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83" w:rsidRPr="004B77B8" w:rsidRDefault="00582F83" w:rsidP="00582F83">
      <w:pPr>
        <w:spacing w:after="120" w:line="240" w:lineRule="auto"/>
        <w:rPr>
          <w:rFonts w:ascii="Times New Roman" w:hAnsi="Times New Roman" w:cs="Times New Roman"/>
          <w:b/>
          <w:sz w:val="24"/>
          <w:szCs w:val="24"/>
          <w:lang w:val="en-US"/>
        </w:rPr>
      </w:pPr>
      <w:r w:rsidRPr="004B77B8">
        <w:rPr>
          <w:rFonts w:ascii="Times New Roman" w:hAnsi="Times New Roman" w:cs="Times New Roman"/>
          <w:b/>
          <w:sz w:val="24"/>
          <w:szCs w:val="24"/>
          <w:lang w:val="en-US"/>
        </w:rPr>
        <w:t>SUPPLEMENTAL MATERIAL</w:t>
      </w:r>
    </w:p>
    <w:p w:rsidR="001C55F6" w:rsidRPr="001C55F6" w:rsidRDefault="001C55F6" w:rsidP="001C55F6">
      <w:pPr>
        <w:spacing w:after="120" w:line="360" w:lineRule="auto"/>
        <w:rPr>
          <w:rFonts w:ascii="Times New Roman" w:hAnsi="Times New Roman" w:cs="Times New Roman"/>
          <w:b/>
          <w:color w:val="244061" w:themeColor="accent1" w:themeShade="80"/>
          <w:sz w:val="28"/>
          <w:szCs w:val="24"/>
        </w:rPr>
      </w:pPr>
      <w:r w:rsidRPr="001C55F6">
        <w:rPr>
          <w:rFonts w:ascii="Times New Roman" w:hAnsi="Times New Roman" w:cs="Times New Roman"/>
          <w:b/>
          <w:color w:val="244061" w:themeColor="accent1" w:themeShade="80"/>
          <w:sz w:val="28"/>
          <w:szCs w:val="24"/>
          <w:lang w:val="en-US"/>
        </w:rPr>
        <w:t>Abnormal breathlessness during cardiopulmonary exercise testing - validation in people with chronic airflow limitation</w:t>
      </w:r>
    </w:p>
    <w:p w:rsidR="00582F83" w:rsidRPr="001C55F6" w:rsidRDefault="001C55F6" w:rsidP="001C55F6">
      <w:pPr>
        <w:tabs>
          <w:tab w:val="left" w:pos="970"/>
        </w:tabs>
        <w:spacing w:after="120" w:line="48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p w:rsidR="00582F83" w:rsidRDefault="00582F83" w:rsidP="00582F83">
      <w:pPr>
        <w:spacing w:after="120" w:line="480" w:lineRule="auto"/>
        <w:rPr>
          <w:rFonts w:ascii="Times New Roman" w:hAnsi="Times New Roman" w:cs="Times New Roman"/>
          <w:sz w:val="24"/>
          <w:szCs w:val="24"/>
          <w:lang w:val="en-US"/>
        </w:rPr>
      </w:pPr>
      <w:r w:rsidRPr="0011116E">
        <w:rPr>
          <w:rFonts w:ascii="Times New Roman" w:hAnsi="Times New Roman" w:cs="Times New Roman"/>
          <w:b/>
          <w:sz w:val="24"/>
          <w:szCs w:val="24"/>
          <w:lang w:val="en-US"/>
        </w:rPr>
        <w:t>Table S1.</w:t>
      </w:r>
      <w:r>
        <w:rPr>
          <w:rFonts w:ascii="Times New Roman" w:hAnsi="Times New Roman" w:cs="Times New Roman"/>
          <w:sz w:val="24"/>
          <w:szCs w:val="24"/>
          <w:lang w:val="en-US"/>
        </w:rPr>
        <w:t xml:space="preserve"> Correlations between having abnormal breathlessness and outcomes</w:t>
      </w:r>
    </w:p>
    <w:tbl>
      <w:tblPr>
        <w:tblStyle w:val="Tabellrutnt"/>
        <w:tblW w:w="0" w:type="auto"/>
        <w:tblLook w:val="04A0" w:firstRow="1" w:lastRow="0" w:firstColumn="1" w:lastColumn="0" w:noHBand="0" w:noVBand="1"/>
      </w:tblPr>
      <w:tblGrid>
        <w:gridCol w:w="2179"/>
        <w:gridCol w:w="1474"/>
        <w:gridCol w:w="895"/>
        <w:gridCol w:w="1474"/>
        <w:gridCol w:w="895"/>
        <w:gridCol w:w="1474"/>
        <w:gridCol w:w="895"/>
      </w:tblGrid>
      <w:tr w:rsidR="00582F83" w:rsidRPr="0011116E" w:rsidTr="00FF376A">
        <w:trPr>
          <w:trHeight w:val="315"/>
        </w:trPr>
        <w:tc>
          <w:tcPr>
            <w:tcW w:w="0" w:type="auto"/>
            <w:hideMark/>
          </w:tcPr>
          <w:p w:rsidR="00582F83" w:rsidRPr="0011116E" w:rsidRDefault="00582F83" w:rsidP="00FF376A">
            <w:pPr>
              <w:spacing w:after="120" w:line="276" w:lineRule="auto"/>
              <w:rPr>
                <w:rFonts w:ascii="Times New Roman" w:hAnsi="Times New Roman" w:cs="Times New Roman"/>
                <w:b/>
                <w:bCs/>
                <w:sz w:val="24"/>
                <w:szCs w:val="24"/>
              </w:rPr>
            </w:pPr>
            <w:r w:rsidRPr="0011116E">
              <w:rPr>
                <w:rFonts w:ascii="Times New Roman" w:hAnsi="Times New Roman" w:cs="Times New Roman"/>
                <w:b/>
                <w:bCs/>
                <w:sz w:val="24"/>
                <w:szCs w:val="24"/>
              </w:rPr>
              <w:t> </w:t>
            </w:r>
          </w:p>
        </w:tc>
        <w:tc>
          <w:tcPr>
            <w:tcW w:w="0" w:type="auto"/>
            <w:gridSpan w:val="6"/>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sidRPr="0011116E">
              <w:rPr>
                <w:rFonts w:ascii="Times New Roman" w:hAnsi="Times New Roman" w:cs="Times New Roman"/>
                <w:b/>
                <w:bCs/>
                <w:sz w:val="24"/>
                <w:szCs w:val="24"/>
              </w:rPr>
              <w:t>Normative reference equation for breathlessness intensity</w:t>
            </w:r>
          </w:p>
        </w:tc>
      </w:tr>
      <w:tr w:rsidR="00582F83" w:rsidRPr="0011116E" w:rsidTr="00FF376A">
        <w:trPr>
          <w:trHeight w:val="360"/>
        </w:trPr>
        <w:tc>
          <w:tcPr>
            <w:tcW w:w="0" w:type="auto"/>
            <w:hideMark/>
          </w:tcPr>
          <w:p w:rsidR="00582F83" w:rsidRPr="0011116E" w:rsidRDefault="00582F83" w:rsidP="00FF376A">
            <w:pPr>
              <w:spacing w:after="120" w:line="276" w:lineRule="auto"/>
              <w:rPr>
                <w:rFonts w:ascii="Times New Roman" w:hAnsi="Times New Roman" w:cs="Times New Roman"/>
                <w:b/>
                <w:bCs/>
                <w:sz w:val="24"/>
                <w:szCs w:val="24"/>
              </w:rPr>
            </w:pPr>
            <w:r w:rsidRPr="0011116E">
              <w:rPr>
                <w:rFonts w:ascii="Times New Roman" w:hAnsi="Times New Roman" w:cs="Times New Roman"/>
                <w:b/>
                <w:bCs/>
                <w:sz w:val="24"/>
                <w:szCs w:val="24"/>
              </w:rPr>
              <w:t> </w:t>
            </w:r>
          </w:p>
        </w:tc>
        <w:tc>
          <w:tcPr>
            <w:tcW w:w="0" w:type="auto"/>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Peak </w:t>
            </w:r>
            <w:r w:rsidRPr="0011116E">
              <w:rPr>
                <w:rFonts w:ascii="Times New Roman" w:hAnsi="Times New Roman" w:cs="Times New Roman"/>
                <w:b/>
                <w:bCs/>
                <w:sz w:val="24"/>
                <w:szCs w:val="24"/>
              </w:rPr>
              <w:t>W</w:t>
            </w:r>
          </w:p>
        </w:tc>
        <w:tc>
          <w:tcPr>
            <w:tcW w:w="0" w:type="auto"/>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p>
        </w:tc>
        <w:tc>
          <w:tcPr>
            <w:tcW w:w="0" w:type="auto"/>
            <w:gridSpan w:val="2"/>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Peak </w:t>
            </w:r>
            <w:r w:rsidRPr="0011116E">
              <w:rPr>
                <w:rFonts w:ascii="Times New Roman" w:hAnsi="Times New Roman" w:cs="Times New Roman"/>
                <w:b/>
                <w:bCs/>
                <w:sz w:val="24"/>
                <w:szCs w:val="24"/>
              </w:rPr>
              <w:t>V’O</w:t>
            </w:r>
            <w:r w:rsidRPr="0011116E">
              <w:rPr>
                <w:rFonts w:ascii="Times New Roman" w:hAnsi="Times New Roman" w:cs="Times New Roman"/>
                <w:b/>
                <w:bCs/>
                <w:sz w:val="24"/>
                <w:szCs w:val="24"/>
                <w:vertAlign w:val="subscript"/>
              </w:rPr>
              <w:t>2</w:t>
            </w:r>
          </w:p>
        </w:tc>
        <w:tc>
          <w:tcPr>
            <w:tcW w:w="0" w:type="auto"/>
            <w:gridSpan w:val="2"/>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Peak </w:t>
            </w:r>
            <w:r w:rsidRPr="0011116E">
              <w:rPr>
                <w:rFonts w:ascii="Times New Roman" w:hAnsi="Times New Roman" w:cs="Times New Roman"/>
                <w:b/>
                <w:bCs/>
                <w:sz w:val="24"/>
                <w:szCs w:val="24"/>
              </w:rPr>
              <w:t>V’</w:t>
            </w:r>
            <w:r w:rsidRPr="0011116E">
              <w:rPr>
                <w:rFonts w:ascii="Times New Roman" w:hAnsi="Times New Roman" w:cs="Times New Roman"/>
                <w:b/>
                <w:bCs/>
                <w:sz w:val="24"/>
                <w:szCs w:val="24"/>
                <w:vertAlign w:val="subscript"/>
              </w:rPr>
              <w:t>E</w:t>
            </w:r>
          </w:p>
        </w:tc>
      </w:tr>
      <w:tr w:rsidR="00582F83" w:rsidRPr="0011116E" w:rsidTr="00FF376A">
        <w:trPr>
          <w:trHeight w:val="915"/>
        </w:trPr>
        <w:tc>
          <w:tcPr>
            <w:tcW w:w="0" w:type="auto"/>
            <w:hideMark/>
          </w:tcPr>
          <w:p w:rsidR="00582F83" w:rsidRPr="0011116E" w:rsidRDefault="00582F83" w:rsidP="00FF376A">
            <w:pPr>
              <w:spacing w:after="120" w:line="276" w:lineRule="auto"/>
              <w:rPr>
                <w:rFonts w:ascii="Times New Roman" w:hAnsi="Times New Roman" w:cs="Times New Roman"/>
                <w:sz w:val="24"/>
                <w:szCs w:val="24"/>
              </w:rPr>
            </w:pPr>
            <w:r w:rsidRPr="0011116E">
              <w:rPr>
                <w:rFonts w:ascii="Times New Roman" w:hAnsi="Times New Roman" w:cs="Times New Roman"/>
                <w:sz w:val="24"/>
                <w:szCs w:val="24"/>
              </w:rPr>
              <w:t> </w:t>
            </w:r>
          </w:p>
        </w:tc>
        <w:tc>
          <w:tcPr>
            <w:tcW w:w="0" w:type="auto"/>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sidRPr="0011116E">
              <w:rPr>
                <w:rFonts w:ascii="Times New Roman" w:hAnsi="Times New Roman" w:cs="Times New Roman"/>
                <w:b/>
                <w:bCs/>
                <w:sz w:val="24"/>
                <w:szCs w:val="24"/>
              </w:rPr>
              <w:t xml:space="preserve">Point </w:t>
            </w:r>
            <w:proofErr w:type="spellStart"/>
            <w:r w:rsidRPr="0011116E">
              <w:rPr>
                <w:rFonts w:ascii="Times New Roman" w:hAnsi="Times New Roman" w:cs="Times New Roman"/>
                <w:b/>
                <w:bCs/>
                <w:sz w:val="24"/>
                <w:szCs w:val="24"/>
              </w:rPr>
              <w:t>biserial</w:t>
            </w:r>
            <w:proofErr w:type="spellEnd"/>
            <w:r w:rsidRPr="0011116E">
              <w:rPr>
                <w:rFonts w:ascii="Times New Roman" w:hAnsi="Times New Roman" w:cs="Times New Roman"/>
                <w:b/>
                <w:bCs/>
                <w:sz w:val="24"/>
                <w:szCs w:val="24"/>
              </w:rPr>
              <w:t xml:space="preserve"> Correlation</w:t>
            </w:r>
          </w:p>
        </w:tc>
        <w:tc>
          <w:tcPr>
            <w:tcW w:w="0" w:type="auto"/>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sidRPr="0011116E">
              <w:rPr>
                <w:rFonts w:ascii="Times New Roman" w:hAnsi="Times New Roman" w:cs="Times New Roman"/>
                <w:b/>
                <w:bCs/>
                <w:sz w:val="24"/>
                <w:szCs w:val="24"/>
              </w:rPr>
              <w:t>P value</w:t>
            </w:r>
          </w:p>
        </w:tc>
        <w:tc>
          <w:tcPr>
            <w:tcW w:w="0" w:type="auto"/>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sidRPr="0011116E">
              <w:rPr>
                <w:rFonts w:ascii="Times New Roman" w:hAnsi="Times New Roman" w:cs="Times New Roman"/>
                <w:b/>
                <w:bCs/>
                <w:sz w:val="24"/>
                <w:szCs w:val="24"/>
              </w:rPr>
              <w:t xml:space="preserve">Point </w:t>
            </w:r>
            <w:proofErr w:type="spellStart"/>
            <w:r w:rsidRPr="0011116E">
              <w:rPr>
                <w:rFonts w:ascii="Times New Roman" w:hAnsi="Times New Roman" w:cs="Times New Roman"/>
                <w:b/>
                <w:bCs/>
                <w:sz w:val="24"/>
                <w:szCs w:val="24"/>
              </w:rPr>
              <w:t>biserial</w:t>
            </w:r>
            <w:proofErr w:type="spellEnd"/>
            <w:r w:rsidRPr="0011116E">
              <w:rPr>
                <w:rFonts w:ascii="Times New Roman" w:hAnsi="Times New Roman" w:cs="Times New Roman"/>
                <w:b/>
                <w:bCs/>
                <w:sz w:val="24"/>
                <w:szCs w:val="24"/>
              </w:rPr>
              <w:t xml:space="preserve"> Correlation</w:t>
            </w:r>
          </w:p>
        </w:tc>
        <w:tc>
          <w:tcPr>
            <w:tcW w:w="0" w:type="auto"/>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sidRPr="0011116E">
              <w:rPr>
                <w:rFonts w:ascii="Times New Roman" w:hAnsi="Times New Roman" w:cs="Times New Roman"/>
                <w:b/>
                <w:bCs/>
                <w:sz w:val="24"/>
                <w:szCs w:val="24"/>
              </w:rPr>
              <w:t>P value</w:t>
            </w:r>
          </w:p>
        </w:tc>
        <w:tc>
          <w:tcPr>
            <w:tcW w:w="0" w:type="auto"/>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sidRPr="0011116E">
              <w:rPr>
                <w:rFonts w:ascii="Times New Roman" w:hAnsi="Times New Roman" w:cs="Times New Roman"/>
                <w:b/>
                <w:bCs/>
                <w:sz w:val="24"/>
                <w:szCs w:val="24"/>
              </w:rPr>
              <w:t xml:space="preserve">Point </w:t>
            </w:r>
            <w:proofErr w:type="spellStart"/>
            <w:r w:rsidRPr="0011116E">
              <w:rPr>
                <w:rFonts w:ascii="Times New Roman" w:hAnsi="Times New Roman" w:cs="Times New Roman"/>
                <w:b/>
                <w:bCs/>
                <w:sz w:val="24"/>
                <w:szCs w:val="24"/>
              </w:rPr>
              <w:t>biserial</w:t>
            </w:r>
            <w:proofErr w:type="spellEnd"/>
            <w:r w:rsidRPr="0011116E">
              <w:rPr>
                <w:rFonts w:ascii="Times New Roman" w:hAnsi="Times New Roman" w:cs="Times New Roman"/>
                <w:b/>
                <w:bCs/>
                <w:sz w:val="24"/>
                <w:szCs w:val="24"/>
              </w:rPr>
              <w:t xml:space="preserve"> Correlation</w:t>
            </w:r>
          </w:p>
        </w:tc>
        <w:tc>
          <w:tcPr>
            <w:tcW w:w="0" w:type="auto"/>
            <w:vAlign w:val="center"/>
            <w:hideMark/>
          </w:tcPr>
          <w:p w:rsidR="00582F83" w:rsidRPr="0011116E" w:rsidRDefault="00582F83" w:rsidP="00FF376A">
            <w:pPr>
              <w:spacing w:after="120" w:line="276" w:lineRule="auto"/>
              <w:jc w:val="center"/>
              <w:rPr>
                <w:rFonts w:ascii="Times New Roman" w:hAnsi="Times New Roman" w:cs="Times New Roman"/>
                <w:b/>
                <w:bCs/>
                <w:sz w:val="24"/>
                <w:szCs w:val="24"/>
              </w:rPr>
            </w:pPr>
            <w:r w:rsidRPr="0011116E">
              <w:rPr>
                <w:rFonts w:ascii="Times New Roman" w:hAnsi="Times New Roman" w:cs="Times New Roman"/>
                <w:b/>
                <w:bCs/>
                <w:sz w:val="24"/>
                <w:szCs w:val="24"/>
              </w:rPr>
              <w:t>P value</w:t>
            </w:r>
          </w:p>
        </w:tc>
      </w:tr>
      <w:tr w:rsidR="00582F83" w:rsidRPr="0011116E" w:rsidTr="00FF376A">
        <w:trPr>
          <w:trHeight w:val="324"/>
        </w:trPr>
        <w:tc>
          <w:tcPr>
            <w:tcW w:w="0" w:type="auto"/>
          </w:tcPr>
          <w:p w:rsidR="00582F83" w:rsidRPr="00EC4CB1" w:rsidRDefault="00582F83" w:rsidP="00FF376A">
            <w:pPr>
              <w:spacing w:after="120" w:line="276" w:lineRule="auto"/>
              <w:rPr>
                <w:rFonts w:ascii="Times New Roman" w:hAnsi="Times New Roman" w:cs="Times New Roman"/>
                <w:b/>
                <w:sz w:val="24"/>
                <w:szCs w:val="24"/>
              </w:rPr>
            </w:pPr>
            <w:r w:rsidRPr="00EC4CB1">
              <w:rPr>
                <w:rFonts w:ascii="Times New Roman" w:hAnsi="Times New Roman" w:cs="Times New Roman"/>
                <w:b/>
                <w:sz w:val="24"/>
                <w:szCs w:val="24"/>
              </w:rPr>
              <w:t>Baseline lung function</w:t>
            </w: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r>
      <w:tr w:rsidR="00582F83" w:rsidRPr="0011116E" w:rsidTr="00FF376A">
        <w:trPr>
          <w:trHeight w:val="372"/>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FEV</w:t>
            </w:r>
            <w:r w:rsidRPr="0011116E">
              <w:rPr>
                <w:rFonts w:ascii="Times New Roman" w:hAnsi="Times New Roman" w:cs="Times New Roman"/>
                <w:sz w:val="24"/>
                <w:szCs w:val="24"/>
                <w:vertAlign w:val="subscript"/>
              </w:rPr>
              <w:t>1</w:t>
            </w:r>
            <w:r w:rsidRPr="0011116E">
              <w:rPr>
                <w:rFonts w:ascii="Times New Roman" w:hAnsi="Times New Roman" w:cs="Times New Roman"/>
                <w:sz w:val="24"/>
                <w:szCs w:val="24"/>
              </w:rPr>
              <w:t>, %</w:t>
            </w:r>
            <w:proofErr w:type="spellStart"/>
            <w:r w:rsidRPr="0011116E">
              <w:rPr>
                <w:rFonts w:ascii="Times New Roman" w:hAnsi="Times New Roman" w:cs="Times New Roman"/>
                <w:sz w:val="24"/>
                <w:szCs w:val="24"/>
              </w:rPr>
              <w:t>pred</w:t>
            </w:r>
            <w:proofErr w:type="spellEnd"/>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-0.30</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-0.26</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-0.24</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r>
      <w:tr w:rsidR="00582F83" w:rsidRPr="0011116E" w:rsidTr="00FF376A">
        <w:trPr>
          <w:trHeight w:val="324"/>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FVC, %</w:t>
            </w:r>
            <w:proofErr w:type="spellStart"/>
            <w:r w:rsidRPr="0011116E">
              <w:rPr>
                <w:rFonts w:ascii="Times New Roman" w:hAnsi="Times New Roman" w:cs="Times New Roman"/>
                <w:sz w:val="24"/>
                <w:szCs w:val="24"/>
              </w:rPr>
              <w:t>pred</w:t>
            </w:r>
            <w:proofErr w:type="spellEnd"/>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-0.18</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-0.15</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0.007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-0.19</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r>
      <w:tr w:rsidR="00582F83" w:rsidRPr="0011116E" w:rsidTr="00FF376A">
        <w:trPr>
          <w:trHeight w:val="372"/>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FEV</w:t>
            </w:r>
            <w:r w:rsidRPr="0011116E">
              <w:rPr>
                <w:rFonts w:ascii="Times New Roman" w:hAnsi="Times New Roman" w:cs="Times New Roman"/>
                <w:sz w:val="24"/>
                <w:szCs w:val="24"/>
                <w:vertAlign w:val="subscript"/>
              </w:rPr>
              <w:t>1</w:t>
            </w:r>
            <w:r w:rsidRPr="0011116E">
              <w:rPr>
                <w:rFonts w:ascii="Times New Roman" w:hAnsi="Times New Roman" w:cs="Times New Roman"/>
                <w:sz w:val="24"/>
                <w:szCs w:val="24"/>
              </w:rPr>
              <w:t>/FVC, %</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-0.28</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-0.26</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0.002</w:t>
            </w:r>
          </w:p>
        </w:tc>
      </w:tr>
      <w:tr w:rsidR="00582F83" w:rsidRPr="0011116E" w:rsidTr="00FF376A">
        <w:trPr>
          <w:trHeight w:val="372"/>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D</w:t>
            </w:r>
            <w:r w:rsidRPr="0011116E">
              <w:rPr>
                <w:rFonts w:ascii="Times New Roman" w:hAnsi="Times New Roman" w:cs="Times New Roman"/>
                <w:sz w:val="24"/>
                <w:szCs w:val="24"/>
                <w:vertAlign w:val="subscript"/>
              </w:rPr>
              <w:t>L</w:t>
            </w:r>
            <w:r w:rsidRPr="0011116E">
              <w:rPr>
                <w:rFonts w:ascii="Times New Roman" w:hAnsi="Times New Roman" w:cs="Times New Roman"/>
                <w:sz w:val="24"/>
                <w:szCs w:val="24"/>
              </w:rPr>
              <w:t>CO, %</w:t>
            </w:r>
            <w:proofErr w:type="spellStart"/>
            <w:r w:rsidRPr="0011116E">
              <w:rPr>
                <w:rFonts w:ascii="Times New Roman" w:hAnsi="Times New Roman" w:cs="Times New Roman"/>
                <w:sz w:val="24"/>
                <w:szCs w:val="24"/>
              </w:rPr>
              <w:t>pred</w:t>
            </w:r>
            <w:proofErr w:type="spellEnd"/>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-0.30</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-0.24</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0.069</w:t>
            </w:r>
          </w:p>
        </w:tc>
      </w:tr>
      <w:tr w:rsidR="00582F83" w:rsidRPr="0011116E" w:rsidTr="00FF376A">
        <w:trPr>
          <w:trHeight w:val="324"/>
        </w:trPr>
        <w:tc>
          <w:tcPr>
            <w:tcW w:w="0" w:type="auto"/>
          </w:tcPr>
          <w:p w:rsidR="00582F83" w:rsidRPr="00EC4CB1" w:rsidRDefault="00582F83" w:rsidP="00FF376A">
            <w:pPr>
              <w:spacing w:after="120" w:line="276" w:lineRule="auto"/>
              <w:rPr>
                <w:rFonts w:ascii="Times New Roman" w:hAnsi="Times New Roman" w:cs="Times New Roman"/>
                <w:b/>
                <w:sz w:val="24"/>
                <w:szCs w:val="24"/>
              </w:rPr>
            </w:pPr>
            <w:r w:rsidRPr="00EC4CB1">
              <w:rPr>
                <w:rFonts w:ascii="Times New Roman" w:hAnsi="Times New Roman" w:cs="Times New Roman"/>
                <w:b/>
                <w:sz w:val="24"/>
                <w:szCs w:val="24"/>
              </w:rPr>
              <w:t>Self-reported outcomes</w:t>
            </w: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r>
      <w:tr w:rsidR="00582F83" w:rsidRPr="0011116E" w:rsidTr="00FF376A">
        <w:trPr>
          <w:trHeight w:val="324"/>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MRC</w:t>
            </w:r>
            <w:r>
              <w:rPr>
                <w:rFonts w:ascii="Times New Roman" w:hAnsi="Times New Roman" w:cs="Times New Roman"/>
                <w:sz w:val="24"/>
                <w:szCs w:val="24"/>
              </w:rPr>
              <w:t xml:space="preserve"> breathlessness rating</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0.36</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0.26</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0.32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r>
      <w:tr w:rsidR="00582F83" w:rsidRPr="0011116E" w:rsidTr="00FF376A">
        <w:trPr>
          <w:trHeight w:val="300"/>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HADS anxiety score</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0.08</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0.155</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0.08</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0.125</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0.185</w:t>
            </w:r>
          </w:p>
        </w:tc>
      </w:tr>
      <w:tr w:rsidR="00582F83" w:rsidRPr="0011116E" w:rsidTr="00FF376A">
        <w:trPr>
          <w:trHeight w:val="645"/>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HADS depression score</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0.19</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0.14</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0.011</w:t>
            </w:r>
          </w:p>
        </w:tc>
      </w:tr>
      <w:tr w:rsidR="00582F83" w:rsidRPr="0011116E" w:rsidTr="00FF376A">
        <w:trPr>
          <w:trHeight w:val="645"/>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CAT</w:t>
            </w:r>
            <w:r>
              <w:rPr>
                <w:rFonts w:ascii="Times New Roman" w:hAnsi="Times New Roman" w:cs="Times New Roman"/>
                <w:sz w:val="24"/>
                <w:szCs w:val="24"/>
              </w:rPr>
              <w:t xml:space="preserve"> total score</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0.32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r>
      <w:tr w:rsidR="00582F83" w:rsidRPr="0011116E" w:rsidTr="00FF376A">
        <w:trPr>
          <w:trHeight w:val="324"/>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SGRQ-Total score</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0.40</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0.32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0.28</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r>
      <w:tr w:rsidR="00582F83" w:rsidRPr="0011116E" w:rsidTr="00FF376A">
        <w:trPr>
          <w:trHeight w:val="948"/>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 xml:space="preserve">CHAMPS moderate and greater intensity, Caloric expenditure per week (KC) </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-0.15</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0.008</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-0.19</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0.023</w:t>
            </w:r>
          </w:p>
        </w:tc>
      </w:tr>
      <w:tr w:rsidR="00582F83" w:rsidRPr="0011116E" w:rsidTr="00FF376A">
        <w:trPr>
          <w:trHeight w:val="636"/>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lastRenderedPageBreak/>
              <w:t xml:space="preserve">CHAMPS all activities, Caloric expenditure per week (KC) </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-0.15</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0.007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-0.19</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0.05</w:t>
            </w:r>
          </w:p>
        </w:tc>
      </w:tr>
      <w:tr w:rsidR="00582F83" w:rsidRPr="0011116E" w:rsidTr="00FF376A">
        <w:trPr>
          <w:trHeight w:val="324"/>
        </w:trPr>
        <w:tc>
          <w:tcPr>
            <w:tcW w:w="0" w:type="auto"/>
          </w:tcPr>
          <w:p w:rsidR="00582F83" w:rsidRDefault="00582F83" w:rsidP="00FF376A">
            <w:pPr>
              <w:spacing w:after="120" w:line="276"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lang w:val="en-US"/>
              </w:rPr>
              <w:t xml:space="preserve">Symptom-limited peak </w:t>
            </w:r>
            <w:r w:rsidRPr="00462E3E">
              <w:rPr>
                <w:rFonts w:ascii="Times New Roman" w:eastAsia="Times New Roman" w:hAnsi="Times New Roman" w:cs="Times New Roman"/>
                <w:b/>
                <w:bCs/>
                <w:color w:val="000000"/>
                <w:sz w:val="24"/>
                <w:szCs w:val="24"/>
                <w:lang w:val="en-US"/>
              </w:rPr>
              <w:t xml:space="preserve">CPET </w:t>
            </w:r>
            <w:r>
              <w:rPr>
                <w:rFonts w:ascii="Times New Roman" w:eastAsia="Times New Roman" w:hAnsi="Times New Roman" w:cs="Times New Roman"/>
                <w:b/>
                <w:bCs/>
                <w:color w:val="000000"/>
                <w:sz w:val="24"/>
                <w:szCs w:val="24"/>
                <w:lang w:val="en-US"/>
              </w:rPr>
              <w:t>parameters</w:t>
            </w: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c>
          <w:tcPr>
            <w:tcW w:w="0" w:type="auto"/>
            <w:noWrap/>
            <w:vAlign w:val="center"/>
          </w:tcPr>
          <w:p w:rsidR="00582F83" w:rsidRPr="0011116E" w:rsidRDefault="00582F83" w:rsidP="00FF376A">
            <w:pPr>
              <w:spacing w:after="120" w:line="276" w:lineRule="auto"/>
              <w:jc w:val="center"/>
              <w:rPr>
                <w:rFonts w:ascii="Times New Roman" w:hAnsi="Times New Roman" w:cs="Times New Roman"/>
                <w:sz w:val="24"/>
                <w:szCs w:val="24"/>
              </w:rPr>
            </w:pPr>
          </w:p>
        </w:tc>
      </w:tr>
      <w:tr w:rsidR="00582F83" w:rsidRPr="0011116E" w:rsidTr="00FF376A">
        <w:trPr>
          <w:trHeight w:val="324"/>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Pr>
                <w:rFonts w:ascii="Times New Roman" w:hAnsi="Times New Roman" w:cs="Times New Roman"/>
                <w:sz w:val="24"/>
                <w:szCs w:val="24"/>
              </w:rPr>
              <w:t>Peak power output</w:t>
            </w:r>
            <w:r w:rsidRPr="0011116E">
              <w:rPr>
                <w:rFonts w:ascii="Times New Roman" w:hAnsi="Times New Roman" w:cs="Times New Roman"/>
                <w:sz w:val="24"/>
                <w:szCs w:val="24"/>
              </w:rPr>
              <w:t>, %</w:t>
            </w:r>
            <w:proofErr w:type="spellStart"/>
            <w:r w:rsidRPr="0011116E">
              <w:rPr>
                <w:rFonts w:ascii="Times New Roman" w:hAnsi="Times New Roman" w:cs="Times New Roman"/>
                <w:sz w:val="24"/>
                <w:szCs w:val="24"/>
              </w:rPr>
              <w:t>pred</w:t>
            </w:r>
            <w:proofErr w:type="spellEnd"/>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-0.31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0.002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-0.09</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0.099</w:t>
            </w:r>
          </w:p>
        </w:tc>
      </w:tr>
      <w:tr w:rsidR="00582F83" w:rsidRPr="0011116E" w:rsidTr="00FF376A">
        <w:trPr>
          <w:trHeight w:val="372"/>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Pr>
                <w:rFonts w:ascii="Times New Roman" w:hAnsi="Times New Roman" w:cs="Times New Roman"/>
                <w:sz w:val="24"/>
                <w:szCs w:val="24"/>
              </w:rPr>
              <w:t xml:space="preserve">Peak </w:t>
            </w:r>
            <w:r w:rsidRPr="0011116E">
              <w:rPr>
                <w:rFonts w:ascii="Times New Roman" w:hAnsi="Times New Roman" w:cs="Times New Roman"/>
                <w:sz w:val="24"/>
                <w:szCs w:val="24"/>
              </w:rPr>
              <w:t>V’O</w:t>
            </w:r>
            <w:r w:rsidRPr="0011116E">
              <w:rPr>
                <w:rFonts w:ascii="Times New Roman" w:hAnsi="Times New Roman" w:cs="Times New Roman"/>
                <w:sz w:val="24"/>
                <w:szCs w:val="24"/>
                <w:vertAlign w:val="subscript"/>
              </w:rPr>
              <w:t>2</w:t>
            </w:r>
            <w:r w:rsidRPr="0011116E">
              <w:rPr>
                <w:rFonts w:ascii="Times New Roman" w:hAnsi="Times New Roman" w:cs="Times New Roman"/>
                <w:sz w:val="24"/>
                <w:szCs w:val="24"/>
              </w:rPr>
              <w:t>, %</w:t>
            </w:r>
            <w:proofErr w:type="spellStart"/>
            <w:r w:rsidRPr="0011116E">
              <w:rPr>
                <w:rFonts w:ascii="Times New Roman" w:hAnsi="Times New Roman" w:cs="Times New Roman"/>
                <w:sz w:val="24"/>
                <w:szCs w:val="24"/>
              </w:rPr>
              <w:t>pred</w:t>
            </w:r>
            <w:proofErr w:type="spellEnd"/>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-0.28</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-0.15</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0.006</w:t>
            </w:r>
          </w:p>
        </w:tc>
      </w:tr>
      <w:tr w:rsidR="00582F83" w:rsidRPr="0011116E" w:rsidTr="00FF376A">
        <w:trPr>
          <w:trHeight w:val="372"/>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Pr>
                <w:rFonts w:ascii="Times New Roman" w:hAnsi="Times New Roman" w:cs="Times New Roman"/>
                <w:sz w:val="24"/>
                <w:szCs w:val="24"/>
              </w:rPr>
              <w:t xml:space="preserve">Peak </w:t>
            </w:r>
            <w:r w:rsidRPr="0011116E">
              <w:rPr>
                <w:rFonts w:ascii="Times New Roman" w:hAnsi="Times New Roman" w:cs="Times New Roman"/>
                <w:sz w:val="24"/>
                <w:szCs w:val="24"/>
              </w:rPr>
              <w:t>V’</w:t>
            </w:r>
            <w:r w:rsidRPr="0011116E">
              <w:rPr>
                <w:rFonts w:ascii="Times New Roman" w:hAnsi="Times New Roman" w:cs="Times New Roman"/>
                <w:sz w:val="24"/>
                <w:szCs w:val="24"/>
                <w:vertAlign w:val="subscript"/>
              </w:rPr>
              <w:t>E</w:t>
            </w:r>
            <w:r w:rsidRPr="0011116E">
              <w:rPr>
                <w:rFonts w:ascii="Times New Roman" w:hAnsi="Times New Roman" w:cs="Times New Roman"/>
                <w:sz w:val="24"/>
                <w:szCs w:val="24"/>
              </w:rPr>
              <w:t>, %</w:t>
            </w:r>
            <w:proofErr w:type="spellStart"/>
            <w:r w:rsidRPr="0011116E">
              <w:rPr>
                <w:rFonts w:ascii="Times New Roman" w:hAnsi="Times New Roman" w:cs="Times New Roman"/>
                <w:sz w:val="24"/>
                <w:szCs w:val="24"/>
              </w:rPr>
              <w:t>pred</w:t>
            </w:r>
            <w:proofErr w:type="spellEnd"/>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-0.19</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0.002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r>
      <w:tr w:rsidR="00582F83" w:rsidRPr="0011116E" w:rsidTr="00FF376A">
        <w:trPr>
          <w:trHeight w:val="324"/>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sidRPr="0011116E">
              <w:rPr>
                <w:rFonts w:ascii="Times New Roman" w:hAnsi="Times New Roman" w:cs="Times New Roman"/>
                <w:sz w:val="24"/>
                <w:szCs w:val="24"/>
              </w:rPr>
              <w:t>Nadir V’</w:t>
            </w:r>
            <w:r w:rsidRPr="0011116E">
              <w:rPr>
                <w:rFonts w:ascii="Times New Roman" w:hAnsi="Times New Roman" w:cs="Times New Roman"/>
                <w:sz w:val="24"/>
                <w:szCs w:val="24"/>
                <w:vertAlign w:val="subscript"/>
              </w:rPr>
              <w:t>E</w:t>
            </w:r>
            <w:r w:rsidRPr="0011116E">
              <w:rPr>
                <w:rFonts w:ascii="Times New Roman" w:hAnsi="Times New Roman" w:cs="Times New Roman"/>
                <w:sz w:val="24"/>
                <w:szCs w:val="24"/>
              </w:rPr>
              <w:t>/V’CO</w:t>
            </w:r>
            <w:r w:rsidRPr="0011116E">
              <w:rPr>
                <w:rFonts w:ascii="Times New Roman" w:hAnsi="Times New Roman" w:cs="Times New Roman"/>
                <w:sz w:val="24"/>
                <w:szCs w:val="24"/>
                <w:vertAlign w:val="subscript"/>
              </w:rPr>
              <w:t>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0.18</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0.17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0.002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0.02</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0.682</w:t>
            </w:r>
          </w:p>
        </w:tc>
      </w:tr>
      <w:tr w:rsidR="00582F83" w:rsidRPr="0011116E" w:rsidTr="00FF376A">
        <w:trPr>
          <w:trHeight w:val="324"/>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Pr>
                <w:rFonts w:ascii="Times New Roman" w:hAnsi="Times New Roman" w:cs="Times New Roman"/>
                <w:sz w:val="24"/>
                <w:szCs w:val="24"/>
              </w:rPr>
              <w:t xml:space="preserve">Peak </w:t>
            </w:r>
            <w:r w:rsidRPr="0011116E">
              <w:rPr>
                <w:rFonts w:ascii="Times New Roman" w:hAnsi="Times New Roman" w:cs="Times New Roman"/>
                <w:sz w:val="24"/>
                <w:szCs w:val="24"/>
              </w:rPr>
              <w:t>V</w:t>
            </w:r>
            <w:r w:rsidRPr="00EC4CB1">
              <w:rPr>
                <w:rFonts w:ascii="Times New Roman" w:hAnsi="Times New Roman" w:cs="Times New Roman"/>
                <w:sz w:val="24"/>
                <w:szCs w:val="24"/>
                <w:vertAlign w:val="subscript"/>
              </w:rPr>
              <w:t>T</w:t>
            </w:r>
            <w:r w:rsidRPr="0011116E">
              <w:rPr>
                <w:rFonts w:ascii="Times New Roman" w:hAnsi="Times New Roman" w:cs="Times New Roman"/>
                <w:sz w:val="24"/>
                <w:szCs w:val="24"/>
              </w:rPr>
              <w:t>%IC/V'</w:t>
            </w:r>
            <w:r w:rsidRPr="0011116E">
              <w:rPr>
                <w:rFonts w:ascii="Times New Roman" w:hAnsi="Times New Roman" w:cs="Times New Roman"/>
                <w:sz w:val="24"/>
                <w:szCs w:val="24"/>
                <w:vertAlign w:val="subscript"/>
              </w:rPr>
              <w:t>E</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0.26</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0.27</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0.34</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r>
      <w:tr w:rsidR="00582F83" w:rsidRPr="0011116E" w:rsidTr="00FF376A">
        <w:trPr>
          <w:trHeight w:val="336"/>
        </w:trPr>
        <w:tc>
          <w:tcPr>
            <w:tcW w:w="0" w:type="auto"/>
            <w:hideMark/>
          </w:tcPr>
          <w:p w:rsidR="00582F83" w:rsidRPr="0011116E" w:rsidRDefault="00582F83" w:rsidP="00FF376A">
            <w:pPr>
              <w:spacing w:after="120" w:line="276" w:lineRule="auto"/>
              <w:ind w:left="142"/>
              <w:rPr>
                <w:rFonts w:ascii="Times New Roman" w:hAnsi="Times New Roman" w:cs="Times New Roman"/>
                <w:sz w:val="24"/>
                <w:szCs w:val="24"/>
              </w:rPr>
            </w:pPr>
            <w:r>
              <w:rPr>
                <w:rFonts w:ascii="Times New Roman" w:hAnsi="Times New Roman" w:cs="Times New Roman"/>
                <w:sz w:val="24"/>
                <w:szCs w:val="24"/>
              </w:rPr>
              <w:t>Peak EILV</w:t>
            </w:r>
            <w:r w:rsidRPr="0011116E">
              <w:rPr>
                <w:rFonts w:ascii="Times New Roman" w:hAnsi="Times New Roman" w:cs="Times New Roman"/>
                <w:sz w:val="24"/>
                <w:szCs w:val="24"/>
              </w:rPr>
              <w:t>%TL</w:t>
            </w:r>
            <w:r>
              <w:rPr>
                <w:rFonts w:ascii="Times New Roman" w:hAnsi="Times New Roman" w:cs="Times New Roman"/>
                <w:sz w:val="24"/>
                <w:szCs w:val="24"/>
              </w:rPr>
              <w:t>C</w:t>
            </w:r>
            <w:r w:rsidRPr="0011116E">
              <w:rPr>
                <w:rFonts w:ascii="Times New Roman" w:hAnsi="Times New Roman" w:cs="Times New Roman"/>
                <w:sz w:val="24"/>
                <w:szCs w:val="24"/>
              </w:rPr>
              <w:t>/V'</w:t>
            </w:r>
            <w:r w:rsidRPr="0011116E">
              <w:rPr>
                <w:rFonts w:ascii="Times New Roman" w:hAnsi="Times New Roman" w:cs="Times New Roman"/>
                <w:sz w:val="24"/>
                <w:szCs w:val="24"/>
                <w:vertAlign w:val="subscript"/>
              </w:rPr>
              <w:t>E</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0.25</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0.28</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0.35</w:t>
            </w:r>
          </w:p>
        </w:tc>
        <w:tc>
          <w:tcPr>
            <w:tcW w:w="0" w:type="auto"/>
            <w:noWrap/>
            <w:vAlign w:val="center"/>
            <w:hideMark/>
          </w:tcPr>
          <w:p w:rsidR="00582F83" w:rsidRPr="0011116E" w:rsidRDefault="00582F83" w:rsidP="00FF376A">
            <w:pPr>
              <w:spacing w:after="120" w:line="276" w:lineRule="auto"/>
              <w:jc w:val="center"/>
              <w:rPr>
                <w:rFonts w:ascii="Times New Roman" w:hAnsi="Times New Roman" w:cs="Times New Roman"/>
                <w:sz w:val="24"/>
                <w:szCs w:val="24"/>
              </w:rPr>
            </w:pPr>
            <w:r w:rsidRPr="0011116E">
              <w:rPr>
                <w:rFonts w:ascii="Times New Roman" w:hAnsi="Times New Roman" w:cs="Times New Roman"/>
                <w:sz w:val="24"/>
                <w:szCs w:val="24"/>
              </w:rPr>
              <w:t>&lt;</w:t>
            </w:r>
            <w:r>
              <w:rPr>
                <w:rFonts w:ascii="Times New Roman" w:hAnsi="Times New Roman" w:cs="Times New Roman"/>
                <w:sz w:val="24"/>
                <w:szCs w:val="24"/>
              </w:rPr>
              <w:t>0</w:t>
            </w:r>
            <w:r w:rsidRPr="0011116E">
              <w:rPr>
                <w:rFonts w:ascii="Times New Roman" w:hAnsi="Times New Roman" w:cs="Times New Roman"/>
                <w:sz w:val="24"/>
                <w:szCs w:val="24"/>
              </w:rPr>
              <w:t>.001</w:t>
            </w:r>
          </w:p>
        </w:tc>
      </w:tr>
    </w:tbl>
    <w:p w:rsidR="00582F83" w:rsidRDefault="00582F83" w:rsidP="00582F83">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3F1BA3">
        <w:rPr>
          <w:rFonts w:ascii="Times New Roman" w:hAnsi="Times New Roman" w:cs="Times New Roman"/>
          <w:sz w:val="24"/>
          <w:szCs w:val="24"/>
          <w:lang w:val="en-US"/>
        </w:rPr>
        <w:t>bnormal breathlessness</w:t>
      </w:r>
      <w:r>
        <w:rPr>
          <w:rFonts w:ascii="Times New Roman" w:hAnsi="Times New Roman" w:cs="Times New Roman"/>
          <w:sz w:val="24"/>
          <w:szCs w:val="24"/>
          <w:lang w:val="en-US"/>
        </w:rPr>
        <w:t xml:space="preserve"> defined as a breathlessness (Borg CR10) intensity rating above the predicted upper limit of normal (ULN) at peak exercise. The ULN was calculated using normative reference equations in relation to peak power output (W), oxygen uptake (V’O</w:t>
      </w:r>
      <w:r w:rsidRPr="009A38F9">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and minute ventilation (V’</w:t>
      </w:r>
      <w:r w:rsidRPr="009A38F9">
        <w:rPr>
          <w:rFonts w:ascii="Times New Roman" w:hAnsi="Times New Roman" w:cs="Times New Roman"/>
          <w:sz w:val="24"/>
          <w:szCs w:val="24"/>
          <w:vertAlign w:val="subscript"/>
          <w:lang w:val="en-US"/>
        </w:rPr>
        <w:t>E</w:t>
      </w:r>
      <w:r>
        <w:rPr>
          <w:rFonts w:ascii="Times New Roman" w:hAnsi="Times New Roman" w:cs="Times New Roman"/>
          <w:sz w:val="24"/>
          <w:szCs w:val="24"/>
          <w:lang w:val="en-US"/>
        </w:rPr>
        <w:t xml:space="preserve">). </w:t>
      </w:r>
      <w:r w:rsidRPr="009A38F9">
        <w:rPr>
          <w:rFonts w:ascii="Times New Roman" w:hAnsi="Times New Roman" w:cs="Times New Roman"/>
          <w:i/>
          <w:sz w:val="24"/>
          <w:szCs w:val="24"/>
          <w:lang w:val="en-US"/>
        </w:rPr>
        <w:t xml:space="preserve">Abbreviations: </w:t>
      </w:r>
      <w:r>
        <w:rPr>
          <w:rFonts w:ascii="Times New Roman" w:hAnsi="Times New Roman" w:cs="Times New Roman"/>
          <w:sz w:val="24"/>
          <w:szCs w:val="24"/>
          <w:lang w:val="en-US"/>
        </w:rPr>
        <w:t>see Table 1.</w:t>
      </w:r>
    </w:p>
    <w:p w:rsidR="00582F83" w:rsidRDefault="00582F83" w:rsidP="00582F83">
      <w:pPr>
        <w:rPr>
          <w:rFonts w:ascii="Times New Roman" w:hAnsi="Times New Roman" w:cs="Times New Roman"/>
          <w:b/>
          <w:sz w:val="24"/>
          <w:szCs w:val="24"/>
          <w:lang w:val="en-US"/>
        </w:rPr>
      </w:pPr>
    </w:p>
    <w:p w:rsidR="00582F83" w:rsidRDefault="00582F83" w:rsidP="00582F83">
      <w:pPr>
        <w:rPr>
          <w:rFonts w:ascii="Times New Roman" w:hAnsi="Times New Roman" w:cs="Times New Roman"/>
          <w:b/>
          <w:sz w:val="24"/>
          <w:szCs w:val="24"/>
          <w:lang w:val="en-US"/>
        </w:rPr>
      </w:pPr>
    </w:p>
    <w:p w:rsidR="00582F83" w:rsidRDefault="00582F83" w:rsidP="00582F83">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582F83" w:rsidRDefault="00582F83" w:rsidP="00582F83">
      <w:pPr>
        <w:rPr>
          <w:rFonts w:ascii="Times New Roman" w:hAnsi="Times New Roman" w:cs="Times New Roman"/>
          <w:sz w:val="24"/>
          <w:szCs w:val="24"/>
          <w:lang w:val="en-US"/>
        </w:rPr>
      </w:pPr>
      <w:r w:rsidRPr="00976C0C">
        <w:rPr>
          <w:rFonts w:ascii="Times New Roman" w:hAnsi="Times New Roman" w:cs="Times New Roman"/>
          <w:b/>
          <w:sz w:val="24"/>
          <w:szCs w:val="24"/>
          <w:lang w:val="en-US"/>
        </w:rPr>
        <w:lastRenderedPageBreak/>
        <w:t>Figure S1.</w:t>
      </w:r>
      <w:r w:rsidRPr="00976C0C">
        <w:rPr>
          <w:rFonts w:ascii="Times New Roman" w:hAnsi="Times New Roman" w:cs="Times New Roman"/>
          <w:sz w:val="24"/>
          <w:szCs w:val="24"/>
          <w:lang w:val="en-US"/>
        </w:rPr>
        <w:t xml:space="preserve"> Distribution of the predicted probability for breathlessness normality at peak</w:t>
      </w:r>
      <w:r>
        <w:rPr>
          <w:rFonts w:ascii="Times New Roman" w:hAnsi="Times New Roman" w:cs="Times New Roman"/>
          <w:sz w:val="24"/>
          <w:szCs w:val="24"/>
          <w:lang w:val="en-US"/>
        </w:rPr>
        <w:t xml:space="preserve"> exercise during incremental cycle cardiopulmonary exercise testing (CPET), in a population-based sample (N=330) of people with chronic airflow limitation. A lower predicted probability reflects more abnormal (severe) breathlessness.</w:t>
      </w:r>
    </w:p>
    <w:p w:rsidR="00582F83" w:rsidRDefault="00582F83" w:rsidP="00582F83">
      <w:pPr>
        <w:rPr>
          <w:rFonts w:ascii="Times New Roman" w:hAnsi="Times New Roman" w:cs="Times New Roman"/>
          <w:sz w:val="24"/>
          <w:szCs w:val="24"/>
          <w:lang w:val="en-US"/>
        </w:rPr>
      </w:pPr>
    </w:p>
    <w:p w:rsidR="00582F83" w:rsidRDefault="00582F83" w:rsidP="00582F83">
      <w:pPr>
        <w:rPr>
          <w:rFonts w:ascii="Times New Roman" w:hAnsi="Times New Roman" w:cs="Times New Roman"/>
          <w:sz w:val="24"/>
          <w:szCs w:val="24"/>
          <w:lang w:val="en-US"/>
        </w:rPr>
      </w:pPr>
      <w:r>
        <w:rPr>
          <w:rFonts w:ascii="Arial" w:hAnsi="Arial" w:cs="Arial"/>
          <w:noProof/>
          <w:color w:val="000000"/>
          <w:sz w:val="20"/>
          <w:szCs w:val="20"/>
          <w:lang w:val="en-US"/>
        </w:rPr>
        <w:drawing>
          <wp:inline distT="0" distB="0" distL="0" distR="0" wp14:anchorId="4DB31E0C" wp14:editId="6B948095">
            <wp:extent cx="5759450" cy="3291114"/>
            <wp:effectExtent l="0" t="0" r="0" b="5080"/>
            <wp:docPr id="2" name="Picture 2" descr="The SGPlo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GPlot Proced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3291114"/>
                    </a:xfrm>
                    <a:prstGeom prst="rect">
                      <a:avLst/>
                    </a:prstGeom>
                    <a:noFill/>
                    <a:ln>
                      <a:noFill/>
                    </a:ln>
                  </pic:spPr>
                </pic:pic>
              </a:graphicData>
            </a:graphic>
          </wp:inline>
        </w:drawing>
      </w:r>
    </w:p>
    <w:p w:rsidR="00582F83" w:rsidRDefault="00582F83" w:rsidP="00582F83">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582F83" w:rsidRDefault="00582F83" w:rsidP="00582F83">
      <w:pPr>
        <w:rPr>
          <w:rFonts w:ascii="Times New Roman" w:hAnsi="Times New Roman" w:cs="Times New Roman"/>
          <w:sz w:val="24"/>
          <w:szCs w:val="24"/>
          <w:lang w:val="en-US"/>
        </w:rPr>
      </w:pPr>
      <w:r w:rsidRPr="002A7480">
        <w:rPr>
          <w:rFonts w:ascii="Times New Roman" w:hAnsi="Times New Roman" w:cs="Times New Roman"/>
          <w:b/>
          <w:sz w:val="24"/>
          <w:szCs w:val="24"/>
          <w:lang w:val="en-US"/>
        </w:rPr>
        <w:lastRenderedPageBreak/>
        <w:t>Figure S2.</w:t>
      </w:r>
      <w:r w:rsidRPr="002A7480">
        <w:rPr>
          <w:rFonts w:ascii="Times New Roman" w:hAnsi="Times New Roman" w:cs="Times New Roman"/>
          <w:sz w:val="24"/>
          <w:szCs w:val="24"/>
          <w:lang w:val="en-US"/>
        </w:rPr>
        <w:t xml:space="preserve"> The </w:t>
      </w:r>
      <w:r w:rsidRPr="002A7480">
        <w:rPr>
          <w:rFonts w:ascii="Times New Roman" w:hAnsi="Times New Roman" w:cs="Times New Roman"/>
          <w:sz w:val="24"/>
          <w:szCs w:val="24"/>
        </w:rPr>
        <w:t xml:space="preserve">overlap between </w:t>
      </w:r>
      <w:r>
        <w:rPr>
          <w:rFonts w:ascii="Times New Roman" w:hAnsi="Times New Roman" w:cs="Times New Roman"/>
          <w:sz w:val="24"/>
          <w:szCs w:val="24"/>
        </w:rPr>
        <w:t xml:space="preserve">categorization of presence of abnormal breathlessness using normative reference equations, in relation to </w:t>
      </w:r>
      <w:r>
        <w:rPr>
          <w:rFonts w:ascii="Times New Roman" w:hAnsi="Times New Roman" w:cs="Times New Roman"/>
          <w:sz w:val="24"/>
          <w:szCs w:val="24"/>
          <w:lang w:val="en-US"/>
        </w:rPr>
        <w:t>power output (W), rate of oxygen uptake (V’O</w:t>
      </w:r>
      <w:r w:rsidRPr="0076315D">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and minute ventilation (V’</w:t>
      </w:r>
      <w:r w:rsidRPr="0076315D">
        <w:rPr>
          <w:rFonts w:ascii="Times New Roman" w:hAnsi="Times New Roman" w:cs="Times New Roman"/>
          <w:sz w:val="24"/>
          <w:szCs w:val="24"/>
          <w:vertAlign w:val="subscript"/>
          <w:lang w:val="en-US"/>
        </w:rPr>
        <w:t>E</w:t>
      </w:r>
      <w:r>
        <w:rPr>
          <w:rFonts w:ascii="Times New Roman" w:hAnsi="Times New Roman" w:cs="Times New Roman"/>
          <w:sz w:val="24"/>
          <w:szCs w:val="24"/>
          <w:lang w:val="en-US"/>
        </w:rPr>
        <w:t xml:space="preserve">) </w:t>
      </w:r>
      <w:r>
        <w:rPr>
          <w:rFonts w:ascii="Times New Roman" w:hAnsi="Times New Roman" w:cs="Times New Roman"/>
          <w:sz w:val="24"/>
          <w:szCs w:val="24"/>
        </w:rPr>
        <w:t>in 330 people with chronic airflow limitation</w:t>
      </w:r>
      <w:r w:rsidRPr="002A7480">
        <w:rPr>
          <w:rFonts w:ascii="Times New Roman" w:hAnsi="Times New Roman" w:cs="Times New Roman"/>
          <w:sz w:val="24"/>
          <w:szCs w:val="24"/>
          <w:lang w:val="en-US"/>
        </w:rPr>
        <w:t>.</w:t>
      </w:r>
    </w:p>
    <w:p w:rsidR="00582F83" w:rsidRDefault="00582F83" w:rsidP="00582F83">
      <w:pPr>
        <w:rPr>
          <w:rFonts w:ascii="Times New Roman" w:hAnsi="Times New Roman" w:cs="Times New Roman"/>
          <w:sz w:val="24"/>
          <w:szCs w:val="24"/>
          <w:lang w:val="en-US"/>
        </w:rPr>
      </w:pPr>
    </w:p>
    <w:p w:rsidR="00582F83" w:rsidRDefault="00582F83" w:rsidP="00582F83">
      <w:pPr>
        <w:spacing w:after="120" w:line="480" w:lineRule="auto"/>
        <w:rPr>
          <w:rFonts w:ascii="Times New Roman" w:hAnsi="Times New Roman" w:cs="Times New Roman"/>
          <w:sz w:val="24"/>
          <w:szCs w:val="24"/>
          <w:lang w:val="en-US"/>
        </w:rPr>
      </w:pPr>
      <w:r w:rsidRPr="000B4428">
        <w:rPr>
          <w:noProof/>
          <w:lang w:val="en-US"/>
        </w:rPr>
        <w:drawing>
          <wp:inline distT="0" distB="0" distL="0" distR="0" wp14:anchorId="3B15C63F" wp14:editId="4D632AF0">
            <wp:extent cx="4600575" cy="345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605325" cy="3454248"/>
                    </a:xfrm>
                    <a:prstGeom prst="rect">
                      <a:avLst/>
                    </a:prstGeom>
                  </pic:spPr>
                </pic:pic>
              </a:graphicData>
            </a:graphic>
          </wp:inline>
        </w:drawing>
      </w:r>
    </w:p>
    <w:p w:rsidR="00582F83" w:rsidRDefault="00582F83" w:rsidP="00582F83">
      <w:pPr>
        <w:spacing w:after="120" w:line="480" w:lineRule="auto"/>
        <w:rPr>
          <w:rFonts w:ascii="Times New Roman" w:hAnsi="Times New Roman" w:cs="Times New Roman"/>
          <w:sz w:val="24"/>
          <w:szCs w:val="24"/>
          <w:lang w:val="en-US"/>
        </w:rPr>
      </w:pPr>
    </w:p>
    <w:p w:rsidR="00582F83" w:rsidRPr="009A38F9" w:rsidRDefault="00582F83" w:rsidP="00582F83">
      <w:pPr>
        <w:spacing w:after="120" w:line="480" w:lineRule="auto"/>
        <w:rPr>
          <w:rFonts w:ascii="Times New Roman" w:hAnsi="Times New Roman" w:cs="Times New Roman"/>
          <w:sz w:val="24"/>
          <w:szCs w:val="24"/>
          <w:lang w:val="en-US"/>
        </w:rPr>
      </w:pPr>
      <w:r w:rsidRPr="009A38F9">
        <w:rPr>
          <w:rFonts w:ascii="Times New Roman" w:hAnsi="Times New Roman" w:cs="Times New Roman"/>
          <w:sz w:val="24"/>
          <w:szCs w:val="24"/>
          <w:lang w:val="en-US"/>
        </w:rPr>
        <w:t xml:space="preserve"> </w:t>
      </w:r>
    </w:p>
    <w:p w:rsidR="00A42096" w:rsidRDefault="00A42096"/>
    <w:sectPr w:rsidR="00A42096" w:rsidSect="00F565A9">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2F" w:rsidRDefault="001C7A2F" w:rsidP="00582F83">
      <w:pPr>
        <w:spacing w:after="0" w:line="240" w:lineRule="auto"/>
      </w:pPr>
      <w:r>
        <w:separator/>
      </w:r>
    </w:p>
  </w:endnote>
  <w:endnote w:type="continuationSeparator" w:id="0">
    <w:p w:rsidR="001C7A2F" w:rsidRDefault="001C7A2F" w:rsidP="0058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67370"/>
      <w:docPartObj>
        <w:docPartGallery w:val="Page Numbers (Bottom of Page)"/>
        <w:docPartUnique/>
      </w:docPartObj>
    </w:sdtPr>
    <w:sdtEndPr/>
    <w:sdtContent>
      <w:p w:rsidR="00582F83" w:rsidRDefault="00582F83">
        <w:pPr>
          <w:pStyle w:val="Sidfot"/>
          <w:jc w:val="right"/>
        </w:pPr>
        <w:r>
          <w:fldChar w:fldCharType="begin"/>
        </w:r>
        <w:r>
          <w:instrText>PAGE   \* MERGEFORMAT</w:instrText>
        </w:r>
        <w:r>
          <w:fldChar w:fldCharType="separate"/>
        </w:r>
        <w:r w:rsidR="001C55F6" w:rsidRPr="001C55F6">
          <w:rPr>
            <w:noProof/>
            <w:lang w:val="sv-SE"/>
          </w:rPr>
          <w:t>1</w:t>
        </w:r>
        <w:r>
          <w:fldChar w:fldCharType="end"/>
        </w:r>
      </w:p>
    </w:sdtContent>
  </w:sdt>
  <w:p w:rsidR="00C454FE" w:rsidRDefault="001C7A2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2F" w:rsidRDefault="001C7A2F" w:rsidP="00582F83">
      <w:pPr>
        <w:spacing w:after="0" w:line="240" w:lineRule="auto"/>
      </w:pPr>
      <w:r>
        <w:separator/>
      </w:r>
    </w:p>
  </w:footnote>
  <w:footnote w:type="continuationSeparator" w:id="0">
    <w:p w:rsidR="001C7A2F" w:rsidRDefault="001C7A2F" w:rsidP="00582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83"/>
    <w:rsid w:val="001C55F6"/>
    <w:rsid w:val="001C7A2F"/>
    <w:rsid w:val="003B53AF"/>
    <w:rsid w:val="00582F83"/>
    <w:rsid w:val="00A42096"/>
    <w:rsid w:val="00BB213E"/>
    <w:rsid w:val="00C44272"/>
    <w:rsid w:val="00FE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83"/>
    <w:pPr>
      <w:spacing w:after="160" w:line="259" w:lineRule="auto"/>
    </w:pPr>
    <w:rPr>
      <w:lang w:val="en-AU"/>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582F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2F83"/>
    <w:rPr>
      <w:lang w:val="en-AU"/>
    </w:rPr>
  </w:style>
  <w:style w:type="table" w:styleId="Tabellrutnt">
    <w:name w:val="Table Grid"/>
    <w:basedOn w:val="Normaltabell"/>
    <w:uiPriority w:val="39"/>
    <w:rsid w:val="00582F83"/>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82F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82F83"/>
    <w:rPr>
      <w:rFonts w:ascii="Tahoma" w:hAnsi="Tahoma" w:cs="Tahoma"/>
      <w:sz w:val="16"/>
      <w:szCs w:val="16"/>
      <w:lang w:val="en-AU"/>
    </w:rPr>
  </w:style>
  <w:style w:type="paragraph" w:styleId="Sidhuvud">
    <w:name w:val="header"/>
    <w:basedOn w:val="Normal"/>
    <w:link w:val="SidhuvudChar"/>
    <w:uiPriority w:val="99"/>
    <w:unhideWhenUsed/>
    <w:rsid w:val="00582F83"/>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582F83"/>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83"/>
    <w:pPr>
      <w:spacing w:after="160" w:line="259" w:lineRule="auto"/>
    </w:pPr>
    <w:rPr>
      <w:lang w:val="en-AU"/>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582F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2F83"/>
    <w:rPr>
      <w:lang w:val="en-AU"/>
    </w:rPr>
  </w:style>
  <w:style w:type="table" w:styleId="Tabellrutnt">
    <w:name w:val="Table Grid"/>
    <w:basedOn w:val="Normaltabell"/>
    <w:uiPriority w:val="39"/>
    <w:rsid w:val="00582F83"/>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82F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82F83"/>
    <w:rPr>
      <w:rFonts w:ascii="Tahoma" w:hAnsi="Tahoma" w:cs="Tahoma"/>
      <w:sz w:val="16"/>
      <w:szCs w:val="16"/>
      <w:lang w:val="en-AU"/>
    </w:rPr>
  </w:style>
  <w:style w:type="paragraph" w:styleId="Sidhuvud">
    <w:name w:val="header"/>
    <w:basedOn w:val="Normal"/>
    <w:link w:val="SidhuvudChar"/>
    <w:uiPriority w:val="99"/>
    <w:unhideWhenUsed/>
    <w:rsid w:val="00582F83"/>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582F8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368</Words>
  <Characters>2099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E</dc:creator>
  <cp:lastModifiedBy>Magnus E</cp:lastModifiedBy>
  <cp:revision>2</cp:revision>
  <dcterms:created xsi:type="dcterms:W3CDTF">2023-09-08T10:29:00Z</dcterms:created>
  <dcterms:modified xsi:type="dcterms:W3CDTF">2023-09-08T10:29:00Z</dcterms:modified>
</cp:coreProperties>
</file>