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265542296"/>
        <w:docPartObj>
          <w:docPartGallery w:val="Cover Pages"/>
          <w:docPartUnique/>
        </w:docPartObj>
      </w:sdtPr>
      <w:sdtEndPr>
        <w:rPr>
          <w:color w:val="auto"/>
        </w:rPr>
      </w:sdtEndPr>
      <w:sdtContent>
        <w:p w14:paraId="239D307E" w14:textId="77777777" w:rsidR="00A539C2" w:rsidRDefault="00A539C2" w:rsidP="00C735C9">
          <w:pPr>
            <w:spacing w:line="480" w:lineRule="auto"/>
            <w:jc w:val="center"/>
            <w:rPr>
              <w:rStyle w:val="TitleChar"/>
              <w:rFonts w:ascii="Times New Roman" w:hAnsi="Times New Roman" w:cs="Times New Roman"/>
            </w:rPr>
          </w:pPr>
          <w:r w:rsidRPr="00A539C2">
            <w:rPr>
              <w:rStyle w:val="TitleChar"/>
              <w:rFonts w:ascii="Times New Roman" w:hAnsi="Times New Roman" w:cs="Times New Roman"/>
            </w:rPr>
            <w:t xml:space="preserve">Risk factors and cognitive correlates of white matter hyperintensities in ethnically diverse populations without dementia: the COSMIC consortium </w:t>
          </w:r>
        </w:p>
        <w:p w14:paraId="18E49AF4" w14:textId="2ECA57F5" w:rsidR="00B16DC5" w:rsidRPr="00C75293" w:rsidRDefault="00B16DC5" w:rsidP="00C735C9">
          <w:pPr>
            <w:spacing w:line="480" w:lineRule="auto"/>
            <w:jc w:val="center"/>
            <w:rPr>
              <w:rStyle w:val="TitleChar"/>
              <w:rFonts w:ascii="Times New Roman" w:hAnsi="Times New Roman" w:cs="Times New Roman"/>
              <w:b/>
              <w:bCs/>
            </w:rPr>
          </w:pPr>
          <w:r>
            <w:rPr>
              <w:rStyle w:val="TitleChar"/>
              <w:rFonts w:ascii="Times New Roman" w:hAnsi="Times New Roman" w:cs="Times New Roman"/>
              <w:b/>
              <w:bCs/>
            </w:rPr>
            <w:t>(Supplementary Materials)</w:t>
          </w:r>
        </w:p>
        <w:p w14:paraId="0615E504" w14:textId="77777777" w:rsidR="00E20F36" w:rsidRPr="00716AE5" w:rsidRDefault="00C735C9" w:rsidP="00E20F36">
          <w:pPr>
            <w:spacing w:line="480" w:lineRule="auto"/>
          </w:pPr>
          <w:r w:rsidRPr="0080375A">
            <w:br w:type="page"/>
          </w:r>
          <w:r w:rsidR="00E20F36" w:rsidRPr="00716AE5">
            <w:rPr>
              <w:b/>
              <w:bCs/>
            </w:rPr>
            <w:lastRenderedPageBreak/>
            <w:t>Authorship:</w:t>
          </w:r>
          <w:r w:rsidR="00E20F36" w:rsidRPr="00716AE5">
            <w:t xml:space="preserve"> Keshuo Lin</w:t>
          </w:r>
          <w:r w:rsidR="00E20F36" w:rsidRPr="00716AE5">
            <w:rPr>
              <w:rFonts w:eastAsia="SimSun"/>
            </w:rPr>
            <w:t>, B</w:t>
          </w:r>
          <w:r w:rsidR="00E20F36">
            <w:rPr>
              <w:rFonts w:eastAsia="SimSun"/>
            </w:rPr>
            <w:t>Eng</w:t>
          </w:r>
          <w:r w:rsidR="00E20F36" w:rsidRPr="00716AE5">
            <w:rPr>
              <w:vertAlign w:val="superscript"/>
            </w:rPr>
            <w:t>1</w:t>
          </w:r>
          <w:r w:rsidR="00E20F36" w:rsidRPr="00716AE5">
            <w:t>, Wei Wen, PhD</w:t>
          </w:r>
          <w:r w:rsidR="00E20F36" w:rsidRPr="00716AE5">
            <w:rPr>
              <w:vertAlign w:val="superscript"/>
            </w:rPr>
            <w:t>1</w:t>
          </w:r>
          <w:r w:rsidR="00E20F36" w:rsidRPr="00716AE5">
            <w:t>, Darren M. Lipnicki, PhD</w:t>
          </w:r>
          <w:r w:rsidR="00E20F36" w:rsidRPr="00716AE5">
            <w:rPr>
              <w:vertAlign w:val="superscript"/>
            </w:rPr>
            <w:t>1</w:t>
          </w:r>
          <w:r w:rsidR="00E20F36" w:rsidRPr="00716AE5">
            <w:t>, Louise Mewton, PhD</w:t>
          </w:r>
          <w:r w:rsidR="00E20F36" w:rsidRPr="00716AE5">
            <w:rPr>
              <w:vertAlign w:val="superscript"/>
            </w:rPr>
            <w:t>1</w:t>
          </w:r>
          <w:r w:rsidR="00E20F36" w:rsidRPr="00716AE5">
            <w:t>, Rory Chen, MSc</w:t>
          </w:r>
          <w:r w:rsidR="00E20F36" w:rsidRPr="00716AE5">
            <w:rPr>
              <w:vertAlign w:val="superscript"/>
            </w:rPr>
            <w:t>1</w:t>
          </w:r>
          <w:r w:rsidR="00E20F36" w:rsidRPr="00716AE5">
            <w:t>, Jing Du</w:t>
          </w:r>
          <w:r w:rsidR="00E20F36">
            <w:t>, PhD</w:t>
          </w:r>
          <w:r w:rsidR="00E20F36" w:rsidRPr="00716AE5">
            <w:rPr>
              <w:vertAlign w:val="superscript"/>
            </w:rPr>
            <w:t>1</w:t>
          </w:r>
          <w:r w:rsidR="00E20F36" w:rsidRPr="00716AE5">
            <w:t>, Dadong Wang</w:t>
          </w:r>
          <w:r w:rsidR="00E20F36">
            <w:t>, PhD</w:t>
          </w:r>
          <w:r w:rsidR="00E20F36" w:rsidRPr="00716AE5">
            <w:rPr>
              <w:vertAlign w:val="superscript"/>
            </w:rPr>
            <w:t>2</w:t>
          </w:r>
          <w:r w:rsidR="00E20F36" w:rsidRPr="00716AE5">
            <w:t xml:space="preserve">, </w:t>
          </w:r>
          <w:r w:rsidR="00E20F36" w:rsidRPr="00753CF2">
            <w:t>Ingmar Skoog MD, PhD</w:t>
          </w:r>
          <w:r w:rsidR="00E20F36" w:rsidRPr="00753CF2">
            <w:rPr>
              <w:vertAlign w:val="superscript"/>
            </w:rPr>
            <w:t>3,4,5</w:t>
          </w:r>
          <w:r w:rsidR="00E20F36" w:rsidRPr="00753CF2">
            <w:t>, Therese Rydberg Sterner, PhD</w:t>
          </w:r>
          <w:r w:rsidR="00E20F36" w:rsidRPr="00753CF2">
            <w:rPr>
              <w:vertAlign w:val="superscript"/>
            </w:rPr>
            <w:t>3,4,6</w:t>
          </w:r>
          <w:r w:rsidR="00E20F36" w:rsidRPr="00753CF2">
            <w:t>, Jenna Najar</w:t>
          </w:r>
          <w:r w:rsidR="00E20F36" w:rsidRPr="00716AE5">
            <w:t xml:space="preserve"> MD, PhD</w:t>
          </w:r>
          <w:r w:rsidR="00E20F36" w:rsidRPr="00716AE5">
            <w:rPr>
              <w:vertAlign w:val="superscript"/>
            </w:rPr>
            <w:t>3,4,</w:t>
          </w:r>
          <w:r w:rsidR="00E20F36">
            <w:rPr>
              <w:vertAlign w:val="superscript"/>
            </w:rPr>
            <w:t>7</w:t>
          </w:r>
          <w:r w:rsidR="00E20F36" w:rsidRPr="00716AE5">
            <w:t>, Ki Woong Kim MD, PhD</w:t>
          </w:r>
          <w:r w:rsidR="00E20F36">
            <w:rPr>
              <w:vertAlign w:val="superscript"/>
            </w:rPr>
            <w:t>8</w:t>
          </w:r>
          <w:r w:rsidR="00E20F36" w:rsidRPr="00716AE5">
            <w:rPr>
              <w:vertAlign w:val="superscript"/>
            </w:rPr>
            <w:t>,</w:t>
          </w:r>
          <w:r w:rsidR="00E20F36">
            <w:rPr>
              <w:vertAlign w:val="superscript"/>
            </w:rPr>
            <w:t>9</w:t>
          </w:r>
          <w:r w:rsidR="00E20F36" w:rsidRPr="00716AE5">
            <w:rPr>
              <w:vertAlign w:val="superscript"/>
            </w:rPr>
            <w:t>,</w:t>
          </w:r>
          <w:r w:rsidR="00E20F36">
            <w:rPr>
              <w:vertAlign w:val="superscript"/>
            </w:rPr>
            <w:t>10</w:t>
          </w:r>
          <w:r w:rsidR="00E20F36" w:rsidRPr="00716AE5">
            <w:t>, Ji Won Han MD, PhD</w:t>
          </w:r>
          <w:r w:rsidR="00E20F36">
            <w:rPr>
              <w:vertAlign w:val="superscript"/>
            </w:rPr>
            <w:t>8</w:t>
          </w:r>
          <w:r w:rsidR="00E20F36" w:rsidRPr="00716AE5">
            <w:rPr>
              <w:vertAlign w:val="superscript"/>
            </w:rPr>
            <w:t>,</w:t>
          </w:r>
          <w:r w:rsidR="00E20F36">
            <w:rPr>
              <w:vertAlign w:val="superscript"/>
            </w:rPr>
            <w:t>9</w:t>
          </w:r>
          <w:r w:rsidR="00E20F36" w:rsidRPr="00716AE5">
            <w:t xml:space="preserve">, Jun Sung Kim, </w:t>
          </w:r>
          <w:r w:rsidR="00E20F36" w:rsidRPr="00891290">
            <w:rPr>
              <w:shd w:val="clear" w:color="auto" w:fill="FFFFFF"/>
            </w:rPr>
            <w:t>PhD</w:t>
          </w:r>
          <w:r w:rsidR="00E20F36">
            <w:rPr>
              <w:color w:val="242424"/>
              <w:shd w:val="clear" w:color="auto" w:fill="FFFFFF"/>
              <w:vertAlign w:val="superscript"/>
            </w:rPr>
            <w:t>8</w:t>
          </w:r>
          <w:r w:rsidR="00E20F36" w:rsidRPr="00716AE5">
            <w:t xml:space="preserve"> , Tze Pin Ng, MD</w:t>
          </w:r>
          <w:r w:rsidR="00E20F36">
            <w:rPr>
              <w:vertAlign w:val="superscript"/>
            </w:rPr>
            <w:t>11</w:t>
          </w:r>
          <w:r w:rsidR="00E20F36" w:rsidRPr="00716AE5">
            <w:rPr>
              <w:vertAlign w:val="superscript"/>
            </w:rPr>
            <w:t>,1</w:t>
          </w:r>
          <w:r w:rsidR="00E20F36">
            <w:rPr>
              <w:vertAlign w:val="superscript"/>
            </w:rPr>
            <w:t>2</w:t>
          </w:r>
          <w:r w:rsidR="00E20F36" w:rsidRPr="00716AE5">
            <w:t>, Roger Ho, MD</w:t>
          </w:r>
          <w:r w:rsidR="00E20F36" w:rsidRPr="00716AE5">
            <w:rPr>
              <w:vertAlign w:val="superscript"/>
            </w:rPr>
            <w:t>1</w:t>
          </w:r>
          <w:r w:rsidR="00E20F36">
            <w:rPr>
              <w:vertAlign w:val="superscript"/>
            </w:rPr>
            <w:t>3</w:t>
          </w:r>
          <w:r w:rsidR="00E20F36" w:rsidRPr="00716AE5">
            <w:t>, Denise Qian Ling Chua, MSc</w:t>
          </w:r>
          <w:r w:rsidR="00E20F36" w:rsidRPr="00716AE5">
            <w:rPr>
              <w:vertAlign w:val="superscript"/>
            </w:rPr>
            <w:t>1</w:t>
          </w:r>
          <w:r w:rsidR="00E20F36">
            <w:rPr>
              <w:vertAlign w:val="superscript"/>
            </w:rPr>
            <w:t>4</w:t>
          </w:r>
          <w:r w:rsidR="00E20F36" w:rsidRPr="00716AE5">
            <w:t>, K</w:t>
          </w:r>
          <w:r w:rsidR="00E20F36">
            <w:t xml:space="preserve">aarin </w:t>
          </w:r>
          <w:r w:rsidR="00E20F36" w:rsidRPr="00716AE5">
            <w:t>J.</w:t>
          </w:r>
          <w:r w:rsidR="00E20F36">
            <w:t xml:space="preserve"> Anstey</w:t>
          </w:r>
          <w:r w:rsidR="00E20F36" w:rsidRPr="00716AE5">
            <w:t>, PhD</w:t>
          </w:r>
          <w:r w:rsidR="00E20F36" w:rsidRPr="00716AE5">
            <w:rPr>
              <w:vertAlign w:val="superscript"/>
            </w:rPr>
            <w:t>1</w:t>
          </w:r>
          <w:r w:rsidR="00E20F36">
            <w:rPr>
              <w:vertAlign w:val="superscript"/>
            </w:rPr>
            <w:t>5</w:t>
          </w:r>
          <w:r w:rsidR="00E20F36" w:rsidRPr="00716AE5">
            <w:rPr>
              <w:vertAlign w:val="superscript"/>
            </w:rPr>
            <w:t>,1</w:t>
          </w:r>
          <w:r w:rsidR="00E20F36">
            <w:rPr>
              <w:vertAlign w:val="superscript"/>
            </w:rPr>
            <w:t>6</w:t>
          </w:r>
          <w:r w:rsidR="00E20F36" w:rsidRPr="00716AE5">
            <w:rPr>
              <w:vertAlign w:val="superscript"/>
            </w:rPr>
            <w:t>,1</w:t>
          </w:r>
          <w:r w:rsidR="00E20F36">
            <w:rPr>
              <w:vertAlign w:val="superscript"/>
            </w:rPr>
            <w:t>7</w:t>
          </w:r>
          <w:r w:rsidR="00E20F36" w:rsidRPr="00716AE5">
            <w:t xml:space="preserve">, </w:t>
          </w:r>
          <w:r w:rsidR="00E20F36" w:rsidRPr="009D55AF">
            <w:t xml:space="preserve">Nicolas Cherbuin, </w:t>
          </w:r>
          <w:r w:rsidR="00E20F36" w:rsidRPr="00716AE5">
            <w:t>PhD</w:t>
          </w:r>
          <w:r w:rsidR="00E20F36" w:rsidRPr="00716AE5">
            <w:rPr>
              <w:vertAlign w:val="superscript"/>
            </w:rPr>
            <w:t>1</w:t>
          </w:r>
          <w:r w:rsidR="00E20F36">
            <w:rPr>
              <w:vertAlign w:val="superscript"/>
            </w:rPr>
            <w:t>8</w:t>
          </w:r>
          <w:r w:rsidR="00E20F36" w:rsidRPr="00716AE5">
            <w:t>, Moyra E. Mortby, PhD</w:t>
          </w:r>
          <w:r w:rsidR="00E20F36" w:rsidRPr="00716AE5">
            <w:rPr>
              <w:vertAlign w:val="superscript"/>
            </w:rPr>
            <w:t>1</w:t>
          </w:r>
          <w:r w:rsidR="00E20F36">
            <w:rPr>
              <w:vertAlign w:val="superscript"/>
            </w:rPr>
            <w:t>5</w:t>
          </w:r>
          <w:r w:rsidR="00E20F36" w:rsidRPr="00716AE5">
            <w:rPr>
              <w:vertAlign w:val="superscript"/>
            </w:rPr>
            <w:t>,1</w:t>
          </w:r>
          <w:r w:rsidR="00E20F36">
            <w:rPr>
              <w:vertAlign w:val="superscript"/>
            </w:rPr>
            <w:t>6</w:t>
          </w:r>
          <w:r w:rsidR="00E20F36" w:rsidRPr="00716AE5">
            <w:rPr>
              <w:vertAlign w:val="superscript"/>
            </w:rPr>
            <w:t>,1</w:t>
          </w:r>
          <w:r w:rsidR="00E20F36">
            <w:rPr>
              <w:vertAlign w:val="superscript"/>
            </w:rPr>
            <w:t>7</w:t>
          </w:r>
          <w:r w:rsidR="00E20F36" w:rsidRPr="00716AE5">
            <w:t>, Henry Brodaty MD, PhD</w:t>
          </w:r>
          <w:r w:rsidR="00E20F36" w:rsidRPr="00716AE5">
            <w:rPr>
              <w:vertAlign w:val="superscript"/>
            </w:rPr>
            <w:t>1</w:t>
          </w:r>
          <w:r w:rsidR="00E20F36" w:rsidRPr="00716AE5">
            <w:t>, Nicole Kochan, PhD</w:t>
          </w:r>
          <w:r w:rsidR="00E20F36" w:rsidRPr="00716AE5">
            <w:rPr>
              <w:vertAlign w:val="superscript"/>
            </w:rPr>
            <w:t>1</w:t>
          </w:r>
          <w:r w:rsidR="00E20F36" w:rsidRPr="00716AE5">
            <w:t>, Perminder S. Sachdev MD, PhD</w:t>
          </w:r>
          <w:r w:rsidR="00E20F36" w:rsidRPr="00716AE5">
            <w:rPr>
              <w:vertAlign w:val="superscript"/>
            </w:rPr>
            <w:t xml:space="preserve"> 1,1</w:t>
          </w:r>
          <w:r w:rsidR="00E20F36">
            <w:rPr>
              <w:vertAlign w:val="superscript"/>
            </w:rPr>
            <w:t>9</w:t>
          </w:r>
          <w:r w:rsidR="00E20F36" w:rsidRPr="00716AE5">
            <w:t>, Jiyang Jiang PhD</w:t>
          </w:r>
          <w:r w:rsidR="00E20F36" w:rsidRPr="00716AE5">
            <w:rPr>
              <w:vertAlign w:val="superscript"/>
            </w:rPr>
            <w:t>1</w:t>
          </w:r>
          <w:r w:rsidR="00E20F36" w:rsidRPr="00716AE5">
            <w:t>*, for the Cohort Studies of Memory in an International Consortium (COSMIC).</w:t>
          </w:r>
        </w:p>
        <w:p w14:paraId="10FF8C05" w14:textId="77777777" w:rsidR="00E20F36" w:rsidRPr="00716AE5" w:rsidRDefault="00E20F36" w:rsidP="00E20F36">
          <w:pPr>
            <w:spacing w:line="480" w:lineRule="auto"/>
          </w:pPr>
        </w:p>
        <w:p w14:paraId="36AB4CD2" w14:textId="77777777" w:rsidR="00E20F36" w:rsidRPr="00716AE5" w:rsidRDefault="00E20F36" w:rsidP="00E20F36">
          <w:pPr>
            <w:spacing w:line="480" w:lineRule="auto"/>
            <w:rPr>
              <w:b/>
              <w:bCs/>
            </w:rPr>
          </w:pPr>
          <w:r w:rsidRPr="00716AE5">
            <w:rPr>
              <w:b/>
              <w:bCs/>
            </w:rPr>
            <w:t xml:space="preserve">Affiliations: </w:t>
          </w:r>
        </w:p>
        <w:p w14:paraId="64AEE62F" w14:textId="77777777" w:rsidR="00E20F36" w:rsidRDefault="00E20F36" w:rsidP="00E20F36">
          <w:pPr>
            <w:pStyle w:val="ListParagraph"/>
            <w:numPr>
              <w:ilvl w:val="0"/>
              <w:numId w:val="39"/>
            </w:numPr>
            <w:spacing w:line="480" w:lineRule="auto"/>
          </w:pPr>
          <w:r w:rsidRPr="004313F5">
            <w:t xml:space="preserve"> Centre for Healthy Brain Ageing, School of Clinical Medicine, University of New South Wales, Sydney, Australia </w:t>
          </w:r>
        </w:p>
        <w:p w14:paraId="24C1875F" w14:textId="77777777" w:rsidR="00E20F36" w:rsidRPr="00716AE5" w:rsidRDefault="00E20F36" w:rsidP="00E20F36">
          <w:pPr>
            <w:pStyle w:val="ListParagraph"/>
            <w:numPr>
              <w:ilvl w:val="0"/>
              <w:numId w:val="39"/>
            </w:numPr>
            <w:spacing w:line="480" w:lineRule="auto"/>
          </w:pPr>
          <w:r w:rsidRPr="00716AE5">
            <w:t>CSIRO Informatics and Statistics, Locked Bag 17, North Ryde, NSW 1670, Australia</w:t>
          </w:r>
        </w:p>
        <w:p w14:paraId="2F730960" w14:textId="77777777" w:rsidR="00E20F36" w:rsidRPr="00716AE5" w:rsidRDefault="00E20F36" w:rsidP="00E20F36">
          <w:pPr>
            <w:pStyle w:val="ListParagraph"/>
            <w:numPr>
              <w:ilvl w:val="0"/>
              <w:numId w:val="39"/>
            </w:numPr>
            <w:spacing w:line="480" w:lineRule="auto"/>
          </w:pPr>
          <w:r w:rsidRPr="00716AE5">
            <w:t>Neuropsychiatric Epidemiology Unit, Department of Psychiatry and Neurochemistry, Institute of Neuroscience and Physiology, Sahlgrenska Academy, at the University of Gothenburg, Sweden</w:t>
          </w:r>
        </w:p>
        <w:p w14:paraId="6B3B74C0" w14:textId="77777777" w:rsidR="00E20F36" w:rsidRPr="00716AE5" w:rsidRDefault="00E20F36" w:rsidP="00E20F36">
          <w:pPr>
            <w:pStyle w:val="ListParagraph"/>
            <w:numPr>
              <w:ilvl w:val="0"/>
              <w:numId w:val="39"/>
            </w:numPr>
            <w:spacing w:line="480" w:lineRule="auto"/>
          </w:pPr>
          <w:r w:rsidRPr="00716AE5">
            <w:t>Centre for Ageing and Health (AGECAP) at the University of Gothenburg, Sweden</w:t>
          </w:r>
        </w:p>
        <w:p w14:paraId="62FAD186" w14:textId="77777777" w:rsidR="00E20F36" w:rsidRDefault="00E20F36" w:rsidP="00E20F36">
          <w:pPr>
            <w:pStyle w:val="ListParagraph"/>
            <w:numPr>
              <w:ilvl w:val="0"/>
              <w:numId w:val="39"/>
            </w:numPr>
            <w:spacing w:line="480" w:lineRule="auto"/>
          </w:pPr>
          <w:r w:rsidRPr="00753CF2">
            <w:t>Region Västra Götaland, Sahlgrenska University Hospital, Psychiatry, Cognition and Old Age Psychiatry Clinic, Gothenburg, Sweden</w:t>
          </w:r>
        </w:p>
        <w:p w14:paraId="4B44F18C" w14:textId="77777777" w:rsidR="00E20F36" w:rsidRDefault="00E20F36" w:rsidP="00E20F36">
          <w:pPr>
            <w:pStyle w:val="ListParagraph"/>
            <w:numPr>
              <w:ilvl w:val="0"/>
              <w:numId w:val="39"/>
            </w:numPr>
            <w:spacing w:line="480" w:lineRule="auto"/>
          </w:pPr>
          <w:r w:rsidRPr="00716AE5">
            <w:t>Aging Research Center, Department of Neurobiology, Care Sciences and Society, Karolinska Institutet and Stockholm University, Stockholm, Sweden</w:t>
          </w:r>
        </w:p>
        <w:p w14:paraId="2EF368F8" w14:textId="77777777" w:rsidR="00E20F36" w:rsidRPr="00716AE5" w:rsidRDefault="00E20F36" w:rsidP="00E20F36">
          <w:pPr>
            <w:pStyle w:val="ListParagraph"/>
            <w:numPr>
              <w:ilvl w:val="0"/>
              <w:numId w:val="39"/>
            </w:numPr>
            <w:spacing w:line="480" w:lineRule="auto"/>
          </w:pPr>
          <w:r w:rsidRPr="00B352D5">
            <w:lastRenderedPageBreak/>
            <w:t>Section Genomics of Neurodegenerative Diseases and Aging, Department of Human Genetics, Amsterdam Universitair Medische Centra, Amsterdam, the Netherlands</w:t>
          </w:r>
        </w:p>
        <w:p w14:paraId="4B0EB527" w14:textId="77777777" w:rsidR="00E20F36" w:rsidRPr="00716AE5" w:rsidRDefault="00E20F36" w:rsidP="00E20F36">
          <w:pPr>
            <w:pStyle w:val="ListParagraph"/>
            <w:numPr>
              <w:ilvl w:val="0"/>
              <w:numId w:val="39"/>
            </w:numPr>
            <w:spacing w:line="480" w:lineRule="auto"/>
          </w:pPr>
          <w:r w:rsidRPr="00716AE5">
            <w:t>Department of Neuropsychiatry, Seoul National University Bundang Hospital, Seongnam, Korea</w:t>
          </w:r>
        </w:p>
        <w:p w14:paraId="0E4888D1" w14:textId="77777777" w:rsidR="00E20F36" w:rsidRPr="00716AE5" w:rsidRDefault="00E20F36" w:rsidP="00E20F36">
          <w:pPr>
            <w:pStyle w:val="ListParagraph"/>
            <w:numPr>
              <w:ilvl w:val="0"/>
              <w:numId w:val="39"/>
            </w:numPr>
            <w:spacing w:line="480" w:lineRule="auto"/>
          </w:pPr>
          <w:r w:rsidRPr="00716AE5">
            <w:t>Department of Psychiatry, Seoul National University College of Medicine, Seoul, Korea</w:t>
          </w:r>
        </w:p>
        <w:p w14:paraId="0FB55FC5" w14:textId="77777777" w:rsidR="00E20F36" w:rsidRPr="00716AE5" w:rsidRDefault="00E20F36" w:rsidP="00E20F36">
          <w:pPr>
            <w:pStyle w:val="ListParagraph"/>
            <w:numPr>
              <w:ilvl w:val="0"/>
              <w:numId w:val="39"/>
            </w:numPr>
            <w:spacing w:line="480" w:lineRule="auto"/>
          </w:pPr>
          <w:r w:rsidRPr="00716AE5">
            <w:t>Department of Brain and Cognitive Sciences, Seoul National University College of Natural Sciences, Seoul, Korea</w:t>
          </w:r>
        </w:p>
        <w:p w14:paraId="3C27B1A1" w14:textId="77777777" w:rsidR="00E20F36" w:rsidRPr="00716AE5" w:rsidRDefault="00E20F36" w:rsidP="00E20F36">
          <w:pPr>
            <w:pStyle w:val="ListParagraph"/>
            <w:numPr>
              <w:ilvl w:val="0"/>
              <w:numId w:val="39"/>
            </w:numPr>
            <w:spacing w:line="480" w:lineRule="auto"/>
          </w:pPr>
          <w:r w:rsidRPr="00716AE5">
            <w:t>Khoo Teck Puat Hospital, Singapore</w:t>
          </w:r>
        </w:p>
        <w:p w14:paraId="59D635A5" w14:textId="77777777" w:rsidR="00E20F36" w:rsidRDefault="00E20F36" w:rsidP="00E20F36">
          <w:pPr>
            <w:pStyle w:val="ListParagraph"/>
            <w:numPr>
              <w:ilvl w:val="0"/>
              <w:numId w:val="39"/>
            </w:numPr>
            <w:spacing w:line="480" w:lineRule="auto"/>
          </w:pPr>
          <w:r w:rsidRPr="00716AE5">
            <w:t>Geriatric Education and Research Institute, Ministry of Health, Singapore</w:t>
          </w:r>
        </w:p>
        <w:p w14:paraId="09D4D1B6" w14:textId="77777777" w:rsidR="00E20F36" w:rsidRPr="00716AE5" w:rsidRDefault="00E20F36" w:rsidP="00E20F36">
          <w:pPr>
            <w:pStyle w:val="ListParagraph"/>
            <w:numPr>
              <w:ilvl w:val="0"/>
              <w:numId w:val="39"/>
            </w:numPr>
            <w:spacing w:line="480" w:lineRule="auto"/>
          </w:pPr>
          <w:r w:rsidRPr="00891290">
            <w:t>Institute for Health Innovation and Technology (iHealthtech), National University of Singapore</w:t>
          </w:r>
        </w:p>
        <w:p w14:paraId="447DF3A1" w14:textId="77777777" w:rsidR="00E20F36" w:rsidRPr="00716AE5" w:rsidRDefault="00E20F36" w:rsidP="00E20F36">
          <w:pPr>
            <w:pStyle w:val="ListParagraph"/>
            <w:numPr>
              <w:ilvl w:val="0"/>
              <w:numId w:val="39"/>
            </w:numPr>
            <w:spacing w:line="480" w:lineRule="auto"/>
          </w:pPr>
          <w:r w:rsidRPr="00716AE5">
            <w:t>Department of Psychological Medicine, National University of Singapore</w:t>
          </w:r>
        </w:p>
        <w:p w14:paraId="2EF85064" w14:textId="77777777" w:rsidR="00E20F36" w:rsidRPr="00716AE5" w:rsidRDefault="00E20F36" w:rsidP="00E20F36">
          <w:pPr>
            <w:pStyle w:val="ListParagraph"/>
            <w:numPr>
              <w:ilvl w:val="0"/>
              <w:numId w:val="39"/>
            </w:numPr>
            <w:spacing w:line="480" w:lineRule="auto"/>
          </w:pPr>
          <w:r w:rsidRPr="00716AE5">
            <w:t>School of Psychology, University of New South Wales</w:t>
          </w:r>
        </w:p>
        <w:p w14:paraId="0730CB32" w14:textId="77777777" w:rsidR="00E20F36" w:rsidRPr="00716AE5" w:rsidRDefault="00E20F36" w:rsidP="00E20F36">
          <w:pPr>
            <w:pStyle w:val="ListParagraph"/>
            <w:numPr>
              <w:ilvl w:val="0"/>
              <w:numId w:val="39"/>
            </w:numPr>
            <w:spacing w:line="480" w:lineRule="auto"/>
          </w:pPr>
          <w:r w:rsidRPr="00716AE5">
            <w:t>Neuroscience Research Australia</w:t>
          </w:r>
        </w:p>
        <w:p w14:paraId="75EFFFD9" w14:textId="77777777" w:rsidR="00E20F36" w:rsidRPr="00716AE5" w:rsidRDefault="00E20F36" w:rsidP="00E20F36">
          <w:pPr>
            <w:pStyle w:val="ListParagraph"/>
            <w:numPr>
              <w:ilvl w:val="0"/>
              <w:numId w:val="39"/>
            </w:numPr>
            <w:spacing w:line="480" w:lineRule="auto"/>
          </w:pPr>
          <w:r w:rsidRPr="00716AE5">
            <w:t>Ageing Futures Institute, University of New South Wales</w:t>
          </w:r>
        </w:p>
        <w:p w14:paraId="13371B00" w14:textId="77777777" w:rsidR="00E20F36" w:rsidRPr="00716AE5" w:rsidRDefault="00E20F36" w:rsidP="00E20F36">
          <w:pPr>
            <w:pStyle w:val="ListParagraph"/>
            <w:numPr>
              <w:ilvl w:val="0"/>
              <w:numId w:val="39"/>
            </w:numPr>
            <w:spacing w:line="480" w:lineRule="auto"/>
          </w:pPr>
          <w:r w:rsidRPr="00716AE5">
            <w:t>National Centre for Epidemiology and Population Health, College of Health and Medicine, Australian National University, Canberra, Australia</w:t>
          </w:r>
        </w:p>
        <w:p w14:paraId="44138985" w14:textId="77777777" w:rsidR="00E20F36" w:rsidRPr="00716AE5" w:rsidRDefault="00E20F36" w:rsidP="00E20F36">
          <w:pPr>
            <w:pStyle w:val="ListParagraph"/>
            <w:numPr>
              <w:ilvl w:val="0"/>
              <w:numId w:val="39"/>
            </w:numPr>
            <w:spacing w:line="480" w:lineRule="auto"/>
          </w:pPr>
          <w:r w:rsidRPr="00716AE5">
            <w:t>Neuropsychiatric Institute, The Prince of Wales Hospital, Sydney, Australia.</w:t>
          </w:r>
        </w:p>
        <w:p w14:paraId="3C8F87D6" w14:textId="77777777" w:rsidR="00E20F36" w:rsidRPr="00716AE5" w:rsidRDefault="00E20F36" w:rsidP="00E20F36">
          <w:pPr>
            <w:spacing w:line="480" w:lineRule="auto"/>
          </w:pPr>
        </w:p>
        <w:p w14:paraId="695AF262" w14:textId="77777777" w:rsidR="00E20F36" w:rsidRPr="00716AE5" w:rsidRDefault="00E20F36" w:rsidP="00E20F36">
          <w:pPr>
            <w:spacing w:line="480" w:lineRule="auto"/>
            <w:rPr>
              <w:b/>
              <w:bCs/>
            </w:rPr>
          </w:pPr>
          <w:r w:rsidRPr="00716AE5">
            <w:rPr>
              <w:b/>
              <w:bCs/>
            </w:rPr>
            <w:lastRenderedPageBreak/>
            <w:t xml:space="preserve">* Corresponding author: </w:t>
          </w:r>
        </w:p>
        <w:p w14:paraId="61118B0B" w14:textId="77777777" w:rsidR="00E20F36" w:rsidRPr="00716AE5" w:rsidRDefault="00E20F36" w:rsidP="00E20F36">
          <w:pPr>
            <w:spacing w:line="480" w:lineRule="auto"/>
          </w:pPr>
          <w:r w:rsidRPr="00716AE5">
            <w:t xml:space="preserve">Dr. Jiyang Jiang. Level 1, AGSM building (G27), UNSW Kensington, Sydney NSW 2033, </w:t>
          </w:r>
        </w:p>
        <w:p w14:paraId="790FFEFB" w14:textId="77777777" w:rsidR="00E20F36" w:rsidRPr="00716AE5" w:rsidRDefault="00E20F36" w:rsidP="00E20F36">
          <w:pPr>
            <w:spacing w:line="480" w:lineRule="auto"/>
            <w:rPr>
              <w:lang w:val="fr-FR"/>
            </w:rPr>
          </w:pPr>
          <w:r w:rsidRPr="00716AE5">
            <w:rPr>
              <w:lang w:val="fr-FR"/>
            </w:rPr>
            <w:t xml:space="preserve">Australia. E: </w:t>
          </w:r>
          <w:hyperlink r:id="rId8" w:history="1">
            <w:r w:rsidRPr="00716AE5">
              <w:rPr>
                <w:rStyle w:val="Hyperlink"/>
                <w:rFonts w:eastAsiaTheme="majorEastAsia"/>
                <w:lang w:val="fr-FR"/>
              </w:rPr>
              <w:t>jiyang.jiang@unsw.edu.au</w:t>
            </w:r>
          </w:hyperlink>
          <w:r w:rsidRPr="00716AE5">
            <w:rPr>
              <w:lang w:val="fr-FR"/>
            </w:rPr>
            <w:t>, T: +61 2 9385 0461.</w:t>
          </w:r>
        </w:p>
        <w:p w14:paraId="261B01BD" w14:textId="75B5E927" w:rsidR="00C735C9" w:rsidRPr="00A539C2" w:rsidRDefault="00C735C9" w:rsidP="00E20F36">
          <w:pPr>
            <w:spacing w:line="480" w:lineRule="auto"/>
            <w:rPr>
              <w:lang w:val="fr-FR"/>
            </w:rPr>
          </w:pPr>
        </w:p>
        <w:p w14:paraId="1B46488F" w14:textId="73AB2556" w:rsidR="00C735C9" w:rsidRPr="004657B3" w:rsidRDefault="00C735C9" w:rsidP="00C75293">
          <w:pPr>
            <w:pStyle w:val="Heading1"/>
            <w:spacing w:line="480" w:lineRule="auto"/>
          </w:pPr>
          <w:r w:rsidRPr="00C75293">
            <w:rPr>
              <w:rFonts w:ascii="Times New Roman" w:hAnsi="Times New Roman" w:cs="Times New Roman"/>
            </w:rPr>
            <w:t>Abbreviation</w:t>
          </w:r>
          <w:r w:rsidR="00B16DC5">
            <w:rPr>
              <w:rFonts w:ascii="Times New Roman" w:hAnsi="Times New Roman" w:cs="Times New Roman"/>
            </w:rPr>
            <w:t>s</w:t>
          </w:r>
        </w:p>
        <w:p w14:paraId="5B66312C" w14:textId="6F1708EE" w:rsidR="00C735C9" w:rsidRDefault="00C735C9" w:rsidP="00C735C9">
          <w:pPr>
            <w:spacing w:line="480" w:lineRule="auto"/>
          </w:pPr>
          <w:r w:rsidRPr="00C348FD">
            <w:t>MMSE - the total score of the Mini-Mental State Examination</w:t>
          </w:r>
        </w:p>
        <w:p w14:paraId="6F62BC10" w14:textId="77777777" w:rsidR="00C735C9" w:rsidRDefault="00C735C9" w:rsidP="00C735C9">
          <w:pPr>
            <w:spacing w:line="480" w:lineRule="auto"/>
          </w:pPr>
          <w:r>
            <w:t xml:space="preserve">HCH – </w:t>
          </w:r>
          <w:r w:rsidRPr="006630B9">
            <w:t>Hypercholesterolemia</w:t>
          </w:r>
        </w:p>
        <w:p w14:paraId="3D9F9993" w14:textId="77777777" w:rsidR="00C735C9" w:rsidRDefault="00C735C9" w:rsidP="00C735C9">
          <w:pPr>
            <w:spacing w:line="480" w:lineRule="auto"/>
          </w:pPr>
          <w:r w:rsidRPr="00B11DFD">
            <w:t>AF – Atrial fibrillation</w:t>
          </w:r>
        </w:p>
        <w:p w14:paraId="400AF9FC" w14:textId="77777777" w:rsidR="00C735C9" w:rsidRDefault="00C735C9" w:rsidP="00C735C9">
          <w:pPr>
            <w:spacing w:line="480" w:lineRule="auto"/>
          </w:pPr>
          <w:r w:rsidRPr="00B11DFD">
            <w:t>CVD – Cardiovascular</w:t>
          </w:r>
          <w:r>
            <w:t xml:space="preserve"> </w:t>
          </w:r>
          <w:r w:rsidRPr="00B11DFD">
            <w:t>disease</w:t>
          </w:r>
        </w:p>
        <w:p w14:paraId="2468C752" w14:textId="3483729A" w:rsidR="00C735C9" w:rsidRDefault="00C735C9" w:rsidP="00C735C9">
          <w:pPr>
            <w:spacing w:line="480" w:lineRule="auto"/>
            <w:rPr>
              <w:color w:val="000000"/>
            </w:rPr>
          </w:pPr>
          <w:r>
            <w:rPr>
              <w:color w:val="000000"/>
            </w:rPr>
            <w:t>BMI – body mass index</w:t>
          </w:r>
        </w:p>
        <w:p w14:paraId="7ABA7F53" w14:textId="77777777" w:rsidR="00C735C9" w:rsidRDefault="00C735C9" w:rsidP="00C735C9">
          <w:pPr>
            <w:spacing w:line="480" w:lineRule="auto"/>
            <w:rPr>
              <w:color w:val="000000"/>
            </w:rPr>
          </w:pPr>
          <w:r>
            <w:rPr>
              <w:color w:val="000000"/>
            </w:rPr>
            <w:t>PA – physical activity</w:t>
          </w:r>
        </w:p>
        <w:p w14:paraId="56B4F88E" w14:textId="07CC9208" w:rsidR="00D06F10" w:rsidRDefault="00D06F10" w:rsidP="00C735C9">
          <w:pPr>
            <w:spacing w:line="480" w:lineRule="auto"/>
            <w:rPr>
              <w:color w:val="000000"/>
            </w:rPr>
          </w:pPr>
          <w:r>
            <w:rPr>
              <w:rFonts w:hint="eastAsia"/>
              <w:color w:val="000000"/>
            </w:rPr>
            <w:t>WMH</w:t>
          </w:r>
          <w:r>
            <w:rPr>
              <w:color w:val="000000"/>
            </w:rPr>
            <w:t xml:space="preserve"> – white matter hyperintensity</w:t>
          </w:r>
        </w:p>
        <w:p w14:paraId="51690695" w14:textId="31D042CE" w:rsidR="00C735C9" w:rsidRDefault="00C735C9" w:rsidP="00C735C9">
          <w:pPr>
            <w:spacing w:line="480" w:lineRule="auto"/>
          </w:pPr>
          <w:r>
            <w:t>WBWMH – whole brain white matter hyperintensity</w:t>
          </w:r>
        </w:p>
        <w:p w14:paraId="74A92067" w14:textId="1D9FAFE8" w:rsidR="00C735C9" w:rsidRDefault="00C735C9" w:rsidP="00C735C9">
          <w:pPr>
            <w:spacing w:line="480" w:lineRule="auto"/>
          </w:pPr>
          <w:r w:rsidRPr="00C348FD">
            <w:t>PV</w:t>
          </w:r>
          <w:r>
            <w:t xml:space="preserve">WMH </w:t>
          </w:r>
          <w:r w:rsidRPr="00C348FD">
            <w:t>– periventricular white matter hyperintensity</w:t>
          </w:r>
        </w:p>
        <w:p w14:paraId="313CCFB3" w14:textId="01BEFF8D" w:rsidR="00C735C9" w:rsidRDefault="00C735C9" w:rsidP="00C735C9">
          <w:pPr>
            <w:spacing w:line="480" w:lineRule="auto"/>
          </w:pPr>
          <w:r w:rsidRPr="00C348FD">
            <w:t>D</w:t>
          </w:r>
          <w:r>
            <w:t>WMH</w:t>
          </w:r>
          <w:r w:rsidRPr="00C348FD">
            <w:t xml:space="preserve"> –deep white matter hyperintensity</w:t>
          </w:r>
        </w:p>
        <w:p w14:paraId="68FCFCC5" w14:textId="002CB893" w:rsidR="00F96812" w:rsidRDefault="00C735C9" w:rsidP="00F96812">
          <w:r>
            <w:br w:type="page"/>
          </w:r>
        </w:p>
        <w:p w14:paraId="7318F5FF" w14:textId="77777777" w:rsidR="00C735C9" w:rsidRDefault="00C735C9" w:rsidP="00C735C9">
          <w:pPr>
            <w:spacing w:line="480" w:lineRule="auto"/>
          </w:pPr>
        </w:p>
        <w:p w14:paraId="08135713" w14:textId="7BA7B4AF" w:rsidR="00684E20" w:rsidRDefault="00684E20" w:rsidP="003C4C95">
          <w:pPr>
            <w:pStyle w:val="Heading1"/>
            <w:jc w:val="center"/>
            <w:rPr>
              <w:rFonts w:ascii="Times New Roman" w:hAnsi="Times New Roman" w:cs="Times New Roman"/>
            </w:rPr>
          </w:pPr>
          <w:r w:rsidRPr="003C4C95">
            <w:rPr>
              <w:rFonts w:ascii="Times New Roman" w:hAnsi="Times New Roman" w:cs="Times New Roman"/>
            </w:rPr>
            <w:t>Supplementary Table 1. MRI acquisition parameters</w:t>
          </w:r>
        </w:p>
        <w:p w14:paraId="6BCB84E6" w14:textId="77777777" w:rsidR="003C4C95" w:rsidRPr="003C4C95" w:rsidRDefault="003C4C95" w:rsidP="003C4C95"/>
        <w:tbl>
          <w:tblPr>
            <w:tblStyle w:val="TableGrid"/>
            <w:tblW w:w="15309" w:type="dxa"/>
            <w:jc w:val="center"/>
            <w:tblLayout w:type="fixed"/>
            <w:tblLook w:val="04A0" w:firstRow="1" w:lastRow="0" w:firstColumn="1" w:lastColumn="0" w:noHBand="0" w:noVBand="1"/>
          </w:tblPr>
          <w:tblGrid>
            <w:gridCol w:w="1138"/>
            <w:gridCol w:w="1008"/>
            <w:gridCol w:w="1013"/>
            <w:gridCol w:w="1010"/>
            <w:gridCol w:w="1011"/>
            <w:gridCol w:w="1010"/>
            <w:gridCol w:w="1011"/>
            <w:gridCol w:w="1011"/>
            <w:gridCol w:w="1011"/>
            <w:gridCol w:w="1011"/>
            <w:gridCol w:w="1011"/>
            <w:gridCol w:w="1009"/>
            <w:gridCol w:w="1013"/>
            <w:gridCol w:w="1012"/>
            <w:gridCol w:w="1030"/>
          </w:tblGrid>
          <w:tr w:rsidR="005F4536" w:rsidRPr="00A83E47" w14:paraId="3B172880" w14:textId="77777777" w:rsidTr="005F4536">
            <w:trPr>
              <w:trHeight w:val="357"/>
              <w:jc w:val="center"/>
            </w:trPr>
            <w:tc>
              <w:tcPr>
                <w:tcW w:w="1138" w:type="dxa"/>
              </w:tcPr>
              <w:p w14:paraId="69001E16" w14:textId="77777777" w:rsidR="005F4536" w:rsidRPr="00E313DA" w:rsidRDefault="005F4536" w:rsidP="005F4536"/>
            </w:tc>
            <w:tc>
              <w:tcPr>
                <w:tcW w:w="2021" w:type="dxa"/>
                <w:gridSpan w:val="2"/>
                <w:vAlign w:val="center"/>
              </w:tcPr>
              <w:p w14:paraId="69EDEF59" w14:textId="361A5B1A" w:rsidR="005F4536" w:rsidRPr="00E313DA" w:rsidRDefault="005F4536" w:rsidP="005F4536">
                <w:pPr>
                  <w:jc w:val="center"/>
                </w:pPr>
                <w:r>
                  <w:t>H70-study</w:t>
                </w:r>
              </w:p>
            </w:tc>
            <w:tc>
              <w:tcPr>
                <w:tcW w:w="2021" w:type="dxa"/>
                <w:gridSpan w:val="2"/>
              </w:tcPr>
              <w:p w14:paraId="19DCEC07" w14:textId="01F79A8B" w:rsidR="005F4536" w:rsidRPr="00E313DA" w:rsidRDefault="005F4536" w:rsidP="005F4536">
                <w:pPr>
                  <w:jc w:val="center"/>
                </w:pPr>
                <w:r>
                  <w:t>KLOSCAD</w:t>
                </w:r>
              </w:p>
            </w:tc>
            <w:tc>
              <w:tcPr>
                <w:tcW w:w="2021" w:type="dxa"/>
                <w:gridSpan w:val="2"/>
                <w:vAlign w:val="center"/>
              </w:tcPr>
              <w:p w14:paraId="02D13D69" w14:textId="4C460BBC" w:rsidR="005F4536" w:rsidRPr="00E313DA" w:rsidRDefault="005F4536" w:rsidP="005F4536">
                <w:pPr>
                  <w:jc w:val="center"/>
                  <w:rPr>
                    <w:lang w:eastAsia="ja-JP"/>
                  </w:rPr>
                </w:pPr>
                <w:r w:rsidRPr="00E313DA">
                  <w:t>MAS</w:t>
                </w:r>
                <w:r>
                  <w:t xml:space="preserve"> Scanner 1</w:t>
                </w:r>
              </w:p>
            </w:tc>
            <w:tc>
              <w:tcPr>
                <w:tcW w:w="2022" w:type="dxa"/>
                <w:gridSpan w:val="2"/>
                <w:vAlign w:val="center"/>
              </w:tcPr>
              <w:p w14:paraId="74E8D8FE" w14:textId="363D13E6" w:rsidR="005F4536" w:rsidRDefault="005F4536" w:rsidP="005F4536">
                <w:pPr>
                  <w:jc w:val="center"/>
                </w:pPr>
                <w:r>
                  <w:t>MAS Scanner 2</w:t>
                </w:r>
              </w:p>
            </w:tc>
            <w:tc>
              <w:tcPr>
                <w:tcW w:w="2022" w:type="dxa"/>
                <w:gridSpan w:val="2"/>
              </w:tcPr>
              <w:p w14:paraId="1CB5BC3C" w14:textId="58A869F6" w:rsidR="005F4536" w:rsidRDefault="005F4536" w:rsidP="005F4536">
                <w:pPr>
                  <w:jc w:val="center"/>
                </w:pPr>
                <w:r>
                  <w:t>PATH</w:t>
                </w:r>
              </w:p>
            </w:tc>
            <w:tc>
              <w:tcPr>
                <w:tcW w:w="2022" w:type="dxa"/>
                <w:gridSpan w:val="2"/>
                <w:vAlign w:val="center"/>
              </w:tcPr>
              <w:p w14:paraId="302D9D91" w14:textId="070D1A47" w:rsidR="005F4536" w:rsidRDefault="005F4536" w:rsidP="005F4536">
                <w:pPr>
                  <w:jc w:val="center"/>
                </w:pPr>
                <w:r>
                  <w:t>SLAS-I</w:t>
                </w:r>
              </w:p>
            </w:tc>
            <w:tc>
              <w:tcPr>
                <w:tcW w:w="2042" w:type="dxa"/>
                <w:gridSpan w:val="2"/>
                <w:vAlign w:val="center"/>
              </w:tcPr>
              <w:p w14:paraId="610294E6" w14:textId="77777777" w:rsidR="005F4536" w:rsidRPr="00E313DA" w:rsidRDefault="005F4536" w:rsidP="005F4536">
                <w:pPr>
                  <w:jc w:val="center"/>
                </w:pPr>
                <w:r>
                  <w:t>SLAS-II</w:t>
                </w:r>
              </w:p>
            </w:tc>
          </w:tr>
          <w:tr w:rsidR="005F4536" w:rsidRPr="00A83E47" w14:paraId="649310E0" w14:textId="77777777" w:rsidTr="00A77DEA">
            <w:trPr>
              <w:trHeight w:val="349"/>
              <w:jc w:val="center"/>
            </w:trPr>
            <w:tc>
              <w:tcPr>
                <w:tcW w:w="1138" w:type="dxa"/>
                <w:tcBorders>
                  <w:bottom w:val="single" w:sz="4" w:space="0" w:color="auto"/>
                </w:tcBorders>
              </w:tcPr>
              <w:p w14:paraId="02799464" w14:textId="77777777" w:rsidR="005F4536" w:rsidRPr="00E313DA" w:rsidRDefault="005F4536" w:rsidP="005F4536"/>
            </w:tc>
            <w:tc>
              <w:tcPr>
                <w:tcW w:w="1008" w:type="dxa"/>
                <w:tcBorders>
                  <w:bottom w:val="single" w:sz="4" w:space="0" w:color="auto"/>
                </w:tcBorders>
                <w:vAlign w:val="center"/>
              </w:tcPr>
              <w:p w14:paraId="164321AE" w14:textId="77777777" w:rsidR="005F4536" w:rsidRPr="00E313DA" w:rsidRDefault="005F4536" w:rsidP="005F4536">
                <w:pPr>
                  <w:pStyle w:val="NormalWeb"/>
                  <w:jc w:val="center"/>
                  <w:rPr>
                    <w:vertAlign w:val="superscript"/>
                  </w:rPr>
                </w:pPr>
                <w:r w:rsidRPr="00E313DA">
                  <w:t>T1</w:t>
                </w:r>
              </w:p>
            </w:tc>
            <w:tc>
              <w:tcPr>
                <w:tcW w:w="1013" w:type="dxa"/>
                <w:tcBorders>
                  <w:bottom w:val="single" w:sz="4" w:space="0" w:color="auto"/>
                </w:tcBorders>
                <w:vAlign w:val="center"/>
              </w:tcPr>
              <w:p w14:paraId="286FCA82" w14:textId="77777777" w:rsidR="005F4536" w:rsidRPr="00E313DA" w:rsidRDefault="005F4536" w:rsidP="005F4536">
                <w:pPr>
                  <w:jc w:val="center"/>
                  <w:rPr>
                    <w:vertAlign w:val="superscript"/>
                  </w:rPr>
                </w:pPr>
                <w:r w:rsidRPr="00E313DA">
                  <w:t>FLAIR</w:t>
                </w:r>
              </w:p>
            </w:tc>
            <w:tc>
              <w:tcPr>
                <w:tcW w:w="1010" w:type="dxa"/>
                <w:vAlign w:val="center"/>
              </w:tcPr>
              <w:p w14:paraId="3B92765C" w14:textId="0446A1E6" w:rsidR="005F4536" w:rsidRPr="00E313DA" w:rsidRDefault="005F4536" w:rsidP="005F4536">
                <w:pPr>
                  <w:jc w:val="center"/>
                </w:pPr>
                <w:r w:rsidRPr="00E313DA">
                  <w:t>T1</w:t>
                </w:r>
              </w:p>
            </w:tc>
            <w:tc>
              <w:tcPr>
                <w:tcW w:w="1011" w:type="dxa"/>
                <w:vAlign w:val="center"/>
              </w:tcPr>
              <w:p w14:paraId="771813A8" w14:textId="24BD959A" w:rsidR="005F4536" w:rsidRPr="00E313DA" w:rsidRDefault="005F4536" w:rsidP="005F4536">
                <w:pPr>
                  <w:jc w:val="center"/>
                </w:pPr>
                <w:r w:rsidRPr="00E313DA">
                  <w:t>FLAIR</w:t>
                </w:r>
              </w:p>
            </w:tc>
            <w:tc>
              <w:tcPr>
                <w:tcW w:w="1010" w:type="dxa"/>
                <w:tcBorders>
                  <w:bottom w:val="single" w:sz="4" w:space="0" w:color="auto"/>
                </w:tcBorders>
                <w:vAlign w:val="center"/>
              </w:tcPr>
              <w:p w14:paraId="276E107E" w14:textId="0EEAFD2B" w:rsidR="005F4536" w:rsidRPr="00E313DA" w:rsidRDefault="005F4536" w:rsidP="005F4536">
                <w:pPr>
                  <w:jc w:val="center"/>
                </w:pPr>
                <w:r w:rsidRPr="00E313DA">
                  <w:t>T1</w:t>
                </w:r>
              </w:p>
            </w:tc>
            <w:tc>
              <w:tcPr>
                <w:tcW w:w="1011" w:type="dxa"/>
                <w:tcBorders>
                  <w:bottom w:val="single" w:sz="4" w:space="0" w:color="auto"/>
                </w:tcBorders>
                <w:vAlign w:val="center"/>
              </w:tcPr>
              <w:p w14:paraId="447B6FF7" w14:textId="3FD51ADB" w:rsidR="005F4536" w:rsidRPr="00E313DA" w:rsidRDefault="005F4536" w:rsidP="005F4536">
                <w:pPr>
                  <w:jc w:val="center"/>
                </w:pPr>
                <w:r w:rsidRPr="00E313DA">
                  <w:t>FLAIR</w:t>
                </w:r>
              </w:p>
            </w:tc>
            <w:tc>
              <w:tcPr>
                <w:tcW w:w="1011" w:type="dxa"/>
                <w:vAlign w:val="center"/>
              </w:tcPr>
              <w:p w14:paraId="55725950" w14:textId="5FCA919F" w:rsidR="005F4536" w:rsidRDefault="005F4536" w:rsidP="005F4536">
                <w:pPr>
                  <w:jc w:val="center"/>
                </w:pPr>
                <w:r w:rsidRPr="00E313DA">
                  <w:t>T1</w:t>
                </w:r>
              </w:p>
            </w:tc>
            <w:tc>
              <w:tcPr>
                <w:tcW w:w="1011" w:type="dxa"/>
                <w:vAlign w:val="center"/>
              </w:tcPr>
              <w:p w14:paraId="6719D2E5" w14:textId="794162FD" w:rsidR="005F4536" w:rsidRDefault="005F4536" w:rsidP="005F4536">
                <w:pPr>
                  <w:jc w:val="center"/>
                </w:pPr>
                <w:r w:rsidRPr="00E313DA">
                  <w:t>FLAIR</w:t>
                </w:r>
              </w:p>
            </w:tc>
            <w:tc>
              <w:tcPr>
                <w:tcW w:w="1011" w:type="dxa"/>
                <w:vAlign w:val="center"/>
              </w:tcPr>
              <w:p w14:paraId="6A5700FE" w14:textId="3AF1EDDD" w:rsidR="005F4536" w:rsidRDefault="005F4536" w:rsidP="005F4536">
                <w:pPr>
                  <w:jc w:val="center"/>
                </w:pPr>
                <w:r w:rsidRPr="00E313DA">
                  <w:t>T1</w:t>
                </w:r>
              </w:p>
            </w:tc>
            <w:tc>
              <w:tcPr>
                <w:tcW w:w="1011" w:type="dxa"/>
                <w:vAlign w:val="center"/>
              </w:tcPr>
              <w:p w14:paraId="25C68C13" w14:textId="6E3F0E93" w:rsidR="005F4536" w:rsidRDefault="005F4536" w:rsidP="005F4536">
                <w:pPr>
                  <w:jc w:val="center"/>
                </w:pPr>
                <w:r w:rsidRPr="00E313DA">
                  <w:t>FLAIR</w:t>
                </w:r>
              </w:p>
            </w:tc>
            <w:tc>
              <w:tcPr>
                <w:tcW w:w="1009" w:type="dxa"/>
                <w:tcBorders>
                  <w:bottom w:val="single" w:sz="4" w:space="0" w:color="auto"/>
                </w:tcBorders>
                <w:vAlign w:val="center"/>
              </w:tcPr>
              <w:p w14:paraId="4E83276D" w14:textId="0303043F" w:rsidR="005F4536" w:rsidRPr="00E313DA" w:rsidRDefault="005F4536" w:rsidP="005F4536">
                <w:pPr>
                  <w:jc w:val="center"/>
                </w:pPr>
                <w:r>
                  <w:t>T1</w:t>
                </w:r>
              </w:p>
            </w:tc>
            <w:tc>
              <w:tcPr>
                <w:tcW w:w="1013" w:type="dxa"/>
                <w:tcBorders>
                  <w:bottom w:val="single" w:sz="4" w:space="0" w:color="auto"/>
                </w:tcBorders>
                <w:vAlign w:val="center"/>
              </w:tcPr>
              <w:p w14:paraId="188C727E" w14:textId="77777777" w:rsidR="005F4536" w:rsidRPr="00E313DA" w:rsidRDefault="005F4536" w:rsidP="005F4536">
                <w:pPr>
                  <w:jc w:val="center"/>
                </w:pPr>
                <w:r>
                  <w:t>FLAIR</w:t>
                </w:r>
              </w:p>
            </w:tc>
            <w:tc>
              <w:tcPr>
                <w:tcW w:w="1012" w:type="dxa"/>
                <w:tcBorders>
                  <w:bottom w:val="single" w:sz="4" w:space="0" w:color="auto"/>
                </w:tcBorders>
                <w:vAlign w:val="center"/>
              </w:tcPr>
              <w:p w14:paraId="5F1102D8" w14:textId="77777777" w:rsidR="005F4536" w:rsidRPr="00E313DA" w:rsidRDefault="005F4536" w:rsidP="005F4536">
                <w:pPr>
                  <w:jc w:val="center"/>
                  <w:rPr>
                    <w:vertAlign w:val="superscript"/>
                  </w:rPr>
                </w:pPr>
                <w:r w:rsidRPr="00E313DA">
                  <w:t>T1</w:t>
                </w:r>
              </w:p>
            </w:tc>
            <w:tc>
              <w:tcPr>
                <w:tcW w:w="1030" w:type="dxa"/>
                <w:tcBorders>
                  <w:bottom w:val="single" w:sz="4" w:space="0" w:color="auto"/>
                </w:tcBorders>
                <w:vAlign w:val="center"/>
              </w:tcPr>
              <w:p w14:paraId="2AA705B7" w14:textId="77777777" w:rsidR="005F4536" w:rsidRPr="00E313DA" w:rsidRDefault="005F4536" w:rsidP="005F4536">
                <w:pPr>
                  <w:jc w:val="center"/>
                </w:pPr>
                <w:r w:rsidRPr="00E313DA">
                  <w:t>FLAIR</w:t>
                </w:r>
              </w:p>
            </w:tc>
          </w:tr>
          <w:tr w:rsidR="005F4536" w:rsidRPr="00A83E47" w14:paraId="2A896A98" w14:textId="77777777" w:rsidTr="00A77DEA">
            <w:trPr>
              <w:trHeight w:val="828"/>
              <w:jc w:val="center"/>
            </w:trPr>
            <w:tc>
              <w:tcPr>
                <w:tcW w:w="1138" w:type="dxa"/>
                <w:tcBorders>
                  <w:bottom w:val="single" w:sz="4" w:space="0" w:color="auto"/>
                  <w:right w:val="single" w:sz="4" w:space="0" w:color="auto"/>
                </w:tcBorders>
                <w:vAlign w:val="center"/>
              </w:tcPr>
              <w:p w14:paraId="78FB4194" w14:textId="77777777" w:rsidR="005F4536" w:rsidRPr="004D42F3" w:rsidRDefault="005F4536" w:rsidP="005F4536">
                <w:r>
                  <w:t>In-plane r</w:t>
                </w:r>
                <w:r w:rsidRPr="00364ECF">
                  <w:t>esolution</w:t>
                </w:r>
                <w:r>
                  <w:t xml:space="preserve"> </w:t>
                </w:r>
                <w:r w:rsidRPr="00364ECF">
                  <w:t>(mm</w:t>
                </w:r>
                <w:r>
                  <w:rPr>
                    <w:vertAlign w:val="superscript"/>
                  </w:rPr>
                  <w:t>2</w:t>
                </w:r>
                <w:r w:rsidRPr="00364ECF">
                  <w:t>)</w:t>
                </w:r>
              </w:p>
            </w:tc>
            <w:tc>
              <w:tcPr>
                <w:tcW w:w="1008" w:type="dxa"/>
                <w:tcBorders>
                  <w:left w:val="single" w:sz="4" w:space="0" w:color="auto"/>
                  <w:bottom w:val="single" w:sz="4" w:space="0" w:color="auto"/>
                  <w:right w:val="single" w:sz="4" w:space="0" w:color="auto"/>
                </w:tcBorders>
                <w:vAlign w:val="center"/>
              </w:tcPr>
              <w:p w14:paraId="2110B240" w14:textId="77777777" w:rsidR="005F4536" w:rsidRPr="004D42F3" w:rsidRDefault="005F4536" w:rsidP="005F4536">
                <w:pPr>
                  <w:jc w:val="center"/>
                </w:pPr>
                <w:r>
                  <w:t>1.02</w:t>
                </w:r>
                <w:r w:rsidRPr="00364ECF">
                  <w:sym w:font="Symbol" w:char="F0B4"/>
                </w:r>
                <w:r>
                  <w:t>1.02</w:t>
                </w:r>
              </w:p>
            </w:tc>
            <w:tc>
              <w:tcPr>
                <w:tcW w:w="1013" w:type="dxa"/>
                <w:tcBorders>
                  <w:left w:val="single" w:sz="4" w:space="0" w:color="auto"/>
                  <w:bottom w:val="single" w:sz="4" w:space="0" w:color="auto"/>
                  <w:right w:val="single" w:sz="4" w:space="0" w:color="auto"/>
                </w:tcBorders>
                <w:vAlign w:val="center"/>
              </w:tcPr>
              <w:p w14:paraId="189304FD" w14:textId="77777777" w:rsidR="005F4536" w:rsidRPr="004D42F3" w:rsidRDefault="005F4536" w:rsidP="005F4536">
                <w:pPr>
                  <w:jc w:val="center"/>
                </w:pPr>
                <w:r>
                  <w:t>1</w:t>
                </w:r>
                <w:r w:rsidRPr="00364ECF">
                  <w:sym w:font="Symbol" w:char="F0B4"/>
                </w:r>
                <w:r>
                  <w:t>1</w:t>
                </w:r>
              </w:p>
            </w:tc>
            <w:tc>
              <w:tcPr>
                <w:tcW w:w="1010" w:type="dxa"/>
                <w:vAlign w:val="center"/>
              </w:tcPr>
              <w:p w14:paraId="6A6E880B" w14:textId="1820EC65" w:rsidR="005F4536" w:rsidRPr="00364ECF" w:rsidRDefault="005F4536" w:rsidP="005F4536">
                <w:pPr>
                  <w:jc w:val="center"/>
                </w:pPr>
                <w:r w:rsidRPr="00364ECF">
                  <w:t>0.5</w:t>
                </w:r>
                <w:r w:rsidRPr="00364ECF">
                  <w:sym w:font="Symbol" w:char="F0B4"/>
                </w:r>
                <w:r w:rsidRPr="00364ECF">
                  <w:t>0.5</w:t>
                </w:r>
              </w:p>
            </w:tc>
            <w:tc>
              <w:tcPr>
                <w:tcW w:w="1011" w:type="dxa"/>
                <w:vAlign w:val="center"/>
              </w:tcPr>
              <w:p w14:paraId="168D5F30" w14:textId="4219A20D" w:rsidR="005F4536" w:rsidRPr="00364ECF" w:rsidRDefault="005F4536" w:rsidP="005F4536">
                <w:pPr>
                  <w:jc w:val="center"/>
                </w:pPr>
                <w:r w:rsidRPr="00364ECF">
                  <w:t>0.47</w:t>
                </w:r>
                <w:r w:rsidRPr="00364ECF">
                  <w:sym w:font="Symbol" w:char="F0B4"/>
                </w:r>
                <w:r w:rsidRPr="00364ECF">
                  <w:t>0.47</w:t>
                </w:r>
              </w:p>
            </w:tc>
            <w:tc>
              <w:tcPr>
                <w:tcW w:w="1010" w:type="dxa"/>
                <w:tcBorders>
                  <w:bottom w:val="single" w:sz="4" w:space="0" w:color="auto"/>
                  <w:right w:val="single" w:sz="4" w:space="0" w:color="auto"/>
                </w:tcBorders>
                <w:vAlign w:val="center"/>
              </w:tcPr>
              <w:p w14:paraId="593B4F3B" w14:textId="1B33DCBF" w:rsidR="005F4536" w:rsidRPr="004D42F3" w:rsidRDefault="005F4536" w:rsidP="005F4536">
                <w:pPr>
                  <w:jc w:val="center"/>
                </w:pPr>
                <w:r w:rsidRPr="00364ECF">
                  <w:t>1</w:t>
                </w:r>
                <w:r w:rsidRPr="00364ECF">
                  <w:sym w:font="Symbol" w:char="F0B4"/>
                </w:r>
                <w:r w:rsidRPr="00364ECF">
                  <w:t>1</w:t>
                </w:r>
              </w:p>
            </w:tc>
            <w:tc>
              <w:tcPr>
                <w:tcW w:w="1011" w:type="dxa"/>
                <w:tcBorders>
                  <w:left w:val="single" w:sz="4" w:space="0" w:color="auto"/>
                  <w:bottom w:val="single" w:sz="4" w:space="0" w:color="auto"/>
                </w:tcBorders>
                <w:vAlign w:val="center"/>
              </w:tcPr>
              <w:p w14:paraId="535B7F9F" w14:textId="6594698A" w:rsidR="005F4536" w:rsidRPr="004D42F3" w:rsidRDefault="005F4536" w:rsidP="005F4536">
                <w:pPr>
                  <w:jc w:val="center"/>
                </w:pPr>
                <w:r w:rsidRPr="00364ECF">
                  <w:t>0.488</w:t>
                </w:r>
                <w:r w:rsidRPr="00364ECF">
                  <w:sym w:font="Symbol" w:char="F0B4"/>
                </w:r>
                <w:r w:rsidRPr="00364ECF">
                  <w:t>0.488</w:t>
                </w:r>
              </w:p>
            </w:tc>
            <w:tc>
              <w:tcPr>
                <w:tcW w:w="1011" w:type="dxa"/>
                <w:vAlign w:val="center"/>
              </w:tcPr>
              <w:p w14:paraId="030A1317" w14:textId="5C7F8922" w:rsidR="005F4536" w:rsidRDefault="005F4536" w:rsidP="005F4536">
                <w:pPr>
                  <w:jc w:val="center"/>
                </w:pPr>
                <w:r w:rsidRPr="00364ECF">
                  <w:t>1</w:t>
                </w:r>
                <w:r w:rsidRPr="00364ECF">
                  <w:sym w:font="Symbol" w:char="F0B4"/>
                </w:r>
                <w:r w:rsidRPr="00364ECF">
                  <w:t>1</w:t>
                </w:r>
              </w:p>
            </w:tc>
            <w:tc>
              <w:tcPr>
                <w:tcW w:w="1011" w:type="dxa"/>
                <w:vAlign w:val="center"/>
              </w:tcPr>
              <w:p w14:paraId="31C4ED53" w14:textId="23BCB5B2" w:rsidR="005F4536" w:rsidRDefault="005F4536" w:rsidP="005F4536">
                <w:pPr>
                  <w:jc w:val="center"/>
                </w:pPr>
                <w:r w:rsidRPr="00364ECF">
                  <w:t>0.488</w:t>
                </w:r>
                <w:r w:rsidRPr="00364ECF">
                  <w:sym w:font="Symbol" w:char="F0B4"/>
                </w:r>
                <w:r w:rsidRPr="00364ECF">
                  <w:t>0.488</w:t>
                </w:r>
              </w:p>
            </w:tc>
            <w:tc>
              <w:tcPr>
                <w:tcW w:w="1011" w:type="dxa"/>
                <w:vAlign w:val="center"/>
              </w:tcPr>
              <w:p w14:paraId="166975C1" w14:textId="041F0EB3" w:rsidR="005F4536" w:rsidRDefault="005F4536" w:rsidP="005F4536">
                <w:pPr>
                  <w:jc w:val="center"/>
                </w:pPr>
                <w:r w:rsidRPr="00364ECF">
                  <w:t>1.016</w:t>
                </w:r>
                <w:r w:rsidRPr="00364ECF">
                  <w:sym w:font="Symbol" w:char="F0B4"/>
                </w:r>
                <w:r w:rsidRPr="00364ECF">
                  <w:t>1.016</w:t>
                </w:r>
              </w:p>
            </w:tc>
            <w:tc>
              <w:tcPr>
                <w:tcW w:w="1011" w:type="dxa"/>
                <w:vAlign w:val="center"/>
              </w:tcPr>
              <w:p w14:paraId="768617D3" w14:textId="36838EB8" w:rsidR="005F4536" w:rsidRDefault="005F4536" w:rsidP="005F4536">
                <w:pPr>
                  <w:jc w:val="center"/>
                </w:pPr>
                <w:r w:rsidRPr="00364ECF">
                  <w:t>0.898</w:t>
                </w:r>
                <w:r w:rsidRPr="00364ECF">
                  <w:sym w:font="Symbol" w:char="F0B4"/>
                </w:r>
                <w:r w:rsidRPr="00364ECF">
                  <w:t>0.898</w:t>
                </w:r>
              </w:p>
            </w:tc>
            <w:tc>
              <w:tcPr>
                <w:tcW w:w="1009" w:type="dxa"/>
                <w:tcBorders>
                  <w:bottom w:val="single" w:sz="4" w:space="0" w:color="auto"/>
                  <w:right w:val="single" w:sz="4" w:space="0" w:color="auto"/>
                </w:tcBorders>
                <w:vAlign w:val="center"/>
              </w:tcPr>
              <w:p w14:paraId="783BD3E5" w14:textId="4CF88EAB" w:rsidR="005F4536" w:rsidRDefault="005F4536" w:rsidP="005F4536">
                <w:pPr>
                  <w:jc w:val="center"/>
                </w:pPr>
                <w:r>
                  <w:t>1</w:t>
                </w:r>
                <w:r w:rsidRPr="00364ECF">
                  <w:sym w:font="Symbol" w:char="F0B4"/>
                </w:r>
                <w:r>
                  <w:t>1</w:t>
                </w:r>
              </w:p>
            </w:tc>
            <w:tc>
              <w:tcPr>
                <w:tcW w:w="1013" w:type="dxa"/>
                <w:tcBorders>
                  <w:left w:val="single" w:sz="4" w:space="0" w:color="auto"/>
                  <w:bottom w:val="single" w:sz="4" w:space="0" w:color="auto"/>
                  <w:right w:val="single" w:sz="4" w:space="0" w:color="auto"/>
                </w:tcBorders>
                <w:vAlign w:val="center"/>
              </w:tcPr>
              <w:p w14:paraId="2A3CEFEE" w14:textId="77777777" w:rsidR="005F4536" w:rsidRDefault="005F4536" w:rsidP="005F4536">
                <w:pPr>
                  <w:jc w:val="center"/>
                </w:pPr>
                <w:r>
                  <w:t>0.86</w:t>
                </w:r>
                <w:r w:rsidRPr="00364ECF">
                  <w:sym w:font="Symbol" w:char="F0B4"/>
                </w:r>
                <w:r>
                  <w:t>0.86</w:t>
                </w:r>
              </w:p>
            </w:tc>
            <w:tc>
              <w:tcPr>
                <w:tcW w:w="1012" w:type="dxa"/>
                <w:tcBorders>
                  <w:left w:val="single" w:sz="4" w:space="0" w:color="auto"/>
                  <w:bottom w:val="single" w:sz="4" w:space="0" w:color="auto"/>
                  <w:right w:val="single" w:sz="4" w:space="0" w:color="auto"/>
                </w:tcBorders>
                <w:vAlign w:val="center"/>
              </w:tcPr>
              <w:p w14:paraId="7ECD3B20" w14:textId="77777777" w:rsidR="005F4536" w:rsidRPr="004D42F3" w:rsidRDefault="005F4536" w:rsidP="005F4536">
                <w:pPr>
                  <w:jc w:val="center"/>
                </w:pPr>
                <w:r>
                  <w:t>0.86</w:t>
                </w:r>
                <w:r w:rsidRPr="00364ECF">
                  <w:sym w:font="Symbol" w:char="F0B4"/>
                </w:r>
                <w:r>
                  <w:t>0.86</w:t>
                </w:r>
              </w:p>
            </w:tc>
            <w:tc>
              <w:tcPr>
                <w:tcW w:w="1030" w:type="dxa"/>
                <w:tcBorders>
                  <w:left w:val="single" w:sz="4" w:space="0" w:color="auto"/>
                  <w:bottom w:val="single" w:sz="4" w:space="0" w:color="auto"/>
                </w:tcBorders>
                <w:vAlign w:val="center"/>
              </w:tcPr>
              <w:p w14:paraId="22622746" w14:textId="77777777" w:rsidR="005F4536" w:rsidRPr="004D42F3" w:rsidRDefault="005F4536" w:rsidP="005F4536">
                <w:pPr>
                  <w:jc w:val="center"/>
                </w:pPr>
                <w:r>
                  <w:t>0.86</w:t>
                </w:r>
                <w:r w:rsidRPr="00364ECF">
                  <w:sym w:font="Symbol" w:char="F0B4"/>
                </w:r>
                <w:r>
                  <w:t>0.86</w:t>
                </w:r>
              </w:p>
            </w:tc>
          </w:tr>
          <w:tr w:rsidR="005F4536" w:rsidRPr="00A83E47" w14:paraId="3AA844BD" w14:textId="77777777" w:rsidTr="00A77DEA">
            <w:trPr>
              <w:trHeight w:val="828"/>
              <w:jc w:val="center"/>
            </w:trPr>
            <w:tc>
              <w:tcPr>
                <w:tcW w:w="1138" w:type="dxa"/>
                <w:tcBorders>
                  <w:bottom w:val="single" w:sz="4" w:space="0" w:color="auto"/>
                  <w:right w:val="single" w:sz="4" w:space="0" w:color="auto"/>
                </w:tcBorders>
                <w:vAlign w:val="center"/>
              </w:tcPr>
              <w:p w14:paraId="74CB0B9A" w14:textId="77777777" w:rsidR="005F4536" w:rsidRPr="00E313DA" w:rsidRDefault="005F4536" w:rsidP="005F4536">
                <w:r w:rsidRPr="00E313DA">
                  <w:t>Slice thickness</w:t>
                </w:r>
                <w:r>
                  <w:t xml:space="preserve"> (mm)</w:t>
                </w:r>
              </w:p>
            </w:tc>
            <w:tc>
              <w:tcPr>
                <w:tcW w:w="1008" w:type="dxa"/>
                <w:tcBorders>
                  <w:left w:val="single" w:sz="4" w:space="0" w:color="auto"/>
                  <w:bottom w:val="single" w:sz="4" w:space="0" w:color="auto"/>
                  <w:right w:val="single" w:sz="4" w:space="0" w:color="auto"/>
                </w:tcBorders>
                <w:vAlign w:val="center"/>
              </w:tcPr>
              <w:p w14:paraId="4CA0F061" w14:textId="77777777" w:rsidR="005F4536" w:rsidRPr="00E313DA" w:rsidRDefault="005F4536" w:rsidP="005F4536">
                <w:pPr>
                  <w:jc w:val="center"/>
                </w:pPr>
                <w:r w:rsidRPr="00E313DA">
                  <w:t>1</w:t>
                </w:r>
              </w:p>
            </w:tc>
            <w:tc>
              <w:tcPr>
                <w:tcW w:w="1013" w:type="dxa"/>
                <w:tcBorders>
                  <w:left w:val="single" w:sz="4" w:space="0" w:color="auto"/>
                  <w:bottom w:val="single" w:sz="4" w:space="0" w:color="auto"/>
                  <w:right w:val="single" w:sz="4" w:space="0" w:color="auto"/>
                </w:tcBorders>
                <w:vAlign w:val="center"/>
              </w:tcPr>
              <w:p w14:paraId="55328BBC" w14:textId="77777777" w:rsidR="005F4536" w:rsidRPr="00E313DA" w:rsidRDefault="005F4536" w:rsidP="005F4536">
                <w:pPr>
                  <w:jc w:val="center"/>
                </w:pPr>
                <w:r w:rsidRPr="00E313DA">
                  <w:t>2</w:t>
                </w:r>
              </w:p>
            </w:tc>
            <w:tc>
              <w:tcPr>
                <w:tcW w:w="1010" w:type="dxa"/>
                <w:vAlign w:val="center"/>
              </w:tcPr>
              <w:p w14:paraId="1C4CC9D2" w14:textId="6C6AB1E0" w:rsidR="005F4536" w:rsidRPr="00E313DA" w:rsidRDefault="005F4536" w:rsidP="005F4536">
                <w:pPr>
                  <w:jc w:val="center"/>
                </w:pPr>
                <w:r w:rsidRPr="00E313DA">
                  <w:t>1</w:t>
                </w:r>
              </w:p>
            </w:tc>
            <w:tc>
              <w:tcPr>
                <w:tcW w:w="1011" w:type="dxa"/>
                <w:vAlign w:val="center"/>
              </w:tcPr>
              <w:p w14:paraId="59789848" w14:textId="5436C075" w:rsidR="005F4536" w:rsidRPr="00E313DA" w:rsidRDefault="005F4536" w:rsidP="005F4536">
                <w:pPr>
                  <w:jc w:val="center"/>
                </w:pPr>
                <w:r w:rsidRPr="00E313DA">
                  <w:t>3</w:t>
                </w:r>
              </w:p>
            </w:tc>
            <w:tc>
              <w:tcPr>
                <w:tcW w:w="1010" w:type="dxa"/>
                <w:tcBorders>
                  <w:bottom w:val="single" w:sz="4" w:space="0" w:color="auto"/>
                  <w:right w:val="single" w:sz="4" w:space="0" w:color="auto"/>
                </w:tcBorders>
                <w:vAlign w:val="center"/>
              </w:tcPr>
              <w:p w14:paraId="6957071E" w14:textId="1E583162" w:rsidR="005F4536" w:rsidRPr="00E313DA" w:rsidRDefault="005F4536" w:rsidP="005F4536">
                <w:pPr>
                  <w:jc w:val="center"/>
                </w:pPr>
                <w:r w:rsidRPr="00E313DA">
                  <w:t>1</w:t>
                </w:r>
              </w:p>
            </w:tc>
            <w:tc>
              <w:tcPr>
                <w:tcW w:w="1011" w:type="dxa"/>
                <w:tcBorders>
                  <w:left w:val="single" w:sz="4" w:space="0" w:color="auto"/>
                  <w:bottom w:val="single" w:sz="4" w:space="0" w:color="auto"/>
                </w:tcBorders>
                <w:vAlign w:val="center"/>
              </w:tcPr>
              <w:p w14:paraId="4AB8FC04" w14:textId="07D78AA0" w:rsidR="005F4536" w:rsidRPr="00E313DA" w:rsidRDefault="005F4536" w:rsidP="005F4536">
                <w:pPr>
                  <w:jc w:val="center"/>
                </w:pPr>
                <w:r w:rsidRPr="00E313DA">
                  <w:t>3.5</w:t>
                </w:r>
              </w:p>
            </w:tc>
            <w:tc>
              <w:tcPr>
                <w:tcW w:w="1011" w:type="dxa"/>
                <w:vAlign w:val="center"/>
              </w:tcPr>
              <w:p w14:paraId="6501C32F" w14:textId="19932710" w:rsidR="005F4536" w:rsidRDefault="005F4536" w:rsidP="005F4536">
                <w:pPr>
                  <w:jc w:val="center"/>
                </w:pPr>
                <w:r w:rsidRPr="00E313DA">
                  <w:t>1</w:t>
                </w:r>
              </w:p>
            </w:tc>
            <w:tc>
              <w:tcPr>
                <w:tcW w:w="1011" w:type="dxa"/>
                <w:vAlign w:val="center"/>
              </w:tcPr>
              <w:p w14:paraId="798E0CF5" w14:textId="3D4E4989" w:rsidR="005F4536" w:rsidRDefault="005F4536" w:rsidP="005F4536">
                <w:pPr>
                  <w:jc w:val="center"/>
                </w:pPr>
                <w:r w:rsidRPr="00E313DA">
                  <w:t>3.5</w:t>
                </w:r>
              </w:p>
            </w:tc>
            <w:tc>
              <w:tcPr>
                <w:tcW w:w="1011" w:type="dxa"/>
                <w:vAlign w:val="center"/>
              </w:tcPr>
              <w:p w14:paraId="5507DC5B" w14:textId="7006EA54" w:rsidR="005F4536" w:rsidRDefault="005F4536" w:rsidP="005F4536">
                <w:pPr>
                  <w:jc w:val="center"/>
                </w:pPr>
                <w:r w:rsidRPr="00E313DA">
                  <w:t>2</w:t>
                </w:r>
              </w:p>
            </w:tc>
            <w:tc>
              <w:tcPr>
                <w:tcW w:w="1011" w:type="dxa"/>
                <w:vAlign w:val="center"/>
              </w:tcPr>
              <w:p w14:paraId="504B219E" w14:textId="54588F47" w:rsidR="005F4536" w:rsidRDefault="005F4536" w:rsidP="005F4536">
                <w:pPr>
                  <w:jc w:val="center"/>
                </w:pPr>
                <w:r w:rsidRPr="00E313DA">
                  <w:t>4</w:t>
                </w:r>
              </w:p>
            </w:tc>
            <w:tc>
              <w:tcPr>
                <w:tcW w:w="1009" w:type="dxa"/>
                <w:tcBorders>
                  <w:bottom w:val="single" w:sz="4" w:space="0" w:color="auto"/>
                  <w:right w:val="single" w:sz="4" w:space="0" w:color="auto"/>
                </w:tcBorders>
                <w:vAlign w:val="center"/>
              </w:tcPr>
              <w:p w14:paraId="35A8F16E" w14:textId="114CF477" w:rsidR="005F4536" w:rsidRPr="00E313DA" w:rsidRDefault="005F4536" w:rsidP="005F4536">
                <w:pPr>
                  <w:jc w:val="center"/>
                </w:pPr>
                <w:r>
                  <w:t>1</w:t>
                </w:r>
              </w:p>
            </w:tc>
            <w:tc>
              <w:tcPr>
                <w:tcW w:w="1013" w:type="dxa"/>
                <w:tcBorders>
                  <w:left w:val="single" w:sz="4" w:space="0" w:color="auto"/>
                  <w:bottom w:val="single" w:sz="4" w:space="0" w:color="auto"/>
                  <w:right w:val="single" w:sz="4" w:space="0" w:color="auto"/>
                </w:tcBorders>
                <w:vAlign w:val="center"/>
              </w:tcPr>
              <w:p w14:paraId="2D42E9D8" w14:textId="77777777" w:rsidR="005F4536" w:rsidRPr="00E313DA" w:rsidRDefault="005F4536" w:rsidP="005F4536">
                <w:pPr>
                  <w:jc w:val="center"/>
                </w:pPr>
                <w:r>
                  <w:t>3</w:t>
                </w:r>
              </w:p>
            </w:tc>
            <w:tc>
              <w:tcPr>
                <w:tcW w:w="1012" w:type="dxa"/>
                <w:tcBorders>
                  <w:left w:val="single" w:sz="4" w:space="0" w:color="auto"/>
                  <w:bottom w:val="single" w:sz="4" w:space="0" w:color="auto"/>
                  <w:right w:val="single" w:sz="4" w:space="0" w:color="auto"/>
                </w:tcBorders>
                <w:vAlign w:val="center"/>
              </w:tcPr>
              <w:p w14:paraId="7B11D7FC" w14:textId="77777777" w:rsidR="005F4536" w:rsidRPr="00E313DA" w:rsidRDefault="005F4536" w:rsidP="005F4536">
                <w:pPr>
                  <w:jc w:val="center"/>
                </w:pPr>
                <w:r w:rsidRPr="00E313DA">
                  <w:t>1</w:t>
                </w:r>
              </w:p>
            </w:tc>
            <w:tc>
              <w:tcPr>
                <w:tcW w:w="1030" w:type="dxa"/>
                <w:tcBorders>
                  <w:left w:val="single" w:sz="4" w:space="0" w:color="auto"/>
                  <w:bottom w:val="single" w:sz="4" w:space="0" w:color="auto"/>
                </w:tcBorders>
                <w:vAlign w:val="center"/>
              </w:tcPr>
              <w:p w14:paraId="7697DA8D" w14:textId="77777777" w:rsidR="005F4536" w:rsidRPr="00E313DA" w:rsidRDefault="005F4536" w:rsidP="005F4536">
                <w:pPr>
                  <w:jc w:val="center"/>
                </w:pPr>
                <w:r w:rsidRPr="00E313DA">
                  <w:t>3</w:t>
                </w:r>
              </w:p>
            </w:tc>
          </w:tr>
          <w:tr w:rsidR="005F4536" w:rsidRPr="00A83E47" w14:paraId="2DC7BE3E" w14:textId="77777777" w:rsidTr="00A77DEA">
            <w:trPr>
              <w:trHeight w:val="828"/>
              <w:jc w:val="center"/>
            </w:trPr>
            <w:tc>
              <w:tcPr>
                <w:tcW w:w="1138" w:type="dxa"/>
                <w:tcBorders>
                  <w:top w:val="single" w:sz="4" w:space="0" w:color="auto"/>
                  <w:bottom w:val="single" w:sz="4" w:space="0" w:color="auto"/>
                  <w:right w:val="single" w:sz="4" w:space="0" w:color="auto"/>
                </w:tcBorders>
                <w:vAlign w:val="center"/>
              </w:tcPr>
              <w:p w14:paraId="6461E7B1" w14:textId="77777777" w:rsidR="005F4536" w:rsidRPr="004D42F3" w:rsidRDefault="005F4536" w:rsidP="005F4536">
                <w:r w:rsidRPr="00364ECF">
                  <w:t>Acquisition matrix</w:t>
                </w:r>
              </w:p>
            </w:tc>
            <w:tc>
              <w:tcPr>
                <w:tcW w:w="1008" w:type="dxa"/>
                <w:tcBorders>
                  <w:top w:val="single" w:sz="4" w:space="0" w:color="auto"/>
                  <w:left w:val="single" w:sz="4" w:space="0" w:color="auto"/>
                  <w:bottom w:val="single" w:sz="4" w:space="0" w:color="auto"/>
                  <w:right w:val="single" w:sz="4" w:space="0" w:color="auto"/>
                </w:tcBorders>
                <w:vAlign w:val="center"/>
              </w:tcPr>
              <w:p w14:paraId="6A2FE285" w14:textId="77777777" w:rsidR="005F4536" w:rsidRPr="004D42F3" w:rsidRDefault="005F4536" w:rsidP="005F4536">
                <w:pPr>
                  <w:jc w:val="center"/>
                </w:pPr>
                <w:r w:rsidRPr="00364ECF">
                  <w:t>250</w:t>
                </w:r>
                <w:r w:rsidRPr="00364ECF">
                  <w:sym w:font="Symbol" w:char="F0B4"/>
                </w:r>
                <w:r w:rsidRPr="00364ECF">
                  <w:t>250</w:t>
                </w:r>
              </w:p>
            </w:tc>
            <w:tc>
              <w:tcPr>
                <w:tcW w:w="1013" w:type="dxa"/>
                <w:tcBorders>
                  <w:top w:val="single" w:sz="4" w:space="0" w:color="auto"/>
                  <w:left w:val="single" w:sz="4" w:space="0" w:color="auto"/>
                  <w:bottom w:val="single" w:sz="4" w:space="0" w:color="auto"/>
                  <w:right w:val="single" w:sz="4" w:space="0" w:color="auto"/>
                </w:tcBorders>
                <w:vAlign w:val="center"/>
              </w:tcPr>
              <w:p w14:paraId="4A120393" w14:textId="77777777" w:rsidR="005F4536" w:rsidRPr="004D42F3" w:rsidRDefault="005F4536" w:rsidP="005F4536">
                <w:pPr>
                  <w:jc w:val="center"/>
                </w:pPr>
                <w:r w:rsidRPr="00364ECF">
                  <w:t>250</w:t>
                </w:r>
                <w:r w:rsidRPr="00364ECF">
                  <w:sym w:font="Symbol" w:char="F0B4"/>
                </w:r>
                <w:r>
                  <w:t>250</w:t>
                </w:r>
              </w:p>
            </w:tc>
            <w:tc>
              <w:tcPr>
                <w:tcW w:w="1010" w:type="dxa"/>
                <w:vAlign w:val="center"/>
              </w:tcPr>
              <w:p w14:paraId="3D6DB92D" w14:textId="53821980" w:rsidR="005F4536" w:rsidRPr="00364ECF" w:rsidRDefault="005F4536" w:rsidP="005F4536">
                <w:pPr>
                  <w:jc w:val="center"/>
                </w:pPr>
                <w:r w:rsidRPr="00364ECF">
                  <w:t>240</w:t>
                </w:r>
                <w:r w:rsidRPr="00364ECF">
                  <w:sym w:font="Symbol" w:char="F0B4"/>
                </w:r>
                <w:r w:rsidRPr="00364ECF">
                  <w:t>240</w:t>
                </w:r>
              </w:p>
            </w:tc>
            <w:tc>
              <w:tcPr>
                <w:tcW w:w="1011" w:type="dxa"/>
                <w:vAlign w:val="center"/>
              </w:tcPr>
              <w:p w14:paraId="2977628C" w14:textId="41192AE7" w:rsidR="005F4536" w:rsidRPr="00364ECF" w:rsidRDefault="005F4536" w:rsidP="005F4536">
                <w:pPr>
                  <w:jc w:val="center"/>
                </w:pPr>
                <w:r w:rsidRPr="00364ECF">
                  <w:t>256</w:t>
                </w:r>
                <w:r w:rsidRPr="00364ECF">
                  <w:sym w:font="Symbol" w:char="F0B4"/>
                </w:r>
                <w:r w:rsidRPr="00364ECF">
                  <w:t>256</w:t>
                </w:r>
              </w:p>
            </w:tc>
            <w:tc>
              <w:tcPr>
                <w:tcW w:w="1010" w:type="dxa"/>
                <w:tcBorders>
                  <w:top w:val="single" w:sz="4" w:space="0" w:color="auto"/>
                  <w:bottom w:val="single" w:sz="4" w:space="0" w:color="auto"/>
                  <w:right w:val="single" w:sz="4" w:space="0" w:color="auto"/>
                </w:tcBorders>
                <w:vAlign w:val="center"/>
              </w:tcPr>
              <w:p w14:paraId="4721A0D1" w14:textId="27846128" w:rsidR="005F4536" w:rsidRPr="004D42F3" w:rsidRDefault="005F4536" w:rsidP="005F4536">
                <w:pPr>
                  <w:jc w:val="center"/>
                </w:pPr>
                <w:r w:rsidRPr="00364ECF">
                  <w:t>256</w:t>
                </w:r>
                <w:r w:rsidRPr="00364ECF">
                  <w:sym w:font="Symbol" w:char="F0B4"/>
                </w:r>
                <w:r w:rsidRPr="00364ECF">
                  <w:t>256</w:t>
                </w:r>
              </w:p>
            </w:tc>
            <w:tc>
              <w:tcPr>
                <w:tcW w:w="1011" w:type="dxa"/>
                <w:tcBorders>
                  <w:top w:val="single" w:sz="4" w:space="0" w:color="auto"/>
                  <w:left w:val="single" w:sz="4" w:space="0" w:color="auto"/>
                  <w:bottom w:val="single" w:sz="4" w:space="0" w:color="auto"/>
                </w:tcBorders>
                <w:vAlign w:val="center"/>
              </w:tcPr>
              <w:p w14:paraId="70233FEC" w14:textId="5943EC39" w:rsidR="005F4536" w:rsidRPr="004D42F3" w:rsidRDefault="005F4536" w:rsidP="005F4536">
                <w:pPr>
                  <w:jc w:val="center"/>
                </w:pPr>
                <w:r w:rsidRPr="00364ECF">
                  <w:t>512</w:t>
                </w:r>
                <w:r w:rsidRPr="00364ECF">
                  <w:sym w:font="Symbol" w:char="F0B4"/>
                </w:r>
                <w:r w:rsidRPr="00364ECF">
                  <w:t>512</w:t>
                </w:r>
              </w:p>
            </w:tc>
            <w:tc>
              <w:tcPr>
                <w:tcW w:w="1011" w:type="dxa"/>
                <w:vAlign w:val="center"/>
              </w:tcPr>
              <w:p w14:paraId="27F39978" w14:textId="7F67D380" w:rsidR="005F4536" w:rsidRDefault="005F4536" w:rsidP="005F4536">
                <w:pPr>
                  <w:jc w:val="center"/>
                </w:pPr>
                <w:r w:rsidRPr="00364ECF">
                  <w:t>256</w:t>
                </w:r>
                <w:r w:rsidRPr="00364ECF">
                  <w:sym w:font="Symbol" w:char="F0B4"/>
                </w:r>
                <w:r w:rsidRPr="00364ECF">
                  <w:t>256</w:t>
                </w:r>
              </w:p>
            </w:tc>
            <w:tc>
              <w:tcPr>
                <w:tcW w:w="1011" w:type="dxa"/>
                <w:vAlign w:val="center"/>
              </w:tcPr>
              <w:p w14:paraId="1EFCBDA9" w14:textId="4D29C152" w:rsidR="005F4536" w:rsidRDefault="005F4536" w:rsidP="005F4536">
                <w:pPr>
                  <w:jc w:val="center"/>
                </w:pPr>
                <w:r w:rsidRPr="00364ECF">
                  <w:t>512</w:t>
                </w:r>
                <w:r w:rsidRPr="00364ECF">
                  <w:sym w:font="Symbol" w:char="F0B4"/>
                </w:r>
                <w:r w:rsidRPr="00364ECF">
                  <w:t>512</w:t>
                </w:r>
              </w:p>
            </w:tc>
            <w:tc>
              <w:tcPr>
                <w:tcW w:w="1011" w:type="dxa"/>
                <w:vAlign w:val="center"/>
              </w:tcPr>
              <w:p w14:paraId="0AAE4490" w14:textId="647D6CE2" w:rsidR="005F4536" w:rsidRDefault="005F4536" w:rsidP="005F4536">
                <w:pPr>
                  <w:jc w:val="center"/>
                </w:pPr>
                <w:r w:rsidRPr="00364ECF">
                  <w:t>256</w:t>
                </w:r>
                <w:r w:rsidRPr="00364ECF">
                  <w:sym w:font="Symbol" w:char="F0B4"/>
                </w:r>
                <w:r w:rsidRPr="00364ECF">
                  <w:t>256</w:t>
                </w:r>
              </w:p>
            </w:tc>
            <w:tc>
              <w:tcPr>
                <w:tcW w:w="1011" w:type="dxa"/>
                <w:vAlign w:val="center"/>
              </w:tcPr>
              <w:p w14:paraId="0432102C" w14:textId="3AC70EFE" w:rsidR="005F4536" w:rsidRDefault="005F4536" w:rsidP="005F4536">
                <w:pPr>
                  <w:jc w:val="center"/>
                </w:pPr>
                <w:r w:rsidRPr="00364ECF">
                  <w:t>256</w:t>
                </w:r>
                <w:r w:rsidRPr="00364ECF">
                  <w:sym w:font="Symbol" w:char="F0B4"/>
                </w:r>
                <w:r w:rsidRPr="00364ECF">
                  <w:t>256</w:t>
                </w:r>
              </w:p>
            </w:tc>
            <w:tc>
              <w:tcPr>
                <w:tcW w:w="1009" w:type="dxa"/>
                <w:tcBorders>
                  <w:top w:val="single" w:sz="4" w:space="0" w:color="auto"/>
                  <w:bottom w:val="single" w:sz="4" w:space="0" w:color="auto"/>
                  <w:right w:val="single" w:sz="4" w:space="0" w:color="auto"/>
                </w:tcBorders>
                <w:vAlign w:val="center"/>
              </w:tcPr>
              <w:p w14:paraId="13584450" w14:textId="6D558090" w:rsidR="005F4536" w:rsidRPr="00364ECF" w:rsidRDefault="005F4536" w:rsidP="005F4536">
                <w:pPr>
                  <w:jc w:val="center"/>
                </w:pPr>
                <w:r>
                  <w:t>256</w:t>
                </w:r>
                <w:r w:rsidRPr="00364ECF">
                  <w:sym w:font="Symbol" w:char="F0B4"/>
                </w:r>
                <w:r>
                  <w:t>256</w:t>
                </w:r>
              </w:p>
            </w:tc>
            <w:tc>
              <w:tcPr>
                <w:tcW w:w="1013" w:type="dxa"/>
                <w:tcBorders>
                  <w:top w:val="single" w:sz="4" w:space="0" w:color="auto"/>
                  <w:left w:val="single" w:sz="4" w:space="0" w:color="auto"/>
                  <w:bottom w:val="single" w:sz="4" w:space="0" w:color="auto"/>
                  <w:right w:val="single" w:sz="4" w:space="0" w:color="auto"/>
                </w:tcBorders>
                <w:vAlign w:val="center"/>
              </w:tcPr>
              <w:p w14:paraId="3C41630A" w14:textId="77777777" w:rsidR="005F4536" w:rsidRPr="00364ECF" w:rsidRDefault="005F4536" w:rsidP="005F4536">
                <w:pPr>
                  <w:jc w:val="center"/>
                </w:pPr>
                <w:r>
                  <w:t>256</w:t>
                </w:r>
                <w:r w:rsidRPr="00364ECF">
                  <w:sym w:font="Symbol" w:char="F0B4"/>
                </w:r>
                <w:r>
                  <w:t>256</w:t>
                </w:r>
              </w:p>
            </w:tc>
            <w:tc>
              <w:tcPr>
                <w:tcW w:w="1012" w:type="dxa"/>
                <w:tcBorders>
                  <w:top w:val="single" w:sz="4" w:space="0" w:color="auto"/>
                  <w:left w:val="single" w:sz="4" w:space="0" w:color="auto"/>
                  <w:bottom w:val="single" w:sz="4" w:space="0" w:color="auto"/>
                  <w:right w:val="single" w:sz="4" w:space="0" w:color="auto"/>
                </w:tcBorders>
                <w:vAlign w:val="center"/>
              </w:tcPr>
              <w:p w14:paraId="33815664" w14:textId="77777777" w:rsidR="005F4536" w:rsidRPr="004D42F3" w:rsidRDefault="005F4536" w:rsidP="005F4536">
                <w:pPr>
                  <w:jc w:val="center"/>
                </w:pPr>
                <w:r w:rsidRPr="00364ECF">
                  <w:t>256</w:t>
                </w:r>
                <w:r w:rsidRPr="00364ECF">
                  <w:sym w:font="Symbol" w:char="F0B4"/>
                </w:r>
                <w:r w:rsidRPr="00364ECF">
                  <w:t>256</w:t>
                </w:r>
              </w:p>
            </w:tc>
            <w:tc>
              <w:tcPr>
                <w:tcW w:w="1030" w:type="dxa"/>
                <w:tcBorders>
                  <w:top w:val="single" w:sz="4" w:space="0" w:color="auto"/>
                  <w:left w:val="single" w:sz="4" w:space="0" w:color="auto"/>
                  <w:bottom w:val="single" w:sz="4" w:space="0" w:color="auto"/>
                </w:tcBorders>
                <w:vAlign w:val="center"/>
              </w:tcPr>
              <w:p w14:paraId="03DC196B" w14:textId="77777777" w:rsidR="005F4536" w:rsidRPr="004D42F3" w:rsidRDefault="005F4536" w:rsidP="005F4536">
                <w:pPr>
                  <w:jc w:val="center"/>
                </w:pPr>
                <w:r w:rsidRPr="00364ECF">
                  <w:t>256</w:t>
                </w:r>
                <w:r w:rsidRPr="00364ECF">
                  <w:sym w:font="Symbol" w:char="F0B4"/>
                </w:r>
                <w:r w:rsidRPr="00364ECF">
                  <w:t>256</w:t>
                </w:r>
              </w:p>
            </w:tc>
          </w:tr>
          <w:tr w:rsidR="005F4536" w:rsidRPr="00A83E47" w14:paraId="72FAB3A5" w14:textId="77777777" w:rsidTr="00A77DEA">
            <w:trPr>
              <w:trHeight w:val="828"/>
              <w:jc w:val="center"/>
            </w:trPr>
            <w:tc>
              <w:tcPr>
                <w:tcW w:w="1138" w:type="dxa"/>
                <w:tcBorders>
                  <w:top w:val="single" w:sz="4" w:space="0" w:color="auto"/>
                  <w:bottom w:val="single" w:sz="4" w:space="0" w:color="auto"/>
                  <w:right w:val="single" w:sz="4" w:space="0" w:color="auto"/>
                </w:tcBorders>
                <w:vAlign w:val="center"/>
              </w:tcPr>
              <w:p w14:paraId="62DA15FB" w14:textId="77777777" w:rsidR="005F4536" w:rsidRPr="004D42F3" w:rsidRDefault="005F4536" w:rsidP="005F4536">
                <w:r w:rsidRPr="00364ECF">
                  <w:t>Field of view (mm)</w:t>
                </w:r>
              </w:p>
            </w:tc>
            <w:tc>
              <w:tcPr>
                <w:tcW w:w="1008" w:type="dxa"/>
                <w:tcBorders>
                  <w:top w:val="single" w:sz="4" w:space="0" w:color="auto"/>
                  <w:left w:val="single" w:sz="4" w:space="0" w:color="auto"/>
                  <w:bottom w:val="single" w:sz="4" w:space="0" w:color="auto"/>
                  <w:right w:val="single" w:sz="4" w:space="0" w:color="auto"/>
                </w:tcBorders>
                <w:vAlign w:val="center"/>
              </w:tcPr>
              <w:p w14:paraId="140062A1" w14:textId="77777777" w:rsidR="005F4536" w:rsidRPr="004D42F3" w:rsidRDefault="005F4536" w:rsidP="005F4536">
                <w:pPr>
                  <w:jc w:val="center"/>
                </w:pPr>
                <w:r w:rsidRPr="00364ECF">
                  <w:t>256</w:t>
                </w:r>
                <w:r w:rsidRPr="00364ECF">
                  <w:sym w:font="Symbol" w:char="F0B4"/>
                </w:r>
                <w:r w:rsidRPr="00364ECF">
                  <w:t>256</w:t>
                </w:r>
              </w:p>
            </w:tc>
            <w:tc>
              <w:tcPr>
                <w:tcW w:w="1013" w:type="dxa"/>
                <w:tcBorders>
                  <w:top w:val="single" w:sz="4" w:space="0" w:color="auto"/>
                  <w:left w:val="single" w:sz="4" w:space="0" w:color="auto"/>
                  <w:bottom w:val="single" w:sz="4" w:space="0" w:color="auto"/>
                  <w:right w:val="single" w:sz="4" w:space="0" w:color="auto"/>
                </w:tcBorders>
                <w:vAlign w:val="center"/>
              </w:tcPr>
              <w:p w14:paraId="6DD4712F" w14:textId="77777777" w:rsidR="005F4536" w:rsidRPr="004D42F3" w:rsidRDefault="005F4536" w:rsidP="005F4536">
                <w:pPr>
                  <w:jc w:val="center"/>
                </w:pPr>
                <w:r w:rsidRPr="00364ECF">
                  <w:t>250</w:t>
                </w:r>
                <w:r w:rsidRPr="00364ECF">
                  <w:sym w:font="Symbol" w:char="F0B4"/>
                </w:r>
                <w:r w:rsidRPr="00364ECF">
                  <w:t>250</w:t>
                </w:r>
              </w:p>
            </w:tc>
            <w:tc>
              <w:tcPr>
                <w:tcW w:w="1010" w:type="dxa"/>
                <w:vAlign w:val="center"/>
              </w:tcPr>
              <w:p w14:paraId="19B97291" w14:textId="7D8FACDE" w:rsidR="005F4536" w:rsidRDefault="005F4536" w:rsidP="005F4536">
                <w:pPr>
                  <w:jc w:val="center"/>
                </w:pPr>
                <w:r>
                  <w:t>120</w:t>
                </w:r>
                <w:r w:rsidRPr="00364ECF">
                  <w:sym w:font="Symbol" w:char="F0B4"/>
                </w:r>
                <w:r>
                  <w:t>120</w:t>
                </w:r>
              </w:p>
            </w:tc>
            <w:tc>
              <w:tcPr>
                <w:tcW w:w="1011" w:type="dxa"/>
                <w:vAlign w:val="center"/>
              </w:tcPr>
              <w:p w14:paraId="472BA950" w14:textId="0BE7AF65" w:rsidR="005F4536" w:rsidRDefault="005F4536" w:rsidP="005F4536">
                <w:pPr>
                  <w:jc w:val="center"/>
                </w:pPr>
                <w:r>
                  <w:t>120</w:t>
                </w:r>
                <w:r w:rsidRPr="00364ECF">
                  <w:sym w:font="Symbol" w:char="F0B4"/>
                </w:r>
                <w:r>
                  <w:t>120</w:t>
                </w:r>
              </w:p>
            </w:tc>
            <w:tc>
              <w:tcPr>
                <w:tcW w:w="1010" w:type="dxa"/>
                <w:tcBorders>
                  <w:top w:val="single" w:sz="4" w:space="0" w:color="auto"/>
                  <w:bottom w:val="single" w:sz="4" w:space="0" w:color="auto"/>
                  <w:right w:val="single" w:sz="4" w:space="0" w:color="auto"/>
                </w:tcBorders>
                <w:vAlign w:val="center"/>
              </w:tcPr>
              <w:p w14:paraId="35A5B204" w14:textId="7248FEBF" w:rsidR="005F4536" w:rsidRPr="004D42F3" w:rsidRDefault="005F4536" w:rsidP="005F4536">
                <w:pPr>
                  <w:jc w:val="center"/>
                </w:pPr>
                <w:r w:rsidRPr="00364ECF">
                  <w:t>256</w:t>
                </w:r>
                <w:r w:rsidRPr="00364ECF">
                  <w:sym w:font="Symbol" w:char="F0B4"/>
                </w:r>
                <w:r w:rsidRPr="00364ECF">
                  <w:t>256</w:t>
                </w:r>
              </w:p>
            </w:tc>
            <w:tc>
              <w:tcPr>
                <w:tcW w:w="1011" w:type="dxa"/>
                <w:tcBorders>
                  <w:top w:val="single" w:sz="4" w:space="0" w:color="auto"/>
                  <w:left w:val="single" w:sz="4" w:space="0" w:color="auto"/>
                  <w:bottom w:val="single" w:sz="4" w:space="0" w:color="auto"/>
                </w:tcBorders>
                <w:vAlign w:val="center"/>
              </w:tcPr>
              <w:p w14:paraId="30AB0D1C" w14:textId="47782630" w:rsidR="005F4536" w:rsidRPr="004D42F3" w:rsidRDefault="005F4536" w:rsidP="005F4536">
                <w:pPr>
                  <w:jc w:val="center"/>
                </w:pPr>
                <w:r>
                  <w:t>250</w:t>
                </w:r>
                <w:r w:rsidRPr="00364ECF">
                  <w:sym w:font="Symbol" w:char="F0B4"/>
                </w:r>
                <w:r>
                  <w:t>250</w:t>
                </w:r>
              </w:p>
            </w:tc>
            <w:tc>
              <w:tcPr>
                <w:tcW w:w="1011" w:type="dxa"/>
                <w:vAlign w:val="center"/>
              </w:tcPr>
              <w:p w14:paraId="53F1CFDC" w14:textId="55EA4F50" w:rsidR="005F4536" w:rsidRDefault="005F4536" w:rsidP="005F4536">
                <w:pPr>
                  <w:jc w:val="center"/>
                </w:pPr>
                <w:r w:rsidRPr="00364ECF">
                  <w:t>256</w:t>
                </w:r>
                <w:r w:rsidRPr="00364ECF">
                  <w:sym w:font="Symbol" w:char="F0B4"/>
                </w:r>
                <w:r w:rsidRPr="00364ECF">
                  <w:t>256</w:t>
                </w:r>
              </w:p>
            </w:tc>
            <w:tc>
              <w:tcPr>
                <w:tcW w:w="1011" w:type="dxa"/>
                <w:vAlign w:val="center"/>
              </w:tcPr>
              <w:p w14:paraId="0EB8CEB5" w14:textId="18F198D1" w:rsidR="005F4536" w:rsidRDefault="005F4536" w:rsidP="005F4536">
                <w:pPr>
                  <w:jc w:val="center"/>
                </w:pPr>
                <w:r>
                  <w:t>250</w:t>
                </w:r>
                <w:r w:rsidRPr="00364ECF">
                  <w:sym w:font="Symbol" w:char="F0B4"/>
                </w:r>
                <w:r>
                  <w:t>250</w:t>
                </w:r>
              </w:p>
            </w:tc>
            <w:tc>
              <w:tcPr>
                <w:tcW w:w="1011" w:type="dxa"/>
                <w:vAlign w:val="center"/>
              </w:tcPr>
              <w:p w14:paraId="4A743DF1" w14:textId="0196E78A" w:rsidR="005F4536" w:rsidRDefault="005F4536" w:rsidP="005F4536">
                <w:pPr>
                  <w:jc w:val="center"/>
                </w:pPr>
                <w:r w:rsidRPr="00364ECF">
                  <w:t>260</w:t>
                </w:r>
                <w:r w:rsidRPr="00364ECF">
                  <w:sym w:font="Symbol" w:char="F0B4"/>
                </w:r>
                <w:r w:rsidRPr="00364ECF">
                  <w:t>260</w:t>
                </w:r>
              </w:p>
            </w:tc>
            <w:tc>
              <w:tcPr>
                <w:tcW w:w="1011" w:type="dxa"/>
                <w:vAlign w:val="center"/>
              </w:tcPr>
              <w:p w14:paraId="00D6FEBB" w14:textId="153D54A1" w:rsidR="005F4536" w:rsidRDefault="005F4536" w:rsidP="005F4536">
                <w:pPr>
                  <w:jc w:val="center"/>
                </w:pPr>
                <w:r w:rsidRPr="00364ECF">
                  <w:t>230</w:t>
                </w:r>
                <w:r w:rsidRPr="00364ECF">
                  <w:sym w:font="Symbol" w:char="F0B4"/>
                </w:r>
                <w:r w:rsidRPr="00364ECF">
                  <w:t>230</w:t>
                </w:r>
              </w:p>
            </w:tc>
            <w:tc>
              <w:tcPr>
                <w:tcW w:w="1009" w:type="dxa"/>
                <w:tcBorders>
                  <w:top w:val="single" w:sz="4" w:space="0" w:color="auto"/>
                  <w:bottom w:val="single" w:sz="4" w:space="0" w:color="auto"/>
                  <w:right w:val="single" w:sz="4" w:space="0" w:color="auto"/>
                </w:tcBorders>
                <w:vAlign w:val="center"/>
              </w:tcPr>
              <w:p w14:paraId="2D22B3DB" w14:textId="0FA32534" w:rsidR="005F4536" w:rsidRPr="00364ECF" w:rsidRDefault="005F4536" w:rsidP="005F4536">
                <w:pPr>
                  <w:jc w:val="center"/>
                </w:pPr>
                <w:r>
                  <w:t>256</w:t>
                </w:r>
                <w:r w:rsidRPr="00364ECF">
                  <w:sym w:font="Symbol" w:char="F0B4"/>
                </w:r>
                <w:r>
                  <w:t>256</w:t>
                </w:r>
              </w:p>
            </w:tc>
            <w:tc>
              <w:tcPr>
                <w:tcW w:w="1013" w:type="dxa"/>
                <w:tcBorders>
                  <w:top w:val="single" w:sz="4" w:space="0" w:color="auto"/>
                  <w:left w:val="single" w:sz="4" w:space="0" w:color="auto"/>
                  <w:bottom w:val="single" w:sz="4" w:space="0" w:color="auto"/>
                  <w:right w:val="single" w:sz="4" w:space="0" w:color="auto"/>
                </w:tcBorders>
                <w:vAlign w:val="center"/>
              </w:tcPr>
              <w:p w14:paraId="275A9361" w14:textId="77777777" w:rsidR="005F4536" w:rsidRPr="00364ECF" w:rsidRDefault="005F4536" w:rsidP="005F4536">
                <w:pPr>
                  <w:jc w:val="center"/>
                </w:pPr>
                <w:r>
                  <w:t>220</w:t>
                </w:r>
                <w:r w:rsidRPr="00364ECF">
                  <w:sym w:font="Symbol" w:char="F0B4"/>
                </w:r>
                <w:r>
                  <w:t>220</w:t>
                </w:r>
              </w:p>
            </w:tc>
            <w:tc>
              <w:tcPr>
                <w:tcW w:w="1012" w:type="dxa"/>
                <w:tcBorders>
                  <w:top w:val="single" w:sz="4" w:space="0" w:color="auto"/>
                  <w:left w:val="single" w:sz="4" w:space="0" w:color="auto"/>
                  <w:bottom w:val="single" w:sz="4" w:space="0" w:color="auto"/>
                  <w:right w:val="single" w:sz="4" w:space="0" w:color="auto"/>
                </w:tcBorders>
                <w:vAlign w:val="center"/>
              </w:tcPr>
              <w:p w14:paraId="58D4BA44" w14:textId="77777777" w:rsidR="005F4536" w:rsidRPr="004D42F3" w:rsidRDefault="005F4536" w:rsidP="005F4536">
                <w:pPr>
                  <w:jc w:val="center"/>
                </w:pPr>
                <w:r w:rsidRPr="00364ECF">
                  <w:t>220</w:t>
                </w:r>
                <w:r w:rsidRPr="00364ECF">
                  <w:sym w:font="Symbol" w:char="F0B4"/>
                </w:r>
                <w:r w:rsidRPr="00364ECF">
                  <w:t>220</w:t>
                </w:r>
              </w:p>
            </w:tc>
            <w:tc>
              <w:tcPr>
                <w:tcW w:w="1030" w:type="dxa"/>
                <w:tcBorders>
                  <w:top w:val="single" w:sz="4" w:space="0" w:color="auto"/>
                  <w:left w:val="single" w:sz="4" w:space="0" w:color="auto"/>
                  <w:bottom w:val="single" w:sz="4" w:space="0" w:color="auto"/>
                </w:tcBorders>
                <w:vAlign w:val="center"/>
              </w:tcPr>
              <w:p w14:paraId="73FAAE39" w14:textId="77777777" w:rsidR="005F4536" w:rsidRPr="004D42F3" w:rsidRDefault="005F4536" w:rsidP="005F4536">
                <w:pPr>
                  <w:jc w:val="center"/>
                </w:pPr>
                <w:r w:rsidRPr="00364ECF">
                  <w:t>220</w:t>
                </w:r>
                <w:r w:rsidRPr="00364ECF">
                  <w:sym w:font="Symbol" w:char="F0B4"/>
                </w:r>
                <w:r w:rsidRPr="00364ECF">
                  <w:t>220</w:t>
                </w:r>
              </w:p>
            </w:tc>
          </w:tr>
          <w:tr w:rsidR="005F4536" w:rsidRPr="00A83E47" w14:paraId="45F1001B" w14:textId="77777777" w:rsidTr="00A77DEA">
            <w:trPr>
              <w:trHeight w:val="828"/>
              <w:jc w:val="center"/>
            </w:trPr>
            <w:tc>
              <w:tcPr>
                <w:tcW w:w="1138" w:type="dxa"/>
                <w:tcBorders>
                  <w:top w:val="single" w:sz="4" w:space="0" w:color="auto"/>
                  <w:bottom w:val="single" w:sz="4" w:space="0" w:color="auto"/>
                  <w:right w:val="single" w:sz="4" w:space="0" w:color="auto"/>
                </w:tcBorders>
                <w:vAlign w:val="center"/>
              </w:tcPr>
              <w:p w14:paraId="16CAB35C" w14:textId="77777777" w:rsidR="005F4536" w:rsidRPr="00E313DA" w:rsidRDefault="005F4536" w:rsidP="005F4536">
                <w:r w:rsidRPr="00E313DA">
                  <w:t>Repetition time (ms)</w:t>
                </w:r>
              </w:p>
            </w:tc>
            <w:tc>
              <w:tcPr>
                <w:tcW w:w="1008" w:type="dxa"/>
                <w:tcBorders>
                  <w:top w:val="single" w:sz="4" w:space="0" w:color="auto"/>
                  <w:left w:val="single" w:sz="4" w:space="0" w:color="auto"/>
                  <w:bottom w:val="single" w:sz="4" w:space="0" w:color="auto"/>
                  <w:right w:val="single" w:sz="4" w:space="0" w:color="auto"/>
                </w:tcBorders>
                <w:vAlign w:val="center"/>
              </w:tcPr>
              <w:p w14:paraId="62BE647E" w14:textId="77777777" w:rsidR="005F4536" w:rsidRPr="00E313DA" w:rsidRDefault="005F4536" w:rsidP="005F4536">
                <w:pPr>
                  <w:jc w:val="center"/>
                </w:pPr>
                <w:r w:rsidRPr="00E313DA">
                  <w:t>7.2</w:t>
                </w:r>
              </w:p>
            </w:tc>
            <w:tc>
              <w:tcPr>
                <w:tcW w:w="1013" w:type="dxa"/>
                <w:tcBorders>
                  <w:top w:val="single" w:sz="4" w:space="0" w:color="auto"/>
                  <w:left w:val="single" w:sz="4" w:space="0" w:color="auto"/>
                  <w:bottom w:val="single" w:sz="4" w:space="0" w:color="auto"/>
                  <w:right w:val="single" w:sz="4" w:space="0" w:color="auto"/>
                </w:tcBorders>
                <w:vAlign w:val="center"/>
              </w:tcPr>
              <w:p w14:paraId="3D2225A4" w14:textId="77777777" w:rsidR="005F4536" w:rsidRPr="00E313DA" w:rsidRDefault="005F4536" w:rsidP="005F4536">
                <w:pPr>
                  <w:jc w:val="center"/>
                </w:pPr>
                <w:r w:rsidRPr="00E313DA">
                  <w:t>4800</w:t>
                </w:r>
              </w:p>
            </w:tc>
            <w:tc>
              <w:tcPr>
                <w:tcW w:w="1010" w:type="dxa"/>
                <w:vAlign w:val="center"/>
              </w:tcPr>
              <w:p w14:paraId="65237CB8" w14:textId="52407B26" w:rsidR="005F4536" w:rsidRPr="00E313DA" w:rsidRDefault="005F4536" w:rsidP="005F4536">
                <w:pPr>
                  <w:jc w:val="center"/>
                </w:pPr>
                <w:r w:rsidRPr="00E313DA">
                  <w:t>8.1</w:t>
                </w:r>
              </w:p>
            </w:tc>
            <w:tc>
              <w:tcPr>
                <w:tcW w:w="1011" w:type="dxa"/>
                <w:vAlign w:val="center"/>
              </w:tcPr>
              <w:p w14:paraId="56B28257" w14:textId="0EC14942" w:rsidR="005F4536" w:rsidRPr="00E313DA" w:rsidRDefault="005F4536" w:rsidP="005F4536">
                <w:pPr>
                  <w:jc w:val="center"/>
                </w:pPr>
                <w:r w:rsidRPr="00E313DA">
                  <w:t>9900</w:t>
                </w:r>
              </w:p>
            </w:tc>
            <w:tc>
              <w:tcPr>
                <w:tcW w:w="1010" w:type="dxa"/>
                <w:tcBorders>
                  <w:top w:val="single" w:sz="4" w:space="0" w:color="auto"/>
                  <w:bottom w:val="single" w:sz="4" w:space="0" w:color="auto"/>
                  <w:right w:val="single" w:sz="4" w:space="0" w:color="auto"/>
                </w:tcBorders>
                <w:vAlign w:val="center"/>
              </w:tcPr>
              <w:p w14:paraId="28154D48" w14:textId="183CB542" w:rsidR="005F4536" w:rsidRPr="00E313DA" w:rsidRDefault="005F4536" w:rsidP="005F4536">
                <w:pPr>
                  <w:jc w:val="center"/>
                </w:pPr>
                <w:r w:rsidRPr="00E313DA">
                  <w:t>6.39</w:t>
                </w:r>
              </w:p>
            </w:tc>
            <w:tc>
              <w:tcPr>
                <w:tcW w:w="1011" w:type="dxa"/>
                <w:tcBorders>
                  <w:top w:val="single" w:sz="4" w:space="0" w:color="auto"/>
                  <w:left w:val="single" w:sz="4" w:space="0" w:color="auto"/>
                  <w:bottom w:val="single" w:sz="4" w:space="0" w:color="auto"/>
                </w:tcBorders>
                <w:vAlign w:val="center"/>
              </w:tcPr>
              <w:p w14:paraId="54428F5B" w14:textId="332A533E" w:rsidR="005F4536" w:rsidRPr="00E313DA" w:rsidRDefault="005F4536" w:rsidP="005F4536">
                <w:pPr>
                  <w:jc w:val="center"/>
                </w:pPr>
                <w:r w:rsidRPr="00E313DA">
                  <w:t>10</w:t>
                </w:r>
              </w:p>
            </w:tc>
            <w:tc>
              <w:tcPr>
                <w:tcW w:w="1011" w:type="dxa"/>
                <w:vAlign w:val="center"/>
              </w:tcPr>
              <w:p w14:paraId="429E2CB6" w14:textId="07803ADC" w:rsidR="005F4536" w:rsidRDefault="005F4536" w:rsidP="005F4536">
                <w:pPr>
                  <w:jc w:val="center"/>
                </w:pPr>
                <w:r w:rsidRPr="00E313DA">
                  <w:t>6.39</w:t>
                </w:r>
              </w:p>
            </w:tc>
            <w:tc>
              <w:tcPr>
                <w:tcW w:w="1011" w:type="dxa"/>
                <w:vAlign w:val="center"/>
              </w:tcPr>
              <w:p w14:paraId="167BC6AA" w14:textId="5D5EAE7C" w:rsidR="005F4536" w:rsidRDefault="005F4536" w:rsidP="005F4536">
                <w:pPr>
                  <w:jc w:val="center"/>
                </w:pPr>
                <w:r w:rsidRPr="00E313DA">
                  <w:t>10</w:t>
                </w:r>
              </w:p>
            </w:tc>
            <w:tc>
              <w:tcPr>
                <w:tcW w:w="1011" w:type="dxa"/>
                <w:vAlign w:val="center"/>
              </w:tcPr>
              <w:p w14:paraId="421A5A57" w14:textId="6CE46081" w:rsidR="005F4536" w:rsidRDefault="005F4536" w:rsidP="005F4536">
                <w:pPr>
                  <w:jc w:val="center"/>
                </w:pPr>
                <w:r w:rsidRPr="00E313DA">
                  <w:t>28.05</w:t>
                </w:r>
              </w:p>
            </w:tc>
            <w:tc>
              <w:tcPr>
                <w:tcW w:w="1011" w:type="dxa"/>
                <w:vAlign w:val="center"/>
              </w:tcPr>
              <w:p w14:paraId="68D3AF43" w14:textId="10572D2A" w:rsidR="005F4536" w:rsidRDefault="005F4536" w:rsidP="005F4536">
                <w:pPr>
                  <w:jc w:val="center"/>
                </w:pPr>
                <w:r w:rsidRPr="00E313DA">
                  <w:t>11000</w:t>
                </w:r>
              </w:p>
            </w:tc>
            <w:tc>
              <w:tcPr>
                <w:tcW w:w="1009" w:type="dxa"/>
                <w:tcBorders>
                  <w:top w:val="single" w:sz="4" w:space="0" w:color="auto"/>
                  <w:bottom w:val="single" w:sz="4" w:space="0" w:color="auto"/>
                  <w:right w:val="single" w:sz="4" w:space="0" w:color="auto"/>
                </w:tcBorders>
                <w:vAlign w:val="center"/>
              </w:tcPr>
              <w:p w14:paraId="18828BD9" w14:textId="52F7004F" w:rsidR="005F4536" w:rsidRPr="00E313DA" w:rsidRDefault="005F4536" w:rsidP="005F4536">
                <w:pPr>
                  <w:jc w:val="center"/>
                </w:pPr>
                <w:r>
                  <w:t>2530</w:t>
                </w:r>
              </w:p>
            </w:tc>
            <w:tc>
              <w:tcPr>
                <w:tcW w:w="1013" w:type="dxa"/>
                <w:tcBorders>
                  <w:top w:val="single" w:sz="4" w:space="0" w:color="auto"/>
                  <w:left w:val="single" w:sz="4" w:space="0" w:color="auto"/>
                  <w:bottom w:val="single" w:sz="4" w:space="0" w:color="auto"/>
                  <w:right w:val="single" w:sz="4" w:space="0" w:color="auto"/>
                </w:tcBorders>
                <w:vAlign w:val="center"/>
              </w:tcPr>
              <w:p w14:paraId="633BCBFC" w14:textId="77777777" w:rsidR="005F4536" w:rsidRPr="00E313DA" w:rsidRDefault="005F4536" w:rsidP="005F4536">
                <w:pPr>
                  <w:jc w:val="center"/>
                </w:pPr>
                <w:r>
                  <w:t>9500</w:t>
                </w:r>
              </w:p>
            </w:tc>
            <w:tc>
              <w:tcPr>
                <w:tcW w:w="1012" w:type="dxa"/>
                <w:tcBorders>
                  <w:top w:val="single" w:sz="4" w:space="0" w:color="auto"/>
                  <w:left w:val="single" w:sz="4" w:space="0" w:color="auto"/>
                  <w:bottom w:val="single" w:sz="4" w:space="0" w:color="auto"/>
                  <w:right w:val="single" w:sz="4" w:space="0" w:color="auto"/>
                </w:tcBorders>
                <w:vAlign w:val="center"/>
              </w:tcPr>
              <w:p w14:paraId="080D7FAE" w14:textId="77777777" w:rsidR="005F4536" w:rsidRPr="00E313DA" w:rsidRDefault="005F4536" w:rsidP="005F4536">
                <w:pPr>
                  <w:jc w:val="center"/>
                </w:pPr>
                <w:r w:rsidRPr="00E313DA">
                  <w:t>400</w:t>
                </w:r>
              </w:p>
            </w:tc>
            <w:tc>
              <w:tcPr>
                <w:tcW w:w="1030" w:type="dxa"/>
                <w:tcBorders>
                  <w:top w:val="single" w:sz="4" w:space="0" w:color="auto"/>
                  <w:left w:val="single" w:sz="4" w:space="0" w:color="auto"/>
                  <w:bottom w:val="single" w:sz="4" w:space="0" w:color="auto"/>
                </w:tcBorders>
                <w:vAlign w:val="center"/>
              </w:tcPr>
              <w:p w14:paraId="08E7F6BA" w14:textId="77777777" w:rsidR="005F4536" w:rsidRPr="00E313DA" w:rsidRDefault="005F4536" w:rsidP="005F4536">
                <w:pPr>
                  <w:jc w:val="center"/>
                </w:pPr>
                <w:r w:rsidRPr="00E313DA">
                  <w:t>9500</w:t>
                </w:r>
              </w:p>
            </w:tc>
          </w:tr>
          <w:tr w:rsidR="005F4536" w:rsidRPr="00A83E47" w14:paraId="3273AB53" w14:textId="77777777" w:rsidTr="00A77DEA">
            <w:trPr>
              <w:trHeight w:val="828"/>
              <w:jc w:val="center"/>
            </w:trPr>
            <w:tc>
              <w:tcPr>
                <w:tcW w:w="1138" w:type="dxa"/>
                <w:tcBorders>
                  <w:top w:val="single" w:sz="4" w:space="0" w:color="auto"/>
                  <w:bottom w:val="single" w:sz="4" w:space="0" w:color="auto"/>
                  <w:right w:val="single" w:sz="4" w:space="0" w:color="auto"/>
                </w:tcBorders>
                <w:vAlign w:val="center"/>
              </w:tcPr>
              <w:p w14:paraId="499DF109" w14:textId="77777777" w:rsidR="005F4536" w:rsidRPr="00E313DA" w:rsidRDefault="005F4536" w:rsidP="005F4536">
                <w:r w:rsidRPr="00E313DA">
                  <w:t>Echo time (ms)</w:t>
                </w:r>
              </w:p>
            </w:tc>
            <w:tc>
              <w:tcPr>
                <w:tcW w:w="1008" w:type="dxa"/>
                <w:tcBorders>
                  <w:top w:val="single" w:sz="4" w:space="0" w:color="auto"/>
                  <w:left w:val="single" w:sz="4" w:space="0" w:color="auto"/>
                  <w:bottom w:val="single" w:sz="4" w:space="0" w:color="auto"/>
                  <w:right w:val="single" w:sz="4" w:space="0" w:color="auto"/>
                </w:tcBorders>
                <w:vAlign w:val="center"/>
              </w:tcPr>
              <w:p w14:paraId="32BB3177" w14:textId="77777777" w:rsidR="005F4536" w:rsidRPr="00E313DA" w:rsidRDefault="005F4536" w:rsidP="005F4536">
                <w:pPr>
                  <w:jc w:val="center"/>
                </w:pPr>
                <w:r w:rsidRPr="00E313DA">
                  <w:t>3.2</w:t>
                </w:r>
              </w:p>
            </w:tc>
            <w:tc>
              <w:tcPr>
                <w:tcW w:w="1013" w:type="dxa"/>
                <w:tcBorders>
                  <w:top w:val="single" w:sz="4" w:space="0" w:color="auto"/>
                  <w:left w:val="single" w:sz="4" w:space="0" w:color="auto"/>
                  <w:bottom w:val="single" w:sz="4" w:space="0" w:color="auto"/>
                  <w:right w:val="single" w:sz="4" w:space="0" w:color="auto"/>
                </w:tcBorders>
                <w:vAlign w:val="center"/>
              </w:tcPr>
              <w:p w14:paraId="52656CEF" w14:textId="77777777" w:rsidR="005F4536" w:rsidRPr="00E313DA" w:rsidRDefault="005F4536" w:rsidP="005F4536">
                <w:pPr>
                  <w:jc w:val="center"/>
                </w:pPr>
                <w:r w:rsidRPr="00E313DA">
                  <w:t>280</w:t>
                </w:r>
              </w:p>
            </w:tc>
            <w:tc>
              <w:tcPr>
                <w:tcW w:w="1010" w:type="dxa"/>
                <w:vAlign w:val="center"/>
              </w:tcPr>
              <w:p w14:paraId="53CB6C43" w14:textId="28242465" w:rsidR="005F4536" w:rsidRPr="00E313DA" w:rsidRDefault="005F4536" w:rsidP="005F4536">
                <w:pPr>
                  <w:jc w:val="center"/>
                </w:pPr>
                <w:r w:rsidRPr="00E313DA">
                  <w:t>4.6</w:t>
                </w:r>
              </w:p>
            </w:tc>
            <w:tc>
              <w:tcPr>
                <w:tcW w:w="1011" w:type="dxa"/>
                <w:vAlign w:val="center"/>
              </w:tcPr>
              <w:p w14:paraId="25F4A91B" w14:textId="0D95121B" w:rsidR="005F4536" w:rsidRPr="00E313DA" w:rsidRDefault="005F4536" w:rsidP="005F4536">
                <w:pPr>
                  <w:jc w:val="center"/>
                </w:pPr>
                <w:r w:rsidRPr="00E313DA">
                  <w:t>125</w:t>
                </w:r>
              </w:p>
            </w:tc>
            <w:tc>
              <w:tcPr>
                <w:tcW w:w="1010" w:type="dxa"/>
                <w:tcBorders>
                  <w:top w:val="single" w:sz="4" w:space="0" w:color="auto"/>
                  <w:bottom w:val="single" w:sz="4" w:space="0" w:color="auto"/>
                  <w:right w:val="single" w:sz="4" w:space="0" w:color="auto"/>
                </w:tcBorders>
                <w:vAlign w:val="center"/>
              </w:tcPr>
              <w:p w14:paraId="3BB56EFE" w14:textId="11931C65" w:rsidR="005F4536" w:rsidRPr="00E313DA" w:rsidRDefault="005F4536" w:rsidP="005F4536">
                <w:pPr>
                  <w:jc w:val="center"/>
                </w:pPr>
                <w:r w:rsidRPr="00E313DA">
                  <w:t>2.9</w:t>
                </w:r>
              </w:p>
            </w:tc>
            <w:tc>
              <w:tcPr>
                <w:tcW w:w="1011" w:type="dxa"/>
                <w:tcBorders>
                  <w:top w:val="single" w:sz="4" w:space="0" w:color="auto"/>
                  <w:left w:val="single" w:sz="4" w:space="0" w:color="auto"/>
                  <w:bottom w:val="single" w:sz="4" w:space="0" w:color="auto"/>
                </w:tcBorders>
                <w:vAlign w:val="center"/>
              </w:tcPr>
              <w:p w14:paraId="3A6FE6DB" w14:textId="6340705C" w:rsidR="005F4536" w:rsidRPr="00E313DA" w:rsidRDefault="005F4536" w:rsidP="005F4536">
                <w:pPr>
                  <w:jc w:val="center"/>
                </w:pPr>
                <w:r w:rsidRPr="00E313DA">
                  <w:t>110</w:t>
                </w:r>
              </w:p>
            </w:tc>
            <w:tc>
              <w:tcPr>
                <w:tcW w:w="1011" w:type="dxa"/>
                <w:vAlign w:val="center"/>
              </w:tcPr>
              <w:p w14:paraId="53F0255E" w14:textId="1458BD77" w:rsidR="005F4536" w:rsidRDefault="005F4536" w:rsidP="005F4536">
                <w:pPr>
                  <w:jc w:val="center"/>
                </w:pPr>
                <w:r w:rsidRPr="00E313DA">
                  <w:t>2.9</w:t>
                </w:r>
              </w:p>
            </w:tc>
            <w:tc>
              <w:tcPr>
                <w:tcW w:w="1011" w:type="dxa"/>
                <w:vAlign w:val="center"/>
              </w:tcPr>
              <w:p w14:paraId="66492F98" w14:textId="2B693FB8" w:rsidR="005F4536" w:rsidRDefault="005F4536" w:rsidP="005F4536">
                <w:pPr>
                  <w:jc w:val="center"/>
                </w:pPr>
                <w:r w:rsidRPr="00E313DA">
                  <w:t>110</w:t>
                </w:r>
              </w:p>
            </w:tc>
            <w:tc>
              <w:tcPr>
                <w:tcW w:w="1011" w:type="dxa"/>
                <w:vAlign w:val="center"/>
              </w:tcPr>
              <w:p w14:paraId="100C14C8" w14:textId="7B6C5C87" w:rsidR="005F4536" w:rsidRDefault="005F4536" w:rsidP="005F4536">
                <w:pPr>
                  <w:jc w:val="center"/>
                </w:pPr>
                <w:r w:rsidRPr="00E313DA">
                  <w:t>2.65</w:t>
                </w:r>
              </w:p>
            </w:tc>
            <w:tc>
              <w:tcPr>
                <w:tcW w:w="1011" w:type="dxa"/>
                <w:vAlign w:val="center"/>
              </w:tcPr>
              <w:p w14:paraId="0560CF4D" w14:textId="072690B2" w:rsidR="005F4536" w:rsidRDefault="005F4536" w:rsidP="005F4536">
                <w:pPr>
                  <w:jc w:val="center"/>
                </w:pPr>
                <w:r w:rsidRPr="00E313DA">
                  <w:t>140</w:t>
                </w:r>
              </w:p>
            </w:tc>
            <w:tc>
              <w:tcPr>
                <w:tcW w:w="1009" w:type="dxa"/>
                <w:tcBorders>
                  <w:top w:val="single" w:sz="4" w:space="0" w:color="auto"/>
                  <w:bottom w:val="single" w:sz="4" w:space="0" w:color="auto"/>
                  <w:right w:val="single" w:sz="4" w:space="0" w:color="auto"/>
                </w:tcBorders>
                <w:vAlign w:val="center"/>
              </w:tcPr>
              <w:p w14:paraId="71F83E91" w14:textId="1BF79D78" w:rsidR="005F4536" w:rsidRPr="00E313DA" w:rsidRDefault="005F4536" w:rsidP="005F4536">
                <w:pPr>
                  <w:jc w:val="center"/>
                </w:pPr>
                <w:r>
                  <w:t>1200</w:t>
                </w:r>
              </w:p>
            </w:tc>
            <w:tc>
              <w:tcPr>
                <w:tcW w:w="1013" w:type="dxa"/>
                <w:tcBorders>
                  <w:top w:val="single" w:sz="4" w:space="0" w:color="auto"/>
                  <w:left w:val="single" w:sz="4" w:space="0" w:color="auto"/>
                  <w:bottom w:val="single" w:sz="4" w:space="0" w:color="auto"/>
                  <w:right w:val="single" w:sz="4" w:space="0" w:color="auto"/>
                </w:tcBorders>
                <w:vAlign w:val="center"/>
              </w:tcPr>
              <w:p w14:paraId="5B8526CD" w14:textId="77777777" w:rsidR="005F4536" w:rsidRPr="00E313DA" w:rsidRDefault="005F4536" w:rsidP="005F4536">
                <w:pPr>
                  <w:jc w:val="center"/>
                </w:pPr>
                <w:r>
                  <w:t>120</w:t>
                </w:r>
              </w:p>
            </w:tc>
            <w:tc>
              <w:tcPr>
                <w:tcW w:w="1012" w:type="dxa"/>
                <w:tcBorders>
                  <w:top w:val="single" w:sz="4" w:space="0" w:color="auto"/>
                  <w:left w:val="single" w:sz="4" w:space="0" w:color="auto"/>
                  <w:bottom w:val="single" w:sz="4" w:space="0" w:color="auto"/>
                  <w:right w:val="single" w:sz="4" w:space="0" w:color="auto"/>
                </w:tcBorders>
                <w:vAlign w:val="center"/>
              </w:tcPr>
              <w:p w14:paraId="1E2E767E" w14:textId="77777777" w:rsidR="005F4536" w:rsidRPr="00E313DA" w:rsidRDefault="005F4536" w:rsidP="005F4536">
                <w:pPr>
                  <w:jc w:val="center"/>
                </w:pPr>
                <w:r w:rsidRPr="00E313DA">
                  <w:t>1.9</w:t>
                </w:r>
              </w:p>
            </w:tc>
            <w:tc>
              <w:tcPr>
                <w:tcW w:w="1030" w:type="dxa"/>
                <w:tcBorders>
                  <w:top w:val="single" w:sz="4" w:space="0" w:color="auto"/>
                  <w:left w:val="single" w:sz="4" w:space="0" w:color="auto"/>
                  <w:bottom w:val="single" w:sz="4" w:space="0" w:color="auto"/>
                </w:tcBorders>
                <w:vAlign w:val="center"/>
              </w:tcPr>
              <w:p w14:paraId="77848873" w14:textId="77777777" w:rsidR="005F4536" w:rsidRPr="00E313DA" w:rsidRDefault="005F4536" w:rsidP="005F4536">
                <w:pPr>
                  <w:jc w:val="center"/>
                </w:pPr>
                <w:r w:rsidRPr="00E313DA">
                  <w:t>120</w:t>
                </w:r>
              </w:p>
            </w:tc>
          </w:tr>
          <w:tr w:rsidR="005F4536" w:rsidRPr="00A83E47" w14:paraId="228E99A0" w14:textId="77777777" w:rsidTr="00A77DEA">
            <w:trPr>
              <w:trHeight w:val="828"/>
              <w:jc w:val="center"/>
            </w:trPr>
            <w:tc>
              <w:tcPr>
                <w:tcW w:w="1138" w:type="dxa"/>
                <w:tcBorders>
                  <w:top w:val="single" w:sz="4" w:space="0" w:color="auto"/>
                  <w:bottom w:val="single" w:sz="4" w:space="0" w:color="auto"/>
                  <w:right w:val="single" w:sz="4" w:space="0" w:color="auto"/>
                </w:tcBorders>
                <w:vAlign w:val="center"/>
              </w:tcPr>
              <w:p w14:paraId="1A805942" w14:textId="77777777" w:rsidR="005F4536" w:rsidRPr="00E313DA" w:rsidRDefault="005F4536" w:rsidP="005F4536">
                <w:r w:rsidRPr="00E313DA">
                  <w:t>Inversion time (ms)</w:t>
                </w:r>
              </w:p>
            </w:tc>
            <w:tc>
              <w:tcPr>
                <w:tcW w:w="1008" w:type="dxa"/>
                <w:tcBorders>
                  <w:top w:val="single" w:sz="4" w:space="0" w:color="auto"/>
                  <w:left w:val="single" w:sz="4" w:space="0" w:color="auto"/>
                  <w:bottom w:val="single" w:sz="4" w:space="0" w:color="auto"/>
                  <w:right w:val="single" w:sz="4" w:space="0" w:color="auto"/>
                </w:tcBorders>
                <w:vAlign w:val="center"/>
              </w:tcPr>
              <w:p w14:paraId="2A18CDCD" w14:textId="77777777" w:rsidR="005F4536" w:rsidRPr="00E313DA" w:rsidRDefault="005F4536" w:rsidP="005F4536">
                <w:pPr>
                  <w:jc w:val="center"/>
                </w:pPr>
                <w:r w:rsidRPr="00E313DA">
                  <w:t>-</w:t>
                </w:r>
              </w:p>
            </w:tc>
            <w:tc>
              <w:tcPr>
                <w:tcW w:w="1013" w:type="dxa"/>
                <w:tcBorders>
                  <w:top w:val="single" w:sz="4" w:space="0" w:color="auto"/>
                  <w:left w:val="single" w:sz="4" w:space="0" w:color="auto"/>
                  <w:bottom w:val="single" w:sz="4" w:space="0" w:color="auto"/>
                  <w:right w:val="single" w:sz="4" w:space="0" w:color="auto"/>
                </w:tcBorders>
                <w:vAlign w:val="center"/>
              </w:tcPr>
              <w:p w14:paraId="149C089E" w14:textId="77777777" w:rsidR="005F4536" w:rsidRPr="00E313DA" w:rsidRDefault="005F4536" w:rsidP="005F4536">
                <w:pPr>
                  <w:jc w:val="center"/>
                </w:pPr>
                <w:r w:rsidRPr="00E313DA">
                  <w:t>1650</w:t>
                </w:r>
              </w:p>
            </w:tc>
            <w:tc>
              <w:tcPr>
                <w:tcW w:w="1010" w:type="dxa"/>
                <w:vAlign w:val="center"/>
              </w:tcPr>
              <w:p w14:paraId="5DE56CBF" w14:textId="2AE4605D" w:rsidR="005F4536" w:rsidRPr="00E313DA" w:rsidRDefault="005F4536" w:rsidP="005F4536">
                <w:pPr>
                  <w:jc w:val="center"/>
                </w:pPr>
                <w:r w:rsidRPr="00E313DA">
                  <w:t>-</w:t>
                </w:r>
              </w:p>
            </w:tc>
            <w:tc>
              <w:tcPr>
                <w:tcW w:w="1011" w:type="dxa"/>
                <w:vAlign w:val="center"/>
              </w:tcPr>
              <w:p w14:paraId="7278C9C6" w14:textId="16519F5D" w:rsidR="005F4536" w:rsidRPr="00E313DA" w:rsidRDefault="005F4536" w:rsidP="005F4536">
                <w:pPr>
                  <w:jc w:val="center"/>
                </w:pPr>
                <w:r w:rsidRPr="00E313DA">
                  <w:t>2800</w:t>
                </w:r>
              </w:p>
            </w:tc>
            <w:tc>
              <w:tcPr>
                <w:tcW w:w="1010" w:type="dxa"/>
                <w:tcBorders>
                  <w:top w:val="single" w:sz="4" w:space="0" w:color="auto"/>
                  <w:bottom w:val="single" w:sz="4" w:space="0" w:color="auto"/>
                  <w:right w:val="single" w:sz="4" w:space="0" w:color="auto"/>
                </w:tcBorders>
                <w:vAlign w:val="center"/>
              </w:tcPr>
              <w:p w14:paraId="4244ACDD" w14:textId="79A832B7" w:rsidR="005F4536" w:rsidRPr="00E313DA" w:rsidRDefault="005F4536" w:rsidP="005F4536">
                <w:pPr>
                  <w:jc w:val="center"/>
                </w:pPr>
                <w:r w:rsidRPr="00E313DA">
                  <w:t>-</w:t>
                </w:r>
              </w:p>
            </w:tc>
            <w:tc>
              <w:tcPr>
                <w:tcW w:w="1011" w:type="dxa"/>
                <w:tcBorders>
                  <w:top w:val="single" w:sz="4" w:space="0" w:color="auto"/>
                  <w:left w:val="single" w:sz="4" w:space="0" w:color="auto"/>
                  <w:bottom w:val="single" w:sz="4" w:space="0" w:color="auto"/>
                </w:tcBorders>
                <w:vAlign w:val="center"/>
              </w:tcPr>
              <w:p w14:paraId="5FA871BA" w14:textId="75B2AD87" w:rsidR="005F4536" w:rsidRPr="00E313DA" w:rsidRDefault="005F4536" w:rsidP="005F4536">
                <w:pPr>
                  <w:jc w:val="center"/>
                </w:pPr>
                <w:r w:rsidRPr="00E313DA">
                  <w:t>2800</w:t>
                </w:r>
              </w:p>
            </w:tc>
            <w:tc>
              <w:tcPr>
                <w:tcW w:w="1011" w:type="dxa"/>
                <w:vAlign w:val="center"/>
              </w:tcPr>
              <w:p w14:paraId="6D168C63" w14:textId="7FBE463D" w:rsidR="005F4536" w:rsidRDefault="005F4536" w:rsidP="005F4536">
                <w:pPr>
                  <w:jc w:val="center"/>
                </w:pPr>
                <w:r w:rsidRPr="00E313DA">
                  <w:t>-</w:t>
                </w:r>
              </w:p>
            </w:tc>
            <w:tc>
              <w:tcPr>
                <w:tcW w:w="1011" w:type="dxa"/>
                <w:vAlign w:val="center"/>
              </w:tcPr>
              <w:p w14:paraId="2CB5AB17" w14:textId="41998E8B" w:rsidR="005F4536" w:rsidRDefault="005F4536" w:rsidP="005F4536">
                <w:pPr>
                  <w:jc w:val="center"/>
                </w:pPr>
                <w:r w:rsidRPr="00E313DA">
                  <w:t>2800</w:t>
                </w:r>
              </w:p>
            </w:tc>
            <w:tc>
              <w:tcPr>
                <w:tcW w:w="1011" w:type="dxa"/>
                <w:vAlign w:val="center"/>
              </w:tcPr>
              <w:p w14:paraId="2F8B38EE" w14:textId="6D89B4A2" w:rsidR="005F4536" w:rsidRDefault="005F4536" w:rsidP="005F4536">
                <w:pPr>
                  <w:jc w:val="center"/>
                </w:pPr>
                <w:r w:rsidRPr="00E313DA">
                  <w:t>-</w:t>
                </w:r>
              </w:p>
            </w:tc>
            <w:tc>
              <w:tcPr>
                <w:tcW w:w="1011" w:type="dxa"/>
                <w:vAlign w:val="center"/>
              </w:tcPr>
              <w:p w14:paraId="2F5C971D" w14:textId="56E39EFD" w:rsidR="005F4536" w:rsidRDefault="005F4536" w:rsidP="005F4536">
                <w:pPr>
                  <w:jc w:val="center"/>
                </w:pPr>
                <w:r w:rsidRPr="00E313DA">
                  <w:t>2600</w:t>
                </w:r>
              </w:p>
            </w:tc>
            <w:tc>
              <w:tcPr>
                <w:tcW w:w="1009" w:type="dxa"/>
                <w:tcBorders>
                  <w:top w:val="single" w:sz="4" w:space="0" w:color="auto"/>
                  <w:bottom w:val="single" w:sz="4" w:space="0" w:color="auto"/>
                  <w:right w:val="single" w:sz="4" w:space="0" w:color="auto"/>
                </w:tcBorders>
                <w:vAlign w:val="center"/>
              </w:tcPr>
              <w:p w14:paraId="5C1FC56F" w14:textId="6DFD741E" w:rsidR="005F4536" w:rsidRPr="00E313DA" w:rsidRDefault="005F4536" w:rsidP="005F4536">
                <w:pPr>
                  <w:jc w:val="center"/>
                </w:pPr>
                <w:r>
                  <w:t>-</w:t>
                </w:r>
              </w:p>
            </w:tc>
            <w:tc>
              <w:tcPr>
                <w:tcW w:w="1013" w:type="dxa"/>
                <w:tcBorders>
                  <w:top w:val="single" w:sz="4" w:space="0" w:color="auto"/>
                  <w:left w:val="single" w:sz="4" w:space="0" w:color="auto"/>
                  <w:bottom w:val="single" w:sz="4" w:space="0" w:color="auto"/>
                  <w:right w:val="single" w:sz="4" w:space="0" w:color="auto"/>
                </w:tcBorders>
                <w:vAlign w:val="center"/>
              </w:tcPr>
              <w:p w14:paraId="49E61D7F" w14:textId="77777777" w:rsidR="005F4536" w:rsidRPr="00E313DA" w:rsidRDefault="005F4536" w:rsidP="005F4536">
                <w:pPr>
                  <w:jc w:val="center"/>
                </w:pPr>
                <w:r>
                  <w:t>2800</w:t>
                </w:r>
              </w:p>
            </w:tc>
            <w:tc>
              <w:tcPr>
                <w:tcW w:w="1012" w:type="dxa"/>
                <w:tcBorders>
                  <w:top w:val="single" w:sz="4" w:space="0" w:color="auto"/>
                  <w:left w:val="single" w:sz="4" w:space="0" w:color="auto"/>
                  <w:bottom w:val="single" w:sz="4" w:space="0" w:color="auto"/>
                  <w:right w:val="single" w:sz="4" w:space="0" w:color="auto"/>
                </w:tcBorders>
                <w:vAlign w:val="center"/>
              </w:tcPr>
              <w:p w14:paraId="1C0679BD" w14:textId="77777777" w:rsidR="005F4536" w:rsidRPr="00E313DA" w:rsidRDefault="005F4536" w:rsidP="005F4536">
                <w:pPr>
                  <w:jc w:val="center"/>
                </w:pPr>
                <w:r w:rsidRPr="00E313DA">
                  <w:t>-</w:t>
                </w:r>
              </w:p>
            </w:tc>
            <w:tc>
              <w:tcPr>
                <w:tcW w:w="1030" w:type="dxa"/>
                <w:tcBorders>
                  <w:top w:val="single" w:sz="4" w:space="0" w:color="auto"/>
                  <w:left w:val="single" w:sz="4" w:space="0" w:color="auto"/>
                  <w:bottom w:val="single" w:sz="4" w:space="0" w:color="auto"/>
                </w:tcBorders>
                <w:vAlign w:val="center"/>
              </w:tcPr>
              <w:p w14:paraId="3F791104" w14:textId="77777777" w:rsidR="005F4536" w:rsidRPr="00E313DA" w:rsidRDefault="005F4536" w:rsidP="005F4536">
                <w:pPr>
                  <w:jc w:val="center"/>
                </w:pPr>
                <w:r w:rsidRPr="00E313DA">
                  <w:t>2200</w:t>
                </w:r>
              </w:p>
            </w:tc>
          </w:tr>
          <w:tr w:rsidR="005F4536" w:rsidRPr="00A83E47" w14:paraId="6F1A8012" w14:textId="77777777" w:rsidTr="00A77DEA">
            <w:trPr>
              <w:trHeight w:val="828"/>
              <w:jc w:val="center"/>
            </w:trPr>
            <w:tc>
              <w:tcPr>
                <w:tcW w:w="1138" w:type="dxa"/>
                <w:tcBorders>
                  <w:top w:val="single" w:sz="4" w:space="0" w:color="auto"/>
                  <w:bottom w:val="single" w:sz="4" w:space="0" w:color="auto"/>
                  <w:right w:val="single" w:sz="4" w:space="0" w:color="auto"/>
                </w:tcBorders>
                <w:vAlign w:val="center"/>
              </w:tcPr>
              <w:p w14:paraId="53A85A6D" w14:textId="77777777" w:rsidR="005F4536" w:rsidRPr="00E313DA" w:rsidRDefault="005F4536" w:rsidP="005F4536">
                <w:r w:rsidRPr="00E313DA">
                  <w:t>Flip angle (</w:t>
                </w:r>
                <w:r w:rsidRPr="00E313DA">
                  <w:sym w:font="Symbol" w:char="F0B0"/>
                </w:r>
                <w:r w:rsidRPr="00E313DA">
                  <w:t>)</w:t>
                </w:r>
              </w:p>
            </w:tc>
            <w:tc>
              <w:tcPr>
                <w:tcW w:w="1008" w:type="dxa"/>
                <w:tcBorders>
                  <w:top w:val="single" w:sz="4" w:space="0" w:color="auto"/>
                  <w:left w:val="single" w:sz="4" w:space="0" w:color="auto"/>
                  <w:bottom w:val="single" w:sz="4" w:space="0" w:color="auto"/>
                  <w:right w:val="single" w:sz="4" w:space="0" w:color="auto"/>
                </w:tcBorders>
                <w:vAlign w:val="center"/>
              </w:tcPr>
              <w:p w14:paraId="1D071B96" w14:textId="77777777" w:rsidR="005F4536" w:rsidRPr="00E313DA" w:rsidRDefault="005F4536" w:rsidP="005F4536">
                <w:pPr>
                  <w:jc w:val="center"/>
                </w:pPr>
                <w:r w:rsidRPr="00E313DA">
                  <w:t>9</w:t>
                </w:r>
              </w:p>
            </w:tc>
            <w:tc>
              <w:tcPr>
                <w:tcW w:w="1013" w:type="dxa"/>
                <w:tcBorders>
                  <w:top w:val="single" w:sz="4" w:space="0" w:color="auto"/>
                  <w:left w:val="single" w:sz="4" w:space="0" w:color="auto"/>
                  <w:bottom w:val="single" w:sz="4" w:space="0" w:color="auto"/>
                  <w:right w:val="single" w:sz="4" w:space="0" w:color="auto"/>
                </w:tcBorders>
                <w:vAlign w:val="center"/>
              </w:tcPr>
              <w:p w14:paraId="34BA14A5" w14:textId="77777777" w:rsidR="005F4536" w:rsidRPr="00E313DA" w:rsidRDefault="005F4536" w:rsidP="005F4536">
                <w:pPr>
                  <w:jc w:val="center"/>
                </w:pPr>
                <w:r w:rsidRPr="00E313DA">
                  <w:t>90</w:t>
                </w:r>
              </w:p>
            </w:tc>
            <w:tc>
              <w:tcPr>
                <w:tcW w:w="1010" w:type="dxa"/>
                <w:tcBorders>
                  <w:bottom w:val="single" w:sz="4" w:space="0" w:color="auto"/>
                </w:tcBorders>
                <w:vAlign w:val="center"/>
              </w:tcPr>
              <w:p w14:paraId="73F22931" w14:textId="545B6283" w:rsidR="005F4536" w:rsidRPr="00E313DA" w:rsidRDefault="005F4536" w:rsidP="005F4536">
                <w:pPr>
                  <w:jc w:val="center"/>
                </w:pPr>
                <w:r w:rsidRPr="00E313DA">
                  <w:t>8</w:t>
                </w:r>
              </w:p>
            </w:tc>
            <w:tc>
              <w:tcPr>
                <w:tcW w:w="1011" w:type="dxa"/>
                <w:tcBorders>
                  <w:bottom w:val="single" w:sz="4" w:space="0" w:color="auto"/>
                </w:tcBorders>
                <w:vAlign w:val="center"/>
              </w:tcPr>
              <w:p w14:paraId="51780C91" w14:textId="50DF307A" w:rsidR="005F4536" w:rsidRPr="00E313DA" w:rsidRDefault="005F4536" w:rsidP="005F4536">
                <w:pPr>
                  <w:jc w:val="center"/>
                </w:pPr>
                <w:r w:rsidRPr="00E313DA">
                  <w:t>90</w:t>
                </w:r>
              </w:p>
            </w:tc>
            <w:tc>
              <w:tcPr>
                <w:tcW w:w="1010" w:type="dxa"/>
                <w:tcBorders>
                  <w:top w:val="single" w:sz="4" w:space="0" w:color="auto"/>
                  <w:bottom w:val="single" w:sz="4" w:space="0" w:color="auto"/>
                  <w:right w:val="single" w:sz="4" w:space="0" w:color="auto"/>
                </w:tcBorders>
                <w:vAlign w:val="center"/>
              </w:tcPr>
              <w:p w14:paraId="5E0BEC84" w14:textId="4C5A9649" w:rsidR="005F4536" w:rsidRPr="00E313DA" w:rsidRDefault="005F4536" w:rsidP="005F4536">
                <w:pPr>
                  <w:jc w:val="center"/>
                </w:pPr>
                <w:r w:rsidRPr="00E313DA">
                  <w:t>8</w:t>
                </w:r>
              </w:p>
            </w:tc>
            <w:tc>
              <w:tcPr>
                <w:tcW w:w="1011" w:type="dxa"/>
                <w:tcBorders>
                  <w:top w:val="single" w:sz="4" w:space="0" w:color="auto"/>
                  <w:left w:val="single" w:sz="4" w:space="0" w:color="auto"/>
                  <w:bottom w:val="single" w:sz="4" w:space="0" w:color="auto"/>
                </w:tcBorders>
                <w:vAlign w:val="center"/>
              </w:tcPr>
              <w:p w14:paraId="0A7D75C6" w14:textId="36EC765D" w:rsidR="005F4536" w:rsidRPr="00E313DA" w:rsidRDefault="005F4536" w:rsidP="005F4536">
                <w:pPr>
                  <w:jc w:val="center"/>
                </w:pPr>
                <w:r w:rsidRPr="00E313DA">
                  <w:t>-</w:t>
                </w:r>
              </w:p>
            </w:tc>
            <w:tc>
              <w:tcPr>
                <w:tcW w:w="1011" w:type="dxa"/>
                <w:tcBorders>
                  <w:bottom w:val="single" w:sz="4" w:space="0" w:color="auto"/>
                </w:tcBorders>
                <w:vAlign w:val="center"/>
              </w:tcPr>
              <w:p w14:paraId="097CE18A" w14:textId="3AFE320E" w:rsidR="005F4536" w:rsidRDefault="005F4536" w:rsidP="005F4536">
                <w:pPr>
                  <w:jc w:val="center"/>
                </w:pPr>
                <w:r w:rsidRPr="00E313DA">
                  <w:t>8</w:t>
                </w:r>
              </w:p>
            </w:tc>
            <w:tc>
              <w:tcPr>
                <w:tcW w:w="1011" w:type="dxa"/>
                <w:tcBorders>
                  <w:bottom w:val="single" w:sz="4" w:space="0" w:color="auto"/>
                </w:tcBorders>
                <w:vAlign w:val="center"/>
              </w:tcPr>
              <w:p w14:paraId="2A9A49CB" w14:textId="44D30878" w:rsidR="005F4536" w:rsidRDefault="005F4536" w:rsidP="005F4536">
                <w:pPr>
                  <w:jc w:val="center"/>
                </w:pPr>
                <w:r w:rsidRPr="00E313DA">
                  <w:t>-</w:t>
                </w:r>
              </w:p>
            </w:tc>
            <w:tc>
              <w:tcPr>
                <w:tcW w:w="1011" w:type="dxa"/>
                <w:tcBorders>
                  <w:bottom w:val="single" w:sz="4" w:space="0" w:color="auto"/>
                </w:tcBorders>
                <w:vAlign w:val="center"/>
              </w:tcPr>
              <w:p w14:paraId="2DEF0704" w14:textId="75573EBA" w:rsidR="005F4536" w:rsidRDefault="005F4536" w:rsidP="005F4536">
                <w:pPr>
                  <w:jc w:val="center"/>
                </w:pPr>
                <w:r w:rsidRPr="00E313DA">
                  <w:t>30</w:t>
                </w:r>
              </w:p>
            </w:tc>
            <w:tc>
              <w:tcPr>
                <w:tcW w:w="1011" w:type="dxa"/>
                <w:tcBorders>
                  <w:bottom w:val="single" w:sz="4" w:space="0" w:color="auto"/>
                </w:tcBorders>
                <w:vAlign w:val="center"/>
              </w:tcPr>
              <w:p w14:paraId="30617FA7" w14:textId="2F0E5836" w:rsidR="005F4536" w:rsidRDefault="005F4536" w:rsidP="005F4536">
                <w:pPr>
                  <w:jc w:val="center"/>
                </w:pPr>
                <w:r w:rsidRPr="00E313DA">
                  <w:t>-</w:t>
                </w:r>
              </w:p>
            </w:tc>
            <w:tc>
              <w:tcPr>
                <w:tcW w:w="1009" w:type="dxa"/>
                <w:tcBorders>
                  <w:top w:val="single" w:sz="4" w:space="0" w:color="auto"/>
                  <w:bottom w:val="single" w:sz="4" w:space="0" w:color="auto"/>
                  <w:right w:val="single" w:sz="4" w:space="0" w:color="auto"/>
                </w:tcBorders>
                <w:vAlign w:val="center"/>
              </w:tcPr>
              <w:p w14:paraId="0A1BDD0A" w14:textId="0E1E02E3" w:rsidR="005F4536" w:rsidRPr="00E313DA" w:rsidRDefault="005F4536" w:rsidP="005F4536">
                <w:pPr>
                  <w:jc w:val="center"/>
                </w:pPr>
                <w:r>
                  <w:t>7</w:t>
                </w:r>
              </w:p>
            </w:tc>
            <w:tc>
              <w:tcPr>
                <w:tcW w:w="1013" w:type="dxa"/>
                <w:tcBorders>
                  <w:top w:val="single" w:sz="4" w:space="0" w:color="auto"/>
                  <w:left w:val="single" w:sz="4" w:space="0" w:color="auto"/>
                  <w:bottom w:val="single" w:sz="4" w:space="0" w:color="auto"/>
                  <w:right w:val="single" w:sz="4" w:space="0" w:color="auto"/>
                </w:tcBorders>
                <w:vAlign w:val="center"/>
              </w:tcPr>
              <w:p w14:paraId="69FB6D45" w14:textId="77777777" w:rsidR="005F4536" w:rsidRPr="00E313DA" w:rsidRDefault="005F4536" w:rsidP="005F4536">
                <w:pPr>
                  <w:jc w:val="center"/>
                </w:pPr>
                <w:r>
                  <w:t>-</w:t>
                </w:r>
              </w:p>
            </w:tc>
            <w:tc>
              <w:tcPr>
                <w:tcW w:w="1012" w:type="dxa"/>
                <w:tcBorders>
                  <w:top w:val="single" w:sz="4" w:space="0" w:color="auto"/>
                  <w:left w:val="single" w:sz="4" w:space="0" w:color="auto"/>
                  <w:bottom w:val="single" w:sz="4" w:space="0" w:color="auto"/>
                  <w:right w:val="single" w:sz="4" w:space="0" w:color="auto"/>
                </w:tcBorders>
                <w:vAlign w:val="center"/>
              </w:tcPr>
              <w:p w14:paraId="6D9BE973" w14:textId="77777777" w:rsidR="005F4536" w:rsidRPr="00E313DA" w:rsidRDefault="005F4536" w:rsidP="005F4536">
                <w:pPr>
                  <w:jc w:val="center"/>
                </w:pPr>
                <w:r w:rsidRPr="00E313DA">
                  <w:t>15</w:t>
                </w:r>
              </w:p>
            </w:tc>
            <w:tc>
              <w:tcPr>
                <w:tcW w:w="1030" w:type="dxa"/>
                <w:tcBorders>
                  <w:top w:val="single" w:sz="4" w:space="0" w:color="auto"/>
                  <w:left w:val="single" w:sz="4" w:space="0" w:color="auto"/>
                  <w:bottom w:val="single" w:sz="4" w:space="0" w:color="auto"/>
                </w:tcBorders>
                <w:vAlign w:val="center"/>
              </w:tcPr>
              <w:p w14:paraId="1157C483" w14:textId="77777777" w:rsidR="005F4536" w:rsidRPr="00E313DA" w:rsidRDefault="005F4536" w:rsidP="005F4536">
                <w:pPr>
                  <w:jc w:val="center"/>
                </w:pPr>
                <w:r w:rsidRPr="00E313DA">
                  <w:t>-</w:t>
                </w:r>
              </w:p>
            </w:tc>
          </w:tr>
        </w:tbl>
        <w:p w14:paraId="66B0325D" w14:textId="77777777" w:rsidR="00684E20" w:rsidRDefault="00684E20" w:rsidP="003C4C95">
          <w:pPr>
            <w:spacing w:line="480" w:lineRule="auto"/>
            <w:rPr>
              <w:sz w:val="21"/>
              <w:szCs w:val="21"/>
            </w:rPr>
          </w:pPr>
        </w:p>
        <w:p w14:paraId="1089157F" w14:textId="77777777" w:rsidR="00684E20" w:rsidRDefault="00684E20" w:rsidP="003C4C95">
          <w:pPr>
            <w:spacing w:line="480" w:lineRule="auto"/>
          </w:pPr>
          <w:r w:rsidRPr="00B11DFD">
            <w:t xml:space="preserve">KLOSCAD - </w:t>
          </w:r>
          <w:r>
            <w:t>Korean Longitudinal Study on Cognitive Aging and Dementia</w:t>
          </w:r>
          <w:r w:rsidRPr="00B11DFD">
            <w:rPr>
              <w:rFonts w:eastAsia="MS Mincho"/>
              <w:lang w:eastAsia="ja-JP"/>
            </w:rPr>
            <w:t>;</w:t>
          </w:r>
          <w:r w:rsidRPr="00B11DFD">
            <w:t xml:space="preserve"> </w:t>
          </w:r>
          <w:r>
            <w:t>PATH -</w:t>
          </w:r>
          <w:r w:rsidRPr="00B11DFD">
            <w:t xml:space="preserve"> </w:t>
          </w:r>
          <w:r w:rsidRPr="001D0B13">
            <w:t xml:space="preserve">The Personality </w:t>
          </w:r>
          <w:r>
            <w:t>and</w:t>
          </w:r>
          <w:r w:rsidRPr="001D0B13">
            <w:t xml:space="preserve"> Total Health</w:t>
          </w:r>
          <w:r>
            <w:t xml:space="preserve"> (PATH) Through Life study;</w:t>
          </w:r>
          <w:r>
            <w:rPr>
              <w:rFonts w:eastAsia="MS Mincho"/>
              <w:lang w:eastAsia="ja-JP"/>
            </w:rPr>
            <w:t xml:space="preserve"> SLAS- </w:t>
          </w:r>
          <w:r>
            <w:t xml:space="preserve">Singapore Longitudinal Aging Study; MAS - Sydney Memory and Aging Study. FLAIR - </w:t>
          </w:r>
          <w:r w:rsidRPr="00510793">
            <w:t>T</w:t>
          </w:r>
          <w:r>
            <w:t>2</w:t>
          </w:r>
          <w:r w:rsidRPr="00510793">
            <w:t>-weighted-Fluid-Attenuated Inversion Recovery</w:t>
          </w:r>
        </w:p>
        <w:p w14:paraId="73B598A1" w14:textId="77777777" w:rsidR="005F4536" w:rsidRDefault="005F4536" w:rsidP="003C4C95">
          <w:pPr>
            <w:spacing w:line="480" w:lineRule="auto"/>
          </w:pPr>
        </w:p>
        <w:p w14:paraId="708DB987" w14:textId="6557F955" w:rsidR="00684E20" w:rsidRDefault="00684E20" w:rsidP="002E5213">
          <w:pPr>
            <w:pStyle w:val="Caption"/>
            <w:keepNext/>
            <w:jc w:val="center"/>
            <w:rPr>
              <w:i w:val="0"/>
              <w:iCs w:val="0"/>
              <w:sz w:val="32"/>
              <w:szCs w:val="32"/>
            </w:rPr>
          </w:pPr>
        </w:p>
        <w:p w14:paraId="409F3DB7" w14:textId="77777777" w:rsidR="008E77B4" w:rsidRDefault="008E77B4">
          <w:pPr>
            <w:rPr>
              <w:color w:val="44546A" w:themeColor="text2"/>
              <w:sz w:val="32"/>
              <w:szCs w:val="32"/>
            </w:rPr>
          </w:pPr>
          <w:r>
            <w:rPr>
              <w:i/>
              <w:iCs/>
              <w:sz w:val="32"/>
              <w:szCs w:val="32"/>
            </w:rPr>
            <w:br w:type="page"/>
          </w:r>
        </w:p>
        <w:p w14:paraId="0CE763FD" w14:textId="108E4E25" w:rsidR="00ED7608" w:rsidRPr="004E38A2" w:rsidRDefault="00ED7608" w:rsidP="003C4C95">
          <w:pPr>
            <w:pStyle w:val="Heading1"/>
            <w:jc w:val="center"/>
            <w:rPr>
              <w:rFonts w:ascii="Times New Roman" w:hAnsi="Times New Roman" w:cs="Times New Roman"/>
            </w:rPr>
          </w:pPr>
          <w:r w:rsidRPr="003C4C95">
            <w:rPr>
              <w:rFonts w:ascii="Times New Roman" w:hAnsi="Times New Roman" w:cs="Times New Roman"/>
            </w:rPr>
            <w:lastRenderedPageBreak/>
            <w:t>Supplementary Table 2</w:t>
          </w:r>
          <w:r w:rsidRPr="003C4C95">
            <w:rPr>
              <w:rFonts w:ascii="Times New Roman" w:hAnsi="Times New Roman" w:cs="Times New Roman"/>
              <w:noProof/>
            </w:rPr>
            <w:t>.</w:t>
          </w:r>
          <w:r w:rsidRPr="003C4C95">
            <w:rPr>
              <w:rFonts w:ascii="Times New Roman" w:hAnsi="Times New Roman" w:cs="Times New Roman"/>
            </w:rPr>
            <w:t xml:space="preserve"> </w:t>
          </w:r>
          <w:r w:rsidR="007D3D2E" w:rsidRPr="004E38A2">
            <w:rPr>
              <w:rFonts w:ascii="Times New Roman" w:hAnsi="Times New Roman" w:cs="Times New Roman"/>
            </w:rPr>
            <w:t>Quality control for WMH segmentations</w:t>
          </w:r>
        </w:p>
        <w:p w14:paraId="74BDBB70" w14:textId="77777777" w:rsidR="003C4C95" w:rsidRPr="004E38A2" w:rsidRDefault="003C4C95" w:rsidP="003C4C95"/>
        <w:tbl>
          <w:tblPr>
            <w:tblStyle w:val="TableGrid"/>
            <w:tblW w:w="0" w:type="auto"/>
            <w:tblLook w:val="04A0" w:firstRow="1" w:lastRow="0" w:firstColumn="1" w:lastColumn="0" w:noHBand="0" w:noVBand="1"/>
          </w:tblPr>
          <w:tblGrid>
            <w:gridCol w:w="1461"/>
            <w:gridCol w:w="1268"/>
            <w:gridCol w:w="11016"/>
          </w:tblGrid>
          <w:tr w:rsidR="00AC39D3" w14:paraId="74A3E765" w14:textId="77777777" w:rsidTr="00AC39D3">
            <w:trPr>
              <w:trHeight w:val="580"/>
            </w:trPr>
            <w:tc>
              <w:tcPr>
                <w:tcW w:w="1461" w:type="dxa"/>
                <w:vAlign w:val="center"/>
              </w:tcPr>
              <w:p w14:paraId="75731B2F" w14:textId="58167A93" w:rsidR="00AC39D3" w:rsidRDefault="00AC39D3" w:rsidP="00ED7608">
                <w:pPr>
                  <w:jc w:val="center"/>
                </w:pPr>
                <w:r>
                  <w:t>Cohort</w:t>
                </w:r>
              </w:p>
            </w:tc>
            <w:tc>
              <w:tcPr>
                <w:tcW w:w="1268" w:type="dxa"/>
                <w:vAlign w:val="center"/>
              </w:tcPr>
              <w:p w14:paraId="5BE6C452" w14:textId="11B523A6" w:rsidR="00AC39D3" w:rsidRDefault="00AC39D3" w:rsidP="00ED7608">
                <w:pPr>
                  <w:jc w:val="center"/>
                </w:pPr>
                <w:r>
                  <w:t>The number of QC exclusions</w:t>
                </w:r>
              </w:p>
            </w:tc>
            <w:tc>
              <w:tcPr>
                <w:tcW w:w="11016" w:type="dxa"/>
                <w:vAlign w:val="center"/>
              </w:tcPr>
              <w:p w14:paraId="3F066D82" w14:textId="6E52578E" w:rsidR="00AC39D3" w:rsidRDefault="00AC39D3" w:rsidP="00ED7608">
                <w:pPr>
                  <w:jc w:val="center"/>
                </w:pPr>
                <w:r>
                  <w:t>The reasons of exclusions</w:t>
                </w:r>
              </w:p>
            </w:tc>
          </w:tr>
          <w:tr w:rsidR="00AC39D3" w14:paraId="51EE0BA0" w14:textId="77777777" w:rsidTr="00AC39D3">
            <w:trPr>
              <w:trHeight w:val="580"/>
            </w:trPr>
            <w:tc>
              <w:tcPr>
                <w:tcW w:w="1461" w:type="dxa"/>
                <w:vAlign w:val="center"/>
              </w:tcPr>
              <w:p w14:paraId="4EF0FF5B" w14:textId="27043C05" w:rsidR="00AC39D3" w:rsidRDefault="004E38A2" w:rsidP="00ED7608">
                <w:pPr>
                  <w:jc w:val="center"/>
                </w:pPr>
                <w:r>
                  <w:t>MAS</w:t>
                </w:r>
              </w:p>
            </w:tc>
            <w:tc>
              <w:tcPr>
                <w:tcW w:w="1268" w:type="dxa"/>
                <w:vAlign w:val="center"/>
              </w:tcPr>
              <w:p w14:paraId="0E813508" w14:textId="1FD47297" w:rsidR="00AC39D3" w:rsidRDefault="00AC39D3" w:rsidP="00ED7608">
                <w:pPr>
                  <w:jc w:val="center"/>
                </w:pPr>
                <w:r>
                  <w:t>23</w:t>
                </w:r>
              </w:p>
            </w:tc>
            <w:tc>
              <w:tcPr>
                <w:tcW w:w="11016" w:type="dxa"/>
                <w:vAlign w:val="center"/>
              </w:tcPr>
              <w:p w14:paraId="0EC40537" w14:textId="5C1ED2C1" w:rsidR="00AC39D3" w:rsidRDefault="00AC39D3" w:rsidP="00ED7608">
                <w:pPr>
                  <w:pStyle w:val="ListParagraph"/>
                  <w:numPr>
                    <w:ilvl w:val="0"/>
                    <w:numId w:val="36"/>
                  </w:numPr>
                </w:pPr>
                <w:r>
                  <w:t>Scan artefacts</w:t>
                </w:r>
              </w:p>
              <w:p w14:paraId="7300572D" w14:textId="2A4FB5C9" w:rsidR="00AC39D3" w:rsidRDefault="00AC39D3" w:rsidP="00ED7608">
                <w:pPr>
                  <w:pStyle w:val="ListParagraph"/>
                  <w:numPr>
                    <w:ilvl w:val="0"/>
                    <w:numId w:val="36"/>
                  </w:numPr>
                </w:pPr>
                <w:r>
                  <w:t xml:space="preserve">Centre area contains WMH </w:t>
                </w:r>
              </w:p>
              <w:p w14:paraId="4EFDBA28" w14:textId="11E93C30" w:rsidR="00AC39D3" w:rsidRDefault="00AC39D3" w:rsidP="00ED7608">
                <w:pPr>
                  <w:pStyle w:val="ListParagraph"/>
                  <w:numPr>
                    <w:ilvl w:val="0"/>
                    <w:numId w:val="36"/>
                  </w:numPr>
                </w:pPr>
                <w:r>
                  <w:t>Dura mater is included in the WMH mask</w:t>
                </w:r>
              </w:p>
              <w:p w14:paraId="4654C3E7" w14:textId="2E3EA358" w:rsidR="00AC39D3" w:rsidRDefault="00AC39D3" w:rsidP="00ED7608">
                <w:pPr>
                  <w:pStyle w:val="ListParagraph"/>
                  <w:numPr>
                    <w:ilvl w:val="0"/>
                    <w:numId w:val="36"/>
                  </w:numPr>
                </w:pPr>
                <w:r>
                  <w:t>Inaccurate WMH segmentation</w:t>
                </w:r>
              </w:p>
              <w:p w14:paraId="0DDC27C3" w14:textId="2982820D" w:rsidR="00AC39D3" w:rsidRDefault="00AC39D3" w:rsidP="00ED7608"/>
            </w:tc>
          </w:tr>
          <w:tr w:rsidR="00AC39D3" w14:paraId="6FB3B143" w14:textId="77777777" w:rsidTr="00AC39D3">
            <w:trPr>
              <w:trHeight w:val="580"/>
            </w:trPr>
            <w:tc>
              <w:tcPr>
                <w:tcW w:w="1461" w:type="dxa"/>
                <w:vAlign w:val="center"/>
              </w:tcPr>
              <w:p w14:paraId="3440E446" w14:textId="72FBE5C4" w:rsidR="00AC39D3" w:rsidRDefault="004E38A2" w:rsidP="00ED7608">
                <w:pPr>
                  <w:jc w:val="center"/>
                </w:pPr>
                <w:r>
                  <w:t>H70-study</w:t>
                </w:r>
              </w:p>
            </w:tc>
            <w:tc>
              <w:tcPr>
                <w:tcW w:w="1268" w:type="dxa"/>
                <w:vAlign w:val="center"/>
              </w:tcPr>
              <w:p w14:paraId="38822187" w14:textId="05A6E918" w:rsidR="00AC39D3" w:rsidRDefault="00AC39D3" w:rsidP="00ED7608">
                <w:pPr>
                  <w:jc w:val="center"/>
                </w:pPr>
                <w:r>
                  <w:t>4</w:t>
                </w:r>
              </w:p>
            </w:tc>
            <w:tc>
              <w:tcPr>
                <w:tcW w:w="11016" w:type="dxa"/>
                <w:vAlign w:val="center"/>
              </w:tcPr>
              <w:p w14:paraId="734D188C" w14:textId="706B6EB7" w:rsidR="00AC39D3" w:rsidRDefault="00AC39D3" w:rsidP="0056479C">
                <w:pPr>
                  <w:pStyle w:val="ListParagraph"/>
                  <w:numPr>
                    <w:ilvl w:val="0"/>
                    <w:numId w:val="37"/>
                  </w:numPr>
                </w:pPr>
                <w:r>
                  <w:t>Inaccurate WMH segmentation</w:t>
                </w:r>
              </w:p>
            </w:tc>
          </w:tr>
          <w:tr w:rsidR="00AC39D3" w14:paraId="5B9377FF" w14:textId="77777777" w:rsidTr="00AC39D3">
            <w:trPr>
              <w:trHeight w:val="580"/>
            </w:trPr>
            <w:tc>
              <w:tcPr>
                <w:tcW w:w="1461" w:type="dxa"/>
                <w:vAlign w:val="center"/>
              </w:tcPr>
              <w:p w14:paraId="5BA441A9" w14:textId="35FC901F" w:rsidR="00AC39D3" w:rsidRDefault="00AC39D3" w:rsidP="00ED7608">
                <w:pPr>
                  <w:jc w:val="center"/>
                </w:pPr>
                <w:r>
                  <w:t>PATH</w:t>
                </w:r>
              </w:p>
            </w:tc>
            <w:tc>
              <w:tcPr>
                <w:tcW w:w="1268" w:type="dxa"/>
                <w:vAlign w:val="center"/>
              </w:tcPr>
              <w:p w14:paraId="4777E702" w14:textId="59F3D1C8" w:rsidR="00AC39D3" w:rsidRDefault="00AC39D3" w:rsidP="00ED7608">
                <w:pPr>
                  <w:jc w:val="center"/>
                </w:pPr>
                <w:r>
                  <w:t>30</w:t>
                </w:r>
              </w:p>
            </w:tc>
            <w:tc>
              <w:tcPr>
                <w:tcW w:w="11016" w:type="dxa"/>
                <w:vAlign w:val="center"/>
              </w:tcPr>
              <w:p w14:paraId="0F608FBA" w14:textId="1C9C25B6" w:rsidR="00AC39D3" w:rsidRDefault="00AC39D3" w:rsidP="00ED7608">
                <w:pPr>
                  <w:pStyle w:val="ListParagraph"/>
                  <w:numPr>
                    <w:ilvl w:val="0"/>
                    <w:numId w:val="37"/>
                  </w:numPr>
                </w:pPr>
                <w:r>
                  <w:t>U</w:t>
                </w:r>
                <w:r w:rsidRPr="00393D57">
                  <w:t>nusual brain shape affected registration of brain images</w:t>
                </w:r>
              </w:p>
              <w:p w14:paraId="7D16EE21" w14:textId="11FC193A" w:rsidR="00AC39D3" w:rsidRDefault="00AC39D3" w:rsidP="00ED7608">
                <w:pPr>
                  <w:pStyle w:val="ListParagraph"/>
                  <w:numPr>
                    <w:ilvl w:val="0"/>
                    <w:numId w:val="37"/>
                  </w:numPr>
                </w:pPr>
                <w:r>
                  <w:t>Scan artefacts</w:t>
                </w:r>
              </w:p>
              <w:p w14:paraId="774EEA4E" w14:textId="66908804" w:rsidR="00AC39D3" w:rsidRDefault="00AC39D3" w:rsidP="00ED7608">
                <w:pPr>
                  <w:pStyle w:val="ListParagraph"/>
                  <w:numPr>
                    <w:ilvl w:val="0"/>
                    <w:numId w:val="37"/>
                  </w:numPr>
                </w:pPr>
                <w:r>
                  <w:t>midline being identified as WMH</w:t>
                </w:r>
              </w:p>
              <w:p w14:paraId="5DE5FFCE" w14:textId="51BEF2F8" w:rsidR="00AC39D3" w:rsidRDefault="00AC39D3" w:rsidP="00ED7608">
                <w:pPr>
                  <w:pStyle w:val="ListParagraph"/>
                  <w:numPr>
                    <w:ilvl w:val="0"/>
                    <w:numId w:val="37"/>
                  </w:numPr>
                </w:pPr>
                <w:r>
                  <w:t>Inaccurate WMH segmentation</w:t>
                </w:r>
              </w:p>
            </w:tc>
          </w:tr>
          <w:tr w:rsidR="00AC39D3" w14:paraId="7B22C36A" w14:textId="77777777" w:rsidTr="00AC39D3">
            <w:trPr>
              <w:trHeight w:val="580"/>
            </w:trPr>
            <w:tc>
              <w:tcPr>
                <w:tcW w:w="1461" w:type="dxa"/>
                <w:vAlign w:val="center"/>
              </w:tcPr>
              <w:p w14:paraId="436F5CA2" w14:textId="04AD26AE" w:rsidR="00AC39D3" w:rsidRDefault="00AC39D3" w:rsidP="00ED7608">
                <w:pPr>
                  <w:jc w:val="center"/>
                </w:pPr>
                <w:r>
                  <w:t>KLOSCAD</w:t>
                </w:r>
              </w:p>
            </w:tc>
            <w:tc>
              <w:tcPr>
                <w:tcW w:w="1268" w:type="dxa"/>
                <w:vAlign w:val="center"/>
              </w:tcPr>
              <w:p w14:paraId="22419B61" w14:textId="38D49BF6" w:rsidR="00AC39D3" w:rsidRDefault="00AC39D3" w:rsidP="00ED7608">
                <w:pPr>
                  <w:jc w:val="center"/>
                </w:pPr>
                <w:r>
                  <w:t>3</w:t>
                </w:r>
              </w:p>
            </w:tc>
            <w:tc>
              <w:tcPr>
                <w:tcW w:w="11016" w:type="dxa"/>
                <w:vAlign w:val="center"/>
              </w:tcPr>
              <w:p w14:paraId="49F29AA0" w14:textId="40413E20" w:rsidR="00AC39D3" w:rsidRDefault="00AC39D3" w:rsidP="00ED7608">
                <w:pPr>
                  <w:pStyle w:val="ListParagraph"/>
                  <w:numPr>
                    <w:ilvl w:val="0"/>
                    <w:numId w:val="38"/>
                  </w:numPr>
                </w:pPr>
                <w:r>
                  <w:t>Scan artefacts</w:t>
                </w:r>
              </w:p>
            </w:tc>
          </w:tr>
          <w:tr w:rsidR="00AC39D3" w14:paraId="266493AD" w14:textId="77777777" w:rsidTr="00AC39D3">
            <w:trPr>
              <w:trHeight w:val="580"/>
            </w:trPr>
            <w:tc>
              <w:tcPr>
                <w:tcW w:w="1461" w:type="dxa"/>
                <w:vAlign w:val="center"/>
              </w:tcPr>
              <w:p w14:paraId="7FAFAACC" w14:textId="55F730A8" w:rsidR="00AC39D3" w:rsidRDefault="00AC39D3" w:rsidP="00ED7608">
                <w:pPr>
                  <w:jc w:val="center"/>
                </w:pPr>
                <w:r>
                  <w:t>SLAS</w:t>
                </w:r>
              </w:p>
            </w:tc>
            <w:tc>
              <w:tcPr>
                <w:tcW w:w="1268" w:type="dxa"/>
                <w:vAlign w:val="center"/>
              </w:tcPr>
              <w:p w14:paraId="11384687" w14:textId="68FA55C0" w:rsidR="00AC39D3" w:rsidRDefault="00AC39D3" w:rsidP="00ED7608">
                <w:pPr>
                  <w:jc w:val="center"/>
                </w:pPr>
                <w:r>
                  <w:t>18</w:t>
                </w:r>
              </w:p>
            </w:tc>
            <w:tc>
              <w:tcPr>
                <w:tcW w:w="11016" w:type="dxa"/>
                <w:vAlign w:val="center"/>
              </w:tcPr>
              <w:p w14:paraId="725DD9EF" w14:textId="6D253B7F" w:rsidR="00AC39D3" w:rsidRDefault="00AC39D3" w:rsidP="00ED7608">
                <w:pPr>
                  <w:pStyle w:val="ListParagraph"/>
                  <w:numPr>
                    <w:ilvl w:val="0"/>
                    <w:numId w:val="38"/>
                  </w:numPr>
                </w:pPr>
                <w:r>
                  <w:t>Inaccurate WMH segmentation</w:t>
                </w:r>
              </w:p>
              <w:p w14:paraId="36F66A9B" w14:textId="6CCA5C87" w:rsidR="00AC39D3" w:rsidRDefault="00AC39D3" w:rsidP="00904004">
                <w:pPr>
                  <w:pStyle w:val="ListParagraph"/>
                  <w:numPr>
                    <w:ilvl w:val="0"/>
                    <w:numId w:val="38"/>
                  </w:numPr>
                </w:pPr>
                <w:r>
                  <w:t>Scan artefacts</w:t>
                </w:r>
              </w:p>
            </w:tc>
          </w:tr>
        </w:tbl>
        <w:p w14:paraId="27EADCEB" w14:textId="77777777" w:rsidR="00ED7608" w:rsidRPr="00ED7608" w:rsidRDefault="00ED7608" w:rsidP="00ED7608"/>
        <w:p w14:paraId="63071ACE" w14:textId="056B64C1" w:rsidR="00ED7608" w:rsidRDefault="001C0ABB" w:rsidP="00ED7608">
          <w:r>
            <w:t>QC – quality control.</w:t>
          </w:r>
        </w:p>
        <w:p w14:paraId="5F627AE2" w14:textId="77777777" w:rsidR="00ED7608" w:rsidRPr="00ED7608" w:rsidRDefault="00ED7608" w:rsidP="00ED7608"/>
        <w:p w14:paraId="7CA39D42" w14:textId="0EFBB289" w:rsidR="00C735C9" w:rsidRPr="00C735C9" w:rsidRDefault="00000000" w:rsidP="00C735C9">
          <w:pPr>
            <w:spacing w:line="480" w:lineRule="auto"/>
          </w:pPr>
        </w:p>
      </w:sdtContent>
    </w:sdt>
    <w:p w14:paraId="42FD90A9" w14:textId="77777777" w:rsidR="008E77B4" w:rsidRDefault="008E77B4">
      <w:pPr>
        <w:rPr>
          <w:rFonts w:eastAsiaTheme="majorEastAsia"/>
          <w:color w:val="2F5496" w:themeColor="accent1" w:themeShade="BF"/>
          <w:sz w:val="32"/>
          <w:szCs w:val="32"/>
        </w:rPr>
      </w:pPr>
      <w:r>
        <w:br w:type="page"/>
      </w:r>
    </w:p>
    <w:p w14:paraId="12E44528" w14:textId="380F6E0C" w:rsidR="00C735C9" w:rsidRPr="004657B3" w:rsidRDefault="00C735C9" w:rsidP="003C4C95">
      <w:pPr>
        <w:pStyle w:val="Heading1"/>
        <w:jc w:val="center"/>
      </w:pPr>
      <w:r w:rsidRPr="00C75293">
        <w:rPr>
          <w:rFonts w:ascii="Times New Roman" w:hAnsi="Times New Roman" w:cs="Times New Roman"/>
        </w:rPr>
        <w:lastRenderedPageBreak/>
        <w:t>Supplementary Table</w:t>
      </w:r>
      <w:r w:rsidR="00684E20">
        <w:rPr>
          <w:rFonts w:ascii="Times New Roman" w:hAnsi="Times New Roman" w:cs="Times New Roman"/>
        </w:rPr>
        <w:t xml:space="preserve"> </w:t>
      </w:r>
      <w:r w:rsidR="008D354D">
        <w:rPr>
          <w:rFonts w:ascii="Times New Roman" w:hAnsi="Times New Roman" w:cs="Times New Roman"/>
        </w:rPr>
        <w:t>3</w:t>
      </w:r>
      <w:r w:rsidRPr="00C75293">
        <w:rPr>
          <w:rFonts w:ascii="Times New Roman" w:hAnsi="Times New Roman" w:cs="Times New Roman"/>
          <w:noProof/>
        </w:rPr>
        <w:t>. Harmonisation protocols for vascular risk factors in</w:t>
      </w:r>
      <w:r w:rsidRPr="00C75293">
        <w:rPr>
          <w:rFonts w:ascii="Times New Roman" w:hAnsi="Times New Roman" w:cs="Times New Roman"/>
        </w:rPr>
        <w:t xml:space="preserve"> KLOSCAD study</w:t>
      </w:r>
    </w:p>
    <w:p w14:paraId="7C6586D5" w14:textId="5DF29EAD" w:rsidR="005E0F49" w:rsidRDefault="005E0F49" w:rsidP="005E0F49"/>
    <w:tbl>
      <w:tblPr>
        <w:tblStyle w:val="TableGrid"/>
        <w:tblW w:w="0" w:type="auto"/>
        <w:tblLook w:val="04A0" w:firstRow="1" w:lastRow="0" w:firstColumn="1" w:lastColumn="0" w:noHBand="0" w:noVBand="1"/>
      </w:tblPr>
      <w:tblGrid>
        <w:gridCol w:w="2442"/>
        <w:gridCol w:w="11506"/>
      </w:tblGrid>
      <w:tr w:rsidR="005E0F49" w:rsidRPr="00B30027" w14:paraId="2A5429B7" w14:textId="77777777" w:rsidTr="004D69FB">
        <w:trPr>
          <w:trHeight w:val="853"/>
        </w:trPr>
        <w:tc>
          <w:tcPr>
            <w:tcW w:w="2442" w:type="dxa"/>
            <w:vAlign w:val="center"/>
          </w:tcPr>
          <w:p w14:paraId="7E94244B" w14:textId="77777777" w:rsidR="005E0F49" w:rsidRPr="00C75293" w:rsidRDefault="005E0F49" w:rsidP="00FA7E68">
            <w:pPr>
              <w:jc w:val="center"/>
              <w:rPr>
                <w:b/>
                <w:bCs/>
              </w:rPr>
            </w:pPr>
            <w:r w:rsidRPr="00C75293">
              <w:rPr>
                <w:b/>
                <w:bCs/>
              </w:rPr>
              <w:t>Variables</w:t>
            </w:r>
          </w:p>
        </w:tc>
        <w:tc>
          <w:tcPr>
            <w:tcW w:w="11506" w:type="dxa"/>
            <w:vAlign w:val="center"/>
          </w:tcPr>
          <w:p w14:paraId="14415B31" w14:textId="77777777" w:rsidR="005E0F49" w:rsidRPr="00C75293" w:rsidRDefault="005E0F49" w:rsidP="00FA7E68">
            <w:pPr>
              <w:jc w:val="center"/>
              <w:rPr>
                <w:b/>
                <w:bCs/>
              </w:rPr>
            </w:pPr>
            <w:r w:rsidRPr="00C75293">
              <w:rPr>
                <w:b/>
                <w:bCs/>
                <w:color w:val="000000"/>
              </w:rPr>
              <w:t xml:space="preserve">Criteria </w:t>
            </w:r>
          </w:p>
        </w:tc>
      </w:tr>
      <w:tr w:rsidR="000635FF" w:rsidRPr="00B30027" w14:paraId="0246C0D6" w14:textId="77777777" w:rsidTr="00076743">
        <w:trPr>
          <w:trHeight w:val="853"/>
        </w:trPr>
        <w:tc>
          <w:tcPr>
            <w:tcW w:w="2442" w:type="dxa"/>
            <w:vAlign w:val="center"/>
          </w:tcPr>
          <w:p w14:paraId="79D10CD2" w14:textId="77777777" w:rsidR="000635FF" w:rsidRPr="00B30027" w:rsidRDefault="000635FF" w:rsidP="00076743">
            <w:pPr>
              <w:jc w:val="center"/>
            </w:pPr>
            <w:r w:rsidRPr="00B30027">
              <w:t>Diabetes</w:t>
            </w:r>
          </w:p>
        </w:tc>
        <w:tc>
          <w:tcPr>
            <w:tcW w:w="11506" w:type="dxa"/>
            <w:vAlign w:val="center"/>
          </w:tcPr>
          <w:p w14:paraId="759DD50C" w14:textId="483D2E77" w:rsidR="00CD7574" w:rsidRPr="00CD7574" w:rsidRDefault="00CD7574" w:rsidP="003C4C95">
            <w:pPr>
              <w:rPr>
                <w:rStyle w:val="normaltextrun"/>
              </w:rPr>
            </w:pPr>
            <w:r w:rsidRPr="008D1DC0">
              <w:rPr>
                <w:color w:val="000000"/>
              </w:rPr>
              <w:t xml:space="preserve">Meeting </w:t>
            </w:r>
            <w:r w:rsidR="00B16DC5">
              <w:rPr>
                <w:color w:val="000000"/>
              </w:rPr>
              <w:t>any of the following criteria is considered a positive diagnosis of diabetes:</w:t>
            </w:r>
          </w:p>
          <w:p w14:paraId="1C9F43B0" w14:textId="3B3463B9" w:rsidR="00CD7574" w:rsidRPr="003E133F" w:rsidRDefault="00CD7574" w:rsidP="003C4C95">
            <w:pPr>
              <w:pStyle w:val="ListParagraph"/>
              <w:numPr>
                <w:ilvl w:val="0"/>
                <w:numId w:val="27"/>
              </w:numPr>
            </w:pPr>
            <w:r w:rsidRPr="003E133F">
              <w:t>History</w:t>
            </w:r>
            <w:r w:rsidR="0056376A">
              <w:t>,</w:t>
            </w:r>
          </w:p>
          <w:p w14:paraId="4FB19588" w14:textId="712514E8" w:rsidR="00CD7574" w:rsidRPr="003E133F" w:rsidRDefault="00CD7574" w:rsidP="003C4C95">
            <w:pPr>
              <w:pStyle w:val="ListParagraph"/>
              <w:numPr>
                <w:ilvl w:val="0"/>
                <w:numId w:val="27"/>
              </w:numPr>
            </w:pPr>
            <w:r w:rsidRPr="003E133F">
              <w:t xml:space="preserve">Self-reported current, </w:t>
            </w:r>
          </w:p>
          <w:p w14:paraId="424E5EB0" w14:textId="77777777" w:rsidR="00CD7574" w:rsidRPr="003E133F" w:rsidRDefault="00CD7574" w:rsidP="003C4C95">
            <w:pPr>
              <w:pStyle w:val="ListParagraph"/>
              <w:numPr>
                <w:ilvl w:val="0"/>
                <w:numId w:val="27"/>
              </w:numPr>
            </w:pPr>
            <w:r w:rsidRPr="003E133F">
              <w:t>Fasting blood glucose criteria are ≥126mg/dL or &gt;7mmol/L. </w:t>
            </w:r>
          </w:p>
          <w:p w14:paraId="66078E98" w14:textId="06A14D60" w:rsidR="00CD7574" w:rsidRPr="003E133F" w:rsidRDefault="00CD7574" w:rsidP="003C4C95">
            <w:pPr>
              <w:pStyle w:val="ListParagraph"/>
              <w:numPr>
                <w:ilvl w:val="0"/>
                <w:numId w:val="27"/>
              </w:numPr>
            </w:pPr>
            <w:r w:rsidRPr="003E133F">
              <w:t>Non-fasting blood glucose ≥200mg/dL </w:t>
            </w:r>
          </w:p>
          <w:p w14:paraId="63E5CF18" w14:textId="5C87EFCE" w:rsidR="000635FF" w:rsidRPr="00B30027" w:rsidRDefault="000635FF" w:rsidP="003C4C95"/>
        </w:tc>
      </w:tr>
      <w:tr w:rsidR="000635FF" w:rsidRPr="00B30027" w14:paraId="3A22B40E" w14:textId="77777777" w:rsidTr="003C4C95">
        <w:trPr>
          <w:trHeight w:val="853"/>
        </w:trPr>
        <w:tc>
          <w:tcPr>
            <w:tcW w:w="2442" w:type="dxa"/>
            <w:vAlign w:val="center"/>
          </w:tcPr>
          <w:p w14:paraId="6F60818B" w14:textId="77777777" w:rsidR="000635FF" w:rsidRPr="00B30027" w:rsidRDefault="000635FF" w:rsidP="003C4C95">
            <w:r>
              <w:rPr>
                <w:color w:val="000000"/>
              </w:rPr>
              <w:t>H</w:t>
            </w:r>
            <w:r w:rsidRPr="00B30027">
              <w:rPr>
                <w:color w:val="000000"/>
              </w:rPr>
              <w:t>ypertension</w:t>
            </w:r>
          </w:p>
        </w:tc>
        <w:tc>
          <w:tcPr>
            <w:tcW w:w="11506" w:type="dxa"/>
            <w:vAlign w:val="center"/>
          </w:tcPr>
          <w:p w14:paraId="17842231" w14:textId="6E2C77A6" w:rsidR="00CD7574" w:rsidRPr="00CD7574" w:rsidRDefault="00CD7574" w:rsidP="003C4C95">
            <w:pPr>
              <w:rPr>
                <w:rStyle w:val="normaltextrun"/>
              </w:rPr>
            </w:pPr>
            <w:r w:rsidRPr="008D1DC0">
              <w:rPr>
                <w:color w:val="000000"/>
              </w:rPr>
              <w:t xml:space="preserve">Meeting any </w:t>
            </w:r>
            <w:r w:rsidR="00B16DC5">
              <w:rPr>
                <w:color w:val="000000"/>
              </w:rPr>
              <w:t>of the following criteria is considered a positive diagnosis of hypertension:</w:t>
            </w:r>
          </w:p>
          <w:p w14:paraId="17F3614E" w14:textId="3AF71524" w:rsidR="000635FF" w:rsidRPr="003E133F" w:rsidRDefault="00B16DC5" w:rsidP="003C4C95">
            <w:pPr>
              <w:pStyle w:val="ListParagraph"/>
              <w:numPr>
                <w:ilvl w:val="0"/>
                <w:numId w:val="28"/>
              </w:numPr>
            </w:pPr>
            <w:r>
              <w:t>S</w:t>
            </w:r>
            <w:r w:rsidR="000635FF" w:rsidRPr="003E133F">
              <w:t>eated systolic blood pressure ≥140 mmHg or diastolic blood pressure ≥90 mmHg.</w:t>
            </w:r>
          </w:p>
          <w:p w14:paraId="210A893F" w14:textId="77777777" w:rsidR="000635FF" w:rsidRPr="003E133F" w:rsidRDefault="000635FF" w:rsidP="003C4C95">
            <w:pPr>
              <w:pStyle w:val="ListParagraph"/>
              <w:numPr>
                <w:ilvl w:val="0"/>
                <w:numId w:val="28"/>
              </w:numPr>
            </w:pPr>
            <w:r w:rsidRPr="003E133F">
              <w:t>Medication</w:t>
            </w:r>
          </w:p>
          <w:p w14:paraId="6C455033" w14:textId="0DCD88EC" w:rsidR="000635FF" w:rsidRPr="00B30027" w:rsidRDefault="000635FF" w:rsidP="003C4C95">
            <w:pPr>
              <w:pStyle w:val="ListParagraph"/>
              <w:numPr>
                <w:ilvl w:val="0"/>
                <w:numId w:val="28"/>
              </w:numPr>
            </w:pPr>
            <w:r w:rsidRPr="003E133F">
              <w:t>History</w:t>
            </w:r>
            <w:r w:rsidRPr="003E133F">
              <w:rPr>
                <w:rStyle w:val="eop"/>
                <w:color w:val="000000"/>
                <w:shd w:val="clear" w:color="auto" w:fill="FFFFFF"/>
              </w:rPr>
              <w:t> </w:t>
            </w:r>
          </w:p>
        </w:tc>
      </w:tr>
      <w:tr w:rsidR="005E0F49" w:rsidRPr="00B30027" w14:paraId="0F0BDD36" w14:textId="77777777" w:rsidTr="003C4C95">
        <w:trPr>
          <w:trHeight w:val="853"/>
        </w:trPr>
        <w:tc>
          <w:tcPr>
            <w:tcW w:w="2442" w:type="dxa"/>
            <w:vAlign w:val="center"/>
          </w:tcPr>
          <w:p w14:paraId="60625CEB" w14:textId="7B73133F" w:rsidR="005E0F49" w:rsidRPr="00B30027" w:rsidRDefault="007249CC" w:rsidP="003C4C95">
            <w:r w:rsidRPr="007249CC">
              <w:rPr>
                <w:color w:val="000000"/>
              </w:rPr>
              <w:t>Hypercholesterolaemia</w:t>
            </w:r>
          </w:p>
        </w:tc>
        <w:tc>
          <w:tcPr>
            <w:tcW w:w="11506" w:type="dxa"/>
            <w:vAlign w:val="center"/>
          </w:tcPr>
          <w:p w14:paraId="4CAB6864" w14:textId="33F2C70B" w:rsidR="007249CC" w:rsidRPr="00CD7574" w:rsidRDefault="007249CC" w:rsidP="003C4C95">
            <w:pPr>
              <w:rPr>
                <w:rStyle w:val="normaltextrun"/>
              </w:rPr>
            </w:pPr>
            <w:r w:rsidRPr="008D1DC0">
              <w:rPr>
                <w:color w:val="000000"/>
              </w:rPr>
              <w:t xml:space="preserve">Meeting any </w:t>
            </w:r>
            <w:r w:rsidR="00B16DC5">
              <w:rPr>
                <w:color w:val="000000"/>
              </w:rPr>
              <w:t>of the following criteria is considered a positive diagnosis of hypercholesterolaemia:</w:t>
            </w:r>
          </w:p>
          <w:p w14:paraId="19201E05" w14:textId="275FC9F7" w:rsidR="007249CC" w:rsidRPr="003E133F" w:rsidRDefault="007249CC" w:rsidP="003C4C95">
            <w:pPr>
              <w:pStyle w:val="ListParagraph"/>
              <w:numPr>
                <w:ilvl w:val="0"/>
                <w:numId w:val="29"/>
              </w:numPr>
            </w:pPr>
            <w:r w:rsidRPr="003E133F">
              <w:t>History</w:t>
            </w:r>
            <w:r w:rsidR="0056376A">
              <w:t>,</w:t>
            </w:r>
          </w:p>
          <w:p w14:paraId="0CF549F4" w14:textId="725A1C7A" w:rsidR="007249CC" w:rsidRPr="003E133F" w:rsidRDefault="007249CC" w:rsidP="003C4C95">
            <w:pPr>
              <w:pStyle w:val="ListParagraph"/>
              <w:numPr>
                <w:ilvl w:val="0"/>
                <w:numId w:val="29"/>
              </w:numPr>
            </w:pPr>
            <w:r w:rsidRPr="003E133F">
              <w:t>Self-reported current</w:t>
            </w:r>
          </w:p>
          <w:p w14:paraId="62CA8678" w14:textId="4B3FF649" w:rsidR="007249CC" w:rsidRPr="003E133F" w:rsidRDefault="007249CC" w:rsidP="003C4C95">
            <w:pPr>
              <w:pStyle w:val="ListParagraph"/>
              <w:numPr>
                <w:ilvl w:val="0"/>
                <w:numId w:val="29"/>
              </w:numPr>
            </w:pPr>
            <w:r w:rsidRPr="003E133F">
              <w:t>Cholesterol</w:t>
            </w:r>
            <w:r w:rsidR="004B4521" w:rsidRPr="003E133F">
              <w:t xml:space="preserve"> are ≥240mg/dL or &gt;6.2mmol/</w:t>
            </w:r>
          </w:p>
          <w:p w14:paraId="3893896D" w14:textId="3780F269" w:rsidR="007249CC" w:rsidRPr="00B30027" w:rsidRDefault="007249CC" w:rsidP="003C4C95">
            <w:pPr>
              <w:pStyle w:val="ListParagraph"/>
              <w:numPr>
                <w:ilvl w:val="0"/>
                <w:numId w:val="29"/>
              </w:numPr>
            </w:pPr>
            <w:r w:rsidRPr="003E133F">
              <w:t>Triglycerides </w:t>
            </w:r>
            <w:r w:rsidR="004B4521" w:rsidRPr="003E133F">
              <w:t>≥200mg/dL or &gt;2.3mmol/L</w:t>
            </w:r>
          </w:p>
        </w:tc>
      </w:tr>
      <w:tr w:rsidR="004D69FB" w:rsidRPr="00B30027" w14:paraId="6A350B3B" w14:textId="77777777" w:rsidTr="003C4C95">
        <w:trPr>
          <w:trHeight w:val="853"/>
        </w:trPr>
        <w:tc>
          <w:tcPr>
            <w:tcW w:w="2442" w:type="dxa"/>
            <w:vAlign w:val="center"/>
          </w:tcPr>
          <w:p w14:paraId="77AB21E5" w14:textId="6480C636" w:rsidR="004D69FB" w:rsidRPr="004D69FB" w:rsidRDefault="004D69FB" w:rsidP="003C4C95">
            <w:r w:rsidRPr="004D69FB">
              <w:rPr>
                <w:color w:val="000000"/>
              </w:rPr>
              <w:t>AF</w:t>
            </w:r>
          </w:p>
        </w:tc>
        <w:tc>
          <w:tcPr>
            <w:tcW w:w="11506" w:type="dxa"/>
            <w:vAlign w:val="center"/>
          </w:tcPr>
          <w:p w14:paraId="4C98DE40" w14:textId="48D30040" w:rsidR="001616FC" w:rsidRPr="00CD7574" w:rsidRDefault="001616FC" w:rsidP="003C4C95">
            <w:pPr>
              <w:rPr>
                <w:rStyle w:val="normaltextrun"/>
              </w:rPr>
            </w:pPr>
            <w:r w:rsidRPr="008D1DC0">
              <w:rPr>
                <w:color w:val="000000"/>
              </w:rPr>
              <w:t xml:space="preserve">Meeting </w:t>
            </w:r>
            <w:r>
              <w:rPr>
                <w:color w:val="000000"/>
              </w:rPr>
              <w:t>any of the following criteria is considered a positive diagnosis of AF:</w:t>
            </w:r>
          </w:p>
          <w:p w14:paraId="465C91B9" w14:textId="12DA87B0" w:rsidR="004D69FB" w:rsidRPr="004D69FB" w:rsidRDefault="004D69FB" w:rsidP="003C4C95">
            <w:pPr>
              <w:pStyle w:val="ListParagraph"/>
              <w:numPr>
                <w:ilvl w:val="0"/>
                <w:numId w:val="31"/>
              </w:numPr>
            </w:pPr>
            <w:r w:rsidRPr="004D69FB">
              <w:t>History</w:t>
            </w:r>
            <w:r w:rsidRPr="004D69FB">
              <w:rPr>
                <w:color w:val="000000"/>
              </w:rPr>
              <w:t xml:space="preserve"> </w:t>
            </w:r>
          </w:p>
          <w:p w14:paraId="7B403B6F" w14:textId="4A7AFFCD" w:rsidR="004D69FB" w:rsidRPr="004D69FB" w:rsidRDefault="004D69FB" w:rsidP="003C4C95">
            <w:pPr>
              <w:pStyle w:val="ListParagraph"/>
              <w:numPr>
                <w:ilvl w:val="0"/>
                <w:numId w:val="31"/>
              </w:numPr>
            </w:pPr>
            <w:r w:rsidRPr="004D69FB">
              <w:t>Current status</w:t>
            </w:r>
          </w:p>
        </w:tc>
      </w:tr>
      <w:tr w:rsidR="000215F4" w:rsidRPr="00B30027" w14:paraId="7E692417" w14:textId="77777777" w:rsidTr="003C4C95">
        <w:trPr>
          <w:trHeight w:val="853"/>
        </w:trPr>
        <w:tc>
          <w:tcPr>
            <w:tcW w:w="2442" w:type="dxa"/>
            <w:vAlign w:val="center"/>
          </w:tcPr>
          <w:p w14:paraId="0FFCC4A8" w14:textId="0DAF2741" w:rsidR="000215F4" w:rsidRPr="00B30027" w:rsidRDefault="000215F4" w:rsidP="003C4C95">
            <w:r>
              <w:t>CVD</w:t>
            </w:r>
          </w:p>
        </w:tc>
        <w:tc>
          <w:tcPr>
            <w:tcW w:w="11506" w:type="dxa"/>
            <w:vAlign w:val="center"/>
          </w:tcPr>
          <w:p w14:paraId="5CDEEEF6" w14:textId="09C7A6E9" w:rsidR="00C21681" w:rsidRPr="00CD7574" w:rsidRDefault="00C21681" w:rsidP="003C4C95">
            <w:pPr>
              <w:rPr>
                <w:rStyle w:val="normaltextrun"/>
              </w:rPr>
            </w:pPr>
            <w:r w:rsidRPr="008D1DC0">
              <w:rPr>
                <w:color w:val="000000"/>
              </w:rPr>
              <w:t xml:space="preserve">Meeting </w:t>
            </w:r>
            <w:r>
              <w:rPr>
                <w:color w:val="000000"/>
              </w:rPr>
              <w:t>any of the following criteria is considered a positive diagnosis of CVD:</w:t>
            </w:r>
          </w:p>
          <w:p w14:paraId="5316FFC6" w14:textId="6FFD79F3" w:rsidR="00650605" w:rsidRPr="00650605" w:rsidRDefault="00650605" w:rsidP="003C4C95">
            <w:pPr>
              <w:pStyle w:val="paragraph"/>
              <w:numPr>
                <w:ilvl w:val="0"/>
                <w:numId w:val="33"/>
              </w:numPr>
              <w:spacing w:before="0" w:beforeAutospacing="0" w:after="0" w:afterAutospacing="0"/>
              <w:textAlignment w:val="baseline"/>
              <w:rPr>
                <w:rFonts w:ascii="Segoe UI" w:hAnsi="Segoe UI" w:cs="Segoe UI"/>
                <w:sz w:val="22"/>
                <w:szCs w:val="22"/>
              </w:rPr>
            </w:pPr>
            <w:r w:rsidRPr="00650605">
              <w:rPr>
                <w:rStyle w:val="normaltextrun"/>
              </w:rPr>
              <w:t>History of any of myocardial infarction, angina, congestive heart failure, arrhythmia, cardiac operation, or other (also having follow-up current status data or age first diagnosed/began medication)</w:t>
            </w:r>
            <w:r w:rsidRPr="00650605">
              <w:rPr>
                <w:rStyle w:val="eop"/>
              </w:rPr>
              <w:t> </w:t>
            </w:r>
          </w:p>
          <w:p w14:paraId="6F111BEC" w14:textId="66884D05" w:rsidR="000215F4" w:rsidRPr="00650605" w:rsidRDefault="00650605" w:rsidP="003C4C95">
            <w:pPr>
              <w:pStyle w:val="paragraph"/>
              <w:numPr>
                <w:ilvl w:val="0"/>
                <w:numId w:val="33"/>
              </w:numPr>
              <w:spacing w:before="0" w:beforeAutospacing="0" w:after="0" w:afterAutospacing="0"/>
              <w:textAlignment w:val="baseline"/>
              <w:rPr>
                <w:rFonts w:ascii="Segoe UI" w:hAnsi="Segoe UI" w:cs="Segoe UI"/>
                <w:sz w:val="18"/>
                <w:szCs w:val="18"/>
              </w:rPr>
            </w:pPr>
            <w:r w:rsidRPr="00650605">
              <w:rPr>
                <w:rStyle w:val="normaltextrun"/>
              </w:rPr>
              <w:t>Self-reported current cardiac disease</w:t>
            </w:r>
            <w:r w:rsidRPr="00650605">
              <w:rPr>
                <w:rStyle w:val="eop"/>
              </w:rPr>
              <w:t> </w:t>
            </w:r>
          </w:p>
        </w:tc>
      </w:tr>
      <w:tr w:rsidR="000215F4" w:rsidRPr="00B30027" w14:paraId="2C42EE20" w14:textId="77777777" w:rsidTr="003C4C95">
        <w:trPr>
          <w:trHeight w:val="853"/>
        </w:trPr>
        <w:tc>
          <w:tcPr>
            <w:tcW w:w="2442" w:type="dxa"/>
            <w:vAlign w:val="center"/>
          </w:tcPr>
          <w:p w14:paraId="229A9432" w14:textId="1879D34D" w:rsidR="000215F4" w:rsidRPr="00B30027" w:rsidRDefault="003839D2" w:rsidP="003C4C95">
            <w:r>
              <w:t>Stroke</w:t>
            </w:r>
          </w:p>
        </w:tc>
        <w:tc>
          <w:tcPr>
            <w:tcW w:w="11506" w:type="dxa"/>
            <w:vAlign w:val="center"/>
          </w:tcPr>
          <w:p w14:paraId="7A4B25C6" w14:textId="1127CCE3" w:rsidR="0015239D" w:rsidRPr="00CD7574" w:rsidRDefault="0015239D" w:rsidP="003C4C95">
            <w:pPr>
              <w:rPr>
                <w:rStyle w:val="normaltextrun"/>
              </w:rPr>
            </w:pPr>
            <w:r w:rsidRPr="008D1DC0">
              <w:rPr>
                <w:color w:val="000000"/>
              </w:rPr>
              <w:t xml:space="preserve">Meeting </w:t>
            </w:r>
            <w:r>
              <w:rPr>
                <w:color w:val="000000"/>
              </w:rPr>
              <w:t>any of the following criteria is considered a positive diagnosis of Stroke:</w:t>
            </w:r>
          </w:p>
          <w:p w14:paraId="2A697BFA" w14:textId="77777777" w:rsidR="003839D2" w:rsidRDefault="003839D2" w:rsidP="003C4C95">
            <w:pPr>
              <w:rPr>
                <w:rStyle w:val="normaltextrun"/>
                <w:color w:val="000000"/>
                <w:sz w:val="20"/>
                <w:szCs w:val="20"/>
                <w:shd w:val="clear" w:color="auto" w:fill="FFFFFF"/>
              </w:rPr>
            </w:pPr>
          </w:p>
          <w:p w14:paraId="331ABF5B" w14:textId="4D186907" w:rsidR="003839D2" w:rsidRPr="003839D2" w:rsidRDefault="003839D2" w:rsidP="003C4C95">
            <w:pPr>
              <w:pStyle w:val="ListParagraph"/>
              <w:numPr>
                <w:ilvl w:val="0"/>
                <w:numId w:val="34"/>
              </w:numPr>
              <w:rPr>
                <w:rStyle w:val="normaltextrun"/>
                <w:color w:val="000000"/>
                <w:shd w:val="clear" w:color="auto" w:fill="FFFFFF"/>
              </w:rPr>
            </w:pPr>
            <w:r w:rsidRPr="003839D2">
              <w:rPr>
                <w:rStyle w:val="normaltextrun"/>
                <w:color w:val="000000"/>
                <w:shd w:val="clear" w:color="auto" w:fill="FFFFFF"/>
              </w:rPr>
              <w:t xml:space="preserve">History of stroke (sometimes indicated only by having data for a follow-up current status), cerebral infarction, cerebral haemorrhage, TIA, </w:t>
            </w:r>
            <w:r w:rsidR="00B16DC5">
              <w:rPr>
                <w:rStyle w:val="normaltextrun"/>
                <w:color w:val="000000"/>
                <w:shd w:val="clear" w:color="auto" w:fill="FFFFFF"/>
              </w:rPr>
              <w:t xml:space="preserve">or </w:t>
            </w:r>
            <w:r w:rsidRPr="003839D2">
              <w:rPr>
                <w:rStyle w:val="normaltextrun"/>
                <w:color w:val="000000"/>
                <w:shd w:val="clear" w:color="auto" w:fill="FFFFFF"/>
              </w:rPr>
              <w:t xml:space="preserve">cerebral ischaemia. </w:t>
            </w:r>
          </w:p>
          <w:p w14:paraId="706A4F2A" w14:textId="4D08322F" w:rsidR="003839D2" w:rsidRPr="003839D2" w:rsidRDefault="003839D2" w:rsidP="003C4C95">
            <w:pPr>
              <w:pStyle w:val="ListParagraph"/>
              <w:numPr>
                <w:ilvl w:val="0"/>
                <w:numId w:val="34"/>
              </w:numPr>
            </w:pPr>
            <w:r w:rsidRPr="003839D2">
              <w:lastRenderedPageBreak/>
              <w:t>“</w:t>
            </w:r>
            <w:r>
              <w:t>S</w:t>
            </w:r>
            <w:r w:rsidRPr="003839D2">
              <w:t>omething like stroke”. </w:t>
            </w:r>
          </w:p>
          <w:p w14:paraId="1F341629" w14:textId="77777777" w:rsidR="000215F4" w:rsidRPr="00B30027" w:rsidRDefault="000215F4" w:rsidP="003C4C95"/>
        </w:tc>
      </w:tr>
      <w:tr w:rsidR="000215F4" w:rsidRPr="00B30027" w14:paraId="24C1F3BC" w14:textId="77777777" w:rsidTr="003C4C95">
        <w:trPr>
          <w:trHeight w:val="750"/>
        </w:trPr>
        <w:tc>
          <w:tcPr>
            <w:tcW w:w="2442" w:type="dxa"/>
            <w:vAlign w:val="center"/>
          </w:tcPr>
          <w:p w14:paraId="1EB60331" w14:textId="625218FF" w:rsidR="000215F4" w:rsidRPr="00B30027" w:rsidRDefault="00B66FE3" w:rsidP="003C4C95">
            <w:r>
              <w:lastRenderedPageBreak/>
              <w:t>Alcohol</w:t>
            </w:r>
          </w:p>
        </w:tc>
        <w:tc>
          <w:tcPr>
            <w:tcW w:w="11506" w:type="dxa"/>
            <w:vAlign w:val="center"/>
          </w:tcPr>
          <w:p w14:paraId="47A51FCE" w14:textId="147474FA" w:rsidR="000215F4" w:rsidRPr="00B30027" w:rsidRDefault="009527BD" w:rsidP="003C4C95">
            <w:r w:rsidRPr="009527BD">
              <w:t>Amount of alcoholic drinks consumed in standard units per week (continuous).</w:t>
            </w:r>
          </w:p>
        </w:tc>
      </w:tr>
      <w:tr w:rsidR="00B66FE3" w:rsidRPr="00B30027" w14:paraId="3AEF8967" w14:textId="77777777" w:rsidTr="003C4C95">
        <w:trPr>
          <w:trHeight w:val="853"/>
        </w:trPr>
        <w:tc>
          <w:tcPr>
            <w:tcW w:w="2442" w:type="dxa"/>
            <w:vAlign w:val="center"/>
          </w:tcPr>
          <w:p w14:paraId="67056BFC" w14:textId="39A6D5D5" w:rsidR="00B66FE3" w:rsidRPr="00B30027" w:rsidRDefault="00EA14A2" w:rsidP="003C4C95">
            <w:r>
              <w:t>Physical Activity</w:t>
            </w:r>
          </w:p>
        </w:tc>
        <w:tc>
          <w:tcPr>
            <w:tcW w:w="11506" w:type="dxa"/>
            <w:vAlign w:val="center"/>
          </w:tcPr>
          <w:p w14:paraId="560C8FA5" w14:textId="7034F45E" w:rsidR="00B66FE3" w:rsidRPr="00B30027" w:rsidRDefault="004B7BA3" w:rsidP="003C4C95">
            <w:r w:rsidRPr="004B7BA3">
              <w:t xml:space="preserve">1+ day/week performing light exercise (such as stepper in-house, slow social dance, golf on the cart, bowling, walking at a speed of 3 to 5 km/hr, free gymnastics or calisthenics; setting-up exercises; rhythmic gymnastics) = 1, and either moderate (biking at speeds of over 16 km/hr, club-dragging golf, slow swimming, fast walking at a speed of 6 km/hr, doubles tennis, fast ballroom dancing) or vigorous exercise (skating, climbing, running, singles tennis, skiing, intense aerobics) = 2 (regardless of time spent). None of these or only light activities (writing, typing, walking slowly at speeds of less than 3 km/hr) = 0.  </w:t>
            </w:r>
          </w:p>
        </w:tc>
      </w:tr>
      <w:tr w:rsidR="00504197" w:rsidRPr="00B30027" w14:paraId="7ECEE022" w14:textId="77777777" w:rsidTr="003C4C95">
        <w:trPr>
          <w:trHeight w:val="853"/>
        </w:trPr>
        <w:tc>
          <w:tcPr>
            <w:tcW w:w="2442" w:type="dxa"/>
            <w:vAlign w:val="center"/>
          </w:tcPr>
          <w:p w14:paraId="0DEF846C" w14:textId="35C649CC" w:rsidR="00504197" w:rsidRPr="00B30027" w:rsidRDefault="00504197" w:rsidP="003C4C95">
            <w:r>
              <w:t>Smoking</w:t>
            </w:r>
          </w:p>
        </w:tc>
        <w:tc>
          <w:tcPr>
            <w:tcW w:w="11506" w:type="dxa"/>
            <w:vAlign w:val="center"/>
          </w:tcPr>
          <w:p w14:paraId="38B7D0B7" w14:textId="42BC8324" w:rsidR="00582C9D" w:rsidRPr="003C4C95" w:rsidRDefault="00582C9D" w:rsidP="003C4C95">
            <w:pPr>
              <w:rPr>
                <w:shd w:val="clear" w:color="auto" w:fill="FFFFFF"/>
              </w:rPr>
            </w:pPr>
            <w:r>
              <w:rPr>
                <w:rStyle w:val="normaltextrun"/>
                <w:color w:val="000000"/>
                <w:shd w:val="clear" w:color="auto" w:fill="FFFFFF"/>
              </w:rPr>
              <w:t>“Are you smoking now?</w:t>
            </w:r>
            <w:r>
              <w:rPr>
                <w:rStyle w:val="normaltextrun"/>
                <w:shd w:val="clear" w:color="auto" w:fill="FFFFFF"/>
              </w:rPr>
              <w:t>”</w:t>
            </w:r>
          </w:p>
        </w:tc>
      </w:tr>
    </w:tbl>
    <w:p w14:paraId="3FBE3215" w14:textId="77777777" w:rsidR="005E0F49" w:rsidRPr="005E0F49" w:rsidRDefault="005E0F49" w:rsidP="005E0F49"/>
    <w:p w14:paraId="5A3DC088" w14:textId="77777777" w:rsidR="00C735C9" w:rsidRDefault="00C735C9" w:rsidP="00C735C9">
      <w:pPr>
        <w:rPr>
          <w:i/>
          <w:iCs/>
          <w:color w:val="44546A" w:themeColor="text2"/>
          <w:sz w:val="18"/>
          <w:szCs w:val="18"/>
        </w:rPr>
      </w:pPr>
      <w:r>
        <w:br w:type="page"/>
      </w:r>
    </w:p>
    <w:p w14:paraId="77767A41" w14:textId="0C9D1EAA" w:rsidR="00C735C9" w:rsidRPr="000C3336" w:rsidRDefault="00C735C9" w:rsidP="000C3336">
      <w:pPr>
        <w:pStyle w:val="Heading1"/>
        <w:jc w:val="center"/>
        <w:rPr>
          <w:rFonts w:ascii="Times New Roman" w:hAnsi="Times New Roman" w:cs="Times New Roman"/>
          <w:i/>
          <w:iCs/>
        </w:rPr>
      </w:pPr>
      <w:r w:rsidRPr="000C3336">
        <w:rPr>
          <w:rFonts w:ascii="Times New Roman" w:hAnsi="Times New Roman" w:cs="Times New Roman"/>
        </w:rPr>
        <w:lastRenderedPageBreak/>
        <w:t xml:space="preserve">Supplementary Table </w:t>
      </w:r>
      <w:r w:rsidR="008D354D" w:rsidRPr="000C3336">
        <w:rPr>
          <w:rFonts w:ascii="Times New Roman" w:hAnsi="Times New Roman" w:cs="Times New Roman"/>
        </w:rPr>
        <w:t>4</w:t>
      </w:r>
      <w:r w:rsidRPr="000C3336">
        <w:rPr>
          <w:rFonts w:ascii="Times New Roman" w:hAnsi="Times New Roman" w:cs="Times New Roman"/>
          <w:noProof/>
        </w:rPr>
        <w:t>. Harmonisation protocols for vascular risk factors in</w:t>
      </w:r>
      <w:r w:rsidRPr="000C3336">
        <w:rPr>
          <w:rFonts w:ascii="Times New Roman" w:hAnsi="Times New Roman" w:cs="Times New Roman"/>
        </w:rPr>
        <w:t xml:space="preserve"> SLAS</w:t>
      </w:r>
    </w:p>
    <w:p w14:paraId="61B02B30" w14:textId="3E75AED9" w:rsidR="00B30027" w:rsidRDefault="00B30027" w:rsidP="00C735C9">
      <w:pPr>
        <w:rPr>
          <w:sz w:val="20"/>
          <w:szCs w:val="20"/>
        </w:rPr>
      </w:pPr>
    </w:p>
    <w:tbl>
      <w:tblPr>
        <w:tblStyle w:val="TableGrid"/>
        <w:tblW w:w="0" w:type="auto"/>
        <w:tblLook w:val="04A0" w:firstRow="1" w:lastRow="0" w:firstColumn="1" w:lastColumn="0" w:noHBand="0" w:noVBand="1"/>
      </w:tblPr>
      <w:tblGrid>
        <w:gridCol w:w="2442"/>
        <w:gridCol w:w="11506"/>
      </w:tblGrid>
      <w:tr w:rsidR="00B30027" w14:paraId="2CC86C5D" w14:textId="77777777" w:rsidTr="0081424B">
        <w:trPr>
          <w:trHeight w:val="853"/>
        </w:trPr>
        <w:tc>
          <w:tcPr>
            <w:tcW w:w="2442" w:type="dxa"/>
            <w:vAlign w:val="center"/>
          </w:tcPr>
          <w:p w14:paraId="1E9A3540" w14:textId="0F73A3FD" w:rsidR="00B30027" w:rsidRPr="00B30027" w:rsidRDefault="00B30027" w:rsidP="00B30027">
            <w:pPr>
              <w:jc w:val="center"/>
            </w:pPr>
            <w:r w:rsidRPr="00B30027">
              <w:t>Variables</w:t>
            </w:r>
          </w:p>
        </w:tc>
        <w:tc>
          <w:tcPr>
            <w:tcW w:w="11506" w:type="dxa"/>
            <w:vAlign w:val="center"/>
          </w:tcPr>
          <w:p w14:paraId="1CF98DFA" w14:textId="249206EA" w:rsidR="00B30027" w:rsidRPr="00B30027" w:rsidRDefault="00B30027" w:rsidP="00B30027">
            <w:pPr>
              <w:jc w:val="center"/>
            </w:pPr>
            <w:r w:rsidRPr="00B30027">
              <w:rPr>
                <w:color w:val="000000"/>
              </w:rPr>
              <w:t xml:space="preserve">Criteria </w:t>
            </w:r>
          </w:p>
        </w:tc>
      </w:tr>
      <w:tr w:rsidR="0092341D" w14:paraId="3A60749F" w14:textId="77777777" w:rsidTr="0081424B">
        <w:trPr>
          <w:trHeight w:val="853"/>
        </w:trPr>
        <w:tc>
          <w:tcPr>
            <w:tcW w:w="2442" w:type="dxa"/>
          </w:tcPr>
          <w:p w14:paraId="1FF1FCA3" w14:textId="25345156" w:rsidR="0092341D" w:rsidRPr="00B30027" w:rsidRDefault="0092341D" w:rsidP="0092341D">
            <w:r w:rsidRPr="00B30027">
              <w:t>Diabetes</w:t>
            </w:r>
          </w:p>
        </w:tc>
        <w:tc>
          <w:tcPr>
            <w:tcW w:w="11506" w:type="dxa"/>
          </w:tcPr>
          <w:p w14:paraId="5DD81301" w14:textId="3FB7D080" w:rsidR="00625E71" w:rsidRPr="00CD7574" w:rsidRDefault="00625E71" w:rsidP="00625E71">
            <w:pPr>
              <w:rPr>
                <w:rStyle w:val="normaltextrun"/>
              </w:rPr>
            </w:pPr>
            <w:r w:rsidRPr="008D1DC0">
              <w:rPr>
                <w:color w:val="000000"/>
              </w:rPr>
              <w:t xml:space="preserve">Meeting </w:t>
            </w:r>
            <w:r>
              <w:rPr>
                <w:color w:val="000000"/>
              </w:rPr>
              <w:t>any of the following criteria is considered a positive diagnosis of diabetes:</w:t>
            </w:r>
          </w:p>
          <w:p w14:paraId="501A8B54" w14:textId="35087AEC" w:rsidR="0092341D" w:rsidRPr="009E55D0" w:rsidRDefault="0092341D" w:rsidP="00A74F19">
            <w:pPr>
              <w:pStyle w:val="ListParagraph"/>
              <w:numPr>
                <w:ilvl w:val="0"/>
                <w:numId w:val="20"/>
              </w:numPr>
              <w:rPr>
                <w:rStyle w:val="eop"/>
              </w:rPr>
            </w:pPr>
            <w:r w:rsidRPr="00A74F19">
              <w:rPr>
                <w:rStyle w:val="normaltextrun"/>
                <w:color w:val="000000"/>
                <w:shd w:val="clear" w:color="auto" w:fill="FFFFFF"/>
              </w:rPr>
              <w:t>Fasting blood glucose criteria are ≥126mg/dL or &gt;7mmol/L.</w:t>
            </w:r>
            <w:r w:rsidRPr="00A74F19">
              <w:rPr>
                <w:rStyle w:val="eop"/>
                <w:color w:val="000000"/>
                <w:shd w:val="clear" w:color="auto" w:fill="FFFFFF"/>
              </w:rPr>
              <w:t> </w:t>
            </w:r>
          </w:p>
          <w:p w14:paraId="1DE3BB58" w14:textId="77777777" w:rsidR="0092341D" w:rsidRDefault="0092341D" w:rsidP="00A74F19">
            <w:pPr>
              <w:pStyle w:val="ListParagraph"/>
              <w:numPr>
                <w:ilvl w:val="0"/>
                <w:numId w:val="20"/>
              </w:numPr>
            </w:pPr>
            <w:r>
              <w:t>Treatment</w:t>
            </w:r>
          </w:p>
          <w:p w14:paraId="2175AC51" w14:textId="5337C740" w:rsidR="0092341D" w:rsidRPr="00B30027" w:rsidRDefault="0092341D" w:rsidP="00A74F19">
            <w:pPr>
              <w:pStyle w:val="ListParagraph"/>
              <w:numPr>
                <w:ilvl w:val="0"/>
                <w:numId w:val="20"/>
              </w:numPr>
            </w:pPr>
            <w:r>
              <w:t>History</w:t>
            </w:r>
          </w:p>
        </w:tc>
      </w:tr>
      <w:tr w:rsidR="0092341D" w14:paraId="2F5D4D5C" w14:textId="77777777" w:rsidTr="0081424B">
        <w:trPr>
          <w:trHeight w:val="853"/>
        </w:trPr>
        <w:tc>
          <w:tcPr>
            <w:tcW w:w="2442" w:type="dxa"/>
          </w:tcPr>
          <w:p w14:paraId="2166BF65" w14:textId="66064EAB" w:rsidR="0092341D" w:rsidRPr="00B30027" w:rsidRDefault="0092341D" w:rsidP="0092341D">
            <w:r>
              <w:rPr>
                <w:color w:val="000000"/>
              </w:rPr>
              <w:t>H</w:t>
            </w:r>
            <w:r w:rsidRPr="00B30027">
              <w:rPr>
                <w:color w:val="000000"/>
              </w:rPr>
              <w:t>ypertension</w:t>
            </w:r>
          </w:p>
        </w:tc>
        <w:tc>
          <w:tcPr>
            <w:tcW w:w="11506" w:type="dxa"/>
          </w:tcPr>
          <w:p w14:paraId="455DF464" w14:textId="5AF395B2" w:rsidR="00625E71" w:rsidRPr="00CD7574" w:rsidRDefault="00625E71" w:rsidP="00625E71">
            <w:pPr>
              <w:rPr>
                <w:rStyle w:val="normaltextrun"/>
              </w:rPr>
            </w:pPr>
            <w:r w:rsidRPr="008D1DC0">
              <w:rPr>
                <w:color w:val="000000"/>
              </w:rPr>
              <w:t xml:space="preserve">Meeting </w:t>
            </w:r>
            <w:r>
              <w:rPr>
                <w:color w:val="000000"/>
              </w:rPr>
              <w:t>any of the following criteria is considered a positive diagnosis of hypertension:</w:t>
            </w:r>
          </w:p>
          <w:p w14:paraId="61E173ED" w14:textId="47B4C3D8" w:rsidR="004B4521" w:rsidRPr="004B4521" w:rsidRDefault="0092341D" w:rsidP="00A74F19">
            <w:pPr>
              <w:pStyle w:val="ListParagraph"/>
              <w:numPr>
                <w:ilvl w:val="0"/>
                <w:numId w:val="21"/>
              </w:numPr>
              <w:rPr>
                <w:rStyle w:val="normaltextrun"/>
              </w:rPr>
            </w:pPr>
            <w:r w:rsidRPr="00A74F19">
              <w:rPr>
                <w:rStyle w:val="normaltextrun"/>
                <w:color w:val="000000"/>
                <w:bdr w:val="none" w:sz="0" w:space="0" w:color="auto" w:frame="1"/>
              </w:rPr>
              <w:t>Blood pressure criteria are seated systolic blood pressure ≥140 mmHg or diastolic blood pressure ≥90 mmHg.</w:t>
            </w:r>
          </w:p>
          <w:p w14:paraId="3714CFC3" w14:textId="77777777" w:rsidR="004B4521" w:rsidRPr="004B4521" w:rsidRDefault="0092341D" w:rsidP="00A74F19">
            <w:pPr>
              <w:pStyle w:val="ListParagraph"/>
              <w:numPr>
                <w:ilvl w:val="0"/>
                <w:numId w:val="21"/>
              </w:numPr>
              <w:rPr>
                <w:rStyle w:val="normaltextrun"/>
              </w:rPr>
            </w:pPr>
            <w:r w:rsidRPr="00A74F19">
              <w:rPr>
                <w:rStyle w:val="normaltextrun"/>
                <w:color w:val="000000"/>
                <w:shd w:val="clear" w:color="auto" w:fill="FFFFFF"/>
              </w:rPr>
              <w:t>Medication</w:t>
            </w:r>
          </w:p>
          <w:p w14:paraId="7DC9520A" w14:textId="52A8F6E7" w:rsidR="0092341D" w:rsidRPr="00B30027" w:rsidRDefault="0092341D" w:rsidP="00A74F19">
            <w:pPr>
              <w:pStyle w:val="ListParagraph"/>
              <w:numPr>
                <w:ilvl w:val="0"/>
                <w:numId w:val="21"/>
              </w:numPr>
            </w:pPr>
            <w:r w:rsidRPr="00A74F19">
              <w:rPr>
                <w:rStyle w:val="normaltextrun"/>
                <w:color w:val="000000"/>
                <w:shd w:val="clear" w:color="auto" w:fill="FFFFFF"/>
              </w:rPr>
              <w:t>History</w:t>
            </w:r>
            <w:r w:rsidRPr="00A74F19">
              <w:rPr>
                <w:rStyle w:val="eop"/>
                <w:color w:val="000000"/>
                <w:shd w:val="clear" w:color="auto" w:fill="FFFFFF"/>
              </w:rPr>
              <w:t> </w:t>
            </w:r>
          </w:p>
        </w:tc>
      </w:tr>
      <w:tr w:rsidR="00BC3492" w14:paraId="7FA06A16" w14:textId="77777777" w:rsidTr="0081424B">
        <w:trPr>
          <w:trHeight w:val="853"/>
        </w:trPr>
        <w:tc>
          <w:tcPr>
            <w:tcW w:w="2442" w:type="dxa"/>
          </w:tcPr>
          <w:p w14:paraId="296D827D" w14:textId="392D8A5E" w:rsidR="00BC3492" w:rsidRPr="00B30027" w:rsidRDefault="00BC3492" w:rsidP="00BC3492">
            <w:r w:rsidRPr="007249CC">
              <w:rPr>
                <w:color w:val="000000"/>
              </w:rPr>
              <w:t>Hypercholesterolaemia</w:t>
            </w:r>
          </w:p>
        </w:tc>
        <w:tc>
          <w:tcPr>
            <w:tcW w:w="11506" w:type="dxa"/>
          </w:tcPr>
          <w:p w14:paraId="407570CD" w14:textId="3506F78D" w:rsidR="00625E71" w:rsidRPr="00CD7574" w:rsidRDefault="00625E71" w:rsidP="00625E71">
            <w:pPr>
              <w:rPr>
                <w:rStyle w:val="normaltextrun"/>
              </w:rPr>
            </w:pPr>
            <w:r w:rsidRPr="008D1DC0">
              <w:rPr>
                <w:color w:val="000000"/>
              </w:rPr>
              <w:t xml:space="preserve">Meeting </w:t>
            </w:r>
            <w:r>
              <w:rPr>
                <w:color w:val="000000"/>
              </w:rPr>
              <w:t>any of the following criteria is considered a positive diagnosis of hypercholesterolaemia:</w:t>
            </w:r>
          </w:p>
          <w:p w14:paraId="22AA7C04" w14:textId="4C5B14E4" w:rsidR="00BC3492" w:rsidRPr="00A74F19" w:rsidRDefault="00BC3492" w:rsidP="00A74F19">
            <w:pPr>
              <w:pStyle w:val="ListParagraph"/>
              <w:numPr>
                <w:ilvl w:val="0"/>
                <w:numId w:val="25"/>
              </w:numPr>
            </w:pPr>
            <w:r w:rsidRPr="00A74F19">
              <w:t xml:space="preserve">History </w:t>
            </w:r>
          </w:p>
          <w:p w14:paraId="23D6FA28" w14:textId="0CBF058E" w:rsidR="00BC3492" w:rsidRPr="00A74F19" w:rsidRDefault="00271AC9" w:rsidP="00A74F19">
            <w:pPr>
              <w:pStyle w:val="ListParagraph"/>
              <w:numPr>
                <w:ilvl w:val="0"/>
                <w:numId w:val="25"/>
              </w:numPr>
            </w:pPr>
            <w:r w:rsidRPr="00A74F19">
              <w:t>Treatment</w:t>
            </w:r>
          </w:p>
          <w:p w14:paraId="6933B47F" w14:textId="43B4F37D" w:rsidR="00BC3492" w:rsidRPr="00A74F19" w:rsidRDefault="00BC3492" w:rsidP="00A74F19">
            <w:pPr>
              <w:pStyle w:val="ListParagraph"/>
              <w:numPr>
                <w:ilvl w:val="0"/>
                <w:numId w:val="25"/>
              </w:numPr>
            </w:pPr>
            <w:r w:rsidRPr="00A74F19">
              <w:t>Triglycerides ≥200mg/dL or &gt;2.3mmol/L</w:t>
            </w:r>
          </w:p>
        </w:tc>
      </w:tr>
      <w:tr w:rsidR="0081424B" w14:paraId="25B6EB38" w14:textId="77777777" w:rsidTr="0081424B">
        <w:trPr>
          <w:trHeight w:val="853"/>
        </w:trPr>
        <w:tc>
          <w:tcPr>
            <w:tcW w:w="2442" w:type="dxa"/>
          </w:tcPr>
          <w:p w14:paraId="4812DB28" w14:textId="76A25FC3" w:rsidR="0081424B" w:rsidRPr="00B30027" w:rsidRDefault="0081424B" w:rsidP="0081424B">
            <w:r>
              <w:t>CVD</w:t>
            </w:r>
          </w:p>
        </w:tc>
        <w:tc>
          <w:tcPr>
            <w:tcW w:w="11506" w:type="dxa"/>
          </w:tcPr>
          <w:p w14:paraId="74754575" w14:textId="77777777" w:rsidR="00625E71" w:rsidRPr="00CD7574" w:rsidRDefault="00625E71" w:rsidP="00625E71">
            <w:pPr>
              <w:rPr>
                <w:rStyle w:val="normaltextrun"/>
              </w:rPr>
            </w:pPr>
            <w:r w:rsidRPr="008D1DC0">
              <w:rPr>
                <w:color w:val="000000"/>
              </w:rPr>
              <w:t xml:space="preserve">Meeting </w:t>
            </w:r>
            <w:r>
              <w:rPr>
                <w:color w:val="000000"/>
              </w:rPr>
              <w:t>any of the following criteria is considered a positive diagnosis of AF:</w:t>
            </w:r>
          </w:p>
          <w:p w14:paraId="2369AFF5" w14:textId="4AA0DEDF" w:rsidR="0081424B" w:rsidRDefault="0081424B" w:rsidP="0081424B">
            <w:pPr>
              <w:pStyle w:val="ListParagraph"/>
              <w:numPr>
                <w:ilvl w:val="0"/>
                <w:numId w:val="32"/>
              </w:numPr>
              <w:rPr>
                <w:rStyle w:val="normaltextrun"/>
                <w:color w:val="000000"/>
                <w:shd w:val="clear" w:color="auto" w:fill="FFFFFF"/>
              </w:rPr>
            </w:pPr>
            <w:r w:rsidRPr="00857E10">
              <w:rPr>
                <w:rStyle w:val="normaltextrun"/>
                <w:color w:val="000000"/>
                <w:shd w:val="clear" w:color="auto" w:fill="FFFFFF"/>
              </w:rPr>
              <w:t>Heart attack</w:t>
            </w:r>
          </w:p>
          <w:p w14:paraId="1892E143" w14:textId="0B181BA7" w:rsidR="00777589" w:rsidRPr="00857E10" w:rsidRDefault="00777589" w:rsidP="0081424B">
            <w:pPr>
              <w:pStyle w:val="ListParagraph"/>
              <w:numPr>
                <w:ilvl w:val="0"/>
                <w:numId w:val="32"/>
              </w:numPr>
              <w:rPr>
                <w:rStyle w:val="normaltextrun"/>
                <w:color w:val="000000"/>
                <w:shd w:val="clear" w:color="auto" w:fill="FFFFFF"/>
              </w:rPr>
            </w:pPr>
            <w:r w:rsidRPr="00777589">
              <w:rPr>
                <w:rStyle w:val="normaltextrun"/>
                <w:color w:val="000000"/>
                <w:shd w:val="clear" w:color="auto" w:fill="FFFFFF"/>
              </w:rPr>
              <w:t>Congestive heart failure</w:t>
            </w:r>
          </w:p>
          <w:p w14:paraId="38EBD6EC" w14:textId="77777777" w:rsidR="00777589" w:rsidRPr="00777589" w:rsidRDefault="00777589" w:rsidP="0081424B">
            <w:pPr>
              <w:pStyle w:val="ListParagraph"/>
              <w:numPr>
                <w:ilvl w:val="0"/>
                <w:numId w:val="32"/>
              </w:numPr>
              <w:rPr>
                <w:color w:val="000000"/>
                <w:shd w:val="clear" w:color="auto" w:fill="FFFFFF"/>
              </w:rPr>
            </w:pPr>
            <w:r w:rsidRPr="00777589">
              <w:rPr>
                <w:color w:val="000000"/>
              </w:rPr>
              <w:t xml:space="preserve">cardiovascular disease </w:t>
            </w:r>
          </w:p>
          <w:p w14:paraId="166E6F77" w14:textId="2F8FC100" w:rsidR="0081424B" w:rsidRPr="0081424B" w:rsidRDefault="0081424B" w:rsidP="0081424B">
            <w:pPr>
              <w:pStyle w:val="ListParagraph"/>
              <w:numPr>
                <w:ilvl w:val="0"/>
                <w:numId w:val="32"/>
              </w:numPr>
              <w:rPr>
                <w:color w:val="000000"/>
                <w:shd w:val="clear" w:color="auto" w:fill="FFFFFF"/>
              </w:rPr>
            </w:pPr>
            <w:r w:rsidRPr="0081424B">
              <w:rPr>
                <w:rStyle w:val="normaltextrun"/>
                <w:color w:val="000000"/>
                <w:shd w:val="clear" w:color="auto" w:fill="FFFFFF"/>
              </w:rPr>
              <w:t>Atrial fibrillation</w:t>
            </w:r>
            <w:r w:rsidRPr="0081424B">
              <w:rPr>
                <w:rStyle w:val="eop"/>
                <w:color w:val="000000"/>
                <w:shd w:val="clear" w:color="auto" w:fill="FFFFFF"/>
              </w:rPr>
              <w:t> </w:t>
            </w:r>
          </w:p>
        </w:tc>
      </w:tr>
      <w:tr w:rsidR="00B30027" w14:paraId="2B48C81C" w14:textId="77777777" w:rsidTr="0081424B">
        <w:trPr>
          <w:trHeight w:val="853"/>
        </w:trPr>
        <w:tc>
          <w:tcPr>
            <w:tcW w:w="2442" w:type="dxa"/>
          </w:tcPr>
          <w:p w14:paraId="756A85A7" w14:textId="1210F61E" w:rsidR="00B30027" w:rsidRPr="00B30027" w:rsidRDefault="003112CE" w:rsidP="00C735C9">
            <w:r>
              <w:t>Stroke</w:t>
            </w:r>
          </w:p>
        </w:tc>
        <w:tc>
          <w:tcPr>
            <w:tcW w:w="11506" w:type="dxa"/>
          </w:tcPr>
          <w:p w14:paraId="12964E5C" w14:textId="2AD8CD96" w:rsidR="00B30027" w:rsidRPr="00B30027" w:rsidRDefault="00625E71" w:rsidP="00C735C9">
            <w:r w:rsidRPr="00625E71">
              <w:t>History of stroke or regular medication for stroke</w:t>
            </w:r>
          </w:p>
        </w:tc>
      </w:tr>
      <w:tr w:rsidR="00DF2628" w14:paraId="759B2B46" w14:textId="77777777" w:rsidTr="0081424B">
        <w:trPr>
          <w:trHeight w:val="853"/>
        </w:trPr>
        <w:tc>
          <w:tcPr>
            <w:tcW w:w="2442" w:type="dxa"/>
          </w:tcPr>
          <w:p w14:paraId="2E4F7A9F" w14:textId="0F36E736" w:rsidR="00DF2628" w:rsidRPr="002E0BB3" w:rsidRDefault="00DF2628" w:rsidP="00C735C9">
            <w:r w:rsidRPr="002E0BB3">
              <w:t>Alcohol</w:t>
            </w:r>
          </w:p>
        </w:tc>
        <w:tc>
          <w:tcPr>
            <w:tcW w:w="11506" w:type="dxa"/>
          </w:tcPr>
          <w:p w14:paraId="3A1FEB85" w14:textId="18CDD16C" w:rsidR="00DF2628" w:rsidRPr="002E0BB3" w:rsidRDefault="002E0BB3" w:rsidP="00C735C9">
            <w:r w:rsidRPr="002E0BB3">
              <w:t>Drink = never or rarely, less than 1 per week, more than 1 per week but less than 1 per day, 1-2 per day. 97.1% of participants chose never or rarely (considered as non-drinkers). Therefore, we excluded this cohort.</w:t>
            </w:r>
          </w:p>
        </w:tc>
      </w:tr>
      <w:tr w:rsidR="00B30027" w14:paraId="2F1C6A77" w14:textId="77777777" w:rsidTr="0081424B">
        <w:trPr>
          <w:trHeight w:val="853"/>
        </w:trPr>
        <w:tc>
          <w:tcPr>
            <w:tcW w:w="2442" w:type="dxa"/>
          </w:tcPr>
          <w:p w14:paraId="68E9E155" w14:textId="58E64734" w:rsidR="00B30027" w:rsidRPr="00B30027" w:rsidRDefault="00B93F43" w:rsidP="00C735C9">
            <w:r>
              <w:t>Physical Activity</w:t>
            </w:r>
          </w:p>
        </w:tc>
        <w:tc>
          <w:tcPr>
            <w:tcW w:w="11506" w:type="dxa"/>
          </w:tcPr>
          <w:p w14:paraId="47085BF6" w14:textId="7F42FA71" w:rsidR="00B93F43" w:rsidRDefault="00B93F43" w:rsidP="00B93F43">
            <w:r>
              <w:t>Response options are “never/hardly ever”, “sometimes”, “often”.</w:t>
            </w:r>
          </w:p>
          <w:p w14:paraId="6F767967" w14:textId="1F10C7D7" w:rsidR="00B30027" w:rsidRPr="00B30027" w:rsidRDefault="00B93F43" w:rsidP="00B93F43">
            <w:r>
              <w:t xml:space="preserve">Moderate activity (scrubbing, polishing car, dancing, golf, cycling, decorating, lawn mowing, leisurely swimming) “sometimes” = 1. Vigorous activity (running, hard swimming, tennis, squash, digging, cycle racing) “sometimes” or </w:t>
            </w:r>
            <w:r>
              <w:lastRenderedPageBreak/>
              <w:t>“often”</w:t>
            </w:r>
            <w:r w:rsidR="00137B1F">
              <w:t xml:space="preserve"> </w:t>
            </w:r>
            <w:r>
              <w:t>= 2. Less frequent participation in these, only mild activity (walking, woodwork, gardening, bike repairs, playing pool, general housework), or less = 0.</w:t>
            </w:r>
          </w:p>
        </w:tc>
      </w:tr>
      <w:tr w:rsidR="00504197" w14:paraId="7E3B2C08" w14:textId="77777777" w:rsidTr="0081424B">
        <w:trPr>
          <w:trHeight w:val="853"/>
        </w:trPr>
        <w:tc>
          <w:tcPr>
            <w:tcW w:w="2442" w:type="dxa"/>
          </w:tcPr>
          <w:p w14:paraId="26808967" w14:textId="105466B0" w:rsidR="00504197" w:rsidRPr="00B30027" w:rsidRDefault="00504197" w:rsidP="00504197">
            <w:r>
              <w:lastRenderedPageBreak/>
              <w:t>Smoking</w:t>
            </w:r>
          </w:p>
        </w:tc>
        <w:tc>
          <w:tcPr>
            <w:tcW w:w="11506" w:type="dxa"/>
          </w:tcPr>
          <w:p w14:paraId="2C240E09" w14:textId="3E79345E" w:rsidR="00504197" w:rsidRPr="00B30027" w:rsidRDefault="00582C9D" w:rsidP="00504197">
            <w:r>
              <w:rPr>
                <w:rStyle w:val="normaltextrun"/>
                <w:color w:val="000000"/>
                <w:shd w:val="clear" w:color="auto" w:fill="FFFFFF"/>
              </w:rPr>
              <w:t>“Are you smoking now?</w:t>
            </w:r>
            <w:r>
              <w:rPr>
                <w:rStyle w:val="normaltextrun"/>
                <w:shd w:val="clear" w:color="auto" w:fill="FFFFFF"/>
              </w:rPr>
              <w:t>”</w:t>
            </w:r>
          </w:p>
        </w:tc>
      </w:tr>
    </w:tbl>
    <w:p w14:paraId="43C18F93" w14:textId="77777777" w:rsidR="00B30027" w:rsidRDefault="00B30027" w:rsidP="00C735C9">
      <w:pPr>
        <w:rPr>
          <w:sz w:val="20"/>
          <w:szCs w:val="20"/>
        </w:rPr>
      </w:pPr>
    </w:p>
    <w:p w14:paraId="173D11EB" w14:textId="77777777" w:rsidR="00C735C9" w:rsidRDefault="00C735C9" w:rsidP="00C735C9">
      <w:pPr>
        <w:pStyle w:val="Caption"/>
        <w:keepNext/>
      </w:pPr>
    </w:p>
    <w:p w14:paraId="2990431D" w14:textId="1E25FDB0" w:rsidR="00684E20" w:rsidRDefault="00684E20" w:rsidP="00C735C9">
      <w:r>
        <w:br w:type="page"/>
      </w:r>
    </w:p>
    <w:p w14:paraId="32820CC0" w14:textId="77777777" w:rsidR="00684E20" w:rsidRDefault="00684E20" w:rsidP="00C735C9"/>
    <w:p w14:paraId="619023B5" w14:textId="77777777" w:rsidR="00C735C9" w:rsidRDefault="00C735C9" w:rsidP="00C735C9">
      <w:pPr>
        <w:rPr>
          <w:i/>
          <w:iCs/>
          <w:color w:val="44546A" w:themeColor="text2"/>
          <w:sz w:val="18"/>
          <w:szCs w:val="18"/>
        </w:rPr>
      </w:pPr>
    </w:p>
    <w:p w14:paraId="592C4A18" w14:textId="795E07D0" w:rsidR="00C735C9" w:rsidRPr="000C3336" w:rsidRDefault="00C735C9" w:rsidP="000C3336">
      <w:pPr>
        <w:pStyle w:val="Heading1"/>
        <w:jc w:val="center"/>
        <w:rPr>
          <w:rFonts w:ascii="Times New Roman" w:hAnsi="Times New Roman" w:cs="Times New Roman"/>
        </w:rPr>
      </w:pPr>
      <w:r w:rsidRPr="000C3336">
        <w:rPr>
          <w:rFonts w:ascii="Times New Roman" w:hAnsi="Times New Roman" w:cs="Times New Roman"/>
        </w:rPr>
        <w:t xml:space="preserve">Supplementary Table </w:t>
      </w:r>
      <w:r w:rsidR="008D354D" w:rsidRPr="000C3336">
        <w:rPr>
          <w:rFonts w:ascii="Times New Roman" w:hAnsi="Times New Roman" w:cs="Times New Roman"/>
        </w:rPr>
        <w:t>5</w:t>
      </w:r>
      <w:r w:rsidRPr="000C3336">
        <w:rPr>
          <w:rFonts w:ascii="Times New Roman" w:hAnsi="Times New Roman" w:cs="Times New Roman"/>
        </w:rPr>
        <w:t xml:space="preserve"> Harmonisation protocols for vascular risk factors in </w:t>
      </w:r>
      <w:r w:rsidR="001E7B82">
        <w:rPr>
          <w:rFonts w:ascii="Times New Roman" w:hAnsi="Times New Roman" w:cs="Times New Roman"/>
        </w:rPr>
        <w:t xml:space="preserve">the </w:t>
      </w:r>
      <w:r w:rsidRPr="000C3336">
        <w:rPr>
          <w:rFonts w:ascii="Times New Roman" w:hAnsi="Times New Roman" w:cs="Times New Roman"/>
        </w:rPr>
        <w:t>H70</w:t>
      </w:r>
      <w:r w:rsidR="001E7B82">
        <w:rPr>
          <w:rFonts w:ascii="Times New Roman" w:hAnsi="Times New Roman" w:cs="Times New Roman"/>
        </w:rPr>
        <w:t>-</w:t>
      </w:r>
      <w:r w:rsidRPr="000C3336">
        <w:rPr>
          <w:rFonts w:ascii="Times New Roman" w:hAnsi="Times New Roman" w:cs="Times New Roman"/>
        </w:rPr>
        <w:t>study</w:t>
      </w:r>
    </w:p>
    <w:p w14:paraId="132356E2" w14:textId="77777777" w:rsidR="00C735C9" w:rsidRDefault="00C735C9" w:rsidP="00C735C9">
      <w:pPr>
        <w:rPr>
          <w:sz w:val="20"/>
          <w:szCs w:val="20"/>
        </w:rPr>
      </w:pPr>
    </w:p>
    <w:tbl>
      <w:tblPr>
        <w:tblStyle w:val="TableGrid"/>
        <w:tblW w:w="0" w:type="auto"/>
        <w:tblLook w:val="04A0" w:firstRow="1" w:lastRow="0" w:firstColumn="1" w:lastColumn="0" w:noHBand="0" w:noVBand="1"/>
      </w:tblPr>
      <w:tblGrid>
        <w:gridCol w:w="2442"/>
        <w:gridCol w:w="11506"/>
      </w:tblGrid>
      <w:tr w:rsidR="002D0868" w:rsidRPr="00B30027" w14:paraId="725B7676" w14:textId="77777777" w:rsidTr="004D69FB">
        <w:trPr>
          <w:trHeight w:val="853"/>
        </w:trPr>
        <w:tc>
          <w:tcPr>
            <w:tcW w:w="2442" w:type="dxa"/>
            <w:vAlign w:val="center"/>
          </w:tcPr>
          <w:p w14:paraId="4F72253C" w14:textId="77777777" w:rsidR="002D0868" w:rsidRPr="00B30027" w:rsidRDefault="002D0868" w:rsidP="00FA7E68">
            <w:pPr>
              <w:jc w:val="center"/>
            </w:pPr>
            <w:r w:rsidRPr="00B30027">
              <w:t>Variables</w:t>
            </w:r>
          </w:p>
        </w:tc>
        <w:tc>
          <w:tcPr>
            <w:tcW w:w="11506" w:type="dxa"/>
            <w:vAlign w:val="center"/>
          </w:tcPr>
          <w:p w14:paraId="690B5226" w14:textId="77777777" w:rsidR="002D0868" w:rsidRPr="00B30027" w:rsidRDefault="002D0868" w:rsidP="00FA7E68">
            <w:pPr>
              <w:jc w:val="center"/>
            </w:pPr>
            <w:r w:rsidRPr="00B30027">
              <w:rPr>
                <w:color w:val="000000"/>
              </w:rPr>
              <w:t>Criteria (meeting any is sufficient)</w:t>
            </w:r>
          </w:p>
        </w:tc>
      </w:tr>
      <w:tr w:rsidR="0067757D" w:rsidRPr="00B30027" w14:paraId="646F08A2" w14:textId="77777777" w:rsidTr="004D69FB">
        <w:trPr>
          <w:trHeight w:val="853"/>
        </w:trPr>
        <w:tc>
          <w:tcPr>
            <w:tcW w:w="2442" w:type="dxa"/>
          </w:tcPr>
          <w:p w14:paraId="39DC73F8" w14:textId="77777777" w:rsidR="0067757D" w:rsidRPr="00B30027" w:rsidRDefault="0067757D" w:rsidP="0067757D">
            <w:r w:rsidRPr="00B30027">
              <w:t>Diabetes</w:t>
            </w:r>
          </w:p>
        </w:tc>
        <w:tc>
          <w:tcPr>
            <w:tcW w:w="11506" w:type="dxa"/>
          </w:tcPr>
          <w:p w14:paraId="6F9E3FD9" w14:textId="5768C1C0" w:rsidR="003A07C5" w:rsidRDefault="00225B99" w:rsidP="003A07C5">
            <w:r w:rsidRPr="008D1DC0">
              <w:rPr>
                <w:color w:val="000000"/>
              </w:rPr>
              <w:t xml:space="preserve">Meeting </w:t>
            </w:r>
            <w:r>
              <w:rPr>
                <w:color w:val="000000"/>
              </w:rPr>
              <w:t>any of the following criteria is considered a positive diagnosis of diabetes</w:t>
            </w:r>
            <w:r w:rsidR="003A07C5">
              <w:t>:</w:t>
            </w:r>
          </w:p>
          <w:p w14:paraId="5D45C864" w14:textId="46EF9119" w:rsidR="0067757D" w:rsidRDefault="0067757D" w:rsidP="004B39E2">
            <w:pPr>
              <w:pStyle w:val="ListParagraph"/>
              <w:numPr>
                <w:ilvl w:val="0"/>
                <w:numId w:val="12"/>
              </w:numPr>
            </w:pPr>
            <w:r>
              <w:t>Treatment</w:t>
            </w:r>
          </w:p>
          <w:p w14:paraId="5959C889" w14:textId="50796C8A" w:rsidR="0067757D" w:rsidRPr="00B30027" w:rsidRDefault="0067757D" w:rsidP="004B39E2">
            <w:pPr>
              <w:pStyle w:val="ListParagraph"/>
              <w:numPr>
                <w:ilvl w:val="0"/>
                <w:numId w:val="12"/>
              </w:numPr>
            </w:pPr>
            <w:r>
              <w:t>History</w:t>
            </w:r>
          </w:p>
        </w:tc>
      </w:tr>
      <w:tr w:rsidR="0067757D" w:rsidRPr="00B30027" w14:paraId="1C8E3903" w14:textId="77777777" w:rsidTr="004D69FB">
        <w:trPr>
          <w:trHeight w:val="853"/>
        </w:trPr>
        <w:tc>
          <w:tcPr>
            <w:tcW w:w="2442" w:type="dxa"/>
          </w:tcPr>
          <w:p w14:paraId="12AB1907" w14:textId="5620B270" w:rsidR="0067757D" w:rsidRPr="00B30027" w:rsidRDefault="0067757D" w:rsidP="0067757D">
            <w:r>
              <w:rPr>
                <w:color w:val="000000"/>
              </w:rPr>
              <w:t>H</w:t>
            </w:r>
            <w:r w:rsidRPr="00B30027">
              <w:rPr>
                <w:color w:val="000000"/>
              </w:rPr>
              <w:t>ypertension</w:t>
            </w:r>
          </w:p>
        </w:tc>
        <w:tc>
          <w:tcPr>
            <w:tcW w:w="11506" w:type="dxa"/>
          </w:tcPr>
          <w:p w14:paraId="79B47A12" w14:textId="5F6C4890" w:rsidR="003A07C5" w:rsidRPr="003A07C5" w:rsidRDefault="00225B99" w:rsidP="003A07C5">
            <w:pPr>
              <w:rPr>
                <w:rStyle w:val="normaltextrun"/>
              </w:rPr>
            </w:pPr>
            <w:r w:rsidRPr="008D1DC0">
              <w:rPr>
                <w:color w:val="000000"/>
              </w:rPr>
              <w:t xml:space="preserve">Meeting </w:t>
            </w:r>
            <w:r>
              <w:rPr>
                <w:color w:val="000000"/>
              </w:rPr>
              <w:t>any of the following criteria is considered a positive diagnosis of hypertension</w:t>
            </w:r>
            <w:r w:rsidR="003A07C5">
              <w:t>:</w:t>
            </w:r>
          </w:p>
          <w:p w14:paraId="00568F93" w14:textId="65EE1550" w:rsidR="0067757D" w:rsidRPr="000712F4" w:rsidRDefault="0067757D" w:rsidP="004B39E2">
            <w:pPr>
              <w:pStyle w:val="ListParagraph"/>
              <w:numPr>
                <w:ilvl w:val="0"/>
                <w:numId w:val="10"/>
              </w:numPr>
              <w:rPr>
                <w:rStyle w:val="normaltextrun"/>
              </w:rPr>
            </w:pPr>
            <w:r w:rsidRPr="000712F4">
              <w:rPr>
                <w:rStyle w:val="normaltextrun"/>
                <w:color w:val="000000"/>
                <w:bdr w:val="none" w:sz="0" w:space="0" w:color="auto" w:frame="1"/>
              </w:rPr>
              <w:t>Blood pressure criteria are seated systolic blood pressure ≥140 mmHg or diastolic blood pressure ≥90 mmHg.</w:t>
            </w:r>
          </w:p>
          <w:p w14:paraId="5075A67F" w14:textId="77777777" w:rsidR="0067757D" w:rsidRPr="0067757D" w:rsidRDefault="0067757D" w:rsidP="004B39E2">
            <w:pPr>
              <w:pStyle w:val="ListParagraph"/>
              <w:numPr>
                <w:ilvl w:val="0"/>
                <w:numId w:val="10"/>
              </w:numPr>
              <w:rPr>
                <w:rStyle w:val="normaltextrun"/>
              </w:rPr>
            </w:pPr>
            <w:r w:rsidRPr="000712F4">
              <w:rPr>
                <w:rStyle w:val="normaltextrun"/>
                <w:color w:val="000000"/>
                <w:shd w:val="clear" w:color="auto" w:fill="FFFFFF"/>
              </w:rPr>
              <w:t>Medication</w:t>
            </w:r>
          </w:p>
          <w:p w14:paraId="48EBE3C8" w14:textId="150A8AA5" w:rsidR="0067757D" w:rsidRPr="00B30027" w:rsidRDefault="0067757D" w:rsidP="004B39E2">
            <w:pPr>
              <w:pStyle w:val="ListParagraph"/>
              <w:numPr>
                <w:ilvl w:val="0"/>
                <w:numId w:val="10"/>
              </w:numPr>
            </w:pPr>
            <w:r w:rsidRPr="0067757D">
              <w:rPr>
                <w:rStyle w:val="normaltextrun"/>
                <w:color w:val="000000"/>
                <w:shd w:val="clear" w:color="auto" w:fill="FFFFFF"/>
              </w:rPr>
              <w:t>History</w:t>
            </w:r>
            <w:r w:rsidRPr="0067757D">
              <w:rPr>
                <w:rStyle w:val="eop"/>
                <w:color w:val="000000"/>
                <w:shd w:val="clear" w:color="auto" w:fill="FFFFFF"/>
              </w:rPr>
              <w:t> </w:t>
            </w:r>
          </w:p>
        </w:tc>
      </w:tr>
      <w:tr w:rsidR="004B39E2" w:rsidRPr="00B30027" w14:paraId="4077F679" w14:textId="77777777" w:rsidTr="004D69FB">
        <w:trPr>
          <w:trHeight w:val="853"/>
        </w:trPr>
        <w:tc>
          <w:tcPr>
            <w:tcW w:w="2442" w:type="dxa"/>
          </w:tcPr>
          <w:p w14:paraId="172DFB43" w14:textId="578970FD" w:rsidR="004B39E2" w:rsidRPr="00B30027" w:rsidRDefault="004B39E2" w:rsidP="004B39E2">
            <w:r w:rsidRPr="007249CC">
              <w:rPr>
                <w:color w:val="000000"/>
              </w:rPr>
              <w:t>Hypercholesterolaemia</w:t>
            </w:r>
          </w:p>
        </w:tc>
        <w:tc>
          <w:tcPr>
            <w:tcW w:w="11506" w:type="dxa"/>
          </w:tcPr>
          <w:p w14:paraId="4EC07878" w14:textId="6C1C25F1" w:rsidR="004B39E2" w:rsidRPr="00CD7574" w:rsidRDefault="00225B99" w:rsidP="004B39E2">
            <w:pPr>
              <w:rPr>
                <w:rStyle w:val="normaltextrun"/>
              </w:rPr>
            </w:pPr>
            <w:r w:rsidRPr="008D1DC0">
              <w:rPr>
                <w:color w:val="000000"/>
              </w:rPr>
              <w:t xml:space="preserve">Meeting </w:t>
            </w:r>
            <w:r>
              <w:rPr>
                <w:color w:val="000000"/>
              </w:rPr>
              <w:t>any of the following criteria is considered a positive diagnosis of hypercholesterolaemia</w:t>
            </w:r>
            <w:r w:rsidR="004B39E2">
              <w:t>:</w:t>
            </w:r>
          </w:p>
          <w:p w14:paraId="48DA7646" w14:textId="77777777" w:rsidR="004B39E2" w:rsidRPr="00BC3492" w:rsidRDefault="004B39E2" w:rsidP="004B39E2">
            <w:pPr>
              <w:pStyle w:val="ListParagraph"/>
              <w:numPr>
                <w:ilvl w:val="0"/>
                <w:numId w:val="11"/>
              </w:numPr>
              <w:rPr>
                <w:rStyle w:val="normaltextrun"/>
                <w:sz w:val="36"/>
                <w:szCs w:val="36"/>
              </w:rPr>
            </w:pPr>
            <w:r w:rsidRPr="00BC3492">
              <w:rPr>
                <w:rStyle w:val="normaltextrun"/>
                <w:color w:val="000000"/>
                <w:shd w:val="clear" w:color="auto" w:fill="FFFFFF"/>
              </w:rPr>
              <w:t xml:space="preserve">History </w:t>
            </w:r>
          </w:p>
          <w:p w14:paraId="7D366746" w14:textId="77777777" w:rsidR="004B39E2" w:rsidRPr="00F214B6" w:rsidRDefault="004B39E2" w:rsidP="004B39E2">
            <w:pPr>
              <w:pStyle w:val="ListParagraph"/>
              <w:numPr>
                <w:ilvl w:val="0"/>
                <w:numId w:val="11"/>
              </w:numPr>
              <w:rPr>
                <w:rStyle w:val="eop"/>
                <w:sz w:val="36"/>
                <w:szCs w:val="36"/>
              </w:rPr>
            </w:pPr>
            <w:r w:rsidRPr="004B39E2">
              <w:rPr>
                <w:rStyle w:val="normaltextrun"/>
                <w:color w:val="000000"/>
                <w:shd w:val="clear" w:color="auto" w:fill="FFFFFF"/>
              </w:rPr>
              <w:t>Triglycerides</w:t>
            </w:r>
            <w:r w:rsidRPr="004B39E2">
              <w:rPr>
                <w:rStyle w:val="eop"/>
                <w:color w:val="000000"/>
                <w:shd w:val="clear" w:color="auto" w:fill="FFFFFF"/>
              </w:rPr>
              <w:t> ≥200mg/dL or &gt;2.3mmol/L</w:t>
            </w:r>
          </w:p>
          <w:p w14:paraId="5A0D04A4" w14:textId="31D18E3C" w:rsidR="00F214B6" w:rsidRPr="00F214B6" w:rsidRDefault="00F214B6" w:rsidP="00F214B6">
            <w:pPr>
              <w:pStyle w:val="ListParagraph"/>
              <w:numPr>
                <w:ilvl w:val="0"/>
                <w:numId w:val="11"/>
              </w:numPr>
            </w:pPr>
            <w:r>
              <w:rPr>
                <w:rStyle w:val="normaltextrun"/>
                <w:color w:val="000000"/>
                <w:bdr w:val="none" w:sz="0" w:space="0" w:color="auto" w:frame="1"/>
              </w:rPr>
              <w:t>C</w:t>
            </w:r>
            <w:r w:rsidRPr="00F214B6">
              <w:rPr>
                <w:rStyle w:val="normaltextrun"/>
                <w:color w:val="000000"/>
                <w:bdr w:val="none" w:sz="0" w:space="0" w:color="auto" w:frame="1"/>
              </w:rPr>
              <w:t>holesterol are ≥240mg/dL or &gt;6.2mmol/L</w:t>
            </w:r>
          </w:p>
        </w:tc>
      </w:tr>
      <w:tr w:rsidR="004D69FB" w:rsidRPr="00B30027" w14:paraId="2E9543AB" w14:textId="77777777" w:rsidTr="004D69FB">
        <w:trPr>
          <w:trHeight w:val="853"/>
        </w:trPr>
        <w:tc>
          <w:tcPr>
            <w:tcW w:w="2442" w:type="dxa"/>
            <w:vAlign w:val="center"/>
          </w:tcPr>
          <w:p w14:paraId="55375334" w14:textId="3DF9439B" w:rsidR="004D69FB" w:rsidRPr="00B30027" w:rsidRDefault="004D69FB" w:rsidP="004D69FB">
            <w:r w:rsidRPr="004D69FB">
              <w:rPr>
                <w:color w:val="000000"/>
              </w:rPr>
              <w:t>AF</w:t>
            </w:r>
          </w:p>
        </w:tc>
        <w:tc>
          <w:tcPr>
            <w:tcW w:w="11506" w:type="dxa"/>
            <w:vAlign w:val="center"/>
          </w:tcPr>
          <w:p w14:paraId="33300C42" w14:textId="1B2FB44C" w:rsidR="00225B99" w:rsidRDefault="00225B99" w:rsidP="00225B99">
            <w:r w:rsidRPr="008D1DC0">
              <w:rPr>
                <w:color w:val="000000"/>
              </w:rPr>
              <w:t xml:space="preserve">Meeting </w:t>
            </w:r>
            <w:r>
              <w:rPr>
                <w:color w:val="000000"/>
              </w:rPr>
              <w:t>any of the following criteria is considered a positive diagnosis of AF:</w:t>
            </w:r>
          </w:p>
          <w:p w14:paraId="3B21F3F8" w14:textId="20994670" w:rsidR="004D69FB" w:rsidRDefault="00225B99" w:rsidP="004D69FB">
            <w:pPr>
              <w:pStyle w:val="ListParagraph"/>
              <w:numPr>
                <w:ilvl w:val="0"/>
                <w:numId w:val="31"/>
              </w:numPr>
            </w:pPr>
            <w:r>
              <w:t>History</w:t>
            </w:r>
          </w:p>
          <w:p w14:paraId="467FC429" w14:textId="34E18C41" w:rsidR="00225B99" w:rsidRPr="00B30027" w:rsidRDefault="00225B99" w:rsidP="004D69FB">
            <w:pPr>
              <w:pStyle w:val="ListParagraph"/>
              <w:numPr>
                <w:ilvl w:val="0"/>
                <w:numId w:val="31"/>
              </w:numPr>
            </w:pPr>
            <w:r w:rsidRPr="004D69FB">
              <w:t>Current status</w:t>
            </w:r>
          </w:p>
        </w:tc>
      </w:tr>
      <w:tr w:rsidR="00AA2F8E" w:rsidRPr="00B30027" w14:paraId="590CE719" w14:textId="77777777" w:rsidTr="004D69FB">
        <w:trPr>
          <w:trHeight w:val="853"/>
        </w:trPr>
        <w:tc>
          <w:tcPr>
            <w:tcW w:w="2442" w:type="dxa"/>
          </w:tcPr>
          <w:p w14:paraId="2F51CABE" w14:textId="6D49C9A3" w:rsidR="00AA2F8E" w:rsidRPr="00B30027" w:rsidRDefault="00AA2F8E" w:rsidP="00AA2F8E">
            <w:r>
              <w:t>CVD</w:t>
            </w:r>
          </w:p>
        </w:tc>
        <w:tc>
          <w:tcPr>
            <w:tcW w:w="11506" w:type="dxa"/>
          </w:tcPr>
          <w:p w14:paraId="42C961C9" w14:textId="33536E02" w:rsidR="00AA2F8E" w:rsidRPr="00781AB5" w:rsidRDefault="00225B99" w:rsidP="00AA2F8E">
            <w:pPr>
              <w:rPr>
                <w:rStyle w:val="normaltextrun"/>
              </w:rPr>
            </w:pPr>
            <w:r w:rsidRPr="008D1DC0">
              <w:rPr>
                <w:color w:val="000000"/>
              </w:rPr>
              <w:t xml:space="preserve">Meeting </w:t>
            </w:r>
            <w:r>
              <w:rPr>
                <w:color w:val="000000"/>
              </w:rPr>
              <w:t>any of the following criteria is considered a positive diagnosis of CVD</w:t>
            </w:r>
            <w:r w:rsidR="00AA2F8E">
              <w:t>:</w:t>
            </w:r>
          </w:p>
          <w:p w14:paraId="42B92154" w14:textId="77777777" w:rsidR="00AA2F8E" w:rsidRPr="00857E10" w:rsidRDefault="00AA2F8E" w:rsidP="00AA2F8E">
            <w:pPr>
              <w:pStyle w:val="ListParagraph"/>
              <w:numPr>
                <w:ilvl w:val="0"/>
                <w:numId w:val="32"/>
              </w:numPr>
              <w:rPr>
                <w:rStyle w:val="normaltextrun"/>
                <w:color w:val="000000"/>
                <w:shd w:val="clear" w:color="auto" w:fill="FFFFFF"/>
              </w:rPr>
            </w:pPr>
            <w:r w:rsidRPr="00857E10">
              <w:rPr>
                <w:rStyle w:val="normaltextrun"/>
                <w:color w:val="000000"/>
                <w:shd w:val="clear" w:color="auto" w:fill="FFFFFF"/>
              </w:rPr>
              <w:t>Heart attack</w:t>
            </w:r>
          </w:p>
          <w:p w14:paraId="53406E07" w14:textId="77777777" w:rsidR="00AA2F8E" w:rsidRPr="00857E10" w:rsidRDefault="00AA2F8E" w:rsidP="00AA2F8E">
            <w:pPr>
              <w:pStyle w:val="ListParagraph"/>
              <w:numPr>
                <w:ilvl w:val="0"/>
                <w:numId w:val="32"/>
              </w:numPr>
              <w:rPr>
                <w:rStyle w:val="normaltextrun"/>
                <w:color w:val="000000"/>
                <w:shd w:val="clear" w:color="auto" w:fill="FFFFFF"/>
              </w:rPr>
            </w:pPr>
            <w:r w:rsidRPr="00857E10">
              <w:rPr>
                <w:rStyle w:val="normaltextrun"/>
                <w:color w:val="000000"/>
                <w:shd w:val="clear" w:color="auto" w:fill="FFFFFF"/>
              </w:rPr>
              <w:t>Angina</w:t>
            </w:r>
          </w:p>
          <w:p w14:paraId="6FDBA9C5" w14:textId="720AFD84" w:rsidR="00AA2F8E" w:rsidRPr="00AA2F8E" w:rsidRDefault="00AA2F8E" w:rsidP="00AA2F8E">
            <w:pPr>
              <w:pStyle w:val="ListParagraph"/>
              <w:numPr>
                <w:ilvl w:val="0"/>
                <w:numId w:val="32"/>
              </w:numPr>
              <w:rPr>
                <w:color w:val="000000"/>
                <w:shd w:val="clear" w:color="auto" w:fill="FFFFFF"/>
              </w:rPr>
            </w:pPr>
            <w:r w:rsidRPr="00AA2F8E">
              <w:rPr>
                <w:rStyle w:val="normaltextrun"/>
                <w:color w:val="000000"/>
                <w:shd w:val="clear" w:color="auto" w:fill="FFFFFF"/>
              </w:rPr>
              <w:t>Atrial fibrillation</w:t>
            </w:r>
            <w:r w:rsidRPr="00AA2F8E">
              <w:rPr>
                <w:rStyle w:val="eop"/>
                <w:color w:val="000000"/>
                <w:shd w:val="clear" w:color="auto" w:fill="FFFFFF"/>
              </w:rPr>
              <w:t> </w:t>
            </w:r>
          </w:p>
        </w:tc>
      </w:tr>
      <w:tr w:rsidR="00AA2F8E" w:rsidRPr="00B30027" w14:paraId="2228334C" w14:textId="77777777" w:rsidTr="00F52E0D">
        <w:trPr>
          <w:trHeight w:val="558"/>
        </w:trPr>
        <w:tc>
          <w:tcPr>
            <w:tcW w:w="2442" w:type="dxa"/>
          </w:tcPr>
          <w:p w14:paraId="5F0A7FB9" w14:textId="52106D3B" w:rsidR="00AA2F8E" w:rsidRPr="00B30027" w:rsidRDefault="003112CE" w:rsidP="00AA2F8E">
            <w:r>
              <w:t>Stroke</w:t>
            </w:r>
          </w:p>
        </w:tc>
        <w:tc>
          <w:tcPr>
            <w:tcW w:w="11506" w:type="dxa"/>
          </w:tcPr>
          <w:p w14:paraId="30D2CDA6" w14:textId="1D8E235B" w:rsidR="00AA2F8E" w:rsidRPr="00B30027" w:rsidRDefault="00225B99" w:rsidP="00AA2F8E">
            <w:r w:rsidRPr="00625E71">
              <w:t>History of stroke or regular medication for stroke</w:t>
            </w:r>
          </w:p>
        </w:tc>
      </w:tr>
      <w:tr w:rsidR="00AA2F8E" w:rsidRPr="00B30027" w14:paraId="5302C3CD" w14:textId="77777777" w:rsidTr="00F52E0D">
        <w:trPr>
          <w:trHeight w:val="555"/>
        </w:trPr>
        <w:tc>
          <w:tcPr>
            <w:tcW w:w="2442" w:type="dxa"/>
          </w:tcPr>
          <w:p w14:paraId="7B44A3DA" w14:textId="7DE56260" w:rsidR="00AA2F8E" w:rsidRPr="00B30027" w:rsidRDefault="00F52E0D" w:rsidP="00AA2F8E">
            <w:r>
              <w:t>Alcohol</w:t>
            </w:r>
          </w:p>
        </w:tc>
        <w:tc>
          <w:tcPr>
            <w:tcW w:w="11506" w:type="dxa"/>
          </w:tcPr>
          <w:p w14:paraId="39D9D280" w14:textId="52B84814" w:rsidR="00AA2F8E" w:rsidRDefault="00B41538" w:rsidP="00AA2F8E">
            <w:r w:rsidRPr="00B41538">
              <w:t>Drinks per week calculated from consumption in grams</w:t>
            </w:r>
            <w:r w:rsidR="0024601F">
              <w:t>/week</w:t>
            </w:r>
            <w:r w:rsidRPr="00B41538">
              <w:t xml:space="preserve"> using 10 g = 1 drink</w:t>
            </w:r>
          </w:p>
          <w:p w14:paraId="134ED9B6" w14:textId="02B1F605" w:rsidR="00B41538" w:rsidRPr="00B30027" w:rsidRDefault="00B41538" w:rsidP="00AA2F8E"/>
        </w:tc>
      </w:tr>
      <w:tr w:rsidR="00AA2F8E" w:rsidRPr="00B30027" w14:paraId="32FCE75F" w14:textId="77777777" w:rsidTr="004D69FB">
        <w:trPr>
          <w:trHeight w:val="853"/>
        </w:trPr>
        <w:tc>
          <w:tcPr>
            <w:tcW w:w="2442" w:type="dxa"/>
          </w:tcPr>
          <w:p w14:paraId="2C1E8184" w14:textId="7F442016" w:rsidR="00AA2F8E" w:rsidRPr="00B30027" w:rsidRDefault="003F71D1" w:rsidP="00AA2F8E">
            <w:r>
              <w:lastRenderedPageBreak/>
              <w:t>Physical Activity</w:t>
            </w:r>
          </w:p>
        </w:tc>
        <w:tc>
          <w:tcPr>
            <w:tcW w:w="11506" w:type="dxa"/>
          </w:tcPr>
          <w:p w14:paraId="295B69F7" w14:textId="0D6AE0F8" w:rsidR="003F71D1" w:rsidRPr="00B30027" w:rsidRDefault="003F71D1" w:rsidP="003F71D1">
            <w:r>
              <w:t>“almost nothing” or “mainly sedentary, sometimes a walk or easy gardening etc” = 0; “</w:t>
            </w:r>
            <w:r w:rsidR="00B20104">
              <w:t>l</w:t>
            </w:r>
            <w:r>
              <w:t>ight physical activity 2-4 hours/week” = 1; “moderate physical activity 1-2 hours/week” or “moderate physical activity at least 3 hours/week” or “high physical activity several times/week” = 2.</w:t>
            </w:r>
          </w:p>
        </w:tc>
      </w:tr>
      <w:tr w:rsidR="00504197" w:rsidRPr="00B30027" w14:paraId="2ED991D0" w14:textId="77777777" w:rsidTr="004D69FB">
        <w:trPr>
          <w:trHeight w:val="853"/>
        </w:trPr>
        <w:tc>
          <w:tcPr>
            <w:tcW w:w="2442" w:type="dxa"/>
          </w:tcPr>
          <w:p w14:paraId="02C01590" w14:textId="73DD3A62" w:rsidR="00504197" w:rsidRPr="00B30027" w:rsidRDefault="00504197" w:rsidP="00504197">
            <w:r>
              <w:t>Smoking</w:t>
            </w:r>
          </w:p>
        </w:tc>
        <w:tc>
          <w:tcPr>
            <w:tcW w:w="11506" w:type="dxa"/>
          </w:tcPr>
          <w:p w14:paraId="1E07DDED" w14:textId="777BCF33" w:rsidR="00504197" w:rsidRPr="00B30027" w:rsidRDefault="00225B99" w:rsidP="00504197">
            <w:r>
              <w:rPr>
                <w:rStyle w:val="normaltextrun"/>
                <w:color w:val="000000"/>
                <w:shd w:val="clear" w:color="auto" w:fill="FFFFFF"/>
              </w:rPr>
              <w:t>“Are you smoking now?</w:t>
            </w:r>
            <w:r>
              <w:rPr>
                <w:rStyle w:val="normaltextrun"/>
                <w:shd w:val="clear" w:color="auto" w:fill="FFFFFF"/>
              </w:rPr>
              <w:t>”</w:t>
            </w:r>
          </w:p>
        </w:tc>
      </w:tr>
    </w:tbl>
    <w:p w14:paraId="4DC8DF9D" w14:textId="77777777" w:rsidR="00C735C9" w:rsidRDefault="00C735C9" w:rsidP="00C735C9">
      <w:pPr>
        <w:rPr>
          <w:sz w:val="20"/>
          <w:szCs w:val="20"/>
        </w:rPr>
      </w:pPr>
    </w:p>
    <w:p w14:paraId="2E3756C3" w14:textId="0995DDE7" w:rsidR="003A016D" w:rsidRDefault="003A016D" w:rsidP="00C735C9">
      <w:pPr>
        <w:rPr>
          <w:i/>
          <w:iCs/>
          <w:color w:val="44546A" w:themeColor="text2"/>
          <w:sz w:val="18"/>
          <w:szCs w:val="18"/>
        </w:rPr>
      </w:pPr>
      <w:r>
        <w:rPr>
          <w:i/>
          <w:iCs/>
          <w:color w:val="44546A" w:themeColor="text2"/>
          <w:sz w:val="18"/>
          <w:szCs w:val="18"/>
        </w:rPr>
        <w:br w:type="page"/>
      </w:r>
    </w:p>
    <w:p w14:paraId="556E94FF" w14:textId="77777777" w:rsidR="00C735C9" w:rsidRDefault="00C735C9" w:rsidP="00C735C9">
      <w:pPr>
        <w:rPr>
          <w:i/>
          <w:iCs/>
          <w:color w:val="44546A" w:themeColor="text2"/>
          <w:sz w:val="18"/>
          <w:szCs w:val="18"/>
        </w:rPr>
      </w:pPr>
    </w:p>
    <w:p w14:paraId="5C554792" w14:textId="66BB4028" w:rsidR="00C735C9" w:rsidRPr="000C3336" w:rsidRDefault="00C735C9" w:rsidP="000C3336">
      <w:pPr>
        <w:pStyle w:val="Heading1"/>
        <w:jc w:val="center"/>
        <w:rPr>
          <w:rFonts w:ascii="Times New Roman" w:hAnsi="Times New Roman" w:cs="Times New Roman"/>
        </w:rPr>
      </w:pPr>
      <w:r w:rsidRPr="000C3336">
        <w:rPr>
          <w:rFonts w:ascii="Times New Roman" w:hAnsi="Times New Roman" w:cs="Times New Roman"/>
        </w:rPr>
        <w:t xml:space="preserve">Supplementary Table </w:t>
      </w:r>
      <w:r w:rsidR="008D354D" w:rsidRPr="000C3336">
        <w:rPr>
          <w:rFonts w:ascii="Times New Roman" w:hAnsi="Times New Roman" w:cs="Times New Roman"/>
        </w:rPr>
        <w:t>6</w:t>
      </w:r>
      <w:r w:rsidR="00AA709A" w:rsidRPr="000C3336">
        <w:rPr>
          <w:rFonts w:ascii="Times New Roman" w:hAnsi="Times New Roman" w:cs="Times New Roman"/>
        </w:rPr>
        <w:t>.</w:t>
      </w:r>
      <w:r w:rsidRPr="000C3336">
        <w:rPr>
          <w:rFonts w:ascii="Times New Roman" w:hAnsi="Times New Roman" w:cs="Times New Roman"/>
        </w:rPr>
        <w:t xml:space="preserve"> Harmonisation protocols for vascular risk factors in PATH study</w:t>
      </w:r>
    </w:p>
    <w:p w14:paraId="4EA78C79" w14:textId="77777777" w:rsidR="00C735C9" w:rsidRDefault="00C735C9" w:rsidP="00C735C9">
      <w:pPr>
        <w:rPr>
          <w:sz w:val="20"/>
          <w:szCs w:val="20"/>
        </w:rPr>
      </w:pPr>
    </w:p>
    <w:p w14:paraId="0CC4CF08" w14:textId="600C7082" w:rsidR="00C735C9" w:rsidRDefault="00C735C9" w:rsidP="00C735C9">
      <w:pPr>
        <w:rPr>
          <w:sz w:val="20"/>
          <w:szCs w:val="20"/>
        </w:rPr>
      </w:pPr>
    </w:p>
    <w:tbl>
      <w:tblPr>
        <w:tblStyle w:val="TableGrid"/>
        <w:tblW w:w="0" w:type="auto"/>
        <w:tblLook w:val="04A0" w:firstRow="1" w:lastRow="0" w:firstColumn="1" w:lastColumn="0" w:noHBand="0" w:noVBand="1"/>
      </w:tblPr>
      <w:tblGrid>
        <w:gridCol w:w="2442"/>
        <w:gridCol w:w="11506"/>
      </w:tblGrid>
      <w:tr w:rsidR="001907B5" w:rsidRPr="00B30027" w14:paraId="455B90DC" w14:textId="77777777" w:rsidTr="00AA2F8E">
        <w:trPr>
          <w:trHeight w:val="853"/>
        </w:trPr>
        <w:tc>
          <w:tcPr>
            <w:tcW w:w="2442" w:type="dxa"/>
            <w:vAlign w:val="center"/>
          </w:tcPr>
          <w:p w14:paraId="6EA32385" w14:textId="77777777" w:rsidR="001907B5" w:rsidRPr="00B30027" w:rsidRDefault="001907B5" w:rsidP="00FA7E68">
            <w:pPr>
              <w:jc w:val="center"/>
            </w:pPr>
            <w:r w:rsidRPr="00B30027">
              <w:t>Variables</w:t>
            </w:r>
          </w:p>
        </w:tc>
        <w:tc>
          <w:tcPr>
            <w:tcW w:w="11506" w:type="dxa"/>
            <w:vAlign w:val="center"/>
          </w:tcPr>
          <w:p w14:paraId="0396A599" w14:textId="77777777" w:rsidR="001907B5" w:rsidRPr="00B30027" w:rsidRDefault="001907B5" w:rsidP="00FA7E68">
            <w:pPr>
              <w:jc w:val="center"/>
            </w:pPr>
            <w:r w:rsidRPr="00B30027">
              <w:rPr>
                <w:color w:val="000000"/>
              </w:rPr>
              <w:t>Criteria (meeting any is sufficient)</w:t>
            </w:r>
          </w:p>
        </w:tc>
      </w:tr>
      <w:tr w:rsidR="00014D92" w:rsidRPr="00B30027" w14:paraId="1CAACAA7" w14:textId="77777777" w:rsidTr="00AA2F8E">
        <w:trPr>
          <w:trHeight w:val="853"/>
        </w:trPr>
        <w:tc>
          <w:tcPr>
            <w:tcW w:w="2442" w:type="dxa"/>
          </w:tcPr>
          <w:p w14:paraId="64D11D30" w14:textId="77777777" w:rsidR="00014D92" w:rsidRPr="00B30027" w:rsidRDefault="00014D92" w:rsidP="00014D92">
            <w:r w:rsidRPr="00B30027">
              <w:t>Diabetes</w:t>
            </w:r>
          </w:p>
        </w:tc>
        <w:tc>
          <w:tcPr>
            <w:tcW w:w="11506" w:type="dxa"/>
          </w:tcPr>
          <w:p w14:paraId="59011630" w14:textId="290DE43F" w:rsidR="00BB5008" w:rsidRDefault="00225B99" w:rsidP="00BB5008">
            <w:r w:rsidRPr="008D1DC0">
              <w:rPr>
                <w:color w:val="000000"/>
              </w:rPr>
              <w:t xml:space="preserve">Meeting </w:t>
            </w:r>
            <w:r>
              <w:rPr>
                <w:color w:val="000000"/>
              </w:rPr>
              <w:t>any of the following criteria is considered a positive diagnosis of diabetes:</w:t>
            </w:r>
          </w:p>
          <w:p w14:paraId="71FDC542" w14:textId="16125986" w:rsidR="00014D92" w:rsidRDefault="00014D92" w:rsidP="00A74F19">
            <w:pPr>
              <w:pStyle w:val="ListParagraph"/>
              <w:numPr>
                <w:ilvl w:val="0"/>
                <w:numId w:val="18"/>
              </w:numPr>
            </w:pPr>
            <w:r>
              <w:t>Treatment</w:t>
            </w:r>
          </w:p>
          <w:p w14:paraId="4559AF67" w14:textId="3B8ED7E8" w:rsidR="00014D92" w:rsidRPr="00B30027" w:rsidRDefault="00014D92" w:rsidP="00A74F19">
            <w:pPr>
              <w:pStyle w:val="ListParagraph"/>
              <w:numPr>
                <w:ilvl w:val="0"/>
                <w:numId w:val="18"/>
              </w:numPr>
            </w:pPr>
            <w:r>
              <w:t>History</w:t>
            </w:r>
          </w:p>
        </w:tc>
      </w:tr>
      <w:tr w:rsidR="00014D92" w:rsidRPr="00B30027" w14:paraId="7CEF793C" w14:textId="77777777" w:rsidTr="00AA2F8E">
        <w:trPr>
          <w:trHeight w:val="853"/>
        </w:trPr>
        <w:tc>
          <w:tcPr>
            <w:tcW w:w="2442" w:type="dxa"/>
          </w:tcPr>
          <w:p w14:paraId="5F2D200A" w14:textId="0DCBB2DE" w:rsidR="00014D92" w:rsidRPr="00B30027" w:rsidRDefault="00014D92" w:rsidP="00014D92">
            <w:r>
              <w:rPr>
                <w:color w:val="000000"/>
              </w:rPr>
              <w:t>H</w:t>
            </w:r>
            <w:r w:rsidRPr="00B30027">
              <w:rPr>
                <w:color w:val="000000"/>
              </w:rPr>
              <w:t>ypertension</w:t>
            </w:r>
          </w:p>
        </w:tc>
        <w:tc>
          <w:tcPr>
            <w:tcW w:w="11506" w:type="dxa"/>
          </w:tcPr>
          <w:p w14:paraId="14FA0388" w14:textId="2FF8FB41" w:rsidR="00225B99" w:rsidRPr="00CD7574" w:rsidRDefault="00225B99" w:rsidP="00225B99">
            <w:pPr>
              <w:rPr>
                <w:rStyle w:val="normaltextrun"/>
              </w:rPr>
            </w:pPr>
            <w:r w:rsidRPr="008D1DC0">
              <w:rPr>
                <w:color w:val="000000"/>
              </w:rPr>
              <w:t xml:space="preserve">Meeting </w:t>
            </w:r>
            <w:r>
              <w:rPr>
                <w:color w:val="000000"/>
              </w:rPr>
              <w:t>any of the following criteria is considered a positive diagnosis of hypertension:</w:t>
            </w:r>
          </w:p>
          <w:p w14:paraId="7EA8EEB2" w14:textId="108077D8" w:rsidR="00014D92" w:rsidRPr="000712F4" w:rsidRDefault="00014D92" w:rsidP="00A74F19">
            <w:pPr>
              <w:pStyle w:val="ListParagraph"/>
              <w:numPr>
                <w:ilvl w:val="0"/>
                <w:numId w:val="17"/>
              </w:numPr>
              <w:rPr>
                <w:rStyle w:val="normaltextrun"/>
              </w:rPr>
            </w:pPr>
            <w:r w:rsidRPr="00A74F19">
              <w:rPr>
                <w:rStyle w:val="normaltextrun"/>
                <w:color w:val="000000"/>
                <w:bdr w:val="none" w:sz="0" w:space="0" w:color="auto" w:frame="1"/>
              </w:rPr>
              <w:t>Blood pressure criteria are seated systolic blood pressure ≥140 mmHg or diastolic blood pressure ≥90 mmHg.</w:t>
            </w:r>
          </w:p>
          <w:p w14:paraId="786C0392" w14:textId="77777777" w:rsidR="00014D92" w:rsidRPr="00014D92" w:rsidRDefault="00014D92" w:rsidP="00A74F19">
            <w:pPr>
              <w:pStyle w:val="ListParagraph"/>
              <w:numPr>
                <w:ilvl w:val="0"/>
                <w:numId w:val="17"/>
              </w:numPr>
              <w:rPr>
                <w:rStyle w:val="normaltextrun"/>
              </w:rPr>
            </w:pPr>
            <w:r w:rsidRPr="00A74F19">
              <w:rPr>
                <w:rStyle w:val="normaltextrun"/>
                <w:color w:val="000000"/>
                <w:shd w:val="clear" w:color="auto" w:fill="FFFFFF"/>
              </w:rPr>
              <w:t>Medication</w:t>
            </w:r>
          </w:p>
          <w:p w14:paraId="61330263" w14:textId="657CDB97" w:rsidR="00014D92" w:rsidRPr="00B30027" w:rsidRDefault="00014D92" w:rsidP="00A74F19">
            <w:pPr>
              <w:pStyle w:val="ListParagraph"/>
              <w:numPr>
                <w:ilvl w:val="0"/>
                <w:numId w:val="17"/>
              </w:numPr>
            </w:pPr>
            <w:r w:rsidRPr="00A74F19">
              <w:rPr>
                <w:rStyle w:val="normaltextrun"/>
                <w:color w:val="000000"/>
                <w:shd w:val="clear" w:color="auto" w:fill="FFFFFF"/>
              </w:rPr>
              <w:t>History</w:t>
            </w:r>
          </w:p>
        </w:tc>
      </w:tr>
      <w:tr w:rsidR="002B5595" w:rsidRPr="00B30027" w14:paraId="55B5C664" w14:textId="77777777" w:rsidTr="00AA2F8E">
        <w:trPr>
          <w:trHeight w:val="853"/>
        </w:trPr>
        <w:tc>
          <w:tcPr>
            <w:tcW w:w="2442" w:type="dxa"/>
          </w:tcPr>
          <w:p w14:paraId="0A0AFADF" w14:textId="0519C0B7" w:rsidR="002B5595" w:rsidRPr="00B30027" w:rsidRDefault="002B5595" w:rsidP="002B5595">
            <w:r w:rsidRPr="007249CC">
              <w:rPr>
                <w:color w:val="000000"/>
              </w:rPr>
              <w:t>Hypercholesterolaemia</w:t>
            </w:r>
          </w:p>
        </w:tc>
        <w:tc>
          <w:tcPr>
            <w:tcW w:w="11506" w:type="dxa"/>
          </w:tcPr>
          <w:p w14:paraId="7DCBB7B0" w14:textId="77777777" w:rsidR="00225B99" w:rsidRPr="00CD7574" w:rsidRDefault="00225B99" w:rsidP="000943B9">
            <w:pPr>
              <w:rPr>
                <w:rStyle w:val="normaltextrun"/>
              </w:rPr>
            </w:pPr>
            <w:r w:rsidRPr="008D1DC0">
              <w:rPr>
                <w:color w:val="000000"/>
              </w:rPr>
              <w:t xml:space="preserve">Meeting </w:t>
            </w:r>
            <w:r>
              <w:rPr>
                <w:color w:val="000000"/>
              </w:rPr>
              <w:t>any of the following criteria is considered a positive diagnosis of hypercholesterolaemia</w:t>
            </w:r>
            <w:r>
              <w:t>:</w:t>
            </w:r>
          </w:p>
          <w:p w14:paraId="677F1316" w14:textId="4B5EDE99" w:rsidR="003E04F9" w:rsidRPr="000943B9" w:rsidRDefault="000943B9" w:rsidP="000943B9">
            <w:pPr>
              <w:pStyle w:val="ListParagraph"/>
              <w:numPr>
                <w:ilvl w:val="0"/>
                <w:numId w:val="26"/>
              </w:numPr>
              <w:rPr>
                <w:rStyle w:val="normaltextrun"/>
              </w:rPr>
            </w:pPr>
            <w:r>
              <w:rPr>
                <w:rStyle w:val="normaltextrun"/>
                <w:color w:val="000000"/>
                <w:bdr w:val="none" w:sz="0" w:space="0" w:color="auto" w:frame="1"/>
              </w:rPr>
              <w:t>C</w:t>
            </w:r>
            <w:r w:rsidRPr="00F214B6">
              <w:rPr>
                <w:rStyle w:val="normaltextrun"/>
                <w:color w:val="000000"/>
                <w:bdr w:val="none" w:sz="0" w:space="0" w:color="auto" w:frame="1"/>
              </w:rPr>
              <w:t>holesterol are &gt;6.2mmol/L</w:t>
            </w:r>
          </w:p>
          <w:p w14:paraId="6246EB17" w14:textId="58B14137" w:rsidR="000943B9" w:rsidRPr="000943B9" w:rsidRDefault="000943B9" w:rsidP="000943B9">
            <w:pPr>
              <w:pStyle w:val="ListParagraph"/>
              <w:numPr>
                <w:ilvl w:val="0"/>
                <w:numId w:val="11"/>
              </w:numPr>
              <w:rPr>
                <w:sz w:val="36"/>
                <w:szCs w:val="36"/>
              </w:rPr>
            </w:pPr>
            <w:r>
              <w:t>Tri</w:t>
            </w:r>
            <w:r w:rsidRPr="004B39E2">
              <w:rPr>
                <w:rStyle w:val="normaltextrun"/>
                <w:color w:val="000000"/>
                <w:shd w:val="clear" w:color="auto" w:fill="FFFFFF"/>
              </w:rPr>
              <w:t>glycerides</w:t>
            </w:r>
            <w:r w:rsidRPr="004B39E2">
              <w:rPr>
                <w:rStyle w:val="eop"/>
                <w:color w:val="000000"/>
                <w:shd w:val="clear" w:color="auto" w:fill="FFFFFF"/>
              </w:rPr>
              <w:t xml:space="preserve"> </w:t>
            </w:r>
            <w:r w:rsidR="00EA4092">
              <w:rPr>
                <w:rStyle w:val="eop"/>
                <w:color w:val="000000"/>
                <w:shd w:val="clear" w:color="auto" w:fill="FFFFFF"/>
              </w:rPr>
              <w:t xml:space="preserve">are </w:t>
            </w:r>
            <w:r w:rsidRPr="004B39E2">
              <w:rPr>
                <w:rStyle w:val="eop"/>
                <w:color w:val="000000"/>
                <w:shd w:val="clear" w:color="auto" w:fill="FFFFFF"/>
              </w:rPr>
              <w:t>&gt;2.3mmol/L</w:t>
            </w:r>
          </w:p>
        </w:tc>
      </w:tr>
      <w:tr w:rsidR="00AA2F8E" w:rsidRPr="00B30027" w14:paraId="0FE45D2F" w14:textId="77777777" w:rsidTr="00AA2F8E">
        <w:trPr>
          <w:trHeight w:val="853"/>
        </w:trPr>
        <w:tc>
          <w:tcPr>
            <w:tcW w:w="2442" w:type="dxa"/>
          </w:tcPr>
          <w:p w14:paraId="3988DFE4" w14:textId="2CE09EFE" w:rsidR="00AA2F8E" w:rsidRPr="00B30027" w:rsidRDefault="00AA2F8E" w:rsidP="00AA2F8E">
            <w:r>
              <w:t>CVD</w:t>
            </w:r>
          </w:p>
        </w:tc>
        <w:tc>
          <w:tcPr>
            <w:tcW w:w="11506" w:type="dxa"/>
          </w:tcPr>
          <w:p w14:paraId="53020771" w14:textId="1D97B746" w:rsidR="00AA2F8E" w:rsidRPr="00B30027" w:rsidRDefault="00AA2F8E" w:rsidP="00AA2F8E">
            <w:r w:rsidRPr="00AA2F8E">
              <w:t>“Do you have heart trouble?”</w:t>
            </w:r>
          </w:p>
        </w:tc>
      </w:tr>
      <w:tr w:rsidR="001907B5" w:rsidRPr="00B30027" w14:paraId="750FD832" w14:textId="77777777" w:rsidTr="00AA2F8E">
        <w:trPr>
          <w:trHeight w:val="853"/>
        </w:trPr>
        <w:tc>
          <w:tcPr>
            <w:tcW w:w="2442" w:type="dxa"/>
          </w:tcPr>
          <w:p w14:paraId="46D79377" w14:textId="18885614" w:rsidR="001907B5" w:rsidRPr="00B30027" w:rsidRDefault="00003F51" w:rsidP="00FA7E68">
            <w:r>
              <w:t>Stroke</w:t>
            </w:r>
          </w:p>
        </w:tc>
        <w:tc>
          <w:tcPr>
            <w:tcW w:w="11506" w:type="dxa"/>
          </w:tcPr>
          <w:p w14:paraId="57410955" w14:textId="278174A9" w:rsidR="001907B5" w:rsidRPr="00B30027" w:rsidRDefault="00F40267" w:rsidP="00FA7E68">
            <w:r w:rsidRPr="00F40267">
              <w:t>“Have you ever suffered a stroke?”</w:t>
            </w:r>
          </w:p>
        </w:tc>
      </w:tr>
      <w:tr w:rsidR="001907B5" w:rsidRPr="00B30027" w14:paraId="20CC6C9D" w14:textId="77777777" w:rsidTr="00AA2F8E">
        <w:trPr>
          <w:trHeight w:val="853"/>
        </w:trPr>
        <w:tc>
          <w:tcPr>
            <w:tcW w:w="2442" w:type="dxa"/>
          </w:tcPr>
          <w:p w14:paraId="7BE5D997" w14:textId="6157A659" w:rsidR="001907B5" w:rsidRPr="00B30027" w:rsidRDefault="00B72D08" w:rsidP="00FA7E68">
            <w:r>
              <w:t>Alcohol</w:t>
            </w:r>
          </w:p>
        </w:tc>
        <w:tc>
          <w:tcPr>
            <w:tcW w:w="11506" w:type="dxa"/>
          </w:tcPr>
          <w:p w14:paraId="3BD9778F" w14:textId="77D82241" w:rsidR="001907B5" w:rsidRPr="00B30027" w:rsidRDefault="00F52E0D" w:rsidP="00FA7E68">
            <w:r w:rsidRPr="00F52E0D">
              <w:t xml:space="preserve">Drinks per week calculated using frequency (never, not in last year, monthly or less = 0; 2-4 per month = 0.75; 2-3 per week = 2.5; 4+ per week = 6.34c) and amount typical for a drinking day (1 or 2 = 1.5; 3 or 4 = 3.5; 5 or 6 = 5.5; 7 to 9 = 8; 10+ = 10). </w:t>
            </w:r>
          </w:p>
        </w:tc>
      </w:tr>
      <w:tr w:rsidR="001907B5" w:rsidRPr="00B30027" w14:paraId="349ADD87" w14:textId="77777777" w:rsidTr="00AA2F8E">
        <w:trPr>
          <w:trHeight w:val="853"/>
        </w:trPr>
        <w:tc>
          <w:tcPr>
            <w:tcW w:w="2442" w:type="dxa"/>
          </w:tcPr>
          <w:p w14:paraId="5D6F7755" w14:textId="4F71ACAB" w:rsidR="001907B5" w:rsidRPr="00B30027" w:rsidRDefault="005F7D64" w:rsidP="00FA7E68">
            <w:r>
              <w:t>Physical Activity</w:t>
            </w:r>
          </w:p>
        </w:tc>
        <w:tc>
          <w:tcPr>
            <w:tcW w:w="11506" w:type="dxa"/>
          </w:tcPr>
          <w:p w14:paraId="5870F9D6" w14:textId="441B8E98" w:rsidR="005F7D64" w:rsidRDefault="005F7D64" w:rsidP="005F7D64">
            <w:r>
              <w:t xml:space="preserve">Response options are “never/hardly ever”, “about 1-3 times a month”, “once or twice a week”, “3 times a week or more”. </w:t>
            </w:r>
          </w:p>
          <w:p w14:paraId="1841EFD8" w14:textId="012D5B7E" w:rsidR="001907B5" w:rsidRPr="00B30027" w:rsidRDefault="005F7D64" w:rsidP="005F7D64">
            <w:r>
              <w:t xml:space="preserve">Moderate activity (scrubbing, polishing car, dancing, golf, cycling, decorating, lawn mowing, leisurely swimming) “once or twice a week” or “3 times a week or more” = 1. Vigorous activity (running, hard swimming, tennis, squash, </w:t>
            </w:r>
            <w:r>
              <w:lastRenderedPageBreak/>
              <w:t>digging, cycle racing) “once or twice a week” “3 times a week or more” = 2. Less frequent participation in these, only mild activity (walking, woodwork, gardening, bike repairs, playing pool, general housework), or less = 0.</w:t>
            </w:r>
          </w:p>
        </w:tc>
      </w:tr>
    </w:tbl>
    <w:p w14:paraId="58451E2A" w14:textId="7AC879B2" w:rsidR="001907B5" w:rsidRDefault="001907B5" w:rsidP="00C735C9">
      <w:pPr>
        <w:rPr>
          <w:sz w:val="20"/>
          <w:szCs w:val="20"/>
        </w:rPr>
      </w:pPr>
    </w:p>
    <w:p w14:paraId="77F1A9A8" w14:textId="38358F0C" w:rsidR="003A016D" w:rsidRDefault="003A016D" w:rsidP="00C735C9">
      <w:pPr>
        <w:rPr>
          <w:sz w:val="20"/>
          <w:szCs w:val="20"/>
        </w:rPr>
      </w:pPr>
      <w:r>
        <w:rPr>
          <w:sz w:val="20"/>
          <w:szCs w:val="20"/>
        </w:rPr>
        <w:br w:type="page"/>
      </w:r>
    </w:p>
    <w:p w14:paraId="79BD98F8" w14:textId="77777777" w:rsidR="001907B5" w:rsidRDefault="001907B5" w:rsidP="00C735C9">
      <w:pPr>
        <w:rPr>
          <w:sz w:val="20"/>
          <w:szCs w:val="20"/>
        </w:rPr>
      </w:pPr>
    </w:p>
    <w:p w14:paraId="4E4D6EC1" w14:textId="0B9EB3CA" w:rsidR="001907B5" w:rsidRDefault="001907B5" w:rsidP="00C735C9">
      <w:pPr>
        <w:rPr>
          <w:sz w:val="20"/>
          <w:szCs w:val="20"/>
        </w:rPr>
      </w:pPr>
    </w:p>
    <w:p w14:paraId="11A4A919" w14:textId="2A2B26C1" w:rsidR="001907B5" w:rsidRPr="000C3336" w:rsidRDefault="001907B5" w:rsidP="000C3336">
      <w:pPr>
        <w:pStyle w:val="Heading1"/>
        <w:jc w:val="center"/>
        <w:rPr>
          <w:rFonts w:ascii="Times New Roman" w:hAnsi="Times New Roman" w:cs="Times New Roman"/>
        </w:rPr>
      </w:pPr>
      <w:r w:rsidRPr="000C3336">
        <w:rPr>
          <w:rFonts w:ascii="Times New Roman" w:hAnsi="Times New Roman" w:cs="Times New Roman"/>
        </w:rPr>
        <w:t xml:space="preserve">Supplementary Table </w:t>
      </w:r>
      <w:r w:rsidR="008D354D" w:rsidRPr="000C3336">
        <w:rPr>
          <w:rFonts w:ascii="Times New Roman" w:hAnsi="Times New Roman" w:cs="Times New Roman"/>
        </w:rPr>
        <w:t>7</w:t>
      </w:r>
      <w:r w:rsidRPr="000C3336">
        <w:rPr>
          <w:rFonts w:ascii="Times New Roman" w:hAnsi="Times New Roman" w:cs="Times New Roman"/>
        </w:rPr>
        <w:t xml:space="preserve">. Harmonisation protocols for vascular risk factors in </w:t>
      </w:r>
      <w:r w:rsidR="005438F6" w:rsidRPr="000C3336">
        <w:rPr>
          <w:rFonts w:ascii="Times New Roman" w:hAnsi="Times New Roman" w:cs="Times New Roman"/>
        </w:rPr>
        <w:t xml:space="preserve">MAS </w:t>
      </w:r>
      <w:r w:rsidRPr="000C3336">
        <w:rPr>
          <w:rFonts w:ascii="Times New Roman" w:hAnsi="Times New Roman" w:cs="Times New Roman"/>
        </w:rPr>
        <w:t>study</w:t>
      </w:r>
    </w:p>
    <w:p w14:paraId="6263FF68" w14:textId="314A2D5F" w:rsidR="001907B5" w:rsidRDefault="001907B5" w:rsidP="00C735C9">
      <w:pPr>
        <w:rPr>
          <w:sz w:val="20"/>
          <w:szCs w:val="20"/>
        </w:rPr>
      </w:pPr>
    </w:p>
    <w:p w14:paraId="05BB6145" w14:textId="77777777" w:rsidR="001907B5" w:rsidRDefault="001907B5" w:rsidP="00C735C9">
      <w:pPr>
        <w:rPr>
          <w:sz w:val="20"/>
          <w:szCs w:val="20"/>
        </w:rPr>
      </w:pPr>
    </w:p>
    <w:tbl>
      <w:tblPr>
        <w:tblStyle w:val="TableGrid"/>
        <w:tblW w:w="0" w:type="auto"/>
        <w:tblLook w:val="04A0" w:firstRow="1" w:lastRow="0" w:firstColumn="1" w:lastColumn="0" w:noHBand="0" w:noVBand="1"/>
      </w:tblPr>
      <w:tblGrid>
        <w:gridCol w:w="2442"/>
        <w:gridCol w:w="11506"/>
      </w:tblGrid>
      <w:tr w:rsidR="001907B5" w:rsidRPr="00B30027" w14:paraId="2ED612A3" w14:textId="77777777" w:rsidTr="00A7238B">
        <w:trPr>
          <w:trHeight w:val="853"/>
        </w:trPr>
        <w:tc>
          <w:tcPr>
            <w:tcW w:w="2442" w:type="dxa"/>
            <w:vAlign w:val="center"/>
          </w:tcPr>
          <w:p w14:paraId="59ABB496" w14:textId="77777777" w:rsidR="001907B5" w:rsidRPr="00B30027" w:rsidRDefault="001907B5" w:rsidP="00FA7E68">
            <w:pPr>
              <w:jc w:val="center"/>
            </w:pPr>
            <w:r w:rsidRPr="00B30027">
              <w:t>Variables</w:t>
            </w:r>
          </w:p>
        </w:tc>
        <w:tc>
          <w:tcPr>
            <w:tcW w:w="11506" w:type="dxa"/>
            <w:vAlign w:val="center"/>
          </w:tcPr>
          <w:p w14:paraId="2B3BC3DF" w14:textId="77777777" w:rsidR="001907B5" w:rsidRPr="00B30027" w:rsidRDefault="001907B5" w:rsidP="00FA7E68">
            <w:pPr>
              <w:jc w:val="center"/>
            </w:pPr>
            <w:r w:rsidRPr="00B30027">
              <w:rPr>
                <w:color w:val="000000"/>
              </w:rPr>
              <w:t>Criteria (meeting any is sufficient)</w:t>
            </w:r>
          </w:p>
        </w:tc>
      </w:tr>
      <w:tr w:rsidR="001907B5" w:rsidRPr="00B30027" w14:paraId="1D218DEC" w14:textId="77777777" w:rsidTr="00A7238B">
        <w:trPr>
          <w:trHeight w:val="853"/>
        </w:trPr>
        <w:tc>
          <w:tcPr>
            <w:tcW w:w="2442" w:type="dxa"/>
          </w:tcPr>
          <w:p w14:paraId="6595BBC6" w14:textId="77777777" w:rsidR="001907B5" w:rsidRPr="00B30027" w:rsidRDefault="001907B5" w:rsidP="00FA7E68">
            <w:r w:rsidRPr="00B30027">
              <w:t>Diabetes</w:t>
            </w:r>
          </w:p>
        </w:tc>
        <w:tc>
          <w:tcPr>
            <w:tcW w:w="11506" w:type="dxa"/>
          </w:tcPr>
          <w:p w14:paraId="5570D8C9" w14:textId="77777777" w:rsidR="004B5A1D" w:rsidRDefault="004B5A1D" w:rsidP="004B5A1D">
            <w:r w:rsidRPr="008D1DC0">
              <w:rPr>
                <w:color w:val="000000"/>
              </w:rPr>
              <w:t xml:space="preserve">Meeting </w:t>
            </w:r>
            <w:r>
              <w:rPr>
                <w:color w:val="000000"/>
              </w:rPr>
              <w:t>any of the following criteria is considered a positive diagnosis of diabetes:</w:t>
            </w:r>
          </w:p>
          <w:p w14:paraId="116E6360" w14:textId="64BAF2E0" w:rsidR="000712F4" w:rsidRPr="009E55D0" w:rsidRDefault="000712F4" w:rsidP="00A74F19">
            <w:pPr>
              <w:pStyle w:val="ListParagraph"/>
              <w:numPr>
                <w:ilvl w:val="0"/>
                <w:numId w:val="14"/>
              </w:numPr>
              <w:rPr>
                <w:rStyle w:val="eop"/>
              </w:rPr>
            </w:pPr>
            <w:r w:rsidRPr="000712F4">
              <w:rPr>
                <w:rStyle w:val="normaltextrun"/>
                <w:color w:val="000000"/>
                <w:shd w:val="clear" w:color="auto" w:fill="FFFFFF"/>
              </w:rPr>
              <w:t>Fasting blood glucose criteria are ≥126mg/dL or &gt;7mmol/L.</w:t>
            </w:r>
            <w:r w:rsidRPr="000712F4">
              <w:rPr>
                <w:rStyle w:val="eop"/>
                <w:color w:val="000000"/>
                <w:shd w:val="clear" w:color="auto" w:fill="FFFFFF"/>
              </w:rPr>
              <w:t> </w:t>
            </w:r>
          </w:p>
          <w:p w14:paraId="23AAC0B1" w14:textId="6AE57D10" w:rsidR="009E55D0" w:rsidRDefault="009E55D0" w:rsidP="00A74F19">
            <w:pPr>
              <w:pStyle w:val="ListParagraph"/>
              <w:numPr>
                <w:ilvl w:val="0"/>
                <w:numId w:val="14"/>
              </w:numPr>
            </w:pPr>
            <w:r>
              <w:t>Treatment</w:t>
            </w:r>
          </w:p>
          <w:p w14:paraId="3C517C7D" w14:textId="0C0CC44A" w:rsidR="001907B5" w:rsidRPr="000712F4" w:rsidRDefault="009E55D0" w:rsidP="00A74F19">
            <w:pPr>
              <w:pStyle w:val="ListParagraph"/>
              <w:numPr>
                <w:ilvl w:val="0"/>
                <w:numId w:val="14"/>
              </w:numPr>
            </w:pPr>
            <w:r>
              <w:t>History</w:t>
            </w:r>
          </w:p>
        </w:tc>
      </w:tr>
      <w:tr w:rsidR="001907B5" w:rsidRPr="00B30027" w14:paraId="42A68D89" w14:textId="77777777" w:rsidTr="00A7238B">
        <w:trPr>
          <w:trHeight w:val="853"/>
        </w:trPr>
        <w:tc>
          <w:tcPr>
            <w:tcW w:w="2442" w:type="dxa"/>
          </w:tcPr>
          <w:p w14:paraId="2B4E474A" w14:textId="3CA353CD" w:rsidR="001907B5" w:rsidRPr="00B30027" w:rsidRDefault="001544F6" w:rsidP="00FA7E68">
            <w:r>
              <w:rPr>
                <w:color w:val="000000"/>
              </w:rPr>
              <w:t>H</w:t>
            </w:r>
            <w:r w:rsidR="001907B5" w:rsidRPr="00B30027">
              <w:rPr>
                <w:color w:val="000000"/>
              </w:rPr>
              <w:t>ypertension</w:t>
            </w:r>
          </w:p>
        </w:tc>
        <w:tc>
          <w:tcPr>
            <w:tcW w:w="11506" w:type="dxa"/>
          </w:tcPr>
          <w:p w14:paraId="653972F4" w14:textId="20BBD44E" w:rsidR="004B5A1D" w:rsidRDefault="004B5A1D" w:rsidP="004B5A1D">
            <w:r w:rsidRPr="008D1DC0">
              <w:rPr>
                <w:color w:val="000000"/>
              </w:rPr>
              <w:t xml:space="preserve">Meeting </w:t>
            </w:r>
            <w:r>
              <w:rPr>
                <w:color w:val="000000"/>
              </w:rPr>
              <w:t>any of the following criteria is considered a positive diagnosis of hypertension:</w:t>
            </w:r>
          </w:p>
          <w:p w14:paraId="79698276" w14:textId="76916B4A" w:rsidR="000712F4" w:rsidRPr="000712F4" w:rsidRDefault="001907B5" w:rsidP="00A74F19">
            <w:pPr>
              <w:pStyle w:val="ListParagraph"/>
              <w:numPr>
                <w:ilvl w:val="0"/>
                <w:numId w:val="15"/>
              </w:numPr>
              <w:rPr>
                <w:rStyle w:val="normaltextrun"/>
              </w:rPr>
            </w:pPr>
            <w:r w:rsidRPr="000712F4">
              <w:rPr>
                <w:rStyle w:val="normaltextrun"/>
                <w:color w:val="000000"/>
                <w:bdr w:val="none" w:sz="0" w:space="0" w:color="auto" w:frame="1"/>
              </w:rPr>
              <w:t>Blood pressure criteria are seated systolic blood pressure ≥140 mmHg or diastolic blood pressure ≥90 mmHg.</w:t>
            </w:r>
          </w:p>
          <w:p w14:paraId="447C69A5" w14:textId="4CE3B245" w:rsidR="000712F4" w:rsidRPr="000712F4" w:rsidRDefault="001907B5" w:rsidP="00A74F19">
            <w:pPr>
              <w:pStyle w:val="ListParagraph"/>
              <w:numPr>
                <w:ilvl w:val="0"/>
                <w:numId w:val="15"/>
              </w:numPr>
              <w:rPr>
                <w:rStyle w:val="normaltextrun"/>
              </w:rPr>
            </w:pPr>
            <w:r w:rsidRPr="000712F4">
              <w:rPr>
                <w:rStyle w:val="normaltextrun"/>
                <w:color w:val="000000"/>
                <w:shd w:val="clear" w:color="auto" w:fill="FFFFFF"/>
              </w:rPr>
              <w:t>Medication</w:t>
            </w:r>
          </w:p>
          <w:p w14:paraId="7511B054" w14:textId="7732C706" w:rsidR="001907B5" w:rsidRPr="00B30027" w:rsidRDefault="001907B5" w:rsidP="00A74F19">
            <w:pPr>
              <w:pStyle w:val="ListParagraph"/>
              <w:numPr>
                <w:ilvl w:val="0"/>
                <w:numId w:val="15"/>
              </w:numPr>
            </w:pPr>
            <w:r w:rsidRPr="000712F4">
              <w:rPr>
                <w:rStyle w:val="normaltextrun"/>
                <w:color w:val="000000"/>
                <w:shd w:val="clear" w:color="auto" w:fill="FFFFFF"/>
              </w:rPr>
              <w:t>History</w:t>
            </w:r>
            <w:r w:rsidRPr="000712F4">
              <w:rPr>
                <w:rStyle w:val="eop"/>
                <w:color w:val="000000"/>
                <w:shd w:val="clear" w:color="auto" w:fill="FFFFFF"/>
              </w:rPr>
              <w:t> </w:t>
            </w:r>
          </w:p>
        </w:tc>
      </w:tr>
      <w:tr w:rsidR="003E04F9" w:rsidRPr="00B30027" w14:paraId="6F02F36D" w14:textId="77777777" w:rsidTr="00A7238B">
        <w:trPr>
          <w:trHeight w:val="853"/>
        </w:trPr>
        <w:tc>
          <w:tcPr>
            <w:tcW w:w="2442" w:type="dxa"/>
          </w:tcPr>
          <w:p w14:paraId="0A90A6E6" w14:textId="0431CEBE" w:rsidR="003E04F9" w:rsidRPr="00B30027" w:rsidRDefault="003E04F9" w:rsidP="003E04F9">
            <w:r w:rsidRPr="007249CC">
              <w:rPr>
                <w:color w:val="000000"/>
              </w:rPr>
              <w:t>Hypercholesterolaemia</w:t>
            </w:r>
          </w:p>
        </w:tc>
        <w:tc>
          <w:tcPr>
            <w:tcW w:w="11506" w:type="dxa"/>
          </w:tcPr>
          <w:p w14:paraId="60CC86AE" w14:textId="65780433" w:rsidR="004B5A1D" w:rsidRDefault="004B5A1D" w:rsidP="004B5A1D">
            <w:r w:rsidRPr="008D1DC0">
              <w:rPr>
                <w:color w:val="000000"/>
              </w:rPr>
              <w:t xml:space="preserve">Meeting </w:t>
            </w:r>
            <w:r>
              <w:rPr>
                <w:color w:val="000000"/>
              </w:rPr>
              <w:t xml:space="preserve">any of the following criteria is considered a positive diagnosis of </w:t>
            </w:r>
            <w:r w:rsidR="008866E9">
              <w:rPr>
                <w:color w:val="000000"/>
              </w:rPr>
              <w:t>hypercholesterolaemia</w:t>
            </w:r>
            <w:r>
              <w:rPr>
                <w:color w:val="000000"/>
              </w:rPr>
              <w:t>:</w:t>
            </w:r>
          </w:p>
          <w:p w14:paraId="560A6E7A" w14:textId="77777777" w:rsidR="003E04F9" w:rsidRPr="00BC3492" w:rsidRDefault="003E04F9" w:rsidP="003E04F9">
            <w:pPr>
              <w:pStyle w:val="ListParagraph"/>
              <w:numPr>
                <w:ilvl w:val="0"/>
                <w:numId w:val="11"/>
              </w:numPr>
              <w:rPr>
                <w:rStyle w:val="normaltextrun"/>
                <w:sz w:val="36"/>
                <w:szCs w:val="36"/>
              </w:rPr>
            </w:pPr>
            <w:r w:rsidRPr="00BC3492">
              <w:rPr>
                <w:rStyle w:val="normaltextrun"/>
                <w:color w:val="000000"/>
                <w:shd w:val="clear" w:color="auto" w:fill="FFFFFF"/>
              </w:rPr>
              <w:t xml:space="preserve">History </w:t>
            </w:r>
          </w:p>
          <w:p w14:paraId="4D3C45B2" w14:textId="7E5DB760" w:rsidR="003E04F9" w:rsidRPr="003E04F9" w:rsidRDefault="00FA3A91" w:rsidP="003E04F9">
            <w:pPr>
              <w:pStyle w:val="ListParagraph"/>
              <w:numPr>
                <w:ilvl w:val="0"/>
                <w:numId w:val="11"/>
              </w:numPr>
              <w:rPr>
                <w:rStyle w:val="eop"/>
                <w:sz w:val="36"/>
                <w:szCs w:val="36"/>
              </w:rPr>
            </w:pPr>
            <w:r>
              <w:rPr>
                <w:rStyle w:val="normaltextrun"/>
                <w:color w:val="000000"/>
                <w:shd w:val="clear" w:color="auto" w:fill="FFFFFF"/>
              </w:rPr>
              <w:t>Treatment</w:t>
            </w:r>
          </w:p>
          <w:p w14:paraId="5843259D" w14:textId="77777777" w:rsidR="00FA3A91" w:rsidRPr="00FA3A91" w:rsidRDefault="003E04F9" w:rsidP="003E04F9">
            <w:pPr>
              <w:pStyle w:val="ListParagraph"/>
              <w:numPr>
                <w:ilvl w:val="0"/>
                <w:numId w:val="11"/>
              </w:numPr>
              <w:rPr>
                <w:rStyle w:val="normaltextrun"/>
                <w:sz w:val="36"/>
                <w:szCs w:val="36"/>
              </w:rPr>
            </w:pPr>
            <w:r w:rsidRPr="003E04F9">
              <w:rPr>
                <w:rStyle w:val="normaltextrun"/>
                <w:color w:val="000000"/>
                <w:bdr w:val="none" w:sz="0" w:space="0" w:color="auto" w:frame="1"/>
              </w:rPr>
              <w:t>Cholesterol are ≥240mg/dL or &gt;6.2mmol/L</w:t>
            </w:r>
            <w:r w:rsidR="00FA3A91" w:rsidRPr="00FA3A91">
              <w:rPr>
                <w:rStyle w:val="normaltextrun"/>
                <w:color w:val="000000"/>
                <w:bdr w:val="none" w:sz="0" w:space="0" w:color="auto" w:frame="1"/>
              </w:rPr>
              <w:t xml:space="preserve"> </w:t>
            </w:r>
          </w:p>
          <w:p w14:paraId="6A5F8F22" w14:textId="59C7D7DD" w:rsidR="003E04F9" w:rsidRPr="003E04F9" w:rsidRDefault="00FA3A91" w:rsidP="003E04F9">
            <w:pPr>
              <w:pStyle w:val="ListParagraph"/>
              <w:numPr>
                <w:ilvl w:val="0"/>
                <w:numId w:val="11"/>
              </w:numPr>
              <w:rPr>
                <w:sz w:val="36"/>
                <w:szCs w:val="36"/>
              </w:rPr>
            </w:pPr>
            <w:r>
              <w:rPr>
                <w:rStyle w:val="normaltextrun"/>
                <w:color w:val="000000"/>
                <w:bdr w:val="none" w:sz="0" w:space="0" w:color="auto" w:frame="1"/>
              </w:rPr>
              <w:t>T</w:t>
            </w:r>
            <w:r w:rsidRPr="00FA3A91">
              <w:rPr>
                <w:rStyle w:val="normaltextrun"/>
                <w:color w:val="000000"/>
                <w:bdr w:val="none" w:sz="0" w:space="0" w:color="auto" w:frame="1"/>
              </w:rPr>
              <w:t>riglycerides ≥200mg/dL or &gt;2.3mmol/L</w:t>
            </w:r>
          </w:p>
        </w:tc>
      </w:tr>
      <w:tr w:rsidR="00896A1A" w:rsidRPr="00B30027" w14:paraId="31BBAB29" w14:textId="77777777" w:rsidTr="00621AB1">
        <w:trPr>
          <w:trHeight w:val="853"/>
        </w:trPr>
        <w:tc>
          <w:tcPr>
            <w:tcW w:w="2442" w:type="dxa"/>
            <w:vAlign w:val="center"/>
          </w:tcPr>
          <w:p w14:paraId="2DE7FAF6" w14:textId="2036DB32" w:rsidR="00896A1A" w:rsidRPr="00B30027" w:rsidRDefault="00896A1A" w:rsidP="00896A1A">
            <w:r w:rsidRPr="004D69FB">
              <w:rPr>
                <w:color w:val="000000"/>
              </w:rPr>
              <w:t>AF</w:t>
            </w:r>
          </w:p>
        </w:tc>
        <w:tc>
          <w:tcPr>
            <w:tcW w:w="11506" w:type="dxa"/>
            <w:vAlign w:val="center"/>
          </w:tcPr>
          <w:p w14:paraId="37938755" w14:textId="322AD4E5" w:rsidR="00896A1A" w:rsidRPr="00B30027" w:rsidRDefault="00896A1A" w:rsidP="00896A1A">
            <w:r w:rsidRPr="00896A1A">
              <w:rPr>
                <w:color w:val="000000"/>
              </w:rPr>
              <w:t xml:space="preserve">Ever diagnosed  </w:t>
            </w:r>
          </w:p>
        </w:tc>
      </w:tr>
      <w:tr w:rsidR="001907B5" w:rsidRPr="00B30027" w14:paraId="6F669DBD" w14:textId="77777777" w:rsidTr="00A7238B">
        <w:trPr>
          <w:trHeight w:val="853"/>
        </w:trPr>
        <w:tc>
          <w:tcPr>
            <w:tcW w:w="2442" w:type="dxa"/>
          </w:tcPr>
          <w:p w14:paraId="07A21139" w14:textId="4CB6FA53" w:rsidR="001907B5" w:rsidRPr="00B30027" w:rsidRDefault="00781AB5" w:rsidP="00FA7E68">
            <w:r>
              <w:t>CVD</w:t>
            </w:r>
          </w:p>
        </w:tc>
        <w:tc>
          <w:tcPr>
            <w:tcW w:w="11506" w:type="dxa"/>
          </w:tcPr>
          <w:p w14:paraId="709FF9D8" w14:textId="7ED8E927" w:rsidR="00027655" w:rsidRDefault="00027655" w:rsidP="00027655">
            <w:r w:rsidRPr="008D1DC0">
              <w:rPr>
                <w:color w:val="000000"/>
              </w:rPr>
              <w:t xml:space="preserve">Meeting </w:t>
            </w:r>
            <w:r>
              <w:rPr>
                <w:color w:val="000000"/>
              </w:rPr>
              <w:t>any of the following criteria is considered a positive diagnosis of CVD:</w:t>
            </w:r>
          </w:p>
          <w:p w14:paraId="2DA5AB49" w14:textId="6D95843F" w:rsidR="00781AB5" w:rsidRPr="00857E10" w:rsidRDefault="00781AB5" w:rsidP="00857E10">
            <w:pPr>
              <w:pStyle w:val="ListParagraph"/>
              <w:numPr>
                <w:ilvl w:val="0"/>
                <w:numId w:val="32"/>
              </w:numPr>
              <w:rPr>
                <w:rStyle w:val="normaltextrun"/>
                <w:color w:val="000000"/>
                <w:shd w:val="clear" w:color="auto" w:fill="FFFFFF"/>
              </w:rPr>
            </w:pPr>
            <w:r w:rsidRPr="00857E10">
              <w:rPr>
                <w:rStyle w:val="normaltextrun"/>
                <w:color w:val="000000"/>
                <w:shd w:val="clear" w:color="auto" w:fill="FFFFFF"/>
              </w:rPr>
              <w:t>Heart attack</w:t>
            </w:r>
          </w:p>
          <w:p w14:paraId="330AE2C1" w14:textId="735948FF" w:rsidR="00781AB5" w:rsidRPr="00857E10" w:rsidRDefault="00781AB5" w:rsidP="00857E10">
            <w:pPr>
              <w:pStyle w:val="ListParagraph"/>
              <w:numPr>
                <w:ilvl w:val="0"/>
                <w:numId w:val="32"/>
              </w:numPr>
              <w:rPr>
                <w:rStyle w:val="normaltextrun"/>
                <w:color w:val="000000"/>
                <w:shd w:val="clear" w:color="auto" w:fill="FFFFFF"/>
              </w:rPr>
            </w:pPr>
            <w:r w:rsidRPr="00857E10">
              <w:rPr>
                <w:rStyle w:val="normaltextrun"/>
                <w:color w:val="000000"/>
                <w:shd w:val="clear" w:color="auto" w:fill="FFFFFF"/>
              </w:rPr>
              <w:t>Angina</w:t>
            </w:r>
          </w:p>
          <w:p w14:paraId="62474114" w14:textId="59B11F66" w:rsidR="00781AB5" w:rsidRPr="00857E10" w:rsidRDefault="00781AB5" w:rsidP="00857E10">
            <w:pPr>
              <w:pStyle w:val="ListParagraph"/>
              <w:numPr>
                <w:ilvl w:val="0"/>
                <w:numId w:val="32"/>
              </w:numPr>
              <w:rPr>
                <w:rStyle w:val="normaltextrun"/>
                <w:color w:val="000000"/>
                <w:shd w:val="clear" w:color="auto" w:fill="FFFFFF"/>
              </w:rPr>
            </w:pPr>
            <w:r w:rsidRPr="00857E10">
              <w:rPr>
                <w:rStyle w:val="normaltextrun"/>
                <w:color w:val="000000"/>
                <w:shd w:val="clear" w:color="auto" w:fill="FFFFFF"/>
              </w:rPr>
              <w:t>Cardiomyopathy</w:t>
            </w:r>
          </w:p>
          <w:p w14:paraId="54BA179A" w14:textId="4A1ABFCC" w:rsidR="00781AB5" w:rsidRPr="00857E10" w:rsidRDefault="00781AB5" w:rsidP="00857E10">
            <w:pPr>
              <w:pStyle w:val="ListParagraph"/>
              <w:numPr>
                <w:ilvl w:val="0"/>
                <w:numId w:val="32"/>
              </w:numPr>
              <w:rPr>
                <w:rStyle w:val="normaltextrun"/>
                <w:color w:val="000000"/>
                <w:shd w:val="clear" w:color="auto" w:fill="FFFFFF"/>
              </w:rPr>
            </w:pPr>
            <w:r w:rsidRPr="00857E10">
              <w:rPr>
                <w:rStyle w:val="normaltextrun"/>
                <w:color w:val="000000"/>
                <w:shd w:val="clear" w:color="auto" w:fill="FFFFFF"/>
              </w:rPr>
              <w:t>Valve disease</w:t>
            </w:r>
          </w:p>
          <w:p w14:paraId="480B868C" w14:textId="27ECD01A" w:rsidR="00781AB5" w:rsidRPr="00857E10" w:rsidRDefault="00781AB5" w:rsidP="00857E10">
            <w:pPr>
              <w:pStyle w:val="ListParagraph"/>
              <w:numPr>
                <w:ilvl w:val="0"/>
                <w:numId w:val="32"/>
              </w:numPr>
              <w:rPr>
                <w:rStyle w:val="normaltextrun"/>
                <w:color w:val="000000"/>
                <w:shd w:val="clear" w:color="auto" w:fill="FFFFFF"/>
              </w:rPr>
            </w:pPr>
            <w:r w:rsidRPr="00857E10">
              <w:rPr>
                <w:rStyle w:val="normaltextrun"/>
                <w:color w:val="000000"/>
                <w:shd w:val="clear" w:color="auto" w:fill="FFFFFF"/>
              </w:rPr>
              <w:t>Arrhythmia</w:t>
            </w:r>
          </w:p>
          <w:p w14:paraId="6F7B7C90" w14:textId="6A220FD5" w:rsidR="001907B5" w:rsidRPr="00B30027" w:rsidRDefault="00781AB5" w:rsidP="00857E10">
            <w:pPr>
              <w:pStyle w:val="ListParagraph"/>
              <w:numPr>
                <w:ilvl w:val="0"/>
                <w:numId w:val="32"/>
              </w:numPr>
            </w:pPr>
            <w:r w:rsidRPr="00857E10">
              <w:rPr>
                <w:rStyle w:val="normaltextrun"/>
                <w:color w:val="000000"/>
                <w:shd w:val="clear" w:color="auto" w:fill="FFFFFF"/>
              </w:rPr>
              <w:lastRenderedPageBreak/>
              <w:t>Atrial fibrillation</w:t>
            </w:r>
            <w:r w:rsidRPr="00857E10">
              <w:rPr>
                <w:rStyle w:val="eop"/>
                <w:color w:val="000000"/>
                <w:shd w:val="clear" w:color="auto" w:fill="FFFFFF"/>
              </w:rPr>
              <w:t> </w:t>
            </w:r>
          </w:p>
        </w:tc>
      </w:tr>
      <w:tr w:rsidR="001907B5" w:rsidRPr="00B30027" w14:paraId="0FE99A55" w14:textId="77777777" w:rsidTr="00A7238B">
        <w:trPr>
          <w:trHeight w:val="853"/>
        </w:trPr>
        <w:tc>
          <w:tcPr>
            <w:tcW w:w="2442" w:type="dxa"/>
          </w:tcPr>
          <w:p w14:paraId="4EBE5E8F" w14:textId="4345064C" w:rsidR="001907B5" w:rsidRPr="00B30027" w:rsidRDefault="00A13F38" w:rsidP="00FA7E68">
            <w:r>
              <w:lastRenderedPageBreak/>
              <w:t>Stroke</w:t>
            </w:r>
          </w:p>
        </w:tc>
        <w:tc>
          <w:tcPr>
            <w:tcW w:w="11506" w:type="dxa"/>
          </w:tcPr>
          <w:p w14:paraId="783E7A60" w14:textId="518FB163" w:rsidR="001907B5" w:rsidRPr="00B30027" w:rsidRDefault="00AD4A38" w:rsidP="00FA7E68">
            <w:r w:rsidRPr="00AD4A38">
              <w:t>Diagnosis of stroke or TIA</w:t>
            </w:r>
          </w:p>
        </w:tc>
      </w:tr>
      <w:tr w:rsidR="001907B5" w:rsidRPr="00B30027" w14:paraId="2DD26063" w14:textId="77777777" w:rsidTr="00A7238B">
        <w:trPr>
          <w:trHeight w:val="853"/>
        </w:trPr>
        <w:tc>
          <w:tcPr>
            <w:tcW w:w="2442" w:type="dxa"/>
          </w:tcPr>
          <w:p w14:paraId="0FD26043" w14:textId="308130FC" w:rsidR="001907B5" w:rsidRPr="00B30027" w:rsidRDefault="00B72D08" w:rsidP="00FA7E68">
            <w:r>
              <w:t>Alcohol</w:t>
            </w:r>
          </w:p>
        </w:tc>
        <w:tc>
          <w:tcPr>
            <w:tcW w:w="11506" w:type="dxa"/>
          </w:tcPr>
          <w:p w14:paraId="66C90493" w14:textId="117C23E0" w:rsidR="009527BD" w:rsidRPr="009527BD" w:rsidRDefault="009527BD" w:rsidP="00B72D08">
            <w:pPr>
              <w:rPr>
                <w:rStyle w:val="normaltextrun"/>
                <w:color w:val="000000"/>
                <w:shd w:val="clear" w:color="auto" w:fill="FFFFFF"/>
              </w:rPr>
            </w:pPr>
            <w:r w:rsidRPr="009527BD">
              <w:rPr>
                <w:rStyle w:val="normaltextrun"/>
                <w:color w:val="000000"/>
                <w:shd w:val="clear" w:color="auto" w:fill="FFFFFF"/>
              </w:rPr>
              <w:t xml:space="preserve">How often have you drink alcohol in the last year (used for frequency analysis; 1= Not in the last year; 2 = monthly or less; 3 = 2-4 times a month; 4 = 2-3 times a week; 5 = 4-6 times a week; 6 = daily; 777=N/A). </w:t>
            </w:r>
          </w:p>
          <w:p w14:paraId="726652C5" w14:textId="196A8850" w:rsidR="009527BD" w:rsidRPr="00F96812" w:rsidRDefault="009527BD" w:rsidP="00B72D08">
            <w:r w:rsidRPr="00F96812">
              <w:t>How many standard drinks do you have on a typical day (1=1; 2=2 or 3; 3=4 or 5; 4=6 or 7; 5=8 or more; 777=N/A).</w:t>
            </w:r>
          </w:p>
          <w:p w14:paraId="14C3925B" w14:textId="77777777" w:rsidR="001907B5" w:rsidRPr="00B30027" w:rsidRDefault="001907B5" w:rsidP="009527BD"/>
        </w:tc>
      </w:tr>
      <w:tr w:rsidR="00B72D08" w:rsidRPr="00B30027" w14:paraId="280E0DA8" w14:textId="77777777" w:rsidTr="00A7238B">
        <w:trPr>
          <w:trHeight w:val="853"/>
        </w:trPr>
        <w:tc>
          <w:tcPr>
            <w:tcW w:w="2442" w:type="dxa"/>
          </w:tcPr>
          <w:p w14:paraId="4761024A" w14:textId="0774AC30" w:rsidR="00B72D08" w:rsidRDefault="0051027B" w:rsidP="00FA7E68">
            <w:r>
              <w:t>Physical Activity</w:t>
            </w:r>
          </w:p>
        </w:tc>
        <w:tc>
          <w:tcPr>
            <w:tcW w:w="11506" w:type="dxa"/>
          </w:tcPr>
          <w:p w14:paraId="6FA1AA45" w14:textId="64D8BF01" w:rsidR="00B72D08" w:rsidRPr="00B72D08" w:rsidRDefault="00132234" w:rsidP="00B72D08">
            <w:pPr>
              <w:rPr>
                <w:rStyle w:val="normaltextrun"/>
                <w:color w:val="000000"/>
                <w:shd w:val="clear" w:color="auto" w:fill="FFFFFF"/>
              </w:rPr>
            </w:pPr>
            <w:r w:rsidRPr="00132234">
              <w:rPr>
                <w:rStyle w:val="normaltextrun"/>
                <w:color w:val="000000"/>
                <w:shd w:val="clear" w:color="auto" w:fill="FFFFFF"/>
              </w:rPr>
              <w:t>Responses given as times (but not always clear what is intended). Any time indicated for separate activities bowls, golf, dancing, walking, other (Pilates, yoga, tai chi, weights) = 1. Any time indicated for tennis, swimming, jogging, bicycling, aerobics, other relevant = 2. Cases with no time indicated or where the time is clearly less than once a week = 0. Note caveat that swimming may often refer to for leisure rather than for exercise (sometimes noted) and the coding as vigorous may include those for whom swimming is really only moderate or less.</w:t>
            </w:r>
          </w:p>
        </w:tc>
      </w:tr>
      <w:tr w:rsidR="00B72D08" w:rsidRPr="00B30027" w14:paraId="28F38363" w14:textId="77777777" w:rsidTr="00A7238B">
        <w:trPr>
          <w:trHeight w:val="853"/>
        </w:trPr>
        <w:tc>
          <w:tcPr>
            <w:tcW w:w="2442" w:type="dxa"/>
          </w:tcPr>
          <w:p w14:paraId="32DC1285" w14:textId="7ACD69E1" w:rsidR="00B72D08" w:rsidRDefault="001F3A23" w:rsidP="00FA7E68">
            <w:r>
              <w:t>Smoking</w:t>
            </w:r>
          </w:p>
        </w:tc>
        <w:tc>
          <w:tcPr>
            <w:tcW w:w="11506" w:type="dxa"/>
          </w:tcPr>
          <w:p w14:paraId="3FBF4CD6" w14:textId="2987C403" w:rsidR="00B72D08" w:rsidRPr="00B72D08" w:rsidRDefault="00225B99" w:rsidP="00B72D08">
            <w:pPr>
              <w:rPr>
                <w:rStyle w:val="normaltextrun"/>
                <w:color w:val="000000"/>
                <w:shd w:val="clear" w:color="auto" w:fill="FFFFFF"/>
              </w:rPr>
            </w:pPr>
            <w:r>
              <w:rPr>
                <w:rStyle w:val="normaltextrun"/>
                <w:color w:val="000000"/>
                <w:shd w:val="clear" w:color="auto" w:fill="FFFFFF"/>
              </w:rPr>
              <w:t>“Are you smoking now?</w:t>
            </w:r>
            <w:r>
              <w:rPr>
                <w:rStyle w:val="normaltextrun"/>
                <w:shd w:val="clear" w:color="auto" w:fill="FFFFFF"/>
              </w:rPr>
              <w:t>”</w:t>
            </w:r>
          </w:p>
        </w:tc>
      </w:tr>
    </w:tbl>
    <w:p w14:paraId="5FD3C14E" w14:textId="77777777" w:rsidR="001907B5" w:rsidRDefault="001907B5" w:rsidP="00C735C9">
      <w:pPr>
        <w:rPr>
          <w:sz w:val="20"/>
          <w:szCs w:val="20"/>
        </w:rPr>
      </w:pPr>
    </w:p>
    <w:p w14:paraId="595CE6D9" w14:textId="34C65731" w:rsidR="004E6171" w:rsidRDefault="004E6171" w:rsidP="001834F2">
      <w:pPr>
        <w:pStyle w:val="Caption"/>
        <w:keepNext/>
      </w:pPr>
      <w:r>
        <w:br w:type="page"/>
      </w:r>
    </w:p>
    <w:p w14:paraId="6FB79A66" w14:textId="4ADFBE69" w:rsidR="004E6171" w:rsidRDefault="004E6171" w:rsidP="004E6171">
      <w:pPr>
        <w:pStyle w:val="Heading1"/>
        <w:jc w:val="center"/>
        <w:rPr>
          <w:rFonts w:ascii="Times New Roman" w:hAnsi="Times New Roman" w:cs="Times New Roman"/>
        </w:rPr>
      </w:pPr>
      <w:r w:rsidRPr="000C3336">
        <w:rPr>
          <w:rFonts w:ascii="Times New Roman" w:hAnsi="Times New Roman" w:cs="Times New Roman"/>
        </w:rPr>
        <w:lastRenderedPageBreak/>
        <w:t xml:space="preserve">Supplementary Table </w:t>
      </w:r>
      <w:r w:rsidR="00385D09">
        <w:rPr>
          <w:rFonts w:ascii="Times New Roman" w:hAnsi="Times New Roman" w:cs="Times New Roman"/>
        </w:rPr>
        <w:t>8</w:t>
      </w:r>
      <w:r>
        <w:rPr>
          <w:rFonts w:ascii="Times New Roman" w:hAnsi="Times New Roman" w:cs="Times New Roman"/>
        </w:rPr>
        <w:t>.</w:t>
      </w:r>
      <w:r w:rsidRPr="006C7153">
        <w:rPr>
          <w:rFonts w:ascii="Times New Roman" w:hAnsi="Times New Roman" w:cs="Times New Roman"/>
        </w:rPr>
        <w:t xml:space="preserve"> </w:t>
      </w:r>
      <w:r>
        <w:rPr>
          <w:rFonts w:ascii="Times New Roman" w:hAnsi="Times New Roman" w:cs="Times New Roman"/>
        </w:rPr>
        <w:t>M</w:t>
      </w:r>
      <w:r w:rsidRPr="006C7153">
        <w:rPr>
          <w:rFonts w:ascii="Times New Roman" w:hAnsi="Times New Roman" w:cs="Times New Roman"/>
        </w:rPr>
        <w:t xml:space="preserve">ediation </w:t>
      </w:r>
      <w:r>
        <w:rPr>
          <w:rFonts w:ascii="Times New Roman" w:hAnsi="Times New Roman" w:cs="Times New Roman"/>
        </w:rPr>
        <w:t>effects of WMH</w:t>
      </w:r>
      <w:r w:rsidRPr="006C7153">
        <w:rPr>
          <w:rFonts w:ascii="Times New Roman" w:hAnsi="Times New Roman" w:cs="Times New Roman"/>
        </w:rPr>
        <w:t xml:space="preserve"> </w:t>
      </w:r>
      <w:r>
        <w:rPr>
          <w:rFonts w:ascii="Times New Roman" w:hAnsi="Times New Roman" w:cs="Times New Roman"/>
        </w:rPr>
        <w:t>in the associations between vascular risk factors and cognition</w:t>
      </w:r>
    </w:p>
    <w:p w14:paraId="71AB3BB4" w14:textId="77777777" w:rsidR="004E6171" w:rsidRPr="006C7153" w:rsidRDefault="004E6171" w:rsidP="004E6171"/>
    <w:tbl>
      <w:tblPr>
        <w:tblW w:w="11772" w:type="dxa"/>
        <w:jc w:val="center"/>
        <w:tblLayout w:type="fixed"/>
        <w:tblCellMar>
          <w:left w:w="0" w:type="dxa"/>
          <w:right w:w="0" w:type="dxa"/>
        </w:tblCellMar>
        <w:tblLook w:val="04A0" w:firstRow="1" w:lastRow="0" w:firstColumn="1" w:lastColumn="0" w:noHBand="0" w:noVBand="1"/>
      </w:tblPr>
      <w:tblGrid>
        <w:gridCol w:w="1552"/>
        <w:gridCol w:w="1022"/>
        <w:gridCol w:w="1022"/>
        <w:gridCol w:w="1022"/>
        <w:gridCol w:w="1022"/>
        <w:gridCol w:w="1022"/>
        <w:gridCol w:w="1022"/>
        <w:gridCol w:w="1022"/>
        <w:gridCol w:w="1022"/>
        <w:gridCol w:w="1022"/>
        <w:gridCol w:w="1022"/>
      </w:tblGrid>
      <w:tr w:rsidR="004E6171" w:rsidRPr="00661FE6" w14:paraId="0753E0A9" w14:textId="77777777" w:rsidTr="00461D07">
        <w:trPr>
          <w:trHeight w:val="20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11E63F2" w14:textId="77777777" w:rsidR="004E6171" w:rsidRPr="009C43B9" w:rsidRDefault="004E6171" w:rsidP="00461D07">
            <w:pPr>
              <w:pStyle w:val="NormalWeb"/>
              <w:spacing w:before="0" w:beforeAutospacing="0" w:after="0" w:afterAutospacing="0"/>
              <w:rPr>
                <w:sz w:val="20"/>
                <w:szCs w:val="20"/>
              </w:rPr>
            </w:pPr>
          </w:p>
        </w:tc>
        <w:tc>
          <w:tcPr>
            <w:tcW w:w="10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ED28FD" w14:textId="77777777" w:rsidR="004E6171" w:rsidRPr="009C43B9" w:rsidRDefault="004E6171" w:rsidP="00461D07">
            <w:pPr>
              <w:pStyle w:val="NormalWeb"/>
              <w:spacing w:before="0" w:beforeAutospacing="0" w:after="0" w:afterAutospacing="0"/>
              <w:jc w:val="center"/>
              <w:rPr>
                <w:sz w:val="20"/>
                <w:szCs w:val="20"/>
              </w:rPr>
            </w:pPr>
            <w:r w:rsidRPr="009C43B9">
              <w:rPr>
                <w:sz w:val="20"/>
                <w:szCs w:val="20"/>
              </w:rPr>
              <w:t>Diabetes</w:t>
            </w:r>
          </w:p>
        </w:tc>
        <w:tc>
          <w:tcPr>
            <w:tcW w:w="10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4A1EDE" w14:textId="77777777" w:rsidR="004E6171" w:rsidRPr="009C43B9" w:rsidRDefault="004E6171" w:rsidP="00461D07">
            <w:pPr>
              <w:pStyle w:val="NormalWeb"/>
              <w:spacing w:before="0" w:beforeAutospacing="0" w:after="0" w:afterAutospacing="0"/>
              <w:jc w:val="center"/>
              <w:rPr>
                <w:sz w:val="20"/>
                <w:szCs w:val="20"/>
              </w:rPr>
            </w:pPr>
            <w:r w:rsidRPr="009C43B9">
              <w:rPr>
                <w:sz w:val="20"/>
                <w:szCs w:val="20"/>
              </w:rPr>
              <w:t>hypertension</w:t>
            </w:r>
          </w:p>
        </w:tc>
        <w:tc>
          <w:tcPr>
            <w:tcW w:w="10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8F03E4" w14:textId="77777777" w:rsidR="004E6171" w:rsidRPr="009C43B9" w:rsidRDefault="004E6171" w:rsidP="00461D07">
            <w:pPr>
              <w:pStyle w:val="NormalWeb"/>
              <w:spacing w:before="0" w:beforeAutospacing="0" w:after="0" w:afterAutospacing="0"/>
              <w:jc w:val="center"/>
              <w:rPr>
                <w:sz w:val="20"/>
                <w:szCs w:val="20"/>
              </w:rPr>
            </w:pPr>
            <w:r w:rsidRPr="009C43B9">
              <w:rPr>
                <w:sz w:val="20"/>
                <w:szCs w:val="20"/>
              </w:rPr>
              <w:t>HCH</w:t>
            </w:r>
          </w:p>
        </w:tc>
        <w:tc>
          <w:tcPr>
            <w:tcW w:w="10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95021E" w14:textId="77777777" w:rsidR="004E6171" w:rsidRPr="009C43B9" w:rsidRDefault="004E6171" w:rsidP="00461D07">
            <w:pPr>
              <w:pStyle w:val="NormalWeb"/>
              <w:spacing w:before="0" w:beforeAutospacing="0" w:after="0" w:afterAutospacing="0"/>
              <w:jc w:val="center"/>
              <w:rPr>
                <w:sz w:val="20"/>
                <w:szCs w:val="20"/>
              </w:rPr>
            </w:pPr>
            <w:r w:rsidRPr="009C43B9">
              <w:rPr>
                <w:color w:val="000000"/>
                <w:sz w:val="20"/>
                <w:szCs w:val="20"/>
              </w:rPr>
              <w:t>AF</w:t>
            </w:r>
          </w:p>
        </w:tc>
        <w:tc>
          <w:tcPr>
            <w:tcW w:w="10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7F0CE4" w14:textId="77777777" w:rsidR="004E6171" w:rsidRPr="009C43B9" w:rsidRDefault="004E6171" w:rsidP="00461D07">
            <w:pPr>
              <w:pStyle w:val="NormalWeb"/>
              <w:spacing w:before="0" w:beforeAutospacing="0" w:after="0" w:afterAutospacing="0"/>
              <w:jc w:val="center"/>
              <w:rPr>
                <w:sz w:val="20"/>
                <w:szCs w:val="20"/>
              </w:rPr>
            </w:pPr>
            <w:r w:rsidRPr="009C43B9">
              <w:rPr>
                <w:color w:val="000000"/>
                <w:sz w:val="20"/>
                <w:szCs w:val="20"/>
              </w:rPr>
              <w:t>CVD</w:t>
            </w:r>
          </w:p>
        </w:tc>
        <w:tc>
          <w:tcPr>
            <w:tcW w:w="10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1E786B" w14:textId="77777777" w:rsidR="004E6171" w:rsidRPr="009C43B9" w:rsidRDefault="004E6171" w:rsidP="00461D07">
            <w:pPr>
              <w:pStyle w:val="NormalWeb"/>
              <w:spacing w:before="0" w:beforeAutospacing="0" w:after="0" w:afterAutospacing="0"/>
              <w:jc w:val="center"/>
              <w:rPr>
                <w:sz w:val="20"/>
                <w:szCs w:val="20"/>
              </w:rPr>
            </w:pPr>
            <w:r w:rsidRPr="009C43B9">
              <w:rPr>
                <w:color w:val="000000"/>
                <w:sz w:val="20"/>
                <w:szCs w:val="20"/>
              </w:rPr>
              <w:t>Stroke</w:t>
            </w:r>
          </w:p>
        </w:tc>
        <w:tc>
          <w:tcPr>
            <w:tcW w:w="10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FE88CC" w14:textId="77777777" w:rsidR="004E6171" w:rsidRPr="009C43B9" w:rsidRDefault="004E6171" w:rsidP="00461D07">
            <w:pPr>
              <w:pStyle w:val="NormalWeb"/>
              <w:spacing w:before="0" w:beforeAutospacing="0" w:after="0" w:afterAutospacing="0"/>
              <w:jc w:val="center"/>
              <w:rPr>
                <w:sz w:val="20"/>
                <w:szCs w:val="20"/>
              </w:rPr>
            </w:pPr>
            <w:r w:rsidRPr="009C43B9">
              <w:rPr>
                <w:sz w:val="20"/>
                <w:szCs w:val="20"/>
              </w:rPr>
              <w:t>Smoking</w:t>
            </w:r>
          </w:p>
        </w:tc>
        <w:tc>
          <w:tcPr>
            <w:tcW w:w="10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D2D17A" w14:textId="77777777" w:rsidR="004E6171" w:rsidRPr="009C43B9" w:rsidRDefault="004E6171" w:rsidP="00461D07">
            <w:pPr>
              <w:pStyle w:val="NormalWeb"/>
              <w:spacing w:before="0" w:beforeAutospacing="0" w:after="0" w:afterAutospacing="0"/>
              <w:jc w:val="center"/>
              <w:rPr>
                <w:sz w:val="20"/>
                <w:szCs w:val="20"/>
              </w:rPr>
            </w:pPr>
            <w:r w:rsidRPr="009C43B9">
              <w:rPr>
                <w:color w:val="000000"/>
                <w:sz w:val="20"/>
                <w:szCs w:val="20"/>
              </w:rPr>
              <w:t>BMI</w:t>
            </w:r>
          </w:p>
        </w:tc>
        <w:tc>
          <w:tcPr>
            <w:tcW w:w="10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BB0738" w14:textId="77777777" w:rsidR="004E6171" w:rsidRPr="009C43B9" w:rsidRDefault="004E6171" w:rsidP="00461D07">
            <w:pPr>
              <w:pStyle w:val="NormalWeb"/>
              <w:spacing w:before="0" w:beforeAutospacing="0" w:after="0" w:afterAutospacing="0"/>
              <w:jc w:val="center"/>
              <w:rPr>
                <w:sz w:val="20"/>
                <w:szCs w:val="20"/>
              </w:rPr>
            </w:pPr>
            <w:r w:rsidRPr="009C43B9">
              <w:rPr>
                <w:color w:val="000000"/>
                <w:sz w:val="20"/>
                <w:szCs w:val="20"/>
              </w:rPr>
              <w:t>PA</w:t>
            </w:r>
          </w:p>
        </w:tc>
        <w:tc>
          <w:tcPr>
            <w:tcW w:w="10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10B746" w14:textId="77777777" w:rsidR="004E6171" w:rsidRPr="009C43B9" w:rsidRDefault="004E6171" w:rsidP="00461D07">
            <w:pPr>
              <w:pStyle w:val="NormalWeb"/>
              <w:spacing w:before="0" w:beforeAutospacing="0" w:after="0" w:afterAutospacing="0"/>
              <w:jc w:val="center"/>
              <w:rPr>
                <w:sz w:val="20"/>
                <w:szCs w:val="20"/>
              </w:rPr>
            </w:pPr>
            <w:r w:rsidRPr="009C43B9">
              <w:rPr>
                <w:sz w:val="20"/>
                <w:szCs w:val="20"/>
              </w:rPr>
              <w:t>Alcohol</w:t>
            </w:r>
          </w:p>
        </w:tc>
      </w:tr>
      <w:tr w:rsidR="004E6171" w:rsidRPr="00661FE6" w14:paraId="682C010E" w14:textId="77777777" w:rsidTr="00461D07">
        <w:trPr>
          <w:trHeight w:val="205"/>
          <w:jc w:val="center"/>
        </w:trPr>
        <w:tc>
          <w:tcPr>
            <w:tcW w:w="11772" w:type="dxa"/>
            <w:gridSpan w:val="11"/>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vAlign w:val="center"/>
          </w:tcPr>
          <w:p w14:paraId="37DE59E9" w14:textId="77777777" w:rsidR="004E6171" w:rsidRPr="009C43B9" w:rsidRDefault="004E6171" w:rsidP="00461D07">
            <w:pPr>
              <w:pStyle w:val="NormalWeb"/>
              <w:spacing w:before="0" w:beforeAutospacing="0" w:after="0" w:afterAutospacing="0"/>
              <w:jc w:val="center"/>
              <w:rPr>
                <w:b/>
                <w:bCs/>
                <w:sz w:val="20"/>
                <w:szCs w:val="20"/>
              </w:rPr>
            </w:pPr>
            <w:r>
              <w:rPr>
                <w:b/>
                <w:bCs/>
                <w:sz w:val="20"/>
                <w:szCs w:val="20"/>
              </w:rPr>
              <w:t>WBWMH</w:t>
            </w:r>
          </w:p>
        </w:tc>
      </w:tr>
      <w:tr w:rsidR="004E6171" w:rsidRPr="00B72869" w14:paraId="5E838EE8" w14:textId="77777777" w:rsidTr="00461D07">
        <w:trPr>
          <w:trHeight w:val="20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7B3165E0" w14:textId="77777777" w:rsidR="004E6171" w:rsidRPr="009C43B9" w:rsidRDefault="004E6171" w:rsidP="00461D07">
            <w:pPr>
              <w:pStyle w:val="NormalWeb"/>
              <w:spacing w:before="0" w:beforeAutospacing="0" w:after="0" w:afterAutospacing="0"/>
              <w:rPr>
                <w:sz w:val="20"/>
                <w:szCs w:val="20"/>
              </w:rPr>
            </w:pPr>
            <w:bookmarkStart w:id="0" w:name="_Hlk128396554"/>
            <w:r w:rsidRPr="009C43B9">
              <w:rPr>
                <w:b/>
                <w:bCs/>
                <w:color w:val="000000"/>
                <w:sz w:val="20"/>
                <w:szCs w:val="20"/>
              </w:rPr>
              <w:t>MMSE</w:t>
            </w:r>
          </w:p>
        </w:tc>
        <w:tc>
          <w:tcPr>
            <w:tcW w:w="1022" w:type="dxa"/>
            <w:tcBorders>
              <w:top w:val="single" w:sz="6" w:space="0" w:color="000000"/>
            </w:tcBorders>
            <w:tcMar>
              <w:top w:w="60" w:type="dxa"/>
              <w:left w:w="60" w:type="dxa"/>
              <w:bottom w:w="60" w:type="dxa"/>
              <w:right w:w="60" w:type="dxa"/>
            </w:tcMar>
          </w:tcPr>
          <w:p w14:paraId="311E42E1"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top w:val="single" w:sz="6" w:space="0" w:color="000000"/>
            </w:tcBorders>
            <w:tcMar>
              <w:top w:w="60" w:type="dxa"/>
              <w:left w:w="60" w:type="dxa"/>
              <w:bottom w:w="60" w:type="dxa"/>
              <w:right w:w="60" w:type="dxa"/>
            </w:tcMar>
          </w:tcPr>
          <w:p w14:paraId="70F878FE"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top w:val="single" w:sz="6" w:space="0" w:color="000000"/>
            </w:tcBorders>
            <w:tcMar>
              <w:top w:w="60" w:type="dxa"/>
              <w:left w:w="60" w:type="dxa"/>
              <w:bottom w:w="60" w:type="dxa"/>
              <w:right w:w="60" w:type="dxa"/>
            </w:tcMar>
          </w:tcPr>
          <w:p w14:paraId="07469E84"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-0.002</w:t>
            </w:r>
          </w:p>
        </w:tc>
        <w:tc>
          <w:tcPr>
            <w:tcW w:w="1022" w:type="dxa"/>
            <w:tcBorders>
              <w:top w:val="single" w:sz="6" w:space="0" w:color="000000"/>
            </w:tcBorders>
            <w:tcMar>
              <w:top w:w="60" w:type="dxa"/>
              <w:left w:w="60" w:type="dxa"/>
              <w:bottom w:w="60" w:type="dxa"/>
              <w:right w:w="60" w:type="dxa"/>
            </w:tcMar>
          </w:tcPr>
          <w:p w14:paraId="3B3BD358"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-0.003</w:t>
            </w:r>
          </w:p>
        </w:tc>
        <w:tc>
          <w:tcPr>
            <w:tcW w:w="1022" w:type="dxa"/>
            <w:tcBorders>
              <w:top w:val="single" w:sz="6" w:space="0" w:color="000000"/>
            </w:tcBorders>
            <w:tcMar>
              <w:top w:w="60" w:type="dxa"/>
              <w:left w:w="60" w:type="dxa"/>
              <w:bottom w:w="60" w:type="dxa"/>
              <w:right w:w="60" w:type="dxa"/>
            </w:tcMar>
          </w:tcPr>
          <w:p w14:paraId="0127A2F3"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0.002</w:t>
            </w:r>
          </w:p>
        </w:tc>
        <w:tc>
          <w:tcPr>
            <w:tcW w:w="1022" w:type="dxa"/>
            <w:tcBorders>
              <w:top w:val="single" w:sz="6" w:space="0" w:color="000000"/>
            </w:tcBorders>
            <w:tcMar>
              <w:top w:w="60" w:type="dxa"/>
              <w:left w:w="60" w:type="dxa"/>
              <w:bottom w:w="60" w:type="dxa"/>
              <w:right w:w="60" w:type="dxa"/>
            </w:tcMar>
          </w:tcPr>
          <w:p w14:paraId="68A2FECB"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top w:val="single" w:sz="6" w:space="0" w:color="000000"/>
            </w:tcBorders>
            <w:tcMar>
              <w:top w:w="60" w:type="dxa"/>
              <w:left w:w="60" w:type="dxa"/>
              <w:bottom w:w="60" w:type="dxa"/>
              <w:right w:w="60" w:type="dxa"/>
            </w:tcMar>
          </w:tcPr>
          <w:p w14:paraId="5015ACA1"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0.001</w:t>
            </w:r>
          </w:p>
        </w:tc>
        <w:tc>
          <w:tcPr>
            <w:tcW w:w="1022" w:type="dxa"/>
            <w:tcBorders>
              <w:top w:val="single" w:sz="6" w:space="0" w:color="000000"/>
            </w:tcBorders>
            <w:tcMar>
              <w:top w:w="60" w:type="dxa"/>
              <w:left w:w="60" w:type="dxa"/>
              <w:bottom w:w="60" w:type="dxa"/>
              <w:right w:w="60" w:type="dxa"/>
            </w:tcMar>
          </w:tcPr>
          <w:p w14:paraId="6A8C7D98"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top w:val="single" w:sz="6" w:space="0" w:color="000000"/>
            </w:tcBorders>
            <w:tcMar>
              <w:top w:w="60" w:type="dxa"/>
              <w:left w:w="60" w:type="dxa"/>
              <w:bottom w:w="60" w:type="dxa"/>
              <w:right w:w="60" w:type="dxa"/>
            </w:tcMar>
          </w:tcPr>
          <w:p w14:paraId="2ABB19A5"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top w:val="single" w:sz="6" w:space="0" w:color="000000"/>
              <w:right w:val="single" w:sz="6" w:space="0" w:color="000000"/>
            </w:tcBorders>
            <w:tcMar>
              <w:top w:w="60" w:type="dxa"/>
              <w:left w:w="60" w:type="dxa"/>
              <w:bottom w:w="60" w:type="dxa"/>
              <w:right w:w="60" w:type="dxa"/>
            </w:tcMar>
          </w:tcPr>
          <w:p w14:paraId="66D39838"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0.001</w:t>
            </w:r>
          </w:p>
        </w:tc>
      </w:tr>
      <w:tr w:rsidR="004E6171" w:rsidRPr="00C95AC6" w14:paraId="51DE43B5" w14:textId="77777777" w:rsidTr="00461D07">
        <w:trPr>
          <w:trHeight w:val="20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780E5011" w14:textId="77777777" w:rsidR="004E6171" w:rsidRPr="009C43B9" w:rsidRDefault="004E6171" w:rsidP="00461D07">
            <w:pPr>
              <w:pStyle w:val="NormalWeb"/>
              <w:spacing w:before="0" w:beforeAutospacing="0" w:after="0" w:afterAutospacing="0"/>
              <w:rPr>
                <w:sz w:val="20"/>
                <w:szCs w:val="20"/>
              </w:rPr>
            </w:pPr>
            <w:r w:rsidRPr="009C43B9">
              <w:rPr>
                <w:b/>
                <w:bCs/>
                <w:color w:val="000000"/>
                <w:sz w:val="20"/>
                <w:szCs w:val="20"/>
              </w:rPr>
              <w:t>Memory</w:t>
            </w:r>
          </w:p>
        </w:tc>
        <w:tc>
          <w:tcPr>
            <w:tcW w:w="1022" w:type="dxa"/>
            <w:tcMar>
              <w:top w:w="60" w:type="dxa"/>
              <w:left w:w="60" w:type="dxa"/>
              <w:bottom w:w="60" w:type="dxa"/>
              <w:right w:w="60" w:type="dxa"/>
            </w:tcMar>
          </w:tcPr>
          <w:p w14:paraId="58228AB2"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402FA582"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7EED33B4"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0.007</w:t>
            </w:r>
          </w:p>
        </w:tc>
        <w:tc>
          <w:tcPr>
            <w:tcW w:w="1022" w:type="dxa"/>
            <w:tcMar>
              <w:top w:w="60" w:type="dxa"/>
              <w:left w:w="60" w:type="dxa"/>
              <w:bottom w:w="60" w:type="dxa"/>
              <w:right w:w="60" w:type="dxa"/>
            </w:tcMar>
          </w:tcPr>
          <w:p w14:paraId="6CE58B88"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0.011</w:t>
            </w:r>
          </w:p>
        </w:tc>
        <w:tc>
          <w:tcPr>
            <w:tcW w:w="1022" w:type="dxa"/>
            <w:tcMar>
              <w:top w:w="60" w:type="dxa"/>
              <w:left w:w="60" w:type="dxa"/>
              <w:bottom w:w="60" w:type="dxa"/>
              <w:right w:w="60" w:type="dxa"/>
            </w:tcMar>
          </w:tcPr>
          <w:p w14:paraId="3D26C616"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-0.009</w:t>
            </w:r>
          </w:p>
        </w:tc>
        <w:tc>
          <w:tcPr>
            <w:tcW w:w="1022" w:type="dxa"/>
            <w:tcMar>
              <w:top w:w="60" w:type="dxa"/>
              <w:left w:w="60" w:type="dxa"/>
              <w:bottom w:w="60" w:type="dxa"/>
              <w:right w:w="60" w:type="dxa"/>
            </w:tcMar>
          </w:tcPr>
          <w:p w14:paraId="138A0034"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303685EF"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-0.006</w:t>
            </w:r>
          </w:p>
        </w:tc>
        <w:tc>
          <w:tcPr>
            <w:tcW w:w="1022" w:type="dxa"/>
            <w:tcMar>
              <w:top w:w="60" w:type="dxa"/>
              <w:left w:w="60" w:type="dxa"/>
              <w:bottom w:w="60" w:type="dxa"/>
              <w:right w:w="60" w:type="dxa"/>
            </w:tcMar>
          </w:tcPr>
          <w:p w14:paraId="36BD00C2"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0BD2F1A4"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0.002</w:t>
            </w:r>
          </w:p>
        </w:tc>
        <w:tc>
          <w:tcPr>
            <w:tcW w:w="1022" w:type="dxa"/>
            <w:tcBorders>
              <w:right w:val="single" w:sz="6" w:space="0" w:color="000000"/>
            </w:tcBorders>
            <w:tcMar>
              <w:top w:w="60" w:type="dxa"/>
              <w:left w:w="60" w:type="dxa"/>
              <w:bottom w:w="60" w:type="dxa"/>
              <w:right w:w="60" w:type="dxa"/>
            </w:tcMar>
          </w:tcPr>
          <w:p w14:paraId="368CC7EB"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-0.005</w:t>
            </w:r>
          </w:p>
        </w:tc>
      </w:tr>
      <w:tr w:rsidR="004E6171" w:rsidRPr="00C95AC6" w14:paraId="3FEBE50F" w14:textId="77777777" w:rsidTr="00461D07">
        <w:trPr>
          <w:trHeight w:val="20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56D85F94" w14:textId="77777777" w:rsidR="004E6171" w:rsidRPr="009C43B9" w:rsidRDefault="004E6171" w:rsidP="00461D07">
            <w:pPr>
              <w:pStyle w:val="NormalWeb"/>
              <w:spacing w:before="0" w:beforeAutospacing="0" w:after="0" w:afterAutospacing="0"/>
              <w:rPr>
                <w:sz w:val="20"/>
                <w:szCs w:val="20"/>
              </w:rPr>
            </w:pPr>
            <w:r w:rsidRPr="009C43B9">
              <w:rPr>
                <w:b/>
                <w:bCs/>
                <w:color w:val="000000"/>
                <w:sz w:val="20"/>
                <w:szCs w:val="20"/>
              </w:rPr>
              <w:t>Language</w:t>
            </w:r>
          </w:p>
        </w:tc>
        <w:tc>
          <w:tcPr>
            <w:tcW w:w="1022" w:type="dxa"/>
            <w:tcMar>
              <w:top w:w="60" w:type="dxa"/>
              <w:left w:w="60" w:type="dxa"/>
              <w:bottom w:w="60" w:type="dxa"/>
              <w:right w:w="60" w:type="dxa"/>
            </w:tcMar>
          </w:tcPr>
          <w:p w14:paraId="45D78F06"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7996C659"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28443720"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0.006</w:t>
            </w:r>
          </w:p>
        </w:tc>
        <w:tc>
          <w:tcPr>
            <w:tcW w:w="1022" w:type="dxa"/>
            <w:tcMar>
              <w:top w:w="60" w:type="dxa"/>
              <w:left w:w="60" w:type="dxa"/>
              <w:bottom w:w="60" w:type="dxa"/>
              <w:right w:w="60" w:type="dxa"/>
            </w:tcMar>
          </w:tcPr>
          <w:p w14:paraId="5C038497"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0.009</w:t>
            </w:r>
          </w:p>
        </w:tc>
        <w:tc>
          <w:tcPr>
            <w:tcW w:w="1022" w:type="dxa"/>
            <w:tcMar>
              <w:top w:w="60" w:type="dxa"/>
              <w:left w:w="60" w:type="dxa"/>
              <w:bottom w:w="60" w:type="dxa"/>
              <w:right w:w="60" w:type="dxa"/>
            </w:tcMar>
          </w:tcPr>
          <w:p w14:paraId="0E027704"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-0.008</w:t>
            </w:r>
          </w:p>
        </w:tc>
        <w:tc>
          <w:tcPr>
            <w:tcW w:w="1022" w:type="dxa"/>
            <w:tcMar>
              <w:top w:w="60" w:type="dxa"/>
              <w:left w:w="60" w:type="dxa"/>
              <w:bottom w:w="60" w:type="dxa"/>
              <w:right w:w="60" w:type="dxa"/>
            </w:tcMar>
          </w:tcPr>
          <w:p w14:paraId="0F9C85FC"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02CCCA80"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-0.005</w:t>
            </w:r>
          </w:p>
        </w:tc>
        <w:tc>
          <w:tcPr>
            <w:tcW w:w="1022" w:type="dxa"/>
            <w:tcMar>
              <w:top w:w="60" w:type="dxa"/>
              <w:left w:w="60" w:type="dxa"/>
              <w:bottom w:w="60" w:type="dxa"/>
              <w:right w:w="60" w:type="dxa"/>
            </w:tcMar>
          </w:tcPr>
          <w:p w14:paraId="05813B96"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49D7ADFB"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0.002</w:t>
            </w:r>
          </w:p>
        </w:tc>
        <w:tc>
          <w:tcPr>
            <w:tcW w:w="1022" w:type="dxa"/>
            <w:tcBorders>
              <w:right w:val="single" w:sz="6" w:space="0" w:color="000000"/>
            </w:tcBorders>
            <w:tcMar>
              <w:top w:w="60" w:type="dxa"/>
              <w:left w:w="60" w:type="dxa"/>
              <w:bottom w:w="60" w:type="dxa"/>
              <w:right w:w="60" w:type="dxa"/>
            </w:tcMar>
          </w:tcPr>
          <w:p w14:paraId="723A4166"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-0.004</w:t>
            </w:r>
          </w:p>
        </w:tc>
      </w:tr>
      <w:tr w:rsidR="004E6171" w:rsidRPr="00C95AC6" w14:paraId="469A1F2A" w14:textId="77777777" w:rsidTr="00461D07">
        <w:trPr>
          <w:trHeight w:val="20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57BF45CB" w14:textId="77777777" w:rsidR="004E6171" w:rsidRPr="009C43B9" w:rsidRDefault="004E6171" w:rsidP="00461D07">
            <w:pPr>
              <w:pStyle w:val="NormalWeb"/>
              <w:spacing w:before="0" w:beforeAutospacing="0" w:after="0" w:afterAutospacing="0"/>
              <w:rPr>
                <w:sz w:val="20"/>
                <w:szCs w:val="20"/>
              </w:rPr>
            </w:pPr>
            <w:r w:rsidRPr="009C43B9">
              <w:rPr>
                <w:b/>
                <w:bCs/>
                <w:color w:val="000000"/>
                <w:sz w:val="20"/>
                <w:szCs w:val="20"/>
              </w:rPr>
              <w:t>Processing Speed</w:t>
            </w:r>
          </w:p>
        </w:tc>
        <w:tc>
          <w:tcPr>
            <w:tcW w:w="1022" w:type="dxa"/>
            <w:tcMar>
              <w:top w:w="60" w:type="dxa"/>
              <w:left w:w="60" w:type="dxa"/>
              <w:bottom w:w="60" w:type="dxa"/>
              <w:right w:w="60" w:type="dxa"/>
            </w:tcMar>
          </w:tcPr>
          <w:p w14:paraId="5FE55250"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7B93B188"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6C0EB2E1"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0.005</w:t>
            </w:r>
          </w:p>
        </w:tc>
        <w:tc>
          <w:tcPr>
            <w:tcW w:w="1022" w:type="dxa"/>
            <w:tcMar>
              <w:top w:w="60" w:type="dxa"/>
              <w:left w:w="60" w:type="dxa"/>
              <w:bottom w:w="60" w:type="dxa"/>
              <w:right w:w="60" w:type="dxa"/>
            </w:tcMar>
          </w:tcPr>
          <w:p w14:paraId="0AF140FA"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0.007</w:t>
            </w:r>
          </w:p>
        </w:tc>
        <w:tc>
          <w:tcPr>
            <w:tcW w:w="1022" w:type="dxa"/>
            <w:tcMar>
              <w:top w:w="60" w:type="dxa"/>
              <w:left w:w="60" w:type="dxa"/>
              <w:bottom w:w="60" w:type="dxa"/>
              <w:right w:w="60" w:type="dxa"/>
            </w:tcMar>
          </w:tcPr>
          <w:p w14:paraId="64566533"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-0.006</w:t>
            </w:r>
          </w:p>
        </w:tc>
        <w:tc>
          <w:tcPr>
            <w:tcW w:w="1022" w:type="dxa"/>
            <w:tcMar>
              <w:top w:w="60" w:type="dxa"/>
              <w:left w:w="60" w:type="dxa"/>
              <w:bottom w:w="60" w:type="dxa"/>
              <w:right w:w="60" w:type="dxa"/>
            </w:tcMar>
          </w:tcPr>
          <w:p w14:paraId="61754013"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6A27FDFA"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-0.004</w:t>
            </w:r>
          </w:p>
        </w:tc>
        <w:tc>
          <w:tcPr>
            <w:tcW w:w="1022" w:type="dxa"/>
            <w:tcMar>
              <w:top w:w="60" w:type="dxa"/>
              <w:left w:w="60" w:type="dxa"/>
              <w:bottom w:w="60" w:type="dxa"/>
              <w:right w:w="60" w:type="dxa"/>
            </w:tcMar>
          </w:tcPr>
          <w:p w14:paraId="1B47614D"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1C6C75A8"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0.001</w:t>
            </w:r>
          </w:p>
        </w:tc>
        <w:tc>
          <w:tcPr>
            <w:tcW w:w="1022" w:type="dxa"/>
            <w:tcBorders>
              <w:right w:val="single" w:sz="6" w:space="0" w:color="000000"/>
            </w:tcBorders>
            <w:tcMar>
              <w:top w:w="60" w:type="dxa"/>
              <w:left w:w="60" w:type="dxa"/>
              <w:bottom w:w="60" w:type="dxa"/>
              <w:right w:w="60" w:type="dxa"/>
            </w:tcMar>
          </w:tcPr>
          <w:p w14:paraId="07EA67BB"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-0.003</w:t>
            </w:r>
          </w:p>
        </w:tc>
      </w:tr>
      <w:tr w:rsidR="004E6171" w:rsidRPr="00C95AC6" w14:paraId="1FBC2AB5" w14:textId="77777777" w:rsidTr="00461D07">
        <w:trPr>
          <w:trHeight w:val="20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21AA6ADF" w14:textId="77777777" w:rsidR="004E6171" w:rsidRPr="009C43B9" w:rsidRDefault="004E6171" w:rsidP="00461D07">
            <w:pPr>
              <w:pStyle w:val="NormalWeb"/>
              <w:spacing w:before="0" w:beforeAutospacing="0" w:after="0" w:afterAutospacing="0"/>
              <w:rPr>
                <w:sz w:val="20"/>
                <w:szCs w:val="20"/>
              </w:rPr>
            </w:pPr>
            <w:r w:rsidRPr="009C43B9">
              <w:rPr>
                <w:b/>
                <w:bCs/>
                <w:color w:val="000000"/>
                <w:sz w:val="20"/>
                <w:szCs w:val="20"/>
              </w:rPr>
              <w:t>Executive Function</w:t>
            </w:r>
          </w:p>
        </w:tc>
        <w:tc>
          <w:tcPr>
            <w:tcW w:w="1022" w:type="dxa"/>
            <w:tcMar>
              <w:top w:w="60" w:type="dxa"/>
              <w:left w:w="60" w:type="dxa"/>
              <w:bottom w:w="60" w:type="dxa"/>
              <w:right w:w="60" w:type="dxa"/>
            </w:tcMar>
          </w:tcPr>
          <w:p w14:paraId="21D2B3F9"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2B4F0B75"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12776398"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0.011</w:t>
            </w:r>
          </w:p>
        </w:tc>
        <w:tc>
          <w:tcPr>
            <w:tcW w:w="1022" w:type="dxa"/>
            <w:tcMar>
              <w:top w:w="60" w:type="dxa"/>
              <w:left w:w="60" w:type="dxa"/>
              <w:bottom w:w="60" w:type="dxa"/>
              <w:right w:w="60" w:type="dxa"/>
            </w:tcMar>
          </w:tcPr>
          <w:p w14:paraId="09347AC4"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0.017</w:t>
            </w:r>
          </w:p>
        </w:tc>
        <w:tc>
          <w:tcPr>
            <w:tcW w:w="1022" w:type="dxa"/>
            <w:tcMar>
              <w:top w:w="60" w:type="dxa"/>
              <w:left w:w="60" w:type="dxa"/>
              <w:bottom w:w="60" w:type="dxa"/>
              <w:right w:w="60" w:type="dxa"/>
            </w:tcMar>
          </w:tcPr>
          <w:p w14:paraId="3D565BB0"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-0.014</w:t>
            </w:r>
          </w:p>
        </w:tc>
        <w:tc>
          <w:tcPr>
            <w:tcW w:w="1022" w:type="dxa"/>
            <w:tcMar>
              <w:top w:w="60" w:type="dxa"/>
              <w:left w:w="60" w:type="dxa"/>
              <w:bottom w:w="60" w:type="dxa"/>
              <w:right w:w="60" w:type="dxa"/>
            </w:tcMar>
          </w:tcPr>
          <w:p w14:paraId="35084867"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19CE6C9D"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-0.009</w:t>
            </w:r>
          </w:p>
        </w:tc>
        <w:tc>
          <w:tcPr>
            <w:tcW w:w="1022" w:type="dxa"/>
            <w:tcMar>
              <w:top w:w="60" w:type="dxa"/>
              <w:left w:w="60" w:type="dxa"/>
              <w:bottom w:w="60" w:type="dxa"/>
              <w:right w:w="60" w:type="dxa"/>
            </w:tcMar>
          </w:tcPr>
          <w:p w14:paraId="1F298AAB"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17B98E7A"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0.003</w:t>
            </w:r>
          </w:p>
        </w:tc>
        <w:tc>
          <w:tcPr>
            <w:tcW w:w="1022" w:type="dxa"/>
            <w:tcBorders>
              <w:right w:val="single" w:sz="6" w:space="0" w:color="000000"/>
            </w:tcBorders>
            <w:tcMar>
              <w:top w:w="60" w:type="dxa"/>
              <w:left w:w="60" w:type="dxa"/>
              <w:bottom w:w="60" w:type="dxa"/>
              <w:right w:w="60" w:type="dxa"/>
            </w:tcMar>
          </w:tcPr>
          <w:p w14:paraId="449B9551"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-0.008</w:t>
            </w:r>
          </w:p>
        </w:tc>
      </w:tr>
      <w:bookmarkEnd w:id="0"/>
      <w:tr w:rsidR="004E6171" w:rsidRPr="00C95AC6" w14:paraId="0D452E1E" w14:textId="77777777" w:rsidTr="00461D07">
        <w:trPr>
          <w:trHeight w:val="205"/>
          <w:jc w:val="center"/>
        </w:trPr>
        <w:tc>
          <w:tcPr>
            <w:tcW w:w="11772" w:type="dxa"/>
            <w:gridSpan w:val="11"/>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10BF12E9" w14:textId="77777777" w:rsidR="004E6171" w:rsidRPr="009C43B9" w:rsidRDefault="004E6171" w:rsidP="00461D07">
            <w:pPr>
              <w:pStyle w:val="NormalWeb"/>
              <w:spacing w:before="0" w:beforeAutospacing="0" w:after="0" w:afterAutospacing="0"/>
              <w:jc w:val="center"/>
              <w:rPr>
                <w:b/>
                <w:bCs/>
                <w:color w:val="000000"/>
                <w:sz w:val="20"/>
                <w:szCs w:val="20"/>
              </w:rPr>
            </w:pPr>
            <w:r>
              <w:rPr>
                <w:b/>
                <w:bCs/>
                <w:color w:val="000000"/>
                <w:sz w:val="20"/>
                <w:szCs w:val="20"/>
              </w:rPr>
              <w:t>PVWMH</w:t>
            </w:r>
          </w:p>
        </w:tc>
      </w:tr>
      <w:tr w:rsidR="004E6171" w:rsidRPr="00C95AC6" w14:paraId="1F93E3B9" w14:textId="77777777" w:rsidTr="00461D07">
        <w:trPr>
          <w:trHeight w:val="20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3206F497" w14:textId="77777777" w:rsidR="004E6171" w:rsidRPr="009C43B9" w:rsidRDefault="004E6171" w:rsidP="00461D07">
            <w:pPr>
              <w:pStyle w:val="NormalWeb"/>
              <w:spacing w:before="0" w:beforeAutospacing="0" w:after="0" w:afterAutospacing="0"/>
              <w:rPr>
                <w:b/>
                <w:bCs/>
                <w:color w:val="000000"/>
                <w:sz w:val="20"/>
                <w:szCs w:val="20"/>
              </w:rPr>
            </w:pPr>
            <w:r w:rsidRPr="009C43B9">
              <w:rPr>
                <w:b/>
                <w:bCs/>
                <w:color w:val="000000"/>
                <w:sz w:val="20"/>
                <w:szCs w:val="20"/>
              </w:rPr>
              <w:t>MMSE</w:t>
            </w:r>
          </w:p>
        </w:tc>
        <w:tc>
          <w:tcPr>
            <w:tcW w:w="1022" w:type="dxa"/>
            <w:tcMar>
              <w:top w:w="60" w:type="dxa"/>
              <w:left w:w="60" w:type="dxa"/>
              <w:bottom w:w="60" w:type="dxa"/>
              <w:right w:w="60" w:type="dxa"/>
            </w:tcMar>
          </w:tcPr>
          <w:p w14:paraId="4FE20777"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0.002</w:t>
            </w:r>
          </w:p>
        </w:tc>
        <w:tc>
          <w:tcPr>
            <w:tcW w:w="1022" w:type="dxa"/>
            <w:tcMar>
              <w:top w:w="60" w:type="dxa"/>
              <w:left w:w="60" w:type="dxa"/>
              <w:bottom w:w="60" w:type="dxa"/>
              <w:right w:w="60" w:type="dxa"/>
            </w:tcMar>
          </w:tcPr>
          <w:p w14:paraId="2D454C6E"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5691D686"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33DFC638"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2AC42FA2"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436412CC"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-0.001</w:t>
            </w:r>
          </w:p>
        </w:tc>
        <w:tc>
          <w:tcPr>
            <w:tcW w:w="1022" w:type="dxa"/>
            <w:tcMar>
              <w:top w:w="60" w:type="dxa"/>
              <w:left w:w="60" w:type="dxa"/>
              <w:bottom w:w="60" w:type="dxa"/>
              <w:right w:w="60" w:type="dxa"/>
            </w:tcMar>
          </w:tcPr>
          <w:p w14:paraId="7131F7BE"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0.002</w:t>
            </w:r>
          </w:p>
        </w:tc>
        <w:tc>
          <w:tcPr>
            <w:tcW w:w="1022" w:type="dxa"/>
            <w:tcMar>
              <w:top w:w="60" w:type="dxa"/>
              <w:left w:w="60" w:type="dxa"/>
              <w:bottom w:w="60" w:type="dxa"/>
              <w:right w:w="60" w:type="dxa"/>
            </w:tcMar>
          </w:tcPr>
          <w:p w14:paraId="24FA39D9"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2E89FD32"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right w:val="single" w:sz="6" w:space="0" w:color="000000"/>
            </w:tcBorders>
            <w:tcMar>
              <w:top w:w="60" w:type="dxa"/>
              <w:left w:w="60" w:type="dxa"/>
              <w:bottom w:w="60" w:type="dxa"/>
              <w:right w:w="60" w:type="dxa"/>
            </w:tcMar>
          </w:tcPr>
          <w:p w14:paraId="7EC325F3"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r>
      <w:tr w:rsidR="004E6171" w:rsidRPr="00C95AC6" w14:paraId="5B6989CC" w14:textId="77777777" w:rsidTr="00461D07">
        <w:trPr>
          <w:trHeight w:val="20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07940135" w14:textId="77777777" w:rsidR="004E6171" w:rsidRPr="009C43B9" w:rsidRDefault="004E6171" w:rsidP="00461D07">
            <w:pPr>
              <w:pStyle w:val="NormalWeb"/>
              <w:spacing w:before="0" w:beforeAutospacing="0" w:after="0" w:afterAutospacing="0"/>
              <w:rPr>
                <w:b/>
                <w:bCs/>
                <w:color w:val="000000"/>
                <w:sz w:val="20"/>
                <w:szCs w:val="20"/>
              </w:rPr>
            </w:pPr>
            <w:r w:rsidRPr="009C43B9">
              <w:rPr>
                <w:b/>
                <w:bCs/>
                <w:color w:val="000000"/>
                <w:sz w:val="20"/>
                <w:szCs w:val="20"/>
              </w:rPr>
              <w:t>Memory</w:t>
            </w:r>
          </w:p>
        </w:tc>
        <w:tc>
          <w:tcPr>
            <w:tcW w:w="1022" w:type="dxa"/>
            <w:tcMar>
              <w:top w:w="60" w:type="dxa"/>
              <w:left w:w="60" w:type="dxa"/>
              <w:bottom w:w="60" w:type="dxa"/>
              <w:right w:w="60" w:type="dxa"/>
            </w:tcMar>
          </w:tcPr>
          <w:p w14:paraId="53FF0F4A"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-0.005</w:t>
            </w:r>
          </w:p>
        </w:tc>
        <w:tc>
          <w:tcPr>
            <w:tcW w:w="1022" w:type="dxa"/>
            <w:tcMar>
              <w:top w:w="60" w:type="dxa"/>
              <w:left w:w="60" w:type="dxa"/>
              <w:bottom w:w="60" w:type="dxa"/>
              <w:right w:w="60" w:type="dxa"/>
            </w:tcMar>
          </w:tcPr>
          <w:p w14:paraId="7AFA7D32"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-0.001</w:t>
            </w:r>
          </w:p>
        </w:tc>
        <w:tc>
          <w:tcPr>
            <w:tcW w:w="1022" w:type="dxa"/>
            <w:tcMar>
              <w:top w:w="60" w:type="dxa"/>
              <w:left w:w="60" w:type="dxa"/>
              <w:bottom w:w="60" w:type="dxa"/>
              <w:right w:w="60" w:type="dxa"/>
            </w:tcMar>
          </w:tcPr>
          <w:p w14:paraId="76A1D5E8"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0.002</w:t>
            </w:r>
          </w:p>
        </w:tc>
        <w:tc>
          <w:tcPr>
            <w:tcW w:w="1022" w:type="dxa"/>
            <w:tcMar>
              <w:top w:w="60" w:type="dxa"/>
              <w:left w:w="60" w:type="dxa"/>
              <w:bottom w:w="60" w:type="dxa"/>
              <w:right w:w="60" w:type="dxa"/>
            </w:tcMar>
          </w:tcPr>
          <w:p w14:paraId="3998111B"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19D4FAF9"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1AACE4D9"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0.003</w:t>
            </w:r>
          </w:p>
        </w:tc>
        <w:tc>
          <w:tcPr>
            <w:tcW w:w="1022" w:type="dxa"/>
            <w:tcMar>
              <w:top w:w="60" w:type="dxa"/>
              <w:left w:w="60" w:type="dxa"/>
              <w:bottom w:w="60" w:type="dxa"/>
              <w:right w:w="60" w:type="dxa"/>
            </w:tcMar>
          </w:tcPr>
          <w:p w14:paraId="75D409C2"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-0.007</w:t>
            </w:r>
          </w:p>
        </w:tc>
        <w:tc>
          <w:tcPr>
            <w:tcW w:w="1022" w:type="dxa"/>
            <w:tcMar>
              <w:top w:w="60" w:type="dxa"/>
              <w:left w:w="60" w:type="dxa"/>
              <w:bottom w:w="60" w:type="dxa"/>
              <w:right w:w="60" w:type="dxa"/>
            </w:tcMar>
          </w:tcPr>
          <w:p w14:paraId="628748C4"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7AFF799E"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0.002</w:t>
            </w:r>
          </w:p>
        </w:tc>
        <w:tc>
          <w:tcPr>
            <w:tcW w:w="1022" w:type="dxa"/>
            <w:tcBorders>
              <w:right w:val="single" w:sz="6" w:space="0" w:color="000000"/>
            </w:tcBorders>
            <w:tcMar>
              <w:top w:w="60" w:type="dxa"/>
              <w:left w:w="60" w:type="dxa"/>
              <w:bottom w:w="60" w:type="dxa"/>
              <w:right w:w="60" w:type="dxa"/>
            </w:tcMar>
          </w:tcPr>
          <w:p w14:paraId="35E98A40"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-0.001</w:t>
            </w:r>
          </w:p>
        </w:tc>
      </w:tr>
      <w:tr w:rsidR="004E6171" w:rsidRPr="00C95AC6" w14:paraId="40F62DC7" w14:textId="77777777" w:rsidTr="00461D07">
        <w:trPr>
          <w:trHeight w:val="20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7AD83B0F" w14:textId="77777777" w:rsidR="004E6171" w:rsidRPr="009C43B9" w:rsidRDefault="004E6171" w:rsidP="00461D07">
            <w:pPr>
              <w:pStyle w:val="NormalWeb"/>
              <w:spacing w:before="0" w:beforeAutospacing="0" w:after="0" w:afterAutospacing="0"/>
              <w:rPr>
                <w:b/>
                <w:bCs/>
                <w:color w:val="000000"/>
                <w:sz w:val="20"/>
                <w:szCs w:val="20"/>
              </w:rPr>
            </w:pPr>
            <w:r w:rsidRPr="009C43B9">
              <w:rPr>
                <w:b/>
                <w:bCs/>
                <w:color w:val="000000"/>
                <w:sz w:val="20"/>
                <w:szCs w:val="20"/>
              </w:rPr>
              <w:t>Language</w:t>
            </w:r>
          </w:p>
        </w:tc>
        <w:tc>
          <w:tcPr>
            <w:tcW w:w="1022" w:type="dxa"/>
            <w:tcMar>
              <w:top w:w="60" w:type="dxa"/>
              <w:left w:w="60" w:type="dxa"/>
              <w:bottom w:w="60" w:type="dxa"/>
              <w:right w:w="60" w:type="dxa"/>
            </w:tcMar>
          </w:tcPr>
          <w:p w14:paraId="545EBA7D"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-0.002</w:t>
            </w:r>
          </w:p>
        </w:tc>
        <w:tc>
          <w:tcPr>
            <w:tcW w:w="1022" w:type="dxa"/>
            <w:tcMar>
              <w:top w:w="60" w:type="dxa"/>
              <w:left w:w="60" w:type="dxa"/>
              <w:bottom w:w="60" w:type="dxa"/>
              <w:right w:w="60" w:type="dxa"/>
            </w:tcMar>
          </w:tcPr>
          <w:p w14:paraId="512539FB"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1C2E3398"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337E06CA"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04D7528C"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53866C32"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0.001</w:t>
            </w:r>
          </w:p>
        </w:tc>
        <w:tc>
          <w:tcPr>
            <w:tcW w:w="1022" w:type="dxa"/>
            <w:tcMar>
              <w:top w:w="60" w:type="dxa"/>
              <w:left w:w="60" w:type="dxa"/>
              <w:bottom w:w="60" w:type="dxa"/>
              <w:right w:w="60" w:type="dxa"/>
            </w:tcMar>
          </w:tcPr>
          <w:p w14:paraId="66F1A1DD"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-0.002</w:t>
            </w:r>
          </w:p>
        </w:tc>
        <w:tc>
          <w:tcPr>
            <w:tcW w:w="1022" w:type="dxa"/>
            <w:tcMar>
              <w:top w:w="60" w:type="dxa"/>
              <w:left w:w="60" w:type="dxa"/>
              <w:bottom w:w="60" w:type="dxa"/>
              <w:right w:w="60" w:type="dxa"/>
            </w:tcMar>
          </w:tcPr>
          <w:p w14:paraId="5EDB841C"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2668046F"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right w:val="single" w:sz="6" w:space="0" w:color="000000"/>
            </w:tcBorders>
            <w:tcMar>
              <w:top w:w="60" w:type="dxa"/>
              <w:left w:w="60" w:type="dxa"/>
              <w:bottom w:w="60" w:type="dxa"/>
              <w:right w:w="60" w:type="dxa"/>
            </w:tcMar>
          </w:tcPr>
          <w:p w14:paraId="7F7EDD21"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r>
      <w:tr w:rsidR="004E6171" w:rsidRPr="00C95AC6" w14:paraId="609D6FC1" w14:textId="77777777" w:rsidTr="00461D07">
        <w:trPr>
          <w:trHeight w:val="20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3F470F9F" w14:textId="77777777" w:rsidR="004E6171" w:rsidRPr="009C43B9" w:rsidRDefault="004E6171" w:rsidP="00461D07">
            <w:pPr>
              <w:pStyle w:val="NormalWeb"/>
              <w:spacing w:before="0" w:beforeAutospacing="0" w:after="0" w:afterAutospacing="0"/>
              <w:rPr>
                <w:b/>
                <w:bCs/>
                <w:color w:val="000000"/>
                <w:sz w:val="20"/>
                <w:szCs w:val="20"/>
              </w:rPr>
            </w:pPr>
            <w:r w:rsidRPr="009C43B9">
              <w:rPr>
                <w:b/>
                <w:bCs/>
                <w:color w:val="000000"/>
                <w:sz w:val="20"/>
                <w:szCs w:val="20"/>
              </w:rPr>
              <w:t>Processing Speed</w:t>
            </w:r>
          </w:p>
        </w:tc>
        <w:tc>
          <w:tcPr>
            <w:tcW w:w="1022" w:type="dxa"/>
            <w:tcMar>
              <w:top w:w="60" w:type="dxa"/>
              <w:left w:w="60" w:type="dxa"/>
              <w:bottom w:w="60" w:type="dxa"/>
              <w:right w:w="60" w:type="dxa"/>
            </w:tcMar>
          </w:tcPr>
          <w:p w14:paraId="242F28EB"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0.002</w:t>
            </w:r>
          </w:p>
        </w:tc>
        <w:tc>
          <w:tcPr>
            <w:tcW w:w="1022" w:type="dxa"/>
            <w:tcMar>
              <w:top w:w="60" w:type="dxa"/>
              <w:left w:w="60" w:type="dxa"/>
              <w:bottom w:w="60" w:type="dxa"/>
              <w:right w:w="60" w:type="dxa"/>
            </w:tcMar>
          </w:tcPr>
          <w:p w14:paraId="40419743"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2F54C1A7"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6195F51D"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50E94462"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1FF13E31"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-0.001</w:t>
            </w:r>
          </w:p>
        </w:tc>
        <w:tc>
          <w:tcPr>
            <w:tcW w:w="1022" w:type="dxa"/>
            <w:tcMar>
              <w:top w:w="60" w:type="dxa"/>
              <w:left w:w="60" w:type="dxa"/>
              <w:bottom w:w="60" w:type="dxa"/>
              <w:right w:w="60" w:type="dxa"/>
            </w:tcMar>
          </w:tcPr>
          <w:p w14:paraId="04EBA86F"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0.002</w:t>
            </w:r>
          </w:p>
        </w:tc>
        <w:tc>
          <w:tcPr>
            <w:tcW w:w="1022" w:type="dxa"/>
            <w:tcMar>
              <w:top w:w="60" w:type="dxa"/>
              <w:left w:w="60" w:type="dxa"/>
              <w:bottom w:w="60" w:type="dxa"/>
              <w:right w:w="60" w:type="dxa"/>
            </w:tcMar>
          </w:tcPr>
          <w:p w14:paraId="5FA95A80"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7F01D8D5"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right w:val="single" w:sz="6" w:space="0" w:color="000000"/>
            </w:tcBorders>
            <w:tcMar>
              <w:top w:w="60" w:type="dxa"/>
              <w:left w:w="60" w:type="dxa"/>
              <w:bottom w:w="60" w:type="dxa"/>
              <w:right w:w="60" w:type="dxa"/>
            </w:tcMar>
          </w:tcPr>
          <w:p w14:paraId="04E858A5"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r>
      <w:tr w:rsidR="004E6171" w:rsidRPr="00C95AC6" w14:paraId="4F735A43" w14:textId="77777777" w:rsidTr="00461D07">
        <w:trPr>
          <w:trHeight w:val="20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12D539B3" w14:textId="77777777" w:rsidR="004E6171" w:rsidRPr="009C43B9" w:rsidRDefault="004E6171" w:rsidP="00461D07">
            <w:pPr>
              <w:pStyle w:val="NormalWeb"/>
              <w:spacing w:before="0" w:beforeAutospacing="0" w:after="0" w:afterAutospacing="0"/>
              <w:rPr>
                <w:b/>
                <w:bCs/>
                <w:color w:val="000000"/>
                <w:sz w:val="20"/>
                <w:szCs w:val="20"/>
              </w:rPr>
            </w:pPr>
            <w:r w:rsidRPr="009C43B9">
              <w:rPr>
                <w:b/>
                <w:bCs/>
                <w:color w:val="000000"/>
                <w:sz w:val="20"/>
                <w:szCs w:val="20"/>
              </w:rPr>
              <w:t>Executive Function</w:t>
            </w:r>
          </w:p>
        </w:tc>
        <w:tc>
          <w:tcPr>
            <w:tcW w:w="1022" w:type="dxa"/>
            <w:tcMar>
              <w:top w:w="60" w:type="dxa"/>
              <w:left w:w="60" w:type="dxa"/>
              <w:bottom w:w="60" w:type="dxa"/>
              <w:right w:w="60" w:type="dxa"/>
            </w:tcMar>
          </w:tcPr>
          <w:p w14:paraId="191341CD"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-0.007</w:t>
            </w:r>
          </w:p>
        </w:tc>
        <w:tc>
          <w:tcPr>
            <w:tcW w:w="1022" w:type="dxa"/>
            <w:tcMar>
              <w:top w:w="60" w:type="dxa"/>
              <w:left w:w="60" w:type="dxa"/>
              <w:bottom w:w="60" w:type="dxa"/>
              <w:right w:w="60" w:type="dxa"/>
            </w:tcMar>
          </w:tcPr>
          <w:p w14:paraId="12D00AAD"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-0.002</w:t>
            </w:r>
          </w:p>
        </w:tc>
        <w:tc>
          <w:tcPr>
            <w:tcW w:w="1022" w:type="dxa"/>
            <w:tcMar>
              <w:top w:w="60" w:type="dxa"/>
              <w:left w:w="60" w:type="dxa"/>
              <w:bottom w:w="60" w:type="dxa"/>
              <w:right w:w="60" w:type="dxa"/>
            </w:tcMar>
          </w:tcPr>
          <w:p w14:paraId="523640F9"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0.002</w:t>
            </w:r>
          </w:p>
        </w:tc>
        <w:tc>
          <w:tcPr>
            <w:tcW w:w="1022" w:type="dxa"/>
            <w:tcMar>
              <w:top w:w="60" w:type="dxa"/>
              <w:left w:w="60" w:type="dxa"/>
              <w:bottom w:w="60" w:type="dxa"/>
              <w:right w:w="60" w:type="dxa"/>
            </w:tcMar>
          </w:tcPr>
          <w:p w14:paraId="06677E28"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0.001</w:t>
            </w:r>
          </w:p>
        </w:tc>
        <w:tc>
          <w:tcPr>
            <w:tcW w:w="1022" w:type="dxa"/>
            <w:tcMar>
              <w:top w:w="60" w:type="dxa"/>
              <w:left w:w="60" w:type="dxa"/>
              <w:bottom w:w="60" w:type="dxa"/>
              <w:right w:w="60" w:type="dxa"/>
            </w:tcMar>
          </w:tcPr>
          <w:p w14:paraId="4B5F7502"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2818BB93"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0.004</w:t>
            </w:r>
          </w:p>
        </w:tc>
        <w:tc>
          <w:tcPr>
            <w:tcW w:w="1022" w:type="dxa"/>
            <w:tcMar>
              <w:top w:w="60" w:type="dxa"/>
              <w:left w:w="60" w:type="dxa"/>
              <w:bottom w:w="60" w:type="dxa"/>
              <w:right w:w="60" w:type="dxa"/>
            </w:tcMar>
          </w:tcPr>
          <w:p w14:paraId="57E0B4D1"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-0.008</w:t>
            </w:r>
          </w:p>
        </w:tc>
        <w:tc>
          <w:tcPr>
            <w:tcW w:w="1022" w:type="dxa"/>
            <w:tcMar>
              <w:top w:w="60" w:type="dxa"/>
              <w:left w:w="60" w:type="dxa"/>
              <w:bottom w:w="60" w:type="dxa"/>
              <w:right w:w="60" w:type="dxa"/>
            </w:tcMar>
          </w:tcPr>
          <w:p w14:paraId="62859B87"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Mar>
              <w:top w:w="60" w:type="dxa"/>
              <w:left w:w="60" w:type="dxa"/>
              <w:bottom w:w="60" w:type="dxa"/>
              <w:right w:w="60" w:type="dxa"/>
            </w:tcMar>
          </w:tcPr>
          <w:p w14:paraId="3AAC6F92"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0.003</w:t>
            </w:r>
          </w:p>
        </w:tc>
        <w:tc>
          <w:tcPr>
            <w:tcW w:w="1022" w:type="dxa"/>
            <w:tcBorders>
              <w:right w:val="single" w:sz="6" w:space="0" w:color="000000"/>
            </w:tcBorders>
            <w:tcMar>
              <w:top w:w="60" w:type="dxa"/>
              <w:left w:w="60" w:type="dxa"/>
              <w:bottom w:w="60" w:type="dxa"/>
              <w:right w:w="60" w:type="dxa"/>
            </w:tcMar>
          </w:tcPr>
          <w:p w14:paraId="0441129A"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-0.001</w:t>
            </w:r>
          </w:p>
        </w:tc>
      </w:tr>
      <w:tr w:rsidR="004E6171" w:rsidRPr="00C95AC6" w14:paraId="0A8505C6" w14:textId="77777777" w:rsidTr="00461D07">
        <w:trPr>
          <w:trHeight w:val="205"/>
          <w:jc w:val="center"/>
        </w:trPr>
        <w:tc>
          <w:tcPr>
            <w:tcW w:w="11772" w:type="dxa"/>
            <w:gridSpan w:val="11"/>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175A9EA6" w14:textId="77777777" w:rsidR="004E6171" w:rsidRPr="009C43B9" w:rsidRDefault="004E6171" w:rsidP="00461D07">
            <w:pPr>
              <w:pStyle w:val="NormalWeb"/>
              <w:spacing w:before="0" w:beforeAutospacing="0" w:after="0" w:afterAutospacing="0"/>
              <w:jc w:val="center"/>
              <w:rPr>
                <w:b/>
                <w:bCs/>
                <w:color w:val="000000"/>
                <w:sz w:val="20"/>
                <w:szCs w:val="20"/>
              </w:rPr>
            </w:pPr>
            <w:r>
              <w:rPr>
                <w:b/>
                <w:bCs/>
                <w:color w:val="000000"/>
                <w:sz w:val="20"/>
                <w:szCs w:val="20"/>
              </w:rPr>
              <w:t>DWMH</w:t>
            </w:r>
          </w:p>
        </w:tc>
      </w:tr>
      <w:tr w:rsidR="004E6171" w:rsidRPr="00C95AC6" w14:paraId="3F4554F4" w14:textId="77777777" w:rsidTr="00461D07">
        <w:trPr>
          <w:trHeight w:val="20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2C3B2AA3" w14:textId="77777777" w:rsidR="004E6171" w:rsidRPr="009C43B9" w:rsidRDefault="004E6171" w:rsidP="00461D07">
            <w:pPr>
              <w:pStyle w:val="NormalWeb"/>
              <w:spacing w:before="0" w:beforeAutospacing="0" w:after="0" w:afterAutospacing="0"/>
              <w:rPr>
                <w:b/>
                <w:bCs/>
                <w:color w:val="000000"/>
                <w:sz w:val="20"/>
                <w:szCs w:val="20"/>
              </w:rPr>
            </w:pPr>
            <w:r w:rsidRPr="009C43B9">
              <w:rPr>
                <w:b/>
                <w:bCs/>
                <w:color w:val="000000"/>
                <w:sz w:val="20"/>
                <w:szCs w:val="20"/>
              </w:rPr>
              <w:t>MMSE</w:t>
            </w:r>
          </w:p>
        </w:tc>
        <w:tc>
          <w:tcPr>
            <w:tcW w:w="1022" w:type="dxa"/>
            <w:tcBorders>
              <w:bottom w:val="single" w:sz="4" w:space="0" w:color="auto"/>
            </w:tcBorders>
            <w:tcMar>
              <w:top w:w="60" w:type="dxa"/>
              <w:left w:w="60" w:type="dxa"/>
              <w:bottom w:w="60" w:type="dxa"/>
              <w:right w:w="60" w:type="dxa"/>
            </w:tcMar>
          </w:tcPr>
          <w:p w14:paraId="74DF8169"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-0.008</w:t>
            </w:r>
          </w:p>
        </w:tc>
        <w:tc>
          <w:tcPr>
            <w:tcW w:w="1022" w:type="dxa"/>
            <w:tcBorders>
              <w:bottom w:val="single" w:sz="4" w:space="0" w:color="auto"/>
            </w:tcBorders>
            <w:tcMar>
              <w:top w:w="60" w:type="dxa"/>
              <w:left w:w="60" w:type="dxa"/>
              <w:bottom w:w="60" w:type="dxa"/>
              <w:right w:w="60" w:type="dxa"/>
            </w:tcMar>
          </w:tcPr>
          <w:p w14:paraId="3D747CF3"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-0.006</w:t>
            </w:r>
          </w:p>
        </w:tc>
        <w:tc>
          <w:tcPr>
            <w:tcW w:w="1022" w:type="dxa"/>
            <w:tcBorders>
              <w:bottom w:val="single" w:sz="4" w:space="0" w:color="auto"/>
            </w:tcBorders>
            <w:tcMar>
              <w:top w:w="60" w:type="dxa"/>
              <w:left w:w="60" w:type="dxa"/>
              <w:bottom w:w="60" w:type="dxa"/>
              <w:right w:w="60" w:type="dxa"/>
            </w:tcMar>
          </w:tcPr>
          <w:p w14:paraId="38EA4E05"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0.003</w:t>
            </w:r>
          </w:p>
        </w:tc>
        <w:tc>
          <w:tcPr>
            <w:tcW w:w="1022" w:type="dxa"/>
            <w:tcBorders>
              <w:bottom w:val="single" w:sz="4" w:space="0" w:color="auto"/>
            </w:tcBorders>
            <w:tcMar>
              <w:top w:w="60" w:type="dxa"/>
              <w:left w:w="60" w:type="dxa"/>
              <w:bottom w:w="60" w:type="dxa"/>
              <w:right w:w="60" w:type="dxa"/>
            </w:tcMar>
          </w:tcPr>
          <w:p w14:paraId="0FBFE432"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0.003</w:t>
            </w:r>
          </w:p>
        </w:tc>
        <w:tc>
          <w:tcPr>
            <w:tcW w:w="1022" w:type="dxa"/>
            <w:tcBorders>
              <w:bottom w:val="single" w:sz="4" w:space="0" w:color="auto"/>
            </w:tcBorders>
            <w:tcMar>
              <w:top w:w="60" w:type="dxa"/>
              <w:left w:w="60" w:type="dxa"/>
              <w:bottom w:w="60" w:type="dxa"/>
              <w:right w:w="60" w:type="dxa"/>
            </w:tcMar>
          </w:tcPr>
          <w:p w14:paraId="4FA2057D"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bottom w:val="single" w:sz="4" w:space="0" w:color="auto"/>
            </w:tcBorders>
            <w:tcMar>
              <w:top w:w="60" w:type="dxa"/>
              <w:left w:w="60" w:type="dxa"/>
              <w:bottom w:w="60" w:type="dxa"/>
              <w:right w:w="60" w:type="dxa"/>
            </w:tcMar>
          </w:tcPr>
          <w:p w14:paraId="15B97683"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-0.002</w:t>
            </w:r>
          </w:p>
        </w:tc>
        <w:tc>
          <w:tcPr>
            <w:tcW w:w="1022" w:type="dxa"/>
            <w:tcBorders>
              <w:bottom w:val="single" w:sz="4" w:space="0" w:color="auto"/>
            </w:tcBorders>
            <w:tcMar>
              <w:top w:w="60" w:type="dxa"/>
              <w:left w:w="60" w:type="dxa"/>
              <w:bottom w:w="60" w:type="dxa"/>
              <w:right w:w="60" w:type="dxa"/>
            </w:tcMar>
          </w:tcPr>
          <w:p w14:paraId="07043ADD"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-0.012</w:t>
            </w:r>
          </w:p>
        </w:tc>
        <w:tc>
          <w:tcPr>
            <w:tcW w:w="1022" w:type="dxa"/>
            <w:tcBorders>
              <w:bottom w:val="single" w:sz="4" w:space="0" w:color="auto"/>
            </w:tcBorders>
            <w:tcMar>
              <w:top w:w="60" w:type="dxa"/>
              <w:left w:w="60" w:type="dxa"/>
              <w:bottom w:w="60" w:type="dxa"/>
              <w:right w:w="60" w:type="dxa"/>
            </w:tcMar>
          </w:tcPr>
          <w:p w14:paraId="4852D766"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bottom w:val="single" w:sz="4" w:space="0" w:color="auto"/>
            </w:tcBorders>
            <w:tcMar>
              <w:top w:w="60" w:type="dxa"/>
              <w:left w:w="60" w:type="dxa"/>
              <w:bottom w:w="60" w:type="dxa"/>
              <w:right w:w="60" w:type="dxa"/>
            </w:tcMar>
          </w:tcPr>
          <w:p w14:paraId="2D1E36DA"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0.003</w:t>
            </w:r>
          </w:p>
        </w:tc>
        <w:tc>
          <w:tcPr>
            <w:tcW w:w="1022" w:type="dxa"/>
            <w:tcBorders>
              <w:bottom w:val="single" w:sz="4" w:space="0" w:color="auto"/>
              <w:right w:val="single" w:sz="6" w:space="0" w:color="000000"/>
            </w:tcBorders>
            <w:tcMar>
              <w:top w:w="60" w:type="dxa"/>
              <w:left w:w="60" w:type="dxa"/>
              <w:bottom w:w="60" w:type="dxa"/>
              <w:right w:w="60" w:type="dxa"/>
            </w:tcMar>
          </w:tcPr>
          <w:p w14:paraId="7B2B1804"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-0.002</w:t>
            </w:r>
          </w:p>
        </w:tc>
      </w:tr>
      <w:tr w:rsidR="004E6171" w:rsidRPr="00C95AC6" w14:paraId="604A2F4D" w14:textId="77777777" w:rsidTr="00461D07">
        <w:trPr>
          <w:trHeight w:val="20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61D8E616" w14:textId="77777777" w:rsidR="004E6171" w:rsidRPr="009C43B9" w:rsidRDefault="004E6171" w:rsidP="00461D07">
            <w:pPr>
              <w:pStyle w:val="NormalWeb"/>
              <w:spacing w:before="0" w:beforeAutospacing="0" w:after="0" w:afterAutospacing="0"/>
              <w:rPr>
                <w:b/>
                <w:bCs/>
                <w:color w:val="000000"/>
                <w:sz w:val="20"/>
                <w:szCs w:val="20"/>
              </w:rPr>
            </w:pPr>
            <w:r w:rsidRPr="009C43B9">
              <w:rPr>
                <w:b/>
                <w:bCs/>
                <w:color w:val="000000"/>
                <w:sz w:val="20"/>
                <w:szCs w:val="20"/>
              </w:rPr>
              <w:t>Memory</w:t>
            </w:r>
          </w:p>
        </w:tc>
        <w:tc>
          <w:tcPr>
            <w:tcW w:w="1022" w:type="dxa"/>
            <w:tcBorders>
              <w:bottom w:val="single" w:sz="4" w:space="0" w:color="auto"/>
            </w:tcBorders>
            <w:tcMar>
              <w:top w:w="60" w:type="dxa"/>
              <w:left w:w="60" w:type="dxa"/>
              <w:bottom w:w="60" w:type="dxa"/>
              <w:right w:w="60" w:type="dxa"/>
            </w:tcMar>
          </w:tcPr>
          <w:p w14:paraId="58FFC4D7"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-0.003</w:t>
            </w:r>
          </w:p>
        </w:tc>
        <w:tc>
          <w:tcPr>
            <w:tcW w:w="1022" w:type="dxa"/>
            <w:tcBorders>
              <w:bottom w:val="single" w:sz="4" w:space="0" w:color="auto"/>
            </w:tcBorders>
            <w:tcMar>
              <w:top w:w="60" w:type="dxa"/>
              <w:left w:w="60" w:type="dxa"/>
              <w:bottom w:w="60" w:type="dxa"/>
              <w:right w:w="60" w:type="dxa"/>
            </w:tcMar>
          </w:tcPr>
          <w:p w14:paraId="672F46B1"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-0.002</w:t>
            </w:r>
          </w:p>
        </w:tc>
        <w:tc>
          <w:tcPr>
            <w:tcW w:w="1022" w:type="dxa"/>
            <w:tcBorders>
              <w:bottom w:val="single" w:sz="4" w:space="0" w:color="auto"/>
            </w:tcBorders>
            <w:tcMar>
              <w:top w:w="60" w:type="dxa"/>
              <w:left w:w="60" w:type="dxa"/>
              <w:bottom w:w="60" w:type="dxa"/>
              <w:right w:w="60" w:type="dxa"/>
            </w:tcMar>
          </w:tcPr>
          <w:p w14:paraId="1BB7E54C"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bottom w:val="single" w:sz="4" w:space="0" w:color="auto"/>
            </w:tcBorders>
            <w:tcMar>
              <w:top w:w="60" w:type="dxa"/>
              <w:left w:w="60" w:type="dxa"/>
              <w:bottom w:w="60" w:type="dxa"/>
              <w:right w:w="60" w:type="dxa"/>
            </w:tcMar>
          </w:tcPr>
          <w:p w14:paraId="78E444C9"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0.001</w:t>
            </w:r>
          </w:p>
        </w:tc>
        <w:tc>
          <w:tcPr>
            <w:tcW w:w="1022" w:type="dxa"/>
            <w:tcBorders>
              <w:bottom w:val="single" w:sz="4" w:space="0" w:color="auto"/>
            </w:tcBorders>
            <w:tcMar>
              <w:top w:w="60" w:type="dxa"/>
              <w:left w:w="60" w:type="dxa"/>
              <w:bottom w:w="60" w:type="dxa"/>
              <w:right w:w="60" w:type="dxa"/>
            </w:tcMar>
          </w:tcPr>
          <w:p w14:paraId="682FCB5A"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bottom w:val="single" w:sz="4" w:space="0" w:color="auto"/>
            </w:tcBorders>
            <w:tcMar>
              <w:top w:w="60" w:type="dxa"/>
              <w:left w:w="60" w:type="dxa"/>
              <w:bottom w:w="60" w:type="dxa"/>
              <w:right w:w="60" w:type="dxa"/>
            </w:tcMar>
          </w:tcPr>
          <w:p w14:paraId="0C99311D"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bottom w:val="single" w:sz="4" w:space="0" w:color="auto"/>
            </w:tcBorders>
            <w:tcMar>
              <w:top w:w="60" w:type="dxa"/>
              <w:left w:w="60" w:type="dxa"/>
              <w:bottom w:w="60" w:type="dxa"/>
              <w:right w:w="60" w:type="dxa"/>
            </w:tcMar>
          </w:tcPr>
          <w:p w14:paraId="6BFDCAD9"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-0.004</w:t>
            </w:r>
          </w:p>
        </w:tc>
        <w:tc>
          <w:tcPr>
            <w:tcW w:w="1022" w:type="dxa"/>
            <w:tcBorders>
              <w:bottom w:val="single" w:sz="4" w:space="0" w:color="auto"/>
            </w:tcBorders>
            <w:tcMar>
              <w:top w:w="60" w:type="dxa"/>
              <w:left w:w="60" w:type="dxa"/>
              <w:bottom w:w="60" w:type="dxa"/>
              <w:right w:w="60" w:type="dxa"/>
            </w:tcMar>
          </w:tcPr>
          <w:p w14:paraId="025BD235"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bottom w:val="single" w:sz="4" w:space="0" w:color="auto"/>
            </w:tcBorders>
            <w:tcMar>
              <w:top w:w="60" w:type="dxa"/>
              <w:left w:w="60" w:type="dxa"/>
              <w:bottom w:w="60" w:type="dxa"/>
              <w:right w:w="60" w:type="dxa"/>
            </w:tcMar>
          </w:tcPr>
          <w:p w14:paraId="179BF9F9"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0.001</w:t>
            </w:r>
          </w:p>
        </w:tc>
        <w:tc>
          <w:tcPr>
            <w:tcW w:w="1022" w:type="dxa"/>
            <w:tcBorders>
              <w:bottom w:val="single" w:sz="4" w:space="0" w:color="auto"/>
              <w:right w:val="single" w:sz="6" w:space="0" w:color="000000"/>
            </w:tcBorders>
            <w:tcMar>
              <w:top w:w="60" w:type="dxa"/>
              <w:left w:w="60" w:type="dxa"/>
              <w:bottom w:w="60" w:type="dxa"/>
              <w:right w:w="60" w:type="dxa"/>
            </w:tcMar>
          </w:tcPr>
          <w:p w14:paraId="55D17A35"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r>
      <w:tr w:rsidR="004E6171" w:rsidRPr="00C95AC6" w14:paraId="3DC43698" w14:textId="77777777" w:rsidTr="00461D07">
        <w:trPr>
          <w:trHeight w:val="20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190573F8" w14:textId="77777777" w:rsidR="004E6171" w:rsidRPr="009C43B9" w:rsidRDefault="004E6171" w:rsidP="00461D07">
            <w:pPr>
              <w:pStyle w:val="NormalWeb"/>
              <w:spacing w:before="0" w:beforeAutospacing="0" w:after="0" w:afterAutospacing="0"/>
              <w:rPr>
                <w:b/>
                <w:bCs/>
                <w:color w:val="000000"/>
                <w:sz w:val="20"/>
                <w:szCs w:val="20"/>
              </w:rPr>
            </w:pPr>
            <w:r w:rsidRPr="009C43B9">
              <w:rPr>
                <w:b/>
                <w:bCs/>
                <w:color w:val="000000"/>
                <w:sz w:val="20"/>
                <w:szCs w:val="20"/>
              </w:rPr>
              <w:t>Language</w:t>
            </w:r>
          </w:p>
        </w:tc>
        <w:tc>
          <w:tcPr>
            <w:tcW w:w="1022" w:type="dxa"/>
            <w:tcBorders>
              <w:bottom w:val="single" w:sz="4" w:space="0" w:color="auto"/>
            </w:tcBorders>
            <w:tcMar>
              <w:top w:w="60" w:type="dxa"/>
              <w:left w:w="60" w:type="dxa"/>
              <w:bottom w:w="60" w:type="dxa"/>
              <w:right w:w="60" w:type="dxa"/>
            </w:tcMar>
          </w:tcPr>
          <w:p w14:paraId="013EA027"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-0.011</w:t>
            </w:r>
          </w:p>
        </w:tc>
        <w:tc>
          <w:tcPr>
            <w:tcW w:w="1022" w:type="dxa"/>
            <w:tcBorders>
              <w:bottom w:val="single" w:sz="4" w:space="0" w:color="auto"/>
            </w:tcBorders>
            <w:tcMar>
              <w:top w:w="60" w:type="dxa"/>
              <w:left w:w="60" w:type="dxa"/>
              <w:bottom w:w="60" w:type="dxa"/>
              <w:right w:w="60" w:type="dxa"/>
            </w:tcMar>
          </w:tcPr>
          <w:p w14:paraId="5A92AE57"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-0.009</w:t>
            </w:r>
          </w:p>
        </w:tc>
        <w:tc>
          <w:tcPr>
            <w:tcW w:w="1022" w:type="dxa"/>
            <w:tcBorders>
              <w:bottom w:val="single" w:sz="4" w:space="0" w:color="auto"/>
            </w:tcBorders>
            <w:tcMar>
              <w:top w:w="60" w:type="dxa"/>
              <w:left w:w="60" w:type="dxa"/>
              <w:bottom w:w="60" w:type="dxa"/>
              <w:right w:w="60" w:type="dxa"/>
            </w:tcMar>
          </w:tcPr>
          <w:p w14:paraId="483725F5"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0.004</w:t>
            </w:r>
          </w:p>
        </w:tc>
        <w:tc>
          <w:tcPr>
            <w:tcW w:w="1022" w:type="dxa"/>
            <w:tcBorders>
              <w:bottom w:val="single" w:sz="4" w:space="0" w:color="auto"/>
            </w:tcBorders>
            <w:tcMar>
              <w:top w:w="60" w:type="dxa"/>
              <w:left w:w="60" w:type="dxa"/>
              <w:bottom w:w="60" w:type="dxa"/>
              <w:right w:w="60" w:type="dxa"/>
            </w:tcMar>
          </w:tcPr>
          <w:p w14:paraId="06B811F5"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0.005</w:t>
            </w:r>
          </w:p>
        </w:tc>
        <w:tc>
          <w:tcPr>
            <w:tcW w:w="1022" w:type="dxa"/>
            <w:tcBorders>
              <w:bottom w:val="single" w:sz="4" w:space="0" w:color="auto"/>
            </w:tcBorders>
            <w:tcMar>
              <w:top w:w="60" w:type="dxa"/>
              <w:left w:w="60" w:type="dxa"/>
              <w:bottom w:w="60" w:type="dxa"/>
              <w:right w:w="60" w:type="dxa"/>
            </w:tcMar>
          </w:tcPr>
          <w:p w14:paraId="5E959156"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bottom w:val="single" w:sz="4" w:space="0" w:color="auto"/>
            </w:tcBorders>
            <w:tcMar>
              <w:top w:w="60" w:type="dxa"/>
              <w:left w:w="60" w:type="dxa"/>
              <w:bottom w:w="60" w:type="dxa"/>
              <w:right w:w="60" w:type="dxa"/>
            </w:tcMar>
          </w:tcPr>
          <w:p w14:paraId="2AF565F6"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-0.002</w:t>
            </w:r>
          </w:p>
        </w:tc>
        <w:tc>
          <w:tcPr>
            <w:tcW w:w="1022" w:type="dxa"/>
            <w:tcBorders>
              <w:bottom w:val="single" w:sz="4" w:space="0" w:color="auto"/>
            </w:tcBorders>
            <w:tcMar>
              <w:top w:w="60" w:type="dxa"/>
              <w:left w:w="60" w:type="dxa"/>
              <w:bottom w:w="60" w:type="dxa"/>
              <w:right w:w="60" w:type="dxa"/>
            </w:tcMar>
          </w:tcPr>
          <w:p w14:paraId="2355606A"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-0.019</w:t>
            </w:r>
          </w:p>
        </w:tc>
        <w:tc>
          <w:tcPr>
            <w:tcW w:w="1022" w:type="dxa"/>
            <w:tcBorders>
              <w:bottom w:val="single" w:sz="4" w:space="0" w:color="auto"/>
            </w:tcBorders>
            <w:tcMar>
              <w:top w:w="60" w:type="dxa"/>
              <w:left w:w="60" w:type="dxa"/>
              <w:bottom w:w="60" w:type="dxa"/>
              <w:right w:w="60" w:type="dxa"/>
            </w:tcMar>
          </w:tcPr>
          <w:p w14:paraId="1D609861"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bottom w:val="single" w:sz="4" w:space="0" w:color="auto"/>
            </w:tcBorders>
            <w:tcMar>
              <w:top w:w="60" w:type="dxa"/>
              <w:left w:w="60" w:type="dxa"/>
              <w:bottom w:w="60" w:type="dxa"/>
              <w:right w:w="60" w:type="dxa"/>
            </w:tcMar>
          </w:tcPr>
          <w:p w14:paraId="1DC27ADC"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0.005</w:t>
            </w:r>
          </w:p>
        </w:tc>
        <w:tc>
          <w:tcPr>
            <w:tcW w:w="1022" w:type="dxa"/>
            <w:tcBorders>
              <w:bottom w:val="single" w:sz="4" w:space="0" w:color="auto"/>
              <w:right w:val="single" w:sz="6" w:space="0" w:color="000000"/>
            </w:tcBorders>
            <w:tcMar>
              <w:top w:w="60" w:type="dxa"/>
              <w:left w:w="60" w:type="dxa"/>
              <w:bottom w:w="60" w:type="dxa"/>
              <w:right w:w="60" w:type="dxa"/>
            </w:tcMar>
          </w:tcPr>
          <w:p w14:paraId="48F0178C"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-0.003</w:t>
            </w:r>
          </w:p>
        </w:tc>
      </w:tr>
      <w:tr w:rsidR="004E6171" w:rsidRPr="00C95AC6" w14:paraId="155CC151" w14:textId="77777777" w:rsidTr="00461D07">
        <w:trPr>
          <w:trHeight w:val="20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2B6F2BCE" w14:textId="77777777" w:rsidR="004E6171" w:rsidRPr="009C43B9" w:rsidRDefault="004E6171" w:rsidP="00461D07">
            <w:pPr>
              <w:pStyle w:val="NormalWeb"/>
              <w:spacing w:before="0" w:beforeAutospacing="0" w:after="0" w:afterAutospacing="0"/>
              <w:rPr>
                <w:b/>
                <w:bCs/>
                <w:color w:val="000000"/>
                <w:sz w:val="20"/>
                <w:szCs w:val="20"/>
              </w:rPr>
            </w:pPr>
            <w:r w:rsidRPr="009C43B9">
              <w:rPr>
                <w:b/>
                <w:bCs/>
                <w:color w:val="000000"/>
                <w:sz w:val="20"/>
                <w:szCs w:val="20"/>
              </w:rPr>
              <w:t>Processing Speed</w:t>
            </w:r>
          </w:p>
        </w:tc>
        <w:tc>
          <w:tcPr>
            <w:tcW w:w="1022" w:type="dxa"/>
            <w:tcBorders>
              <w:bottom w:val="single" w:sz="4" w:space="0" w:color="auto"/>
            </w:tcBorders>
            <w:tcMar>
              <w:top w:w="60" w:type="dxa"/>
              <w:left w:w="60" w:type="dxa"/>
              <w:bottom w:w="60" w:type="dxa"/>
              <w:right w:w="60" w:type="dxa"/>
            </w:tcMar>
          </w:tcPr>
          <w:p w14:paraId="62F0355B"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-0.012</w:t>
            </w:r>
          </w:p>
        </w:tc>
        <w:tc>
          <w:tcPr>
            <w:tcW w:w="1022" w:type="dxa"/>
            <w:tcBorders>
              <w:bottom w:val="single" w:sz="4" w:space="0" w:color="auto"/>
            </w:tcBorders>
            <w:tcMar>
              <w:top w:w="60" w:type="dxa"/>
              <w:left w:w="60" w:type="dxa"/>
              <w:bottom w:w="60" w:type="dxa"/>
              <w:right w:w="60" w:type="dxa"/>
            </w:tcMar>
          </w:tcPr>
          <w:p w14:paraId="343BD4C0"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-0.010</w:t>
            </w:r>
          </w:p>
        </w:tc>
        <w:tc>
          <w:tcPr>
            <w:tcW w:w="1022" w:type="dxa"/>
            <w:tcBorders>
              <w:bottom w:val="single" w:sz="4" w:space="0" w:color="auto"/>
            </w:tcBorders>
            <w:tcMar>
              <w:top w:w="60" w:type="dxa"/>
              <w:left w:w="60" w:type="dxa"/>
              <w:bottom w:w="60" w:type="dxa"/>
              <w:right w:w="60" w:type="dxa"/>
            </w:tcMar>
          </w:tcPr>
          <w:p w14:paraId="765DAAC7"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0.005</w:t>
            </w:r>
          </w:p>
        </w:tc>
        <w:tc>
          <w:tcPr>
            <w:tcW w:w="1022" w:type="dxa"/>
            <w:tcBorders>
              <w:bottom w:val="single" w:sz="4" w:space="0" w:color="auto"/>
            </w:tcBorders>
            <w:tcMar>
              <w:top w:w="60" w:type="dxa"/>
              <w:left w:w="60" w:type="dxa"/>
              <w:bottom w:w="60" w:type="dxa"/>
              <w:right w:w="60" w:type="dxa"/>
            </w:tcMar>
          </w:tcPr>
          <w:p w14:paraId="026D9D1E"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0.006</w:t>
            </w:r>
          </w:p>
        </w:tc>
        <w:tc>
          <w:tcPr>
            <w:tcW w:w="1022" w:type="dxa"/>
            <w:tcBorders>
              <w:bottom w:val="single" w:sz="4" w:space="0" w:color="auto"/>
            </w:tcBorders>
            <w:tcMar>
              <w:top w:w="60" w:type="dxa"/>
              <w:left w:w="60" w:type="dxa"/>
              <w:bottom w:w="60" w:type="dxa"/>
              <w:right w:w="60" w:type="dxa"/>
            </w:tcMar>
          </w:tcPr>
          <w:p w14:paraId="42312F16"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bottom w:val="single" w:sz="4" w:space="0" w:color="auto"/>
            </w:tcBorders>
            <w:tcMar>
              <w:top w:w="60" w:type="dxa"/>
              <w:left w:w="60" w:type="dxa"/>
              <w:bottom w:w="60" w:type="dxa"/>
              <w:right w:w="60" w:type="dxa"/>
            </w:tcMar>
          </w:tcPr>
          <w:p w14:paraId="73E838C1"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-0.003</w:t>
            </w:r>
          </w:p>
        </w:tc>
        <w:tc>
          <w:tcPr>
            <w:tcW w:w="1022" w:type="dxa"/>
            <w:tcBorders>
              <w:bottom w:val="single" w:sz="4" w:space="0" w:color="auto"/>
            </w:tcBorders>
            <w:tcMar>
              <w:top w:w="60" w:type="dxa"/>
              <w:left w:w="60" w:type="dxa"/>
              <w:bottom w:w="60" w:type="dxa"/>
              <w:right w:w="60" w:type="dxa"/>
            </w:tcMar>
          </w:tcPr>
          <w:p w14:paraId="2ED64C2F"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-0.020</w:t>
            </w:r>
          </w:p>
        </w:tc>
        <w:tc>
          <w:tcPr>
            <w:tcW w:w="1022" w:type="dxa"/>
            <w:tcBorders>
              <w:bottom w:val="single" w:sz="4" w:space="0" w:color="auto"/>
            </w:tcBorders>
            <w:tcMar>
              <w:top w:w="60" w:type="dxa"/>
              <w:left w:w="60" w:type="dxa"/>
              <w:bottom w:w="60" w:type="dxa"/>
              <w:right w:w="60" w:type="dxa"/>
            </w:tcMar>
          </w:tcPr>
          <w:p w14:paraId="6E357B84"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bottom w:val="single" w:sz="4" w:space="0" w:color="auto"/>
            </w:tcBorders>
            <w:tcMar>
              <w:top w:w="60" w:type="dxa"/>
              <w:left w:w="60" w:type="dxa"/>
              <w:bottom w:w="60" w:type="dxa"/>
              <w:right w:w="60" w:type="dxa"/>
            </w:tcMar>
          </w:tcPr>
          <w:p w14:paraId="14D06BFE"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0.006</w:t>
            </w:r>
          </w:p>
        </w:tc>
        <w:tc>
          <w:tcPr>
            <w:tcW w:w="1022" w:type="dxa"/>
            <w:tcBorders>
              <w:bottom w:val="single" w:sz="4" w:space="0" w:color="auto"/>
              <w:right w:val="single" w:sz="6" w:space="0" w:color="000000"/>
            </w:tcBorders>
            <w:tcMar>
              <w:top w:w="60" w:type="dxa"/>
              <w:left w:w="60" w:type="dxa"/>
              <w:bottom w:w="60" w:type="dxa"/>
              <w:right w:w="60" w:type="dxa"/>
            </w:tcMar>
          </w:tcPr>
          <w:p w14:paraId="1ACBBEA0"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-0.003</w:t>
            </w:r>
          </w:p>
        </w:tc>
      </w:tr>
      <w:tr w:rsidR="004E6171" w:rsidRPr="00C95AC6" w14:paraId="0165BB2F" w14:textId="77777777" w:rsidTr="00461D07">
        <w:trPr>
          <w:trHeight w:val="205"/>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tcPr>
          <w:p w14:paraId="2270F4F4" w14:textId="77777777" w:rsidR="004E6171" w:rsidRPr="009C43B9" w:rsidRDefault="004E6171" w:rsidP="00461D07">
            <w:pPr>
              <w:pStyle w:val="NormalWeb"/>
              <w:spacing w:before="0" w:beforeAutospacing="0" w:after="0" w:afterAutospacing="0"/>
              <w:rPr>
                <w:b/>
                <w:bCs/>
                <w:color w:val="000000"/>
                <w:sz w:val="20"/>
                <w:szCs w:val="20"/>
              </w:rPr>
            </w:pPr>
            <w:r w:rsidRPr="009C43B9">
              <w:rPr>
                <w:b/>
                <w:bCs/>
                <w:color w:val="000000"/>
                <w:sz w:val="20"/>
                <w:szCs w:val="20"/>
              </w:rPr>
              <w:lastRenderedPageBreak/>
              <w:t>Executive Function</w:t>
            </w:r>
          </w:p>
        </w:tc>
        <w:tc>
          <w:tcPr>
            <w:tcW w:w="1022" w:type="dxa"/>
            <w:tcBorders>
              <w:bottom w:val="single" w:sz="4" w:space="0" w:color="auto"/>
            </w:tcBorders>
            <w:tcMar>
              <w:top w:w="60" w:type="dxa"/>
              <w:left w:w="60" w:type="dxa"/>
              <w:bottom w:w="60" w:type="dxa"/>
              <w:right w:w="60" w:type="dxa"/>
            </w:tcMar>
          </w:tcPr>
          <w:p w14:paraId="6271F4C7"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-0.012</w:t>
            </w:r>
          </w:p>
        </w:tc>
        <w:tc>
          <w:tcPr>
            <w:tcW w:w="1022" w:type="dxa"/>
            <w:tcBorders>
              <w:bottom w:val="single" w:sz="4" w:space="0" w:color="auto"/>
            </w:tcBorders>
            <w:tcMar>
              <w:top w:w="60" w:type="dxa"/>
              <w:left w:w="60" w:type="dxa"/>
              <w:bottom w:w="60" w:type="dxa"/>
              <w:right w:w="60" w:type="dxa"/>
            </w:tcMar>
          </w:tcPr>
          <w:p w14:paraId="48C862B7"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-0.009</w:t>
            </w:r>
          </w:p>
        </w:tc>
        <w:tc>
          <w:tcPr>
            <w:tcW w:w="1022" w:type="dxa"/>
            <w:tcBorders>
              <w:bottom w:val="single" w:sz="4" w:space="0" w:color="auto"/>
            </w:tcBorders>
            <w:tcMar>
              <w:top w:w="60" w:type="dxa"/>
              <w:left w:w="60" w:type="dxa"/>
              <w:bottom w:w="60" w:type="dxa"/>
              <w:right w:w="60" w:type="dxa"/>
            </w:tcMar>
          </w:tcPr>
          <w:p w14:paraId="4A7FD9F3"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0.004</w:t>
            </w:r>
          </w:p>
        </w:tc>
        <w:tc>
          <w:tcPr>
            <w:tcW w:w="1022" w:type="dxa"/>
            <w:tcBorders>
              <w:bottom w:val="single" w:sz="4" w:space="0" w:color="auto"/>
            </w:tcBorders>
            <w:tcMar>
              <w:top w:w="60" w:type="dxa"/>
              <w:left w:w="60" w:type="dxa"/>
              <w:bottom w:w="60" w:type="dxa"/>
              <w:right w:w="60" w:type="dxa"/>
            </w:tcMar>
          </w:tcPr>
          <w:p w14:paraId="25D92675"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0.005</w:t>
            </w:r>
          </w:p>
        </w:tc>
        <w:tc>
          <w:tcPr>
            <w:tcW w:w="1022" w:type="dxa"/>
            <w:tcBorders>
              <w:bottom w:val="single" w:sz="4" w:space="0" w:color="auto"/>
            </w:tcBorders>
            <w:tcMar>
              <w:top w:w="60" w:type="dxa"/>
              <w:left w:w="60" w:type="dxa"/>
              <w:bottom w:w="60" w:type="dxa"/>
              <w:right w:w="60" w:type="dxa"/>
            </w:tcMar>
          </w:tcPr>
          <w:p w14:paraId="16A50E8E"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bottom w:val="single" w:sz="4" w:space="0" w:color="auto"/>
            </w:tcBorders>
            <w:tcMar>
              <w:top w:w="60" w:type="dxa"/>
              <w:left w:w="60" w:type="dxa"/>
              <w:bottom w:w="60" w:type="dxa"/>
              <w:right w:w="60" w:type="dxa"/>
            </w:tcMar>
          </w:tcPr>
          <w:p w14:paraId="552C0BF7"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-0.003</w:t>
            </w:r>
          </w:p>
        </w:tc>
        <w:tc>
          <w:tcPr>
            <w:tcW w:w="1022" w:type="dxa"/>
            <w:tcBorders>
              <w:bottom w:val="single" w:sz="4" w:space="0" w:color="auto"/>
            </w:tcBorders>
            <w:tcMar>
              <w:top w:w="60" w:type="dxa"/>
              <w:left w:w="60" w:type="dxa"/>
              <w:bottom w:w="60" w:type="dxa"/>
              <w:right w:w="60" w:type="dxa"/>
            </w:tcMar>
          </w:tcPr>
          <w:p w14:paraId="15D3ED48"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-0.019</w:t>
            </w:r>
          </w:p>
        </w:tc>
        <w:tc>
          <w:tcPr>
            <w:tcW w:w="1022" w:type="dxa"/>
            <w:tcBorders>
              <w:bottom w:val="single" w:sz="4" w:space="0" w:color="auto"/>
            </w:tcBorders>
            <w:tcMar>
              <w:top w:w="60" w:type="dxa"/>
              <w:left w:w="60" w:type="dxa"/>
              <w:bottom w:w="60" w:type="dxa"/>
              <w:right w:w="60" w:type="dxa"/>
            </w:tcMar>
          </w:tcPr>
          <w:p w14:paraId="7E42A1DE"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&lt;0.001</w:t>
            </w:r>
          </w:p>
        </w:tc>
        <w:tc>
          <w:tcPr>
            <w:tcW w:w="1022" w:type="dxa"/>
            <w:tcBorders>
              <w:bottom w:val="single" w:sz="4" w:space="0" w:color="auto"/>
            </w:tcBorders>
            <w:tcMar>
              <w:top w:w="60" w:type="dxa"/>
              <w:left w:w="60" w:type="dxa"/>
              <w:bottom w:w="60" w:type="dxa"/>
              <w:right w:w="60" w:type="dxa"/>
            </w:tcMar>
          </w:tcPr>
          <w:p w14:paraId="5D48C320"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0.005</w:t>
            </w:r>
          </w:p>
        </w:tc>
        <w:tc>
          <w:tcPr>
            <w:tcW w:w="1022" w:type="dxa"/>
            <w:tcBorders>
              <w:bottom w:val="single" w:sz="4" w:space="0" w:color="auto"/>
              <w:right w:val="single" w:sz="6" w:space="0" w:color="000000"/>
            </w:tcBorders>
            <w:tcMar>
              <w:top w:w="60" w:type="dxa"/>
              <w:left w:w="60" w:type="dxa"/>
              <w:bottom w:w="60" w:type="dxa"/>
              <w:right w:w="60" w:type="dxa"/>
            </w:tcMar>
          </w:tcPr>
          <w:p w14:paraId="4B7277AB" w14:textId="77777777" w:rsidR="004E6171" w:rsidRPr="009C43B9" w:rsidRDefault="004E6171" w:rsidP="00461D07">
            <w:pPr>
              <w:pStyle w:val="NormalWeb"/>
              <w:spacing w:before="0" w:beforeAutospacing="0" w:after="0" w:afterAutospacing="0"/>
              <w:rPr>
                <w:color w:val="000000"/>
                <w:sz w:val="20"/>
                <w:szCs w:val="20"/>
              </w:rPr>
            </w:pPr>
            <w:r w:rsidRPr="009C43B9">
              <w:rPr>
                <w:color w:val="000000"/>
                <w:sz w:val="20"/>
                <w:szCs w:val="20"/>
              </w:rPr>
              <w:t>-0.003</w:t>
            </w:r>
          </w:p>
        </w:tc>
      </w:tr>
    </w:tbl>
    <w:p w14:paraId="36CAA84E" w14:textId="77777777" w:rsidR="004E6171" w:rsidRDefault="004E6171" w:rsidP="004E6171"/>
    <w:p w14:paraId="17A794F4" w14:textId="77777777" w:rsidR="004E6171" w:rsidRDefault="004E6171" w:rsidP="004E6171"/>
    <w:p w14:paraId="130A00B4" w14:textId="109B5896" w:rsidR="004E6171" w:rsidRPr="00C348FD" w:rsidRDefault="004E6171" w:rsidP="004E6171">
      <w:pPr>
        <w:spacing w:line="480" w:lineRule="auto"/>
      </w:pPr>
      <w:r w:rsidRPr="00B72869">
        <w:t xml:space="preserve">The table lists all the </w:t>
      </w:r>
      <w:r>
        <w:t>regression coefficients</w:t>
      </w:r>
      <w:r w:rsidRPr="00B72869">
        <w:t xml:space="preserve">. </w:t>
      </w:r>
      <w:r>
        <w:t xml:space="preserve">P-values for the associations were shown as </w:t>
      </w:r>
      <w:r w:rsidRPr="00B72869">
        <w:t>* - p-value &lt;0.05</w:t>
      </w:r>
      <w:r w:rsidR="00EC5E5C">
        <w:t xml:space="preserve">. </w:t>
      </w:r>
      <w:r>
        <w:t xml:space="preserve">No mediation effects of WMH were found in the associations between vascular risk factors and cognition. </w:t>
      </w:r>
      <w:r w:rsidRPr="00C348FD">
        <w:t xml:space="preserve">MMSE - the total score of the Mini-Mental State Examination; </w:t>
      </w:r>
      <w:r>
        <w:t xml:space="preserve">WBWMH – whole brain white matter hyperintensity; </w:t>
      </w:r>
      <w:r w:rsidRPr="00C348FD">
        <w:t>PV</w:t>
      </w:r>
      <w:r>
        <w:t xml:space="preserve">WMH </w:t>
      </w:r>
      <w:r w:rsidRPr="00C348FD">
        <w:t>–periventricular white matter hyperintensity, D</w:t>
      </w:r>
      <w:r>
        <w:t>WMH</w:t>
      </w:r>
      <w:r w:rsidRPr="00C348FD">
        <w:t xml:space="preserve"> –deep white matter hyperintensity</w:t>
      </w:r>
      <w:r>
        <w:t>.</w:t>
      </w:r>
    </w:p>
    <w:p w14:paraId="01C9A561" w14:textId="77777777" w:rsidR="004E6171" w:rsidRPr="00336AB4" w:rsidRDefault="004E6171" w:rsidP="004E6171">
      <w:pPr>
        <w:rPr>
          <w:sz w:val="20"/>
          <w:szCs w:val="20"/>
        </w:rPr>
      </w:pPr>
    </w:p>
    <w:p w14:paraId="380BD2B6" w14:textId="77777777" w:rsidR="000E2D9F" w:rsidRPr="001834F2" w:rsidRDefault="000E2D9F" w:rsidP="004E6171">
      <w:pPr>
        <w:pStyle w:val="Caption"/>
        <w:keepNext/>
      </w:pPr>
    </w:p>
    <w:sectPr w:rsidR="000E2D9F" w:rsidRPr="001834F2" w:rsidSect="003C4C95">
      <w:footerReference w:type="default" r:id="rId9"/>
      <w:pgSz w:w="16838" w:h="11906" w:orient="landscape"/>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C72D" w14:textId="77777777" w:rsidR="00AF1BC5" w:rsidRDefault="00AF1BC5" w:rsidP="003C4C95">
      <w:r>
        <w:separator/>
      </w:r>
    </w:p>
  </w:endnote>
  <w:endnote w:type="continuationSeparator" w:id="0">
    <w:p w14:paraId="19C4888B" w14:textId="77777777" w:rsidR="00AF1BC5" w:rsidRDefault="00AF1BC5" w:rsidP="003C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690210"/>
      <w:docPartObj>
        <w:docPartGallery w:val="Page Numbers (Bottom of Page)"/>
        <w:docPartUnique/>
      </w:docPartObj>
    </w:sdtPr>
    <w:sdtEndPr>
      <w:rPr>
        <w:noProof/>
      </w:rPr>
    </w:sdtEndPr>
    <w:sdtContent>
      <w:p w14:paraId="112B3FDA" w14:textId="13F863FA" w:rsidR="003C4C95" w:rsidRDefault="003C4C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8CFD11" w14:textId="77777777" w:rsidR="003C4C95" w:rsidRDefault="003C4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88C3" w14:textId="77777777" w:rsidR="00AF1BC5" w:rsidRDefault="00AF1BC5" w:rsidP="003C4C95">
      <w:r>
        <w:separator/>
      </w:r>
    </w:p>
  </w:footnote>
  <w:footnote w:type="continuationSeparator" w:id="0">
    <w:p w14:paraId="1F36D02D" w14:textId="77777777" w:rsidR="00AF1BC5" w:rsidRDefault="00AF1BC5" w:rsidP="003C4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B02"/>
    <w:multiLevelType w:val="hybridMultilevel"/>
    <w:tmpl w:val="4FD87D38"/>
    <w:lvl w:ilvl="0" w:tplc="8AF2E93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A37DF"/>
    <w:multiLevelType w:val="hybridMultilevel"/>
    <w:tmpl w:val="568ED752"/>
    <w:lvl w:ilvl="0" w:tplc="2CBEB946">
      <w:start w:val="1"/>
      <w:numFmt w:val="decimal"/>
      <w:lvlText w:val="%1."/>
      <w:lvlJc w:val="left"/>
      <w:pPr>
        <w:ind w:left="720" w:hanging="360"/>
      </w:pPr>
      <w:rPr>
        <w:rFonts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F2CF9"/>
    <w:multiLevelType w:val="hybridMultilevel"/>
    <w:tmpl w:val="F278A03E"/>
    <w:lvl w:ilvl="0" w:tplc="DB04DA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82251"/>
    <w:multiLevelType w:val="hybridMultilevel"/>
    <w:tmpl w:val="7B5A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E6809"/>
    <w:multiLevelType w:val="hybridMultilevel"/>
    <w:tmpl w:val="0AF829EA"/>
    <w:lvl w:ilvl="0" w:tplc="E9785C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91416"/>
    <w:multiLevelType w:val="hybridMultilevel"/>
    <w:tmpl w:val="A67422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BA37C2"/>
    <w:multiLevelType w:val="hybridMultilevel"/>
    <w:tmpl w:val="1106576E"/>
    <w:lvl w:ilvl="0" w:tplc="C890ECEE">
      <w:start w:val="1"/>
      <w:numFmt w:val="decimal"/>
      <w:lvlText w:val="%1."/>
      <w:lvlJc w:val="left"/>
      <w:pPr>
        <w:ind w:left="720" w:hanging="360"/>
      </w:pPr>
      <w:rPr>
        <w:rFonts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75065"/>
    <w:multiLevelType w:val="hybridMultilevel"/>
    <w:tmpl w:val="EB34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E4810"/>
    <w:multiLevelType w:val="hybridMultilevel"/>
    <w:tmpl w:val="B6C6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C3D05"/>
    <w:multiLevelType w:val="hybridMultilevel"/>
    <w:tmpl w:val="73D8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90C10"/>
    <w:multiLevelType w:val="hybridMultilevel"/>
    <w:tmpl w:val="F08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D35470"/>
    <w:multiLevelType w:val="hybridMultilevel"/>
    <w:tmpl w:val="2B7A6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A2043"/>
    <w:multiLevelType w:val="hybridMultilevel"/>
    <w:tmpl w:val="49EA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64132C"/>
    <w:multiLevelType w:val="hybridMultilevel"/>
    <w:tmpl w:val="0F3E0CAC"/>
    <w:lvl w:ilvl="0" w:tplc="3552F7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334097"/>
    <w:multiLevelType w:val="hybridMultilevel"/>
    <w:tmpl w:val="3F680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576086"/>
    <w:multiLevelType w:val="hybridMultilevel"/>
    <w:tmpl w:val="8CAA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75D60"/>
    <w:multiLevelType w:val="hybridMultilevel"/>
    <w:tmpl w:val="04D0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22FE4"/>
    <w:multiLevelType w:val="hybridMultilevel"/>
    <w:tmpl w:val="E784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D028AC"/>
    <w:multiLevelType w:val="hybridMultilevel"/>
    <w:tmpl w:val="00EA7076"/>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1B6872"/>
    <w:multiLevelType w:val="hybridMultilevel"/>
    <w:tmpl w:val="4FF85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C48DB"/>
    <w:multiLevelType w:val="hybridMultilevel"/>
    <w:tmpl w:val="9F64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F16D5"/>
    <w:multiLevelType w:val="hybridMultilevel"/>
    <w:tmpl w:val="076AE380"/>
    <w:lvl w:ilvl="0" w:tplc="DFEAD97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DE2BFD"/>
    <w:multiLevelType w:val="hybridMultilevel"/>
    <w:tmpl w:val="8B0EF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6604F"/>
    <w:multiLevelType w:val="hybridMultilevel"/>
    <w:tmpl w:val="C6B6B154"/>
    <w:lvl w:ilvl="0" w:tplc="F6C6C1A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EE740D"/>
    <w:multiLevelType w:val="hybridMultilevel"/>
    <w:tmpl w:val="E1287D12"/>
    <w:lvl w:ilvl="0" w:tplc="CCFC6F50">
      <w:start w:val="1"/>
      <w:numFmt w:val="decimal"/>
      <w:lvlText w:val="%1."/>
      <w:lvlJc w:val="left"/>
      <w:pPr>
        <w:ind w:left="720" w:hanging="360"/>
      </w:pPr>
      <w:rPr>
        <w:rFonts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B26FAF"/>
    <w:multiLevelType w:val="hybridMultilevel"/>
    <w:tmpl w:val="947C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DE7916"/>
    <w:multiLevelType w:val="hybridMultilevel"/>
    <w:tmpl w:val="31DE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33465"/>
    <w:multiLevelType w:val="hybridMultilevel"/>
    <w:tmpl w:val="8D92A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686F19"/>
    <w:multiLevelType w:val="hybridMultilevel"/>
    <w:tmpl w:val="6F3E3D30"/>
    <w:lvl w:ilvl="0" w:tplc="2E32ADBA">
      <w:start w:val="1"/>
      <w:numFmt w:val="decimal"/>
      <w:lvlText w:val="%1."/>
      <w:lvlJc w:val="left"/>
      <w:pPr>
        <w:ind w:left="720" w:hanging="360"/>
      </w:pPr>
      <w:rPr>
        <w:rFonts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08479E"/>
    <w:multiLevelType w:val="hybridMultilevel"/>
    <w:tmpl w:val="12D27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476BA4"/>
    <w:multiLevelType w:val="hybridMultilevel"/>
    <w:tmpl w:val="0CD6CDCC"/>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2B15BD"/>
    <w:multiLevelType w:val="hybridMultilevel"/>
    <w:tmpl w:val="76C8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DC7CCD"/>
    <w:multiLevelType w:val="hybridMultilevel"/>
    <w:tmpl w:val="241E1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13249"/>
    <w:multiLevelType w:val="hybridMultilevel"/>
    <w:tmpl w:val="A56C8A44"/>
    <w:lvl w:ilvl="0" w:tplc="08090001">
      <w:start w:val="1"/>
      <w:numFmt w:val="bullet"/>
      <w:lvlText w:val=""/>
      <w:lvlJc w:val="left"/>
      <w:pPr>
        <w:ind w:left="720" w:hanging="360"/>
      </w:pPr>
      <w:rPr>
        <w:rFonts w:ascii="Symbol" w:hAnsi="Symbol"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650E92"/>
    <w:multiLevelType w:val="hybridMultilevel"/>
    <w:tmpl w:val="55729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2014EBE"/>
    <w:multiLevelType w:val="hybridMultilevel"/>
    <w:tmpl w:val="75328C60"/>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7A378B"/>
    <w:multiLevelType w:val="hybridMultilevel"/>
    <w:tmpl w:val="40C65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5E2310D"/>
    <w:multiLevelType w:val="hybridMultilevel"/>
    <w:tmpl w:val="9CAE25A0"/>
    <w:lvl w:ilvl="0" w:tplc="08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C34C12"/>
    <w:multiLevelType w:val="hybridMultilevel"/>
    <w:tmpl w:val="0A8C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519631">
    <w:abstractNumId w:val="4"/>
  </w:num>
  <w:num w:numId="2" w16cid:durableId="1402172023">
    <w:abstractNumId w:val="1"/>
  </w:num>
  <w:num w:numId="3" w16cid:durableId="1542205946">
    <w:abstractNumId w:val="21"/>
  </w:num>
  <w:num w:numId="4" w16cid:durableId="463082776">
    <w:abstractNumId w:val="23"/>
  </w:num>
  <w:num w:numId="5" w16cid:durableId="805662509">
    <w:abstractNumId w:val="6"/>
  </w:num>
  <w:num w:numId="6" w16cid:durableId="1553423368">
    <w:abstractNumId w:val="2"/>
  </w:num>
  <w:num w:numId="7" w16cid:durableId="2113547977">
    <w:abstractNumId w:val="28"/>
  </w:num>
  <w:num w:numId="8" w16cid:durableId="183832017">
    <w:abstractNumId w:val="0"/>
  </w:num>
  <w:num w:numId="9" w16cid:durableId="1194342229">
    <w:abstractNumId w:val="24"/>
  </w:num>
  <w:num w:numId="10" w16cid:durableId="1216772897">
    <w:abstractNumId w:val="30"/>
  </w:num>
  <w:num w:numId="11" w16cid:durableId="1786458103">
    <w:abstractNumId w:val="33"/>
  </w:num>
  <w:num w:numId="12" w16cid:durableId="359353351">
    <w:abstractNumId w:val="18"/>
  </w:num>
  <w:num w:numId="13" w16cid:durableId="1171720675">
    <w:abstractNumId w:val="36"/>
  </w:num>
  <w:num w:numId="14" w16cid:durableId="353461769">
    <w:abstractNumId w:val="35"/>
  </w:num>
  <w:num w:numId="15" w16cid:durableId="68769632">
    <w:abstractNumId w:val="37"/>
  </w:num>
  <w:num w:numId="16" w16cid:durableId="1423797548">
    <w:abstractNumId w:val="34"/>
  </w:num>
  <w:num w:numId="17" w16cid:durableId="1442409393">
    <w:abstractNumId w:val="14"/>
  </w:num>
  <w:num w:numId="18" w16cid:durableId="1419785273">
    <w:abstractNumId w:val="16"/>
  </w:num>
  <w:num w:numId="19" w16cid:durableId="72706018">
    <w:abstractNumId w:val="5"/>
  </w:num>
  <w:num w:numId="20" w16cid:durableId="1791124780">
    <w:abstractNumId w:val="3"/>
  </w:num>
  <w:num w:numId="21" w16cid:durableId="1482120452">
    <w:abstractNumId w:val="15"/>
  </w:num>
  <w:num w:numId="22" w16cid:durableId="682702994">
    <w:abstractNumId w:val="31"/>
  </w:num>
  <w:num w:numId="23" w16cid:durableId="1026636817">
    <w:abstractNumId w:val="8"/>
  </w:num>
  <w:num w:numId="24" w16cid:durableId="82148723">
    <w:abstractNumId w:val="32"/>
  </w:num>
  <w:num w:numId="25" w16cid:durableId="40906445">
    <w:abstractNumId w:val="12"/>
  </w:num>
  <w:num w:numId="26" w16cid:durableId="474569365">
    <w:abstractNumId w:val="27"/>
  </w:num>
  <w:num w:numId="27" w16cid:durableId="92749982">
    <w:abstractNumId w:val="9"/>
  </w:num>
  <w:num w:numId="28" w16cid:durableId="1634865922">
    <w:abstractNumId w:val="25"/>
  </w:num>
  <w:num w:numId="29" w16cid:durableId="921448433">
    <w:abstractNumId w:val="26"/>
  </w:num>
  <w:num w:numId="30" w16cid:durableId="419762374">
    <w:abstractNumId w:val="7"/>
  </w:num>
  <w:num w:numId="31" w16cid:durableId="1631129995">
    <w:abstractNumId w:val="20"/>
  </w:num>
  <w:num w:numId="32" w16cid:durableId="1165391087">
    <w:abstractNumId w:val="10"/>
  </w:num>
  <w:num w:numId="33" w16cid:durableId="1510371230">
    <w:abstractNumId w:val="17"/>
  </w:num>
  <w:num w:numId="34" w16cid:durableId="1040206677">
    <w:abstractNumId w:val="11"/>
  </w:num>
  <w:num w:numId="35" w16cid:durableId="708453855">
    <w:abstractNumId w:val="13"/>
  </w:num>
  <w:num w:numId="36" w16cid:durableId="1350181321">
    <w:abstractNumId w:val="22"/>
  </w:num>
  <w:num w:numId="37" w16cid:durableId="1393961931">
    <w:abstractNumId w:val="19"/>
  </w:num>
  <w:num w:numId="38" w16cid:durableId="2040735632">
    <w:abstractNumId w:val="38"/>
  </w:num>
  <w:num w:numId="39" w16cid:durableId="14254907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s>
  <w:rsids>
    <w:rsidRoot w:val="00F87F7C"/>
    <w:rsid w:val="000001D1"/>
    <w:rsid w:val="00003F51"/>
    <w:rsid w:val="0001080D"/>
    <w:rsid w:val="00014D92"/>
    <w:rsid w:val="00016255"/>
    <w:rsid w:val="000215F4"/>
    <w:rsid w:val="00022658"/>
    <w:rsid w:val="00027655"/>
    <w:rsid w:val="00027EA6"/>
    <w:rsid w:val="00032FA5"/>
    <w:rsid w:val="00034D48"/>
    <w:rsid w:val="0004206E"/>
    <w:rsid w:val="000549AA"/>
    <w:rsid w:val="000614B4"/>
    <w:rsid w:val="000635FF"/>
    <w:rsid w:val="00067B4D"/>
    <w:rsid w:val="000712F4"/>
    <w:rsid w:val="00076743"/>
    <w:rsid w:val="0008287C"/>
    <w:rsid w:val="00082D95"/>
    <w:rsid w:val="0008406C"/>
    <w:rsid w:val="000943B9"/>
    <w:rsid w:val="000A4B0B"/>
    <w:rsid w:val="000C3336"/>
    <w:rsid w:val="000C46A2"/>
    <w:rsid w:val="000D3CDA"/>
    <w:rsid w:val="000D432C"/>
    <w:rsid w:val="000D4F83"/>
    <w:rsid w:val="000E25A4"/>
    <w:rsid w:val="000E2D9F"/>
    <w:rsid w:val="000F4F48"/>
    <w:rsid w:val="00111E44"/>
    <w:rsid w:val="001225A8"/>
    <w:rsid w:val="00125530"/>
    <w:rsid w:val="00125C1F"/>
    <w:rsid w:val="00132234"/>
    <w:rsid w:val="00132A37"/>
    <w:rsid w:val="00137B1F"/>
    <w:rsid w:val="00147FA5"/>
    <w:rsid w:val="0015239D"/>
    <w:rsid w:val="001544F6"/>
    <w:rsid w:val="001567CA"/>
    <w:rsid w:val="001616FC"/>
    <w:rsid w:val="0016543B"/>
    <w:rsid w:val="00165827"/>
    <w:rsid w:val="001834F2"/>
    <w:rsid w:val="001907B5"/>
    <w:rsid w:val="00192934"/>
    <w:rsid w:val="001B6EEC"/>
    <w:rsid w:val="001C0ABB"/>
    <w:rsid w:val="001C2A0E"/>
    <w:rsid w:val="001D0366"/>
    <w:rsid w:val="001E0ADA"/>
    <w:rsid w:val="001E1D36"/>
    <w:rsid w:val="001E272C"/>
    <w:rsid w:val="001E7B82"/>
    <w:rsid w:val="001F0B87"/>
    <w:rsid w:val="001F31A4"/>
    <w:rsid w:val="001F3A23"/>
    <w:rsid w:val="001F52E4"/>
    <w:rsid w:val="00202F81"/>
    <w:rsid w:val="00212B02"/>
    <w:rsid w:val="002217A6"/>
    <w:rsid w:val="00225B99"/>
    <w:rsid w:val="00237F34"/>
    <w:rsid w:val="0024601F"/>
    <w:rsid w:val="00253459"/>
    <w:rsid w:val="00271AC9"/>
    <w:rsid w:val="002B0381"/>
    <w:rsid w:val="002B0A89"/>
    <w:rsid w:val="002B29B7"/>
    <w:rsid w:val="002B5225"/>
    <w:rsid w:val="002B5595"/>
    <w:rsid w:val="002D0868"/>
    <w:rsid w:val="002D502D"/>
    <w:rsid w:val="002E0BB3"/>
    <w:rsid w:val="002E0FC5"/>
    <w:rsid w:val="002E5213"/>
    <w:rsid w:val="002F2197"/>
    <w:rsid w:val="002F2ED2"/>
    <w:rsid w:val="0030286C"/>
    <w:rsid w:val="00306FB0"/>
    <w:rsid w:val="003112CE"/>
    <w:rsid w:val="00311B36"/>
    <w:rsid w:val="0031473D"/>
    <w:rsid w:val="003203AA"/>
    <w:rsid w:val="00320D72"/>
    <w:rsid w:val="00333841"/>
    <w:rsid w:val="00336AB4"/>
    <w:rsid w:val="00342615"/>
    <w:rsid w:val="0035324E"/>
    <w:rsid w:val="00357975"/>
    <w:rsid w:val="00371EDE"/>
    <w:rsid w:val="00372BAB"/>
    <w:rsid w:val="00376D00"/>
    <w:rsid w:val="003839D2"/>
    <w:rsid w:val="003857E8"/>
    <w:rsid w:val="00385D09"/>
    <w:rsid w:val="00387757"/>
    <w:rsid w:val="00387B03"/>
    <w:rsid w:val="00393D57"/>
    <w:rsid w:val="003A016D"/>
    <w:rsid w:val="003A07C5"/>
    <w:rsid w:val="003C4C95"/>
    <w:rsid w:val="003D410A"/>
    <w:rsid w:val="003D7094"/>
    <w:rsid w:val="003D7E0E"/>
    <w:rsid w:val="003E04F9"/>
    <w:rsid w:val="003E0F26"/>
    <w:rsid w:val="003E133F"/>
    <w:rsid w:val="003E1947"/>
    <w:rsid w:val="003E6F24"/>
    <w:rsid w:val="003F3D05"/>
    <w:rsid w:val="003F665B"/>
    <w:rsid w:val="003F71D1"/>
    <w:rsid w:val="003F7A66"/>
    <w:rsid w:val="00411B88"/>
    <w:rsid w:val="004242F4"/>
    <w:rsid w:val="004308F3"/>
    <w:rsid w:val="00446A6A"/>
    <w:rsid w:val="00446E82"/>
    <w:rsid w:val="00447DC4"/>
    <w:rsid w:val="00451D4D"/>
    <w:rsid w:val="00453707"/>
    <w:rsid w:val="004657B3"/>
    <w:rsid w:val="004B39E2"/>
    <w:rsid w:val="004B4521"/>
    <w:rsid w:val="004B5A1D"/>
    <w:rsid w:val="004B7BA3"/>
    <w:rsid w:val="004C2E1F"/>
    <w:rsid w:val="004D6755"/>
    <w:rsid w:val="004D69FB"/>
    <w:rsid w:val="004E370A"/>
    <w:rsid w:val="004E38A2"/>
    <w:rsid w:val="004E4A0D"/>
    <w:rsid w:val="004E6171"/>
    <w:rsid w:val="004E7612"/>
    <w:rsid w:val="005010CA"/>
    <w:rsid w:val="00503030"/>
    <w:rsid w:val="00504197"/>
    <w:rsid w:val="0050712A"/>
    <w:rsid w:val="0051027B"/>
    <w:rsid w:val="005122DB"/>
    <w:rsid w:val="005144DF"/>
    <w:rsid w:val="00525A38"/>
    <w:rsid w:val="00526A91"/>
    <w:rsid w:val="00526D0E"/>
    <w:rsid w:val="005438F6"/>
    <w:rsid w:val="00544543"/>
    <w:rsid w:val="00546FE1"/>
    <w:rsid w:val="00556FBD"/>
    <w:rsid w:val="0056376A"/>
    <w:rsid w:val="0056479C"/>
    <w:rsid w:val="005743A0"/>
    <w:rsid w:val="00575A8E"/>
    <w:rsid w:val="00580ACF"/>
    <w:rsid w:val="00582C9D"/>
    <w:rsid w:val="00583ECC"/>
    <w:rsid w:val="005872CF"/>
    <w:rsid w:val="00597D0A"/>
    <w:rsid w:val="005A474D"/>
    <w:rsid w:val="005C19EA"/>
    <w:rsid w:val="005D4F4B"/>
    <w:rsid w:val="005D6142"/>
    <w:rsid w:val="005E07FE"/>
    <w:rsid w:val="005E0F49"/>
    <w:rsid w:val="005F4536"/>
    <w:rsid w:val="005F7AE1"/>
    <w:rsid w:val="005F7D64"/>
    <w:rsid w:val="00604F17"/>
    <w:rsid w:val="00612979"/>
    <w:rsid w:val="006200A7"/>
    <w:rsid w:val="00624A2F"/>
    <w:rsid w:val="00625E71"/>
    <w:rsid w:val="00626989"/>
    <w:rsid w:val="00650605"/>
    <w:rsid w:val="00656A62"/>
    <w:rsid w:val="00656E77"/>
    <w:rsid w:val="00661298"/>
    <w:rsid w:val="0067757D"/>
    <w:rsid w:val="00684E20"/>
    <w:rsid w:val="00691EF5"/>
    <w:rsid w:val="006B769D"/>
    <w:rsid w:val="006C7153"/>
    <w:rsid w:val="006E5F4C"/>
    <w:rsid w:val="006F6AF3"/>
    <w:rsid w:val="007013D3"/>
    <w:rsid w:val="00702864"/>
    <w:rsid w:val="00703C15"/>
    <w:rsid w:val="007110D2"/>
    <w:rsid w:val="00714F22"/>
    <w:rsid w:val="00715E7E"/>
    <w:rsid w:val="00722E11"/>
    <w:rsid w:val="00722EAA"/>
    <w:rsid w:val="007249CC"/>
    <w:rsid w:val="00734162"/>
    <w:rsid w:val="00735979"/>
    <w:rsid w:val="00740FEE"/>
    <w:rsid w:val="00745900"/>
    <w:rsid w:val="00745C9A"/>
    <w:rsid w:val="00747CA3"/>
    <w:rsid w:val="00767FDE"/>
    <w:rsid w:val="00774DFB"/>
    <w:rsid w:val="00777589"/>
    <w:rsid w:val="007816AE"/>
    <w:rsid w:val="00781AB5"/>
    <w:rsid w:val="00781DF2"/>
    <w:rsid w:val="0079284F"/>
    <w:rsid w:val="00794870"/>
    <w:rsid w:val="007A31FF"/>
    <w:rsid w:val="007A398E"/>
    <w:rsid w:val="007B4A9C"/>
    <w:rsid w:val="007B55D9"/>
    <w:rsid w:val="007D3D2E"/>
    <w:rsid w:val="007D4E87"/>
    <w:rsid w:val="007D6CD8"/>
    <w:rsid w:val="007D7ACA"/>
    <w:rsid w:val="007E0851"/>
    <w:rsid w:val="007E54F0"/>
    <w:rsid w:val="007F6806"/>
    <w:rsid w:val="00801041"/>
    <w:rsid w:val="008052FA"/>
    <w:rsid w:val="0081424B"/>
    <w:rsid w:val="008201BE"/>
    <w:rsid w:val="0082671E"/>
    <w:rsid w:val="0082765D"/>
    <w:rsid w:val="0084630F"/>
    <w:rsid w:val="0085157D"/>
    <w:rsid w:val="00857E10"/>
    <w:rsid w:val="00864FC9"/>
    <w:rsid w:val="00875623"/>
    <w:rsid w:val="00875DCE"/>
    <w:rsid w:val="008804AF"/>
    <w:rsid w:val="00881F5B"/>
    <w:rsid w:val="008855D6"/>
    <w:rsid w:val="008866E9"/>
    <w:rsid w:val="00896A1A"/>
    <w:rsid w:val="008A079A"/>
    <w:rsid w:val="008A55BA"/>
    <w:rsid w:val="008A6742"/>
    <w:rsid w:val="008C4B15"/>
    <w:rsid w:val="008D1DC0"/>
    <w:rsid w:val="008D354D"/>
    <w:rsid w:val="008D6CA1"/>
    <w:rsid w:val="008E77B4"/>
    <w:rsid w:val="009023F2"/>
    <w:rsid w:val="009028A8"/>
    <w:rsid w:val="00904004"/>
    <w:rsid w:val="0090594B"/>
    <w:rsid w:val="009226C0"/>
    <w:rsid w:val="0092341D"/>
    <w:rsid w:val="00925C93"/>
    <w:rsid w:val="00934C09"/>
    <w:rsid w:val="00940171"/>
    <w:rsid w:val="0094162C"/>
    <w:rsid w:val="009458AD"/>
    <w:rsid w:val="009527BD"/>
    <w:rsid w:val="00955211"/>
    <w:rsid w:val="0096374E"/>
    <w:rsid w:val="0096482F"/>
    <w:rsid w:val="009708BB"/>
    <w:rsid w:val="00971CDA"/>
    <w:rsid w:val="00991189"/>
    <w:rsid w:val="00993AF4"/>
    <w:rsid w:val="009A6A19"/>
    <w:rsid w:val="009B3A63"/>
    <w:rsid w:val="009C43B9"/>
    <w:rsid w:val="009D5A47"/>
    <w:rsid w:val="009E08B4"/>
    <w:rsid w:val="009E55D0"/>
    <w:rsid w:val="009E7002"/>
    <w:rsid w:val="009F19FA"/>
    <w:rsid w:val="009F2BAC"/>
    <w:rsid w:val="00A01098"/>
    <w:rsid w:val="00A131FB"/>
    <w:rsid w:val="00A13F38"/>
    <w:rsid w:val="00A220E8"/>
    <w:rsid w:val="00A365E0"/>
    <w:rsid w:val="00A539C2"/>
    <w:rsid w:val="00A7238B"/>
    <w:rsid w:val="00A74F19"/>
    <w:rsid w:val="00A75800"/>
    <w:rsid w:val="00AA2F8E"/>
    <w:rsid w:val="00AA709A"/>
    <w:rsid w:val="00AB66B6"/>
    <w:rsid w:val="00AB780E"/>
    <w:rsid w:val="00AC39D3"/>
    <w:rsid w:val="00AC5C12"/>
    <w:rsid w:val="00AD23A5"/>
    <w:rsid w:val="00AD4A38"/>
    <w:rsid w:val="00AE0C45"/>
    <w:rsid w:val="00AF1BC5"/>
    <w:rsid w:val="00AF67EB"/>
    <w:rsid w:val="00AF7081"/>
    <w:rsid w:val="00AF77DF"/>
    <w:rsid w:val="00B16DC5"/>
    <w:rsid w:val="00B20104"/>
    <w:rsid w:val="00B30027"/>
    <w:rsid w:val="00B364F4"/>
    <w:rsid w:val="00B41538"/>
    <w:rsid w:val="00B66FE3"/>
    <w:rsid w:val="00B72D08"/>
    <w:rsid w:val="00B72DA1"/>
    <w:rsid w:val="00B72DBF"/>
    <w:rsid w:val="00B76575"/>
    <w:rsid w:val="00B9108E"/>
    <w:rsid w:val="00B93F43"/>
    <w:rsid w:val="00B95D18"/>
    <w:rsid w:val="00BA6A36"/>
    <w:rsid w:val="00BB254F"/>
    <w:rsid w:val="00BB5008"/>
    <w:rsid w:val="00BC3492"/>
    <w:rsid w:val="00BC6231"/>
    <w:rsid w:val="00BD3555"/>
    <w:rsid w:val="00BF0C61"/>
    <w:rsid w:val="00C04222"/>
    <w:rsid w:val="00C114FB"/>
    <w:rsid w:val="00C21681"/>
    <w:rsid w:val="00C24E2B"/>
    <w:rsid w:val="00C40F0A"/>
    <w:rsid w:val="00C52608"/>
    <w:rsid w:val="00C663D2"/>
    <w:rsid w:val="00C734F7"/>
    <w:rsid w:val="00C735C9"/>
    <w:rsid w:val="00C75293"/>
    <w:rsid w:val="00C82830"/>
    <w:rsid w:val="00C83FA2"/>
    <w:rsid w:val="00C9610F"/>
    <w:rsid w:val="00CA4714"/>
    <w:rsid w:val="00CB14FF"/>
    <w:rsid w:val="00CB7D73"/>
    <w:rsid w:val="00CB7E3B"/>
    <w:rsid w:val="00CC5A18"/>
    <w:rsid w:val="00CC6E31"/>
    <w:rsid w:val="00CD7574"/>
    <w:rsid w:val="00CE2C33"/>
    <w:rsid w:val="00CF662F"/>
    <w:rsid w:val="00D06F10"/>
    <w:rsid w:val="00D07C7A"/>
    <w:rsid w:val="00D1174C"/>
    <w:rsid w:val="00D16ECA"/>
    <w:rsid w:val="00D2615A"/>
    <w:rsid w:val="00D2793E"/>
    <w:rsid w:val="00D36270"/>
    <w:rsid w:val="00D36F0A"/>
    <w:rsid w:val="00D52481"/>
    <w:rsid w:val="00D529F5"/>
    <w:rsid w:val="00D52CD7"/>
    <w:rsid w:val="00D54136"/>
    <w:rsid w:val="00D63596"/>
    <w:rsid w:val="00D766D5"/>
    <w:rsid w:val="00D77BC8"/>
    <w:rsid w:val="00D83129"/>
    <w:rsid w:val="00D93426"/>
    <w:rsid w:val="00D95E9B"/>
    <w:rsid w:val="00DE0760"/>
    <w:rsid w:val="00DF0017"/>
    <w:rsid w:val="00DF2628"/>
    <w:rsid w:val="00E17780"/>
    <w:rsid w:val="00E20F36"/>
    <w:rsid w:val="00E25B99"/>
    <w:rsid w:val="00E32DE6"/>
    <w:rsid w:val="00E76E17"/>
    <w:rsid w:val="00E84259"/>
    <w:rsid w:val="00E87FEB"/>
    <w:rsid w:val="00E9193C"/>
    <w:rsid w:val="00E92520"/>
    <w:rsid w:val="00EA14A2"/>
    <w:rsid w:val="00EA4092"/>
    <w:rsid w:val="00EB329B"/>
    <w:rsid w:val="00EB3A40"/>
    <w:rsid w:val="00EC5E5C"/>
    <w:rsid w:val="00ED7608"/>
    <w:rsid w:val="00EF053E"/>
    <w:rsid w:val="00F0332E"/>
    <w:rsid w:val="00F044BD"/>
    <w:rsid w:val="00F04532"/>
    <w:rsid w:val="00F214B6"/>
    <w:rsid w:val="00F25548"/>
    <w:rsid w:val="00F25E2C"/>
    <w:rsid w:val="00F40267"/>
    <w:rsid w:val="00F44DE2"/>
    <w:rsid w:val="00F46BA2"/>
    <w:rsid w:val="00F51305"/>
    <w:rsid w:val="00F529BE"/>
    <w:rsid w:val="00F52E0D"/>
    <w:rsid w:val="00F565D2"/>
    <w:rsid w:val="00F80F50"/>
    <w:rsid w:val="00F81EDE"/>
    <w:rsid w:val="00F835F4"/>
    <w:rsid w:val="00F87F7C"/>
    <w:rsid w:val="00F96812"/>
    <w:rsid w:val="00FA2F9E"/>
    <w:rsid w:val="00FA3A91"/>
    <w:rsid w:val="00FD6609"/>
    <w:rsid w:val="00FD7C86"/>
    <w:rsid w:val="00FF364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C220"/>
  <w15:chartTrackingRefBased/>
  <w15:docId w15:val="{52F2660B-F10F-3244-9F28-0EBA00FD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33F"/>
    <w:rPr>
      <w:rFonts w:ascii="Times New Roman" w:eastAsia="Times New Roman" w:hAnsi="Times New Roman" w:cs="Times New Roman"/>
    </w:rPr>
  </w:style>
  <w:style w:type="paragraph" w:styleId="Heading1">
    <w:name w:val="heading 1"/>
    <w:basedOn w:val="Normal"/>
    <w:next w:val="Normal"/>
    <w:link w:val="Heading1Char"/>
    <w:uiPriority w:val="9"/>
    <w:qFormat/>
    <w:rsid w:val="00B16DC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47FA5"/>
    <w:pPr>
      <w:spacing w:after="200"/>
    </w:pPr>
    <w:rPr>
      <w:i/>
      <w:iCs/>
      <w:color w:val="44546A" w:themeColor="text2"/>
      <w:sz w:val="18"/>
      <w:szCs w:val="18"/>
    </w:rPr>
  </w:style>
  <w:style w:type="table" w:styleId="TableGrid">
    <w:name w:val="Table Grid"/>
    <w:basedOn w:val="TableNormal"/>
    <w:uiPriority w:val="39"/>
    <w:rsid w:val="000E2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2B0381"/>
    <w:pPr>
      <w:spacing w:before="100" w:beforeAutospacing="1" w:after="100" w:afterAutospacing="1"/>
    </w:pPr>
  </w:style>
  <w:style w:type="character" w:styleId="CommentReference">
    <w:name w:val="annotation reference"/>
    <w:basedOn w:val="DefaultParagraphFont"/>
    <w:uiPriority w:val="99"/>
    <w:semiHidden/>
    <w:unhideWhenUsed/>
    <w:rsid w:val="00336AB4"/>
    <w:rPr>
      <w:sz w:val="16"/>
      <w:szCs w:val="16"/>
    </w:rPr>
  </w:style>
  <w:style w:type="paragraph" w:customStyle="1" w:styleId="tabletitle">
    <w:name w:val="table title"/>
    <w:basedOn w:val="NormalWeb"/>
    <w:link w:val="tabletitleChar"/>
    <w:qFormat/>
    <w:rsid w:val="009028A8"/>
    <w:pPr>
      <w:spacing w:before="0" w:beforeAutospacing="0" w:after="0" w:afterAutospacing="0"/>
    </w:pPr>
  </w:style>
  <w:style w:type="character" w:customStyle="1" w:styleId="NormalWebChar">
    <w:name w:val="Normal (Web) Char"/>
    <w:basedOn w:val="DefaultParagraphFont"/>
    <w:link w:val="NormalWeb"/>
    <w:uiPriority w:val="99"/>
    <w:rsid w:val="009028A8"/>
    <w:rPr>
      <w:rFonts w:ascii="Times New Roman" w:eastAsia="Times New Roman" w:hAnsi="Times New Roman" w:cs="Times New Roman"/>
    </w:rPr>
  </w:style>
  <w:style w:type="character" w:customStyle="1" w:styleId="tabletitleChar">
    <w:name w:val="table title Char"/>
    <w:basedOn w:val="NormalWebChar"/>
    <w:link w:val="tabletitle"/>
    <w:rsid w:val="009028A8"/>
    <w:rPr>
      <w:rFonts w:ascii="Times New Roman" w:eastAsia="Times New Roman" w:hAnsi="Times New Roman" w:cs="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735C9"/>
    <w:rPr>
      <w:color w:val="0563C1" w:themeColor="hyperlink"/>
      <w:u w:val="single"/>
    </w:rPr>
  </w:style>
  <w:style w:type="character" w:customStyle="1" w:styleId="normaltextrun">
    <w:name w:val="normaltextrun"/>
    <w:basedOn w:val="DefaultParagraphFont"/>
    <w:rsid w:val="00B72DA1"/>
  </w:style>
  <w:style w:type="character" w:customStyle="1" w:styleId="eop">
    <w:name w:val="eop"/>
    <w:basedOn w:val="DefaultParagraphFont"/>
    <w:rsid w:val="00B30027"/>
  </w:style>
  <w:style w:type="paragraph" w:styleId="ListParagraph">
    <w:name w:val="List Paragraph"/>
    <w:basedOn w:val="Normal"/>
    <w:uiPriority w:val="34"/>
    <w:qFormat/>
    <w:rsid w:val="000712F4"/>
    <w:pPr>
      <w:ind w:left="720"/>
      <w:contextualSpacing/>
    </w:pPr>
  </w:style>
  <w:style w:type="paragraph" w:customStyle="1" w:styleId="paragraph">
    <w:name w:val="paragraph"/>
    <w:basedOn w:val="Normal"/>
    <w:rsid w:val="00650605"/>
    <w:pPr>
      <w:spacing w:before="100" w:beforeAutospacing="1" w:after="100" w:afterAutospacing="1"/>
    </w:pPr>
  </w:style>
  <w:style w:type="paragraph" w:styleId="Revision">
    <w:name w:val="Revision"/>
    <w:hidden/>
    <w:uiPriority w:val="99"/>
    <w:semiHidden/>
    <w:rsid w:val="00B16DC5"/>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16DC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16D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DC5"/>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B16DC5"/>
    <w:rPr>
      <w:b/>
      <w:bCs/>
    </w:rPr>
  </w:style>
  <w:style w:type="character" w:customStyle="1" w:styleId="CommentSubjectChar">
    <w:name w:val="Comment Subject Char"/>
    <w:basedOn w:val="CommentTextChar"/>
    <w:link w:val="CommentSubject"/>
    <w:uiPriority w:val="99"/>
    <w:semiHidden/>
    <w:rsid w:val="00B16DC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C4C95"/>
    <w:pPr>
      <w:tabs>
        <w:tab w:val="center" w:pos="4513"/>
        <w:tab w:val="right" w:pos="9026"/>
      </w:tabs>
    </w:pPr>
  </w:style>
  <w:style w:type="character" w:customStyle="1" w:styleId="HeaderChar">
    <w:name w:val="Header Char"/>
    <w:basedOn w:val="DefaultParagraphFont"/>
    <w:link w:val="Header"/>
    <w:uiPriority w:val="99"/>
    <w:rsid w:val="003C4C95"/>
    <w:rPr>
      <w:rFonts w:ascii="Times New Roman" w:eastAsia="Times New Roman" w:hAnsi="Times New Roman" w:cs="Times New Roman"/>
    </w:rPr>
  </w:style>
  <w:style w:type="paragraph" w:styleId="Footer">
    <w:name w:val="footer"/>
    <w:basedOn w:val="Normal"/>
    <w:link w:val="FooterChar"/>
    <w:uiPriority w:val="99"/>
    <w:unhideWhenUsed/>
    <w:rsid w:val="003C4C95"/>
    <w:pPr>
      <w:tabs>
        <w:tab w:val="center" w:pos="4513"/>
        <w:tab w:val="right" w:pos="9026"/>
      </w:tabs>
    </w:pPr>
  </w:style>
  <w:style w:type="character" w:customStyle="1" w:styleId="FooterChar">
    <w:name w:val="Footer Char"/>
    <w:basedOn w:val="DefaultParagraphFont"/>
    <w:link w:val="Footer"/>
    <w:uiPriority w:val="99"/>
    <w:rsid w:val="003C4C95"/>
    <w:rPr>
      <w:rFonts w:ascii="Times New Roman" w:eastAsia="Times New Roman" w:hAnsi="Times New Roman" w:cs="Times New Roman"/>
    </w:rPr>
  </w:style>
  <w:style w:type="character" w:customStyle="1" w:styleId="orcid-id-https">
    <w:name w:val="orcid-id-https"/>
    <w:basedOn w:val="DefaultParagraphFont"/>
    <w:rsid w:val="00333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629">
      <w:bodyDiv w:val="1"/>
      <w:marLeft w:val="0"/>
      <w:marRight w:val="0"/>
      <w:marTop w:val="0"/>
      <w:marBottom w:val="0"/>
      <w:divBdr>
        <w:top w:val="none" w:sz="0" w:space="0" w:color="auto"/>
        <w:left w:val="none" w:sz="0" w:space="0" w:color="auto"/>
        <w:bottom w:val="none" w:sz="0" w:space="0" w:color="auto"/>
        <w:right w:val="none" w:sz="0" w:space="0" w:color="auto"/>
      </w:divBdr>
    </w:div>
    <w:div w:id="14380289">
      <w:bodyDiv w:val="1"/>
      <w:marLeft w:val="0"/>
      <w:marRight w:val="0"/>
      <w:marTop w:val="0"/>
      <w:marBottom w:val="0"/>
      <w:divBdr>
        <w:top w:val="none" w:sz="0" w:space="0" w:color="auto"/>
        <w:left w:val="none" w:sz="0" w:space="0" w:color="auto"/>
        <w:bottom w:val="none" w:sz="0" w:space="0" w:color="auto"/>
        <w:right w:val="none" w:sz="0" w:space="0" w:color="auto"/>
      </w:divBdr>
    </w:div>
    <w:div w:id="49153920">
      <w:bodyDiv w:val="1"/>
      <w:marLeft w:val="0"/>
      <w:marRight w:val="0"/>
      <w:marTop w:val="0"/>
      <w:marBottom w:val="0"/>
      <w:divBdr>
        <w:top w:val="none" w:sz="0" w:space="0" w:color="auto"/>
        <w:left w:val="none" w:sz="0" w:space="0" w:color="auto"/>
        <w:bottom w:val="none" w:sz="0" w:space="0" w:color="auto"/>
        <w:right w:val="none" w:sz="0" w:space="0" w:color="auto"/>
      </w:divBdr>
    </w:div>
    <w:div w:id="50809982">
      <w:bodyDiv w:val="1"/>
      <w:marLeft w:val="0"/>
      <w:marRight w:val="0"/>
      <w:marTop w:val="0"/>
      <w:marBottom w:val="0"/>
      <w:divBdr>
        <w:top w:val="none" w:sz="0" w:space="0" w:color="auto"/>
        <w:left w:val="none" w:sz="0" w:space="0" w:color="auto"/>
        <w:bottom w:val="none" w:sz="0" w:space="0" w:color="auto"/>
        <w:right w:val="none" w:sz="0" w:space="0" w:color="auto"/>
      </w:divBdr>
    </w:div>
    <w:div w:id="63845012">
      <w:bodyDiv w:val="1"/>
      <w:marLeft w:val="0"/>
      <w:marRight w:val="0"/>
      <w:marTop w:val="0"/>
      <w:marBottom w:val="0"/>
      <w:divBdr>
        <w:top w:val="none" w:sz="0" w:space="0" w:color="auto"/>
        <w:left w:val="none" w:sz="0" w:space="0" w:color="auto"/>
        <w:bottom w:val="none" w:sz="0" w:space="0" w:color="auto"/>
        <w:right w:val="none" w:sz="0" w:space="0" w:color="auto"/>
      </w:divBdr>
    </w:div>
    <w:div w:id="142163284">
      <w:bodyDiv w:val="1"/>
      <w:marLeft w:val="0"/>
      <w:marRight w:val="0"/>
      <w:marTop w:val="0"/>
      <w:marBottom w:val="0"/>
      <w:divBdr>
        <w:top w:val="none" w:sz="0" w:space="0" w:color="auto"/>
        <w:left w:val="none" w:sz="0" w:space="0" w:color="auto"/>
        <w:bottom w:val="none" w:sz="0" w:space="0" w:color="auto"/>
        <w:right w:val="none" w:sz="0" w:space="0" w:color="auto"/>
      </w:divBdr>
    </w:div>
    <w:div w:id="164514216">
      <w:bodyDiv w:val="1"/>
      <w:marLeft w:val="0"/>
      <w:marRight w:val="0"/>
      <w:marTop w:val="0"/>
      <w:marBottom w:val="0"/>
      <w:divBdr>
        <w:top w:val="none" w:sz="0" w:space="0" w:color="auto"/>
        <w:left w:val="none" w:sz="0" w:space="0" w:color="auto"/>
        <w:bottom w:val="none" w:sz="0" w:space="0" w:color="auto"/>
        <w:right w:val="none" w:sz="0" w:space="0" w:color="auto"/>
      </w:divBdr>
    </w:div>
    <w:div w:id="195000601">
      <w:bodyDiv w:val="1"/>
      <w:marLeft w:val="0"/>
      <w:marRight w:val="0"/>
      <w:marTop w:val="0"/>
      <w:marBottom w:val="0"/>
      <w:divBdr>
        <w:top w:val="none" w:sz="0" w:space="0" w:color="auto"/>
        <w:left w:val="none" w:sz="0" w:space="0" w:color="auto"/>
        <w:bottom w:val="none" w:sz="0" w:space="0" w:color="auto"/>
        <w:right w:val="none" w:sz="0" w:space="0" w:color="auto"/>
      </w:divBdr>
    </w:div>
    <w:div w:id="198394471">
      <w:bodyDiv w:val="1"/>
      <w:marLeft w:val="0"/>
      <w:marRight w:val="0"/>
      <w:marTop w:val="0"/>
      <w:marBottom w:val="0"/>
      <w:divBdr>
        <w:top w:val="none" w:sz="0" w:space="0" w:color="auto"/>
        <w:left w:val="none" w:sz="0" w:space="0" w:color="auto"/>
        <w:bottom w:val="none" w:sz="0" w:space="0" w:color="auto"/>
        <w:right w:val="none" w:sz="0" w:space="0" w:color="auto"/>
      </w:divBdr>
    </w:div>
    <w:div w:id="204761207">
      <w:bodyDiv w:val="1"/>
      <w:marLeft w:val="0"/>
      <w:marRight w:val="0"/>
      <w:marTop w:val="0"/>
      <w:marBottom w:val="0"/>
      <w:divBdr>
        <w:top w:val="none" w:sz="0" w:space="0" w:color="auto"/>
        <w:left w:val="none" w:sz="0" w:space="0" w:color="auto"/>
        <w:bottom w:val="none" w:sz="0" w:space="0" w:color="auto"/>
        <w:right w:val="none" w:sz="0" w:space="0" w:color="auto"/>
      </w:divBdr>
      <w:divsChild>
        <w:div w:id="1310596399">
          <w:marLeft w:val="0"/>
          <w:marRight w:val="0"/>
          <w:marTop w:val="0"/>
          <w:marBottom w:val="0"/>
          <w:divBdr>
            <w:top w:val="none" w:sz="0" w:space="0" w:color="auto"/>
            <w:left w:val="none" w:sz="0" w:space="0" w:color="auto"/>
            <w:bottom w:val="none" w:sz="0" w:space="0" w:color="auto"/>
            <w:right w:val="none" w:sz="0" w:space="0" w:color="auto"/>
          </w:divBdr>
        </w:div>
        <w:div w:id="384918445">
          <w:marLeft w:val="0"/>
          <w:marRight w:val="0"/>
          <w:marTop w:val="0"/>
          <w:marBottom w:val="0"/>
          <w:divBdr>
            <w:top w:val="none" w:sz="0" w:space="0" w:color="auto"/>
            <w:left w:val="none" w:sz="0" w:space="0" w:color="auto"/>
            <w:bottom w:val="none" w:sz="0" w:space="0" w:color="auto"/>
            <w:right w:val="none" w:sz="0" w:space="0" w:color="auto"/>
          </w:divBdr>
        </w:div>
      </w:divsChild>
    </w:div>
    <w:div w:id="239949067">
      <w:bodyDiv w:val="1"/>
      <w:marLeft w:val="0"/>
      <w:marRight w:val="0"/>
      <w:marTop w:val="0"/>
      <w:marBottom w:val="0"/>
      <w:divBdr>
        <w:top w:val="none" w:sz="0" w:space="0" w:color="auto"/>
        <w:left w:val="none" w:sz="0" w:space="0" w:color="auto"/>
        <w:bottom w:val="none" w:sz="0" w:space="0" w:color="auto"/>
        <w:right w:val="none" w:sz="0" w:space="0" w:color="auto"/>
      </w:divBdr>
    </w:div>
    <w:div w:id="263657647">
      <w:bodyDiv w:val="1"/>
      <w:marLeft w:val="0"/>
      <w:marRight w:val="0"/>
      <w:marTop w:val="0"/>
      <w:marBottom w:val="0"/>
      <w:divBdr>
        <w:top w:val="none" w:sz="0" w:space="0" w:color="auto"/>
        <w:left w:val="none" w:sz="0" w:space="0" w:color="auto"/>
        <w:bottom w:val="none" w:sz="0" w:space="0" w:color="auto"/>
        <w:right w:val="none" w:sz="0" w:space="0" w:color="auto"/>
      </w:divBdr>
      <w:divsChild>
        <w:div w:id="1505053736">
          <w:marLeft w:val="0"/>
          <w:marRight w:val="0"/>
          <w:marTop w:val="0"/>
          <w:marBottom w:val="0"/>
          <w:divBdr>
            <w:top w:val="none" w:sz="0" w:space="0" w:color="auto"/>
            <w:left w:val="none" w:sz="0" w:space="0" w:color="auto"/>
            <w:bottom w:val="none" w:sz="0" w:space="0" w:color="auto"/>
            <w:right w:val="none" w:sz="0" w:space="0" w:color="auto"/>
          </w:divBdr>
        </w:div>
        <w:div w:id="661589660">
          <w:marLeft w:val="0"/>
          <w:marRight w:val="0"/>
          <w:marTop w:val="0"/>
          <w:marBottom w:val="0"/>
          <w:divBdr>
            <w:top w:val="none" w:sz="0" w:space="0" w:color="auto"/>
            <w:left w:val="none" w:sz="0" w:space="0" w:color="auto"/>
            <w:bottom w:val="none" w:sz="0" w:space="0" w:color="auto"/>
            <w:right w:val="none" w:sz="0" w:space="0" w:color="auto"/>
          </w:divBdr>
        </w:div>
      </w:divsChild>
    </w:div>
    <w:div w:id="288244353">
      <w:bodyDiv w:val="1"/>
      <w:marLeft w:val="0"/>
      <w:marRight w:val="0"/>
      <w:marTop w:val="0"/>
      <w:marBottom w:val="0"/>
      <w:divBdr>
        <w:top w:val="none" w:sz="0" w:space="0" w:color="auto"/>
        <w:left w:val="none" w:sz="0" w:space="0" w:color="auto"/>
        <w:bottom w:val="none" w:sz="0" w:space="0" w:color="auto"/>
        <w:right w:val="none" w:sz="0" w:space="0" w:color="auto"/>
      </w:divBdr>
    </w:div>
    <w:div w:id="292489362">
      <w:bodyDiv w:val="1"/>
      <w:marLeft w:val="0"/>
      <w:marRight w:val="0"/>
      <w:marTop w:val="0"/>
      <w:marBottom w:val="0"/>
      <w:divBdr>
        <w:top w:val="none" w:sz="0" w:space="0" w:color="auto"/>
        <w:left w:val="none" w:sz="0" w:space="0" w:color="auto"/>
        <w:bottom w:val="none" w:sz="0" w:space="0" w:color="auto"/>
        <w:right w:val="none" w:sz="0" w:space="0" w:color="auto"/>
      </w:divBdr>
    </w:div>
    <w:div w:id="351537302">
      <w:bodyDiv w:val="1"/>
      <w:marLeft w:val="0"/>
      <w:marRight w:val="0"/>
      <w:marTop w:val="0"/>
      <w:marBottom w:val="0"/>
      <w:divBdr>
        <w:top w:val="none" w:sz="0" w:space="0" w:color="auto"/>
        <w:left w:val="none" w:sz="0" w:space="0" w:color="auto"/>
        <w:bottom w:val="none" w:sz="0" w:space="0" w:color="auto"/>
        <w:right w:val="none" w:sz="0" w:space="0" w:color="auto"/>
      </w:divBdr>
    </w:div>
    <w:div w:id="359626664">
      <w:bodyDiv w:val="1"/>
      <w:marLeft w:val="0"/>
      <w:marRight w:val="0"/>
      <w:marTop w:val="0"/>
      <w:marBottom w:val="0"/>
      <w:divBdr>
        <w:top w:val="none" w:sz="0" w:space="0" w:color="auto"/>
        <w:left w:val="none" w:sz="0" w:space="0" w:color="auto"/>
        <w:bottom w:val="none" w:sz="0" w:space="0" w:color="auto"/>
        <w:right w:val="none" w:sz="0" w:space="0" w:color="auto"/>
      </w:divBdr>
    </w:div>
    <w:div w:id="364251465">
      <w:bodyDiv w:val="1"/>
      <w:marLeft w:val="0"/>
      <w:marRight w:val="0"/>
      <w:marTop w:val="0"/>
      <w:marBottom w:val="0"/>
      <w:divBdr>
        <w:top w:val="none" w:sz="0" w:space="0" w:color="auto"/>
        <w:left w:val="none" w:sz="0" w:space="0" w:color="auto"/>
        <w:bottom w:val="none" w:sz="0" w:space="0" w:color="auto"/>
        <w:right w:val="none" w:sz="0" w:space="0" w:color="auto"/>
      </w:divBdr>
    </w:div>
    <w:div w:id="408036429">
      <w:bodyDiv w:val="1"/>
      <w:marLeft w:val="0"/>
      <w:marRight w:val="0"/>
      <w:marTop w:val="0"/>
      <w:marBottom w:val="0"/>
      <w:divBdr>
        <w:top w:val="none" w:sz="0" w:space="0" w:color="auto"/>
        <w:left w:val="none" w:sz="0" w:space="0" w:color="auto"/>
        <w:bottom w:val="none" w:sz="0" w:space="0" w:color="auto"/>
        <w:right w:val="none" w:sz="0" w:space="0" w:color="auto"/>
      </w:divBdr>
    </w:div>
    <w:div w:id="408430736">
      <w:bodyDiv w:val="1"/>
      <w:marLeft w:val="0"/>
      <w:marRight w:val="0"/>
      <w:marTop w:val="0"/>
      <w:marBottom w:val="0"/>
      <w:divBdr>
        <w:top w:val="none" w:sz="0" w:space="0" w:color="auto"/>
        <w:left w:val="none" w:sz="0" w:space="0" w:color="auto"/>
        <w:bottom w:val="none" w:sz="0" w:space="0" w:color="auto"/>
        <w:right w:val="none" w:sz="0" w:space="0" w:color="auto"/>
      </w:divBdr>
    </w:div>
    <w:div w:id="418983885">
      <w:bodyDiv w:val="1"/>
      <w:marLeft w:val="0"/>
      <w:marRight w:val="0"/>
      <w:marTop w:val="0"/>
      <w:marBottom w:val="0"/>
      <w:divBdr>
        <w:top w:val="none" w:sz="0" w:space="0" w:color="auto"/>
        <w:left w:val="none" w:sz="0" w:space="0" w:color="auto"/>
        <w:bottom w:val="none" w:sz="0" w:space="0" w:color="auto"/>
        <w:right w:val="none" w:sz="0" w:space="0" w:color="auto"/>
      </w:divBdr>
      <w:divsChild>
        <w:div w:id="1802840384">
          <w:marLeft w:val="0"/>
          <w:marRight w:val="0"/>
          <w:marTop w:val="0"/>
          <w:marBottom w:val="0"/>
          <w:divBdr>
            <w:top w:val="none" w:sz="0" w:space="0" w:color="auto"/>
            <w:left w:val="none" w:sz="0" w:space="0" w:color="auto"/>
            <w:bottom w:val="none" w:sz="0" w:space="0" w:color="auto"/>
            <w:right w:val="none" w:sz="0" w:space="0" w:color="auto"/>
          </w:divBdr>
        </w:div>
        <w:div w:id="426585659">
          <w:marLeft w:val="0"/>
          <w:marRight w:val="0"/>
          <w:marTop w:val="0"/>
          <w:marBottom w:val="0"/>
          <w:divBdr>
            <w:top w:val="none" w:sz="0" w:space="0" w:color="auto"/>
            <w:left w:val="none" w:sz="0" w:space="0" w:color="auto"/>
            <w:bottom w:val="none" w:sz="0" w:space="0" w:color="auto"/>
            <w:right w:val="none" w:sz="0" w:space="0" w:color="auto"/>
          </w:divBdr>
        </w:div>
      </w:divsChild>
    </w:div>
    <w:div w:id="429594609">
      <w:bodyDiv w:val="1"/>
      <w:marLeft w:val="0"/>
      <w:marRight w:val="0"/>
      <w:marTop w:val="0"/>
      <w:marBottom w:val="0"/>
      <w:divBdr>
        <w:top w:val="none" w:sz="0" w:space="0" w:color="auto"/>
        <w:left w:val="none" w:sz="0" w:space="0" w:color="auto"/>
        <w:bottom w:val="none" w:sz="0" w:space="0" w:color="auto"/>
        <w:right w:val="none" w:sz="0" w:space="0" w:color="auto"/>
      </w:divBdr>
    </w:div>
    <w:div w:id="496843778">
      <w:bodyDiv w:val="1"/>
      <w:marLeft w:val="0"/>
      <w:marRight w:val="0"/>
      <w:marTop w:val="0"/>
      <w:marBottom w:val="0"/>
      <w:divBdr>
        <w:top w:val="none" w:sz="0" w:space="0" w:color="auto"/>
        <w:left w:val="none" w:sz="0" w:space="0" w:color="auto"/>
        <w:bottom w:val="none" w:sz="0" w:space="0" w:color="auto"/>
        <w:right w:val="none" w:sz="0" w:space="0" w:color="auto"/>
      </w:divBdr>
    </w:div>
    <w:div w:id="501047856">
      <w:bodyDiv w:val="1"/>
      <w:marLeft w:val="0"/>
      <w:marRight w:val="0"/>
      <w:marTop w:val="0"/>
      <w:marBottom w:val="0"/>
      <w:divBdr>
        <w:top w:val="none" w:sz="0" w:space="0" w:color="auto"/>
        <w:left w:val="none" w:sz="0" w:space="0" w:color="auto"/>
        <w:bottom w:val="none" w:sz="0" w:space="0" w:color="auto"/>
        <w:right w:val="none" w:sz="0" w:space="0" w:color="auto"/>
      </w:divBdr>
    </w:div>
    <w:div w:id="509104769">
      <w:bodyDiv w:val="1"/>
      <w:marLeft w:val="0"/>
      <w:marRight w:val="0"/>
      <w:marTop w:val="0"/>
      <w:marBottom w:val="0"/>
      <w:divBdr>
        <w:top w:val="none" w:sz="0" w:space="0" w:color="auto"/>
        <w:left w:val="none" w:sz="0" w:space="0" w:color="auto"/>
        <w:bottom w:val="none" w:sz="0" w:space="0" w:color="auto"/>
        <w:right w:val="none" w:sz="0" w:space="0" w:color="auto"/>
      </w:divBdr>
    </w:div>
    <w:div w:id="521632488">
      <w:bodyDiv w:val="1"/>
      <w:marLeft w:val="0"/>
      <w:marRight w:val="0"/>
      <w:marTop w:val="0"/>
      <w:marBottom w:val="0"/>
      <w:divBdr>
        <w:top w:val="none" w:sz="0" w:space="0" w:color="auto"/>
        <w:left w:val="none" w:sz="0" w:space="0" w:color="auto"/>
        <w:bottom w:val="none" w:sz="0" w:space="0" w:color="auto"/>
        <w:right w:val="none" w:sz="0" w:space="0" w:color="auto"/>
      </w:divBdr>
    </w:div>
    <w:div w:id="603198363">
      <w:bodyDiv w:val="1"/>
      <w:marLeft w:val="0"/>
      <w:marRight w:val="0"/>
      <w:marTop w:val="0"/>
      <w:marBottom w:val="0"/>
      <w:divBdr>
        <w:top w:val="none" w:sz="0" w:space="0" w:color="auto"/>
        <w:left w:val="none" w:sz="0" w:space="0" w:color="auto"/>
        <w:bottom w:val="none" w:sz="0" w:space="0" w:color="auto"/>
        <w:right w:val="none" w:sz="0" w:space="0" w:color="auto"/>
      </w:divBdr>
    </w:div>
    <w:div w:id="674573855">
      <w:bodyDiv w:val="1"/>
      <w:marLeft w:val="0"/>
      <w:marRight w:val="0"/>
      <w:marTop w:val="0"/>
      <w:marBottom w:val="0"/>
      <w:divBdr>
        <w:top w:val="none" w:sz="0" w:space="0" w:color="auto"/>
        <w:left w:val="none" w:sz="0" w:space="0" w:color="auto"/>
        <w:bottom w:val="none" w:sz="0" w:space="0" w:color="auto"/>
        <w:right w:val="none" w:sz="0" w:space="0" w:color="auto"/>
      </w:divBdr>
    </w:div>
    <w:div w:id="716859937">
      <w:bodyDiv w:val="1"/>
      <w:marLeft w:val="0"/>
      <w:marRight w:val="0"/>
      <w:marTop w:val="0"/>
      <w:marBottom w:val="0"/>
      <w:divBdr>
        <w:top w:val="none" w:sz="0" w:space="0" w:color="auto"/>
        <w:left w:val="none" w:sz="0" w:space="0" w:color="auto"/>
        <w:bottom w:val="none" w:sz="0" w:space="0" w:color="auto"/>
        <w:right w:val="none" w:sz="0" w:space="0" w:color="auto"/>
      </w:divBdr>
    </w:div>
    <w:div w:id="749424573">
      <w:bodyDiv w:val="1"/>
      <w:marLeft w:val="0"/>
      <w:marRight w:val="0"/>
      <w:marTop w:val="0"/>
      <w:marBottom w:val="0"/>
      <w:divBdr>
        <w:top w:val="none" w:sz="0" w:space="0" w:color="auto"/>
        <w:left w:val="none" w:sz="0" w:space="0" w:color="auto"/>
        <w:bottom w:val="none" w:sz="0" w:space="0" w:color="auto"/>
        <w:right w:val="none" w:sz="0" w:space="0" w:color="auto"/>
      </w:divBdr>
    </w:div>
    <w:div w:id="806163193">
      <w:bodyDiv w:val="1"/>
      <w:marLeft w:val="0"/>
      <w:marRight w:val="0"/>
      <w:marTop w:val="0"/>
      <w:marBottom w:val="0"/>
      <w:divBdr>
        <w:top w:val="none" w:sz="0" w:space="0" w:color="auto"/>
        <w:left w:val="none" w:sz="0" w:space="0" w:color="auto"/>
        <w:bottom w:val="none" w:sz="0" w:space="0" w:color="auto"/>
        <w:right w:val="none" w:sz="0" w:space="0" w:color="auto"/>
      </w:divBdr>
    </w:div>
    <w:div w:id="807819519">
      <w:bodyDiv w:val="1"/>
      <w:marLeft w:val="0"/>
      <w:marRight w:val="0"/>
      <w:marTop w:val="0"/>
      <w:marBottom w:val="0"/>
      <w:divBdr>
        <w:top w:val="none" w:sz="0" w:space="0" w:color="auto"/>
        <w:left w:val="none" w:sz="0" w:space="0" w:color="auto"/>
        <w:bottom w:val="none" w:sz="0" w:space="0" w:color="auto"/>
        <w:right w:val="none" w:sz="0" w:space="0" w:color="auto"/>
      </w:divBdr>
    </w:div>
    <w:div w:id="832573998">
      <w:bodyDiv w:val="1"/>
      <w:marLeft w:val="0"/>
      <w:marRight w:val="0"/>
      <w:marTop w:val="0"/>
      <w:marBottom w:val="0"/>
      <w:divBdr>
        <w:top w:val="none" w:sz="0" w:space="0" w:color="auto"/>
        <w:left w:val="none" w:sz="0" w:space="0" w:color="auto"/>
        <w:bottom w:val="none" w:sz="0" w:space="0" w:color="auto"/>
        <w:right w:val="none" w:sz="0" w:space="0" w:color="auto"/>
      </w:divBdr>
    </w:div>
    <w:div w:id="836043937">
      <w:bodyDiv w:val="1"/>
      <w:marLeft w:val="0"/>
      <w:marRight w:val="0"/>
      <w:marTop w:val="0"/>
      <w:marBottom w:val="0"/>
      <w:divBdr>
        <w:top w:val="none" w:sz="0" w:space="0" w:color="auto"/>
        <w:left w:val="none" w:sz="0" w:space="0" w:color="auto"/>
        <w:bottom w:val="none" w:sz="0" w:space="0" w:color="auto"/>
        <w:right w:val="none" w:sz="0" w:space="0" w:color="auto"/>
      </w:divBdr>
    </w:div>
    <w:div w:id="911768771">
      <w:bodyDiv w:val="1"/>
      <w:marLeft w:val="0"/>
      <w:marRight w:val="0"/>
      <w:marTop w:val="0"/>
      <w:marBottom w:val="0"/>
      <w:divBdr>
        <w:top w:val="none" w:sz="0" w:space="0" w:color="auto"/>
        <w:left w:val="none" w:sz="0" w:space="0" w:color="auto"/>
        <w:bottom w:val="none" w:sz="0" w:space="0" w:color="auto"/>
        <w:right w:val="none" w:sz="0" w:space="0" w:color="auto"/>
      </w:divBdr>
    </w:div>
    <w:div w:id="913663880">
      <w:bodyDiv w:val="1"/>
      <w:marLeft w:val="0"/>
      <w:marRight w:val="0"/>
      <w:marTop w:val="0"/>
      <w:marBottom w:val="0"/>
      <w:divBdr>
        <w:top w:val="none" w:sz="0" w:space="0" w:color="auto"/>
        <w:left w:val="none" w:sz="0" w:space="0" w:color="auto"/>
        <w:bottom w:val="none" w:sz="0" w:space="0" w:color="auto"/>
        <w:right w:val="none" w:sz="0" w:space="0" w:color="auto"/>
      </w:divBdr>
    </w:div>
    <w:div w:id="950623766">
      <w:bodyDiv w:val="1"/>
      <w:marLeft w:val="0"/>
      <w:marRight w:val="0"/>
      <w:marTop w:val="0"/>
      <w:marBottom w:val="0"/>
      <w:divBdr>
        <w:top w:val="none" w:sz="0" w:space="0" w:color="auto"/>
        <w:left w:val="none" w:sz="0" w:space="0" w:color="auto"/>
        <w:bottom w:val="none" w:sz="0" w:space="0" w:color="auto"/>
        <w:right w:val="none" w:sz="0" w:space="0" w:color="auto"/>
      </w:divBdr>
    </w:div>
    <w:div w:id="976757801">
      <w:bodyDiv w:val="1"/>
      <w:marLeft w:val="0"/>
      <w:marRight w:val="0"/>
      <w:marTop w:val="0"/>
      <w:marBottom w:val="0"/>
      <w:divBdr>
        <w:top w:val="none" w:sz="0" w:space="0" w:color="auto"/>
        <w:left w:val="none" w:sz="0" w:space="0" w:color="auto"/>
        <w:bottom w:val="none" w:sz="0" w:space="0" w:color="auto"/>
        <w:right w:val="none" w:sz="0" w:space="0" w:color="auto"/>
      </w:divBdr>
    </w:div>
    <w:div w:id="979189218">
      <w:bodyDiv w:val="1"/>
      <w:marLeft w:val="0"/>
      <w:marRight w:val="0"/>
      <w:marTop w:val="0"/>
      <w:marBottom w:val="0"/>
      <w:divBdr>
        <w:top w:val="none" w:sz="0" w:space="0" w:color="auto"/>
        <w:left w:val="none" w:sz="0" w:space="0" w:color="auto"/>
        <w:bottom w:val="none" w:sz="0" w:space="0" w:color="auto"/>
        <w:right w:val="none" w:sz="0" w:space="0" w:color="auto"/>
      </w:divBdr>
    </w:div>
    <w:div w:id="980423672">
      <w:bodyDiv w:val="1"/>
      <w:marLeft w:val="0"/>
      <w:marRight w:val="0"/>
      <w:marTop w:val="0"/>
      <w:marBottom w:val="0"/>
      <w:divBdr>
        <w:top w:val="none" w:sz="0" w:space="0" w:color="auto"/>
        <w:left w:val="none" w:sz="0" w:space="0" w:color="auto"/>
        <w:bottom w:val="none" w:sz="0" w:space="0" w:color="auto"/>
        <w:right w:val="none" w:sz="0" w:space="0" w:color="auto"/>
      </w:divBdr>
    </w:div>
    <w:div w:id="1000735471">
      <w:bodyDiv w:val="1"/>
      <w:marLeft w:val="0"/>
      <w:marRight w:val="0"/>
      <w:marTop w:val="0"/>
      <w:marBottom w:val="0"/>
      <w:divBdr>
        <w:top w:val="none" w:sz="0" w:space="0" w:color="auto"/>
        <w:left w:val="none" w:sz="0" w:space="0" w:color="auto"/>
        <w:bottom w:val="none" w:sz="0" w:space="0" w:color="auto"/>
        <w:right w:val="none" w:sz="0" w:space="0" w:color="auto"/>
      </w:divBdr>
    </w:div>
    <w:div w:id="1007367320">
      <w:bodyDiv w:val="1"/>
      <w:marLeft w:val="0"/>
      <w:marRight w:val="0"/>
      <w:marTop w:val="0"/>
      <w:marBottom w:val="0"/>
      <w:divBdr>
        <w:top w:val="none" w:sz="0" w:space="0" w:color="auto"/>
        <w:left w:val="none" w:sz="0" w:space="0" w:color="auto"/>
        <w:bottom w:val="none" w:sz="0" w:space="0" w:color="auto"/>
        <w:right w:val="none" w:sz="0" w:space="0" w:color="auto"/>
      </w:divBdr>
    </w:div>
    <w:div w:id="1094281124">
      <w:bodyDiv w:val="1"/>
      <w:marLeft w:val="0"/>
      <w:marRight w:val="0"/>
      <w:marTop w:val="0"/>
      <w:marBottom w:val="0"/>
      <w:divBdr>
        <w:top w:val="none" w:sz="0" w:space="0" w:color="auto"/>
        <w:left w:val="none" w:sz="0" w:space="0" w:color="auto"/>
        <w:bottom w:val="none" w:sz="0" w:space="0" w:color="auto"/>
        <w:right w:val="none" w:sz="0" w:space="0" w:color="auto"/>
      </w:divBdr>
    </w:div>
    <w:div w:id="1159999041">
      <w:bodyDiv w:val="1"/>
      <w:marLeft w:val="0"/>
      <w:marRight w:val="0"/>
      <w:marTop w:val="0"/>
      <w:marBottom w:val="0"/>
      <w:divBdr>
        <w:top w:val="none" w:sz="0" w:space="0" w:color="auto"/>
        <w:left w:val="none" w:sz="0" w:space="0" w:color="auto"/>
        <w:bottom w:val="none" w:sz="0" w:space="0" w:color="auto"/>
        <w:right w:val="none" w:sz="0" w:space="0" w:color="auto"/>
      </w:divBdr>
    </w:div>
    <w:div w:id="1228494026">
      <w:bodyDiv w:val="1"/>
      <w:marLeft w:val="0"/>
      <w:marRight w:val="0"/>
      <w:marTop w:val="0"/>
      <w:marBottom w:val="0"/>
      <w:divBdr>
        <w:top w:val="none" w:sz="0" w:space="0" w:color="auto"/>
        <w:left w:val="none" w:sz="0" w:space="0" w:color="auto"/>
        <w:bottom w:val="none" w:sz="0" w:space="0" w:color="auto"/>
        <w:right w:val="none" w:sz="0" w:space="0" w:color="auto"/>
      </w:divBdr>
    </w:div>
    <w:div w:id="1274558069">
      <w:bodyDiv w:val="1"/>
      <w:marLeft w:val="0"/>
      <w:marRight w:val="0"/>
      <w:marTop w:val="0"/>
      <w:marBottom w:val="0"/>
      <w:divBdr>
        <w:top w:val="none" w:sz="0" w:space="0" w:color="auto"/>
        <w:left w:val="none" w:sz="0" w:space="0" w:color="auto"/>
        <w:bottom w:val="none" w:sz="0" w:space="0" w:color="auto"/>
        <w:right w:val="none" w:sz="0" w:space="0" w:color="auto"/>
      </w:divBdr>
    </w:div>
    <w:div w:id="1303660021">
      <w:bodyDiv w:val="1"/>
      <w:marLeft w:val="0"/>
      <w:marRight w:val="0"/>
      <w:marTop w:val="0"/>
      <w:marBottom w:val="0"/>
      <w:divBdr>
        <w:top w:val="none" w:sz="0" w:space="0" w:color="auto"/>
        <w:left w:val="none" w:sz="0" w:space="0" w:color="auto"/>
        <w:bottom w:val="none" w:sz="0" w:space="0" w:color="auto"/>
        <w:right w:val="none" w:sz="0" w:space="0" w:color="auto"/>
      </w:divBdr>
    </w:div>
    <w:div w:id="1319916617">
      <w:bodyDiv w:val="1"/>
      <w:marLeft w:val="0"/>
      <w:marRight w:val="0"/>
      <w:marTop w:val="0"/>
      <w:marBottom w:val="0"/>
      <w:divBdr>
        <w:top w:val="none" w:sz="0" w:space="0" w:color="auto"/>
        <w:left w:val="none" w:sz="0" w:space="0" w:color="auto"/>
        <w:bottom w:val="none" w:sz="0" w:space="0" w:color="auto"/>
        <w:right w:val="none" w:sz="0" w:space="0" w:color="auto"/>
      </w:divBdr>
    </w:div>
    <w:div w:id="1348946424">
      <w:bodyDiv w:val="1"/>
      <w:marLeft w:val="0"/>
      <w:marRight w:val="0"/>
      <w:marTop w:val="0"/>
      <w:marBottom w:val="0"/>
      <w:divBdr>
        <w:top w:val="none" w:sz="0" w:space="0" w:color="auto"/>
        <w:left w:val="none" w:sz="0" w:space="0" w:color="auto"/>
        <w:bottom w:val="none" w:sz="0" w:space="0" w:color="auto"/>
        <w:right w:val="none" w:sz="0" w:space="0" w:color="auto"/>
      </w:divBdr>
    </w:div>
    <w:div w:id="1390953410">
      <w:bodyDiv w:val="1"/>
      <w:marLeft w:val="0"/>
      <w:marRight w:val="0"/>
      <w:marTop w:val="0"/>
      <w:marBottom w:val="0"/>
      <w:divBdr>
        <w:top w:val="none" w:sz="0" w:space="0" w:color="auto"/>
        <w:left w:val="none" w:sz="0" w:space="0" w:color="auto"/>
        <w:bottom w:val="none" w:sz="0" w:space="0" w:color="auto"/>
        <w:right w:val="none" w:sz="0" w:space="0" w:color="auto"/>
      </w:divBdr>
    </w:div>
    <w:div w:id="1404791211">
      <w:bodyDiv w:val="1"/>
      <w:marLeft w:val="0"/>
      <w:marRight w:val="0"/>
      <w:marTop w:val="0"/>
      <w:marBottom w:val="0"/>
      <w:divBdr>
        <w:top w:val="none" w:sz="0" w:space="0" w:color="auto"/>
        <w:left w:val="none" w:sz="0" w:space="0" w:color="auto"/>
        <w:bottom w:val="none" w:sz="0" w:space="0" w:color="auto"/>
        <w:right w:val="none" w:sz="0" w:space="0" w:color="auto"/>
      </w:divBdr>
    </w:div>
    <w:div w:id="1416249287">
      <w:bodyDiv w:val="1"/>
      <w:marLeft w:val="0"/>
      <w:marRight w:val="0"/>
      <w:marTop w:val="0"/>
      <w:marBottom w:val="0"/>
      <w:divBdr>
        <w:top w:val="none" w:sz="0" w:space="0" w:color="auto"/>
        <w:left w:val="none" w:sz="0" w:space="0" w:color="auto"/>
        <w:bottom w:val="none" w:sz="0" w:space="0" w:color="auto"/>
        <w:right w:val="none" w:sz="0" w:space="0" w:color="auto"/>
      </w:divBdr>
      <w:divsChild>
        <w:div w:id="402878847">
          <w:marLeft w:val="0"/>
          <w:marRight w:val="0"/>
          <w:marTop w:val="0"/>
          <w:marBottom w:val="0"/>
          <w:divBdr>
            <w:top w:val="none" w:sz="0" w:space="0" w:color="auto"/>
            <w:left w:val="none" w:sz="0" w:space="0" w:color="auto"/>
            <w:bottom w:val="none" w:sz="0" w:space="0" w:color="auto"/>
            <w:right w:val="none" w:sz="0" w:space="0" w:color="auto"/>
          </w:divBdr>
        </w:div>
        <w:div w:id="1329362874">
          <w:marLeft w:val="0"/>
          <w:marRight w:val="0"/>
          <w:marTop w:val="0"/>
          <w:marBottom w:val="0"/>
          <w:divBdr>
            <w:top w:val="none" w:sz="0" w:space="0" w:color="auto"/>
            <w:left w:val="none" w:sz="0" w:space="0" w:color="auto"/>
            <w:bottom w:val="none" w:sz="0" w:space="0" w:color="auto"/>
            <w:right w:val="none" w:sz="0" w:space="0" w:color="auto"/>
          </w:divBdr>
        </w:div>
      </w:divsChild>
    </w:div>
    <w:div w:id="1456946694">
      <w:bodyDiv w:val="1"/>
      <w:marLeft w:val="0"/>
      <w:marRight w:val="0"/>
      <w:marTop w:val="0"/>
      <w:marBottom w:val="0"/>
      <w:divBdr>
        <w:top w:val="none" w:sz="0" w:space="0" w:color="auto"/>
        <w:left w:val="none" w:sz="0" w:space="0" w:color="auto"/>
        <w:bottom w:val="none" w:sz="0" w:space="0" w:color="auto"/>
        <w:right w:val="none" w:sz="0" w:space="0" w:color="auto"/>
      </w:divBdr>
    </w:div>
    <w:div w:id="1457721398">
      <w:bodyDiv w:val="1"/>
      <w:marLeft w:val="0"/>
      <w:marRight w:val="0"/>
      <w:marTop w:val="0"/>
      <w:marBottom w:val="0"/>
      <w:divBdr>
        <w:top w:val="none" w:sz="0" w:space="0" w:color="auto"/>
        <w:left w:val="none" w:sz="0" w:space="0" w:color="auto"/>
        <w:bottom w:val="none" w:sz="0" w:space="0" w:color="auto"/>
        <w:right w:val="none" w:sz="0" w:space="0" w:color="auto"/>
      </w:divBdr>
    </w:div>
    <w:div w:id="1508252784">
      <w:bodyDiv w:val="1"/>
      <w:marLeft w:val="0"/>
      <w:marRight w:val="0"/>
      <w:marTop w:val="0"/>
      <w:marBottom w:val="0"/>
      <w:divBdr>
        <w:top w:val="none" w:sz="0" w:space="0" w:color="auto"/>
        <w:left w:val="none" w:sz="0" w:space="0" w:color="auto"/>
        <w:bottom w:val="none" w:sz="0" w:space="0" w:color="auto"/>
        <w:right w:val="none" w:sz="0" w:space="0" w:color="auto"/>
      </w:divBdr>
    </w:div>
    <w:div w:id="1644234831">
      <w:bodyDiv w:val="1"/>
      <w:marLeft w:val="0"/>
      <w:marRight w:val="0"/>
      <w:marTop w:val="0"/>
      <w:marBottom w:val="0"/>
      <w:divBdr>
        <w:top w:val="none" w:sz="0" w:space="0" w:color="auto"/>
        <w:left w:val="none" w:sz="0" w:space="0" w:color="auto"/>
        <w:bottom w:val="none" w:sz="0" w:space="0" w:color="auto"/>
        <w:right w:val="none" w:sz="0" w:space="0" w:color="auto"/>
      </w:divBdr>
    </w:div>
    <w:div w:id="1653177461">
      <w:bodyDiv w:val="1"/>
      <w:marLeft w:val="0"/>
      <w:marRight w:val="0"/>
      <w:marTop w:val="0"/>
      <w:marBottom w:val="0"/>
      <w:divBdr>
        <w:top w:val="none" w:sz="0" w:space="0" w:color="auto"/>
        <w:left w:val="none" w:sz="0" w:space="0" w:color="auto"/>
        <w:bottom w:val="none" w:sz="0" w:space="0" w:color="auto"/>
        <w:right w:val="none" w:sz="0" w:space="0" w:color="auto"/>
      </w:divBdr>
    </w:div>
    <w:div w:id="1660114787">
      <w:bodyDiv w:val="1"/>
      <w:marLeft w:val="0"/>
      <w:marRight w:val="0"/>
      <w:marTop w:val="0"/>
      <w:marBottom w:val="0"/>
      <w:divBdr>
        <w:top w:val="none" w:sz="0" w:space="0" w:color="auto"/>
        <w:left w:val="none" w:sz="0" w:space="0" w:color="auto"/>
        <w:bottom w:val="none" w:sz="0" w:space="0" w:color="auto"/>
        <w:right w:val="none" w:sz="0" w:space="0" w:color="auto"/>
      </w:divBdr>
    </w:div>
    <w:div w:id="1661808813">
      <w:bodyDiv w:val="1"/>
      <w:marLeft w:val="0"/>
      <w:marRight w:val="0"/>
      <w:marTop w:val="0"/>
      <w:marBottom w:val="0"/>
      <w:divBdr>
        <w:top w:val="none" w:sz="0" w:space="0" w:color="auto"/>
        <w:left w:val="none" w:sz="0" w:space="0" w:color="auto"/>
        <w:bottom w:val="none" w:sz="0" w:space="0" w:color="auto"/>
        <w:right w:val="none" w:sz="0" w:space="0" w:color="auto"/>
      </w:divBdr>
    </w:div>
    <w:div w:id="1669020956">
      <w:bodyDiv w:val="1"/>
      <w:marLeft w:val="0"/>
      <w:marRight w:val="0"/>
      <w:marTop w:val="0"/>
      <w:marBottom w:val="0"/>
      <w:divBdr>
        <w:top w:val="none" w:sz="0" w:space="0" w:color="auto"/>
        <w:left w:val="none" w:sz="0" w:space="0" w:color="auto"/>
        <w:bottom w:val="none" w:sz="0" w:space="0" w:color="auto"/>
        <w:right w:val="none" w:sz="0" w:space="0" w:color="auto"/>
      </w:divBdr>
    </w:div>
    <w:div w:id="1682581536">
      <w:bodyDiv w:val="1"/>
      <w:marLeft w:val="0"/>
      <w:marRight w:val="0"/>
      <w:marTop w:val="0"/>
      <w:marBottom w:val="0"/>
      <w:divBdr>
        <w:top w:val="none" w:sz="0" w:space="0" w:color="auto"/>
        <w:left w:val="none" w:sz="0" w:space="0" w:color="auto"/>
        <w:bottom w:val="none" w:sz="0" w:space="0" w:color="auto"/>
        <w:right w:val="none" w:sz="0" w:space="0" w:color="auto"/>
      </w:divBdr>
    </w:div>
    <w:div w:id="1702700914">
      <w:bodyDiv w:val="1"/>
      <w:marLeft w:val="0"/>
      <w:marRight w:val="0"/>
      <w:marTop w:val="0"/>
      <w:marBottom w:val="0"/>
      <w:divBdr>
        <w:top w:val="none" w:sz="0" w:space="0" w:color="auto"/>
        <w:left w:val="none" w:sz="0" w:space="0" w:color="auto"/>
        <w:bottom w:val="none" w:sz="0" w:space="0" w:color="auto"/>
        <w:right w:val="none" w:sz="0" w:space="0" w:color="auto"/>
      </w:divBdr>
    </w:div>
    <w:div w:id="1721048393">
      <w:bodyDiv w:val="1"/>
      <w:marLeft w:val="0"/>
      <w:marRight w:val="0"/>
      <w:marTop w:val="0"/>
      <w:marBottom w:val="0"/>
      <w:divBdr>
        <w:top w:val="none" w:sz="0" w:space="0" w:color="auto"/>
        <w:left w:val="none" w:sz="0" w:space="0" w:color="auto"/>
        <w:bottom w:val="none" w:sz="0" w:space="0" w:color="auto"/>
        <w:right w:val="none" w:sz="0" w:space="0" w:color="auto"/>
      </w:divBdr>
    </w:div>
    <w:div w:id="1739546580">
      <w:bodyDiv w:val="1"/>
      <w:marLeft w:val="0"/>
      <w:marRight w:val="0"/>
      <w:marTop w:val="0"/>
      <w:marBottom w:val="0"/>
      <w:divBdr>
        <w:top w:val="none" w:sz="0" w:space="0" w:color="auto"/>
        <w:left w:val="none" w:sz="0" w:space="0" w:color="auto"/>
        <w:bottom w:val="none" w:sz="0" w:space="0" w:color="auto"/>
        <w:right w:val="none" w:sz="0" w:space="0" w:color="auto"/>
      </w:divBdr>
      <w:divsChild>
        <w:div w:id="1530071594">
          <w:marLeft w:val="0"/>
          <w:marRight w:val="0"/>
          <w:marTop w:val="0"/>
          <w:marBottom w:val="0"/>
          <w:divBdr>
            <w:top w:val="none" w:sz="0" w:space="0" w:color="auto"/>
            <w:left w:val="none" w:sz="0" w:space="0" w:color="auto"/>
            <w:bottom w:val="none" w:sz="0" w:space="0" w:color="auto"/>
            <w:right w:val="none" w:sz="0" w:space="0" w:color="auto"/>
          </w:divBdr>
        </w:div>
        <w:div w:id="1964845582">
          <w:marLeft w:val="0"/>
          <w:marRight w:val="0"/>
          <w:marTop w:val="0"/>
          <w:marBottom w:val="0"/>
          <w:divBdr>
            <w:top w:val="none" w:sz="0" w:space="0" w:color="auto"/>
            <w:left w:val="none" w:sz="0" w:space="0" w:color="auto"/>
            <w:bottom w:val="none" w:sz="0" w:space="0" w:color="auto"/>
            <w:right w:val="none" w:sz="0" w:space="0" w:color="auto"/>
          </w:divBdr>
        </w:div>
      </w:divsChild>
    </w:div>
    <w:div w:id="1834057439">
      <w:bodyDiv w:val="1"/>
      <w:marLeft w:val="0"/>
      <w:marRight w:val="0"/>
      <w:marTop w:val="0"/>
      <w:marBottom w:val="0"/>
      <w:divBdr>
        <w:top w:val="none" w:sz="0" w:space="0" w:color="auto"/>
        <w:left w:val="none" w:sz="0" w:space="0" w:color="auto"/>
        <w:bottom w:val="none" w:sz="0" w:space="0" w:color="auto"/>
        <w:right w:val="none" w:sz="0" w:space="0" w:color="auto"/>
      </w:divBdr>
    </w:div>
    <w:div w:id="1935169244">
      <w:bodyDiv w:val="1"/>
      <w:marLeft w:val="0"/>
      <w:marRight w:val="0"/>
      <w:marTop w:val="0"/>
      <w:marBottom w:val="0"/>
      <w:divBdr>
        <w:top w:val="none" w:sz="0" w:space="0" w:color="auto"/>
        <w:left w:val="none" w:sz="0" w:space="0" w:color="auto"/>
        <w:bottom w:val="none" w:sz="0" w:space="0" w:color="auto"/>
        <w:right w:val="none" w:sz="0" w:space="0" w:color="auto"/>
      </w:divBdr>
    </w:div>
    <w:div w:id="1986547925">
      <w:bodyDiv w:val="1"/>
      <w:marLeft w:val="0"/>
      <w:marRight w:val="0"/>
      <w:marTop w:val="0"/>
      <w:marBottom w:val="0"/>
      <w:divBdr>
        <w:top w:val="none" w:sz="0" w:space="0" w:color="auto"/>
        <w:left w:val="none" w:sz="0" w:space="0" w:color="auto"/>
        <w:bottom w:val="none" w:sz="0" w:space="0" w:color="auto"/>
        <w:right w:val="none" w:sz="0" w:space="0" w:color="auto"/>
      </w:divBdr>
    </w:div>
    <w:div w:id="1988699754">
      <w:bodyDiv w:val="1"/>
      <w:marLeft w:val="0"/>
      <w:marRight w:val="0"/>
      <w:marTop w:val="0"/>
      <w:marBottom w:val="0"/>
      <w:divBdr>
        <w:top w:val="none" w:sz="0" w:space="0" w:color="auto"/>
        <w:left w:val="none" w:sz="0" w:space="0" w:color="auto"/>
        <w:bottom w:val="none" w:sz="0" w:space="0" w:color="auto"/>
        <w:right w:val="none" w:sz="0" w:space="0" w:color="auto"/>
      </w:divBdr>
    </w:div>
    <w:div w:id="2060129119">
      <w:bodyDiv w:val="1"/>
      <w:marLeft w:val="0"/>
      <w:marRight w:val="0"/>
      <w:marTop w:val="0"/>
      <w:marBottom w:val="0"/>
      <w:divBdr>
        <w:top w:val="none" w:sz="0" w:space="0" w:color="auto"/>
        <w:left w:val="none" w:sz="0" w:space="0" w:color="auto"/>
        <w:bottom w:val="none" w:sz="0" w:space="0" w:color="auto"/>
        <w:right w:val="none" w:sz="0" w:space="0" w:color="auto"/>
      </w:divBdr>
    </w:div>
    <w:div w:id="2066296851">
      <w:bodyDiv w:val="1"/>
      <w:marLeft w:val="0"/>
      <w:marRight w:val="0"/>
      <w:marTop w:val="0"/>
      <w:marBottom w:val="0"/>
      <w:divBdr>
        <w:top w:val="none" w:sz="0" w:space="0" w:color="auto"/>
        <w:left w:val="none" w:sz="0" w:space="0" w:color="auto"/>
        <w:bottom w:val="none" w:sz="0" w:space="0" w:color="auto"/>
        <w:right w:val="none" w:sz="0" w:space="0" w:color="auto"/>
      </w:divBdr>
      <w:divsChild>
        <w:div w:id="524052672">
          <w:marLeft w:val="0"/>
          <w:marRight w:val="0"/>
          <w:marTop w:val="0"/>
          <w:marBottom w:val="0"/>
          <w:divBdr>
            <w:top w:val="none" w:sz="0" w:space="0" w:color="auto"/>
            <w:left w:val="none" w:sz="0" w:space="0" w:color="auto"/>
            <w:bottom w:val="none" w:sz="0" w:space="0" w:color="auto"/>
            <w:right w:val="none" w:sz="0" w:space="0" w:color="auto"/>
          </w:divBdr>
          <w:divsChild>
            <w:div w:id="1886289699">
              <w:marLeft w:val="0"/>
              <w:marRight w:val="0"/>
              <w:marTop w:val="0"/>
              <w:marBottom w:val="0"/>
              <w:divBdr>
                <w:top w:val="none" w:sz="0" w:space="0" w:color="auto"/>
                <w:left w:val="none" w:sz="0" w:space="0" w:color="auto"/>
                <w:bottom w:val="none" w:sz="0" w:space="0" w:color="auto"/>
                <w:right w:val="none" w:sz="0" w:space="0" w:color="auto"/>
              </w:divBdr>
            </w:div>
          </w:divsChild>
        </w:div>
        <w:div w:id="1849323431">
          <w:marLeft w:val="0"/>
          <w:marRight w:val="0"/>
          <w:marTop w:val="0"/>
          <w:marBottom w:val="0"/>
          <w:divBdr>
            <w:top w:val="none" w:sz="0" w:space="0" w:color="auto"/>
            <w:left w:val="none" w:sz="0" w:space="0" w:color="auto"/>
            <w:bottom w:val="none" w:sz="0" w:space="0" w:color="auto"/>
            <w:right w:val="none" w:sz="0" w:space="0" w:color="auto"/>
          </w:divBdr>
          <w:divsChild>
            <w:div w:id="9097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yang.jiang@unsw.edu.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88335-128D-FC42-83DE-D62783AB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19</Pages>
  <Words>2331</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可朔</dc:creator>
  <cp:keywords/>
  <dc:description/>
  <cp:lastModifiedBy>Keshuo Lin</cp:lastModifiedBy>
  <cp:revision>35</cp:revision>
  <dcterms:created xsi:type="dcterms:W3CDTF">2023-05-16T10:55:00Z</dcterms:created>
  <dcterms:modified xsi:type="dcterms:W3CDTF">2023-08-07T11:28:00Z</dcterms:modified>
</cp:coreProperties>
</file>