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B2CF1" w14:textId="77777777" w:rsidR="00B74E8A" w:rsidRDefault="00B74E8A">
      <w:pPr>
        <w:spacing w:after="0" w:line="240" w:lineRule="auto"/>
        <w:jc w:val="center"/>
        <w:rPr>
          <w:b/>
          <w:sz w:val="32"/>
          <w:szCs w:val="32"/>
        </w:rPr>
      </w:pPr>
    </w:p>
    <w:p w14:paraId="2ABB2CF2" w14:textId="77777777" w:rsidR="00B74E8A" w:rsidRDefault="00B74E8A">
      <w:pPr>
        <w:spacing w:after="0" w:line="240" w:lineRule="auto"/>
        <w:jc w:val="center"/>
        <w:rPr>
          <w:b/>
          <w:sz w:val="32"/>
          <w:szCs w:val="32"/>
        </w:rPr>
      </w:pPr>
    </w:p>
    <w:p w14:paraId="2ABB2CF3" w14:textId="77777777" w:rsidR="00B74E8A" w:rsidRDefault="00624974">
      <w:pPr>
        <w:spacing w:after="0" w:line="240" w:lineRule="auto"/>
        <w:jc w:val="center"/>
        <w:rPr>
          <w:b/>
          <w:sz w:val="32"/>
          <w:szCs w:val="32"/>
        </w:rPr>
      </w:pPr>
      <w:r>
        <w:rPr>
          <w:b/>
          <w:sz w:val="32"/>
          <w:szCs w:val="32"/>
        </w:rPr>
        <w:t xml:space="preserve">A Co-Creation Process Toward Sustainable Adoption of Integrated Care for Prevention of Unplanned Hospitalizations </w:t>
      </w:r>
    </w:p>
    <w:p w14:paraId="2ABB2CF4" w14:textId="77777777" w:rsidR="00B74E8A" w:rsidRDefault="00624974">
      <w:pPr>
        <w:spacing w:after="0" w:line="240" w:lineRule="auto"/>
        <w:jc w:val="center"/>
        <w:rPr>
          <w:i/>
          <w:sz w:val="24"/>
          <w:szCs w:val="24"/>
        </w:rPr>
      </w:pPr>
      <w:r>
        <w:rPr>
          <w:i/>
          <w:sz w:val="24"/>
          <w:szCs w:val="24"/>
        </w:rPr>
        <w:t>Herranz C. et al. 2023</w:t>
      </w:r>
    </w:p>
    <w:p w14:paraId="2ABB2CF5" w14:textId="77777777" w:rsidR="00B74E8A" w:rsidRDefault="00B74E8A">
      <w:pPr>
        <w:jc w:val="both"/>
        <w:rPr>
          <w:rFonts w:ascii="Arial" w:eastAsia="Arial" w:hAnsi="Arial" w:cs="Arial"/>
          <w:b/>
          <w:sz w:val="18"/>
          <w:szCs w:val="18"/>
        </w:rPr>
      </w:pPr>
    </w:p>
    <w:p w14:paraId="2ABB2CF6" w14:textId="77777777" w:rsidR="00B74E8A" w:rsidRDefault="00624974">
      <w:pPr>
        <w:jc w:val="center"/>
        <w:rPr>
          <w:i/>
          <w:sz w:val="24"/>
          <w:szCs w:val="24"/>
        </w:rPr>
      </w:pPr>
      <w:r>
        <w:rPr>
          <w:i/>
          <w:sz w:val="24"/>
          <w:szCs w:val="24"/>
        </w:rPr>
        <w:t>Online supplementary material</w:t>
      </w:r>
    </w:p>
    <w:p w14:paraId="2ABB2CF7" w14:textId="77777777" w:rsidR="00B74E8A" w:rsidRDefault="00B74E8A">
      <w:pPr>
        <w:jc w:val="center"/>
        <w:rPr>
          <w:rFonts w:ascii="Arial" w:eastAsia="Arial" w:hAnsi="Arial" w:cs="Arial"/>
          <w:i/>
          <w:sz w:val="24"/>
          <w:szCs w:val="24"/>
        </w:rPr>
      </w:pPr>
    </w:p>
    <w:p w14:paraId="2ABB2CF8" w14:textId="77777777" w:rsidR="00B74E8A" w:rsidRDefault="00624974">
      <w:pPr>
        <w:keepNext/>
        <w:keepLines/>
        <w:pBdr>
          <w:bottom w:val="single" w:sz="4" w:space="1" w:color="595959"/>
        </w:pBdr>
        <w:spacing w:before="360"/>
        <w:ind w:left="432"/>
        <w:rPr>
          <w:smallCaps/>
          <w:sz w:val="36"/>
          <w:szCs w:val="36"/>
        </w:rPr>
      </w:pPr>
      <w:r>
        <w:rPr>
          <w:smallCaps/>
          <w:sz w:val="36"/>
          <w:szCs w:val="36"/>
        </w:rPr>
        <w:t>Discovery phase</w:t>
      </w:r>
    </w:p>
    <w:p w14:paraId="2ABB2CF9" w14:textId="77777777" w:rsidR="00B74E8A" w:rsidRDefault="00624974">
      <w:pPr>
        <w:pStyle w:val="Ttulo3"/>
        <w:spacing w:before="200" w:after="0"/>
        <w:ind w:left="720"/>
        <w:rPr>
          <w:sz w:val="24"/>
          <w:szCs w:val="24"/>
        </w:rPr>
      </w:pPr>
      <w:bookmarkStart w:id="0" w:name="_heading=h.1fob9te" w:colFirst="0" w:colLast="0"/>
      <w:bookmarkEnd w:id="0"/>
      <w:r>
        <w:rPr>
          <w:sz w:val="24"/>
          <w:szCs w:val="24"/>
        </w:rPr>
        <w:t xml:space="preserve">Table 1S – Participants in the Discovery Phase: interviews and/or design thinking sessions.  </w:t>
      </w:r>
    </w:p>
    <w:tbl>
      <w:tblPr>
        <w:tblStyle w:val="a1"/>
        <w:tblpPr w:leftFromText="141" w:rightFromText="141" w:vertAnchor="text" w:horzAnchor="margin" w:tblpXSpec="center" w:tblpY="310"/>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3681"/>
        <w:gridCol w:w="1706"/>
        <w:gridCol w:w="2405"/>
      </w:tblGrid>
      <w:tr w:rsidR="00430CE2" w14:paraId="058DDDF5" w14:textId="77777777" w:rsidTr="00430CE2">
        <w:tc>
          <w:tcPr>
            <w:tcW w:w="2268" w:type="dxa"/>
            <w:vAlign w:val="center"/>
          </w:tcPr>
          <w:p w14:paraId="4D2316FA" w14:textId="77777777" w:rsidR="00430CE2" w:rsidRDefault="00430CE2" w:rsidP="00430CE2">
            <w:pPr>
              <w:jc w:val="center"/>
            </w:pPr>
            <w:bookmarkStart w:id="1" w:name="_heading=h.gjdgxs" w:colFirst="0" w:colLast="0"/>
            <w:bookmarkEnd w:id="1"/>
            <w:r>
              <w:rPr>
                <w:b/>
              </w:rPr>
              <w:t>Name</w:t>
            </w:r>
          </w:p>
        </w:tc>
        <w:tc>
          <w:tcPr>
            <w:tcW w:w="3681" w:type="dxa"/>
          </w:tcPr>
          <w:p w14:paraId="56355ADF" w14:textId="77777777" w:rsidR="00430CE2" w:rsidRDefault="00430CE2" w:rsidP="00430CE2">
            <w:pPr>
              <w:jc w:val="center"/>
              <w:rPr>
                <w:b/>
              </w:rPr>
            </w:pPr>
            <w:r>
              <w:rPr>
                <w:b/>
              </w:rPr>
              <w:t>Expertise &amp; Position</w:t>
            </w:r>
          </w:p>
        </w:tc>
        <w:tc>
          <w:tcPr>
            <w:tcW w:w="1706" w:type="dxa"/>
          </w:tcPr>
          <w:p w14:paraId="57EC05FC" w14:textId="77777777" w:rsidR="00430CE2" w:rsidRDefault="00430CE2" w:rsidP="00430CE2">
            <w:pPr>
              <w:jc w:val="center"/>
              <w:rPr>
                <w:b/>
              </w:rPr>
            </w:pPr>
            <w:r>
              <w:rPr>
                <w:b/>
              </w:rPr>
              <w:t>Filiation</w:t>
            </w:r>
          </w:p>
        </w:tc>
        <w:tc>
          <w:tcPr>
            <w:tcW w:w="2405" w:type="dxa"/>
          </w:tcPr>
          <w:p w14:paraId="14AE80BF" w14:textId="77777777" w:rsidR="00430CE2" w:rsidRDefault="00430CE2" w:rsidP="00430CE2">
            <w:pPr>
              <w:jc w:val="center"/>
              <w:rPr>
                <w:b/>
                <w:color w:val="000000"/>
                <w:highlight w:val="white"/>
              </w:rPr>
            </w:pPr>
            <w:r>
              <w:rPr>
                <w:b/>
                <w:color w:val="000000"/>
                <w:highlight w:val="white"/>
              </w:rPr>
              <w:t>Participation</w:t>
            </w:r>
          </w:p>
        </w:tc>
      </w:tr>
      <w:tr w:rsidR="00430CE2" w14:paraId="72D725C1" w14:textId="77777777" w:rsidTr="00430CE2">
        <w:tc>
          <w:tcPr>
            <w:tcW w:w="2268" w:type="dxa"/>
            <w:vAlign w:val="center"/>
          </w:tcPr>
          <w:p w14:paraId="2E88A6D1" w14:textId="77777777" w:rsidR="00430CE2" w:rsidRDefault="00430CE2" w:rsidP="00430CE2">
            <w:pPr>
              <w:jc w:val="center"/>
            </w:pPr>
            <w:r>
              <w:t xml:space="preserve">Zoe </w:t>
            </w:r>
            <w:proofErr w:type="spellStart"/>
            <w:r>
              <w:t>Herreras</w:t>
            </w:r>
            <w:proofErr w:type="spellEnd"/>
          </w:p>
        </w:tc>
        <w:tc>
          <w:tcPr>
            <w:tcW w:w="3681" w:type="dxa"/>
            <w:vAlign w:val="center"/>
          </w:tcPr>
          <w:p w14:paraId="4B747D36" w14:textId="77777777" w:rsidR="00430CE2" w:rsidRDefault="00430CE2" w:rsidP="00430CE2">
            <w:pPr>
              <w:jc w:val="center"/>
            </w:pPr>
            <w:r>
              <w:t>General Practitioner (GP) &amp; Head of Care Processes</w:t>
            </w:r>
          </w:p>
        </w:tc>
        <w:tc>
          <w:tcPr>
            <w:tcW w:w="1706" w:type="dxa"/>
            <w:vAlign w:val="center"/>
          </w:tcPr>
          <w:p w14:paraId="4EF45FED" w14:textId="77777777" w:rsidR="00430CE2" w:rsidRDefault="00430CE2" w:rsidP="00430CE2">
            <w:pPr>
              <w:jc w:val="center"/>
            </w:pPr>
            <w:r>
              <w:t>CAPSBE</w:t>
            </w:r>
          </w:p>
        </w:tc>
        <w:tc>
          <w:tcPr>
            <w:tcW w:w="2405" w:type="dxa"/>
            <w:vAlign w:val="center"/>
          </w:tcPr>
          <w:p w14:paraId="1010E2BD" w14:textId="77777777" w:rsidR="00430CE2" w:rsidRDefault="00430CE2" w:rsidP="00430CE2">
            <w:pPr>
              <w:jc w:val="center"/>
            </w:pPr>
            <w:r>
              <w:rPr>
                <w:color w:val="000000"/>
                <w:highlight w:val="white"/>
              </w:rPr>
              <w:t>I only</w:t>
            </w:r>
          </w:p>
        </w:tc>
      </w:tr>
      <w:tr w:rsidR="00430CE2" w14:paraId="1E2A5398" w14:textId="77777777" w:rsidTr="00430CE2">
        <w:tc>
          <w:tcPr>
            <w:tcW w:w="2268" w:type="dxa"/>
            <w:vAlign w:val="center"/>
          </w:tcPr>
          <w:p w14:paraId="42D046B0" w14:textId="77777777" w:rsidR="00430CE2" w:rsidRDefault="00430CE2" w:rsidP="00430CE2">
            <w:pPr>
              <w:jc w:val="center"/>
            </w:pPr>
            <w:r>
              <w:t xml:space="preserve">Antoni </w:t>
            </w:r>
            <w:proofErr w:type="spellStart"/>
            <w:r>
              <w:t>Sisó</w:t>
            </w:r>
            <w:proofErr w:type="spellEnd"/>
          </w:p>
        </w:tc>
        <w:tc>
          <w:tcPr>
            <w:tcW w:w="3681" w:type="dxa"/>
            <w:vAlign w:val="center"/>
          </w:tcPr>
          <w:p w14:paraId="4B34A53B" w14:textId="77777777" w:rsidR="00430CE2" w:rsidRDefault="00430CE2" w:rsidP="00430CE2">
            <w:pPr>
              <w:jc w:val="center"/>
            </w:pPr>
            <w:r>
              <w:t>GP &amp; CAMFIC president</w:t>
            </w:r>
          </w:p>
        </w:tc>
        <w:tc>
          <w:tcPr>
            <w:tcW w:w="1706" w:type="dxa"/>
            <w:vAlign w:val="center"/>
          </w:tcPr>
          <w:p w14:paraId="3DB3935D" w14:textId="77777777" w:rsidR="00430CE2" w:rsidRDefault="00430CE2" w:rsidP="00430CE2">
            <w:pPr>
              <w:jc w:val="center"/>
            </w:pPr>
            <w:r>
              <w:t>CAPSBE</w:t>
            </w:r>
          </w:p>
        </w:tc>
        <w:tc>
          <w:tcPr>
            <w:tcW w:w="2405" w:type="dxa"/>
            <w:vAlign w:val="center"/>
          </w:tcPr>
          <w:p w14:paraId="2D2922D7" w14:textId="77777777" w:rsidR="00430CE2" w:rsidRDefault="00430CE2" w:rsidP="00430CE2">
            <w:pPr>
              <w:jc w:val="center"/>
            </w:pPr>
            <w:r>
              <w:rPr>
                <w:color w:val="000000"/>
                <w:highlight w:val="white"/>
              </w:rPr>
              <w:t>I + DT</w:t>
            </w:r>
          </w:p>
        </w:tc>
      </w:tr>
      <w:tr w:rsidR="00430CE2" w14:paraId="5890AB73" w14:textId="77777777" w:rsidTr="00430CE2">
        <w:tc>
          <w:tcPr>
            <w:tcW w:w="2268" w:type="dxa"/>
            <w:vAlign w:val="center"/>
          </w:tcPr>
          <w:p w14:paraId="58D5BE9E" w14:textId="77777777" w:rsidR="00430CE2" w:rsidRDefault="00430CE2" w:rsidP="00430CE2">
            <w:pPr>
              <w:jc w:val="center"/>
            </w:pPr>
            <w:r>
              <w:t>Susanna Torres</w:t>
            </w:r>
          </w:p>
        </w:tc>
        <w:tc>
          <w:tcPr>
            <w:tcW w:w="3681" w:type="dxa"/>
            <w:vAlign w:val="center"/>
          </w:tcPr>
          <w:p w14:paraId="1AFE896B" w14:textId="77777777" w:rsidR="00430CE2" w:rsidRDefault="00430CE2" w:rsidP="00430CE2">
            <w:pPr>
              <w:jc w:val="center"/>
            </w:pPr>
            <w:r>
              <w:t>Social worker</w:t>
            </w:r>
          </w:p>
        </w:tc>
        <w:tc>
          <w:tcPr>
            <w:tcW w:w="1706" w:type="dxa"/>
            <w:vAlign w:val="center"/>
          </w:tcPr>
          <w:p w14:paraId="31EA956E" w14:textId="77777777" w:rsidR="00430CE2" w:rsidRDefault="00430CE2" w:rsidP="00430CE2">
            <w:pPr>
              <w:jc w:val="center"/>
            </w:pPr>
            <w:r>
              <w:t>CAPSBE</w:t>
            </w:r>
          </w:p>
        </w:tc>
        <w:tc>
          <w:tcPr>
            <w:tcW w:w="2405" w:type="dxa"/>
            <w:vAlign w:val="center"/>
          </w:tcPr>
          <w:p w14:paraId="0F736259" w14:textId="77777777" w:rsidR="00430CE2" w:rsidRDefault="00430CE2" w:rsidP="00430CE2">
            <w:pPr>
              <w:jc w:val="center"/>
            </w:pPr>
            <w:r>
              <w:rPr>
                <w:color w:val="000000"/>
                <w:highlight w:val="white"/>
              </w:rPr>
              <w:t>I only</w:t>
            </w:r>
          </w:p>
        </w:tc>
      </w:tr>
      <w:tr w:rsidR="00430CE2" w14:paraId="52004819" w14:textId="77777777" w:rsidTr="00430CE2">
        <w:tc>
          <w:tcPr>
            <w:tcW w:w="2268" w:type="dxa"/>
            <w:vAlign w:val="center"/>
          </w:tcPr>
          <w:p w14:paraId="410E40AE" w14:textId="77777777" w:rsidR="00430CE2" w:rsidRDefault="00430CE2" w:rsidP="00430CE2">
            <w:pPr>
              <w:jc w:val="center"/>
            </w:pPr>
            <w:r>
              <w:t>Luis González</w:t>
            </w:r>
          </w:p>
        </w:tc>
        <w:tc>
          <w:tcPr>
            <w:tcW w:w="3681" w:type="dxa"/>
            <w:vAlign w:val="center"/>
          </w:tcPr>
          <w:p w14:paraId="5AD42E3F" w14:textId="77777777" w:rsidR="00430CE2" w:rsidRDefault="00430CE2" w:rsidP="00430CE2">
            <w:pPr>
              <w:jc w:val="center"/>
            </w:pPr>
            <w:r>
              <w:t>Nurse &amp; Technician</w:t>
            </w:r>
          </w:p>
        </w:tc>
        <w:tc>
          <w:tcPr>
            <w:tcW w:w="1706" w:type="dxa"/>
            <w:vAlign w:val="center"/>
          </w:tcPr>
          <w:p w14:paraId="18FF1B54" w14:textId="77777777" w:rsidR="00430CE2" w:rsidRDefault="00430CE2" w:rsidP="00430CE2">
            <w:pPr>
              <w:jc w:val="center"/>
            </w:pPr>
            <w:r>
              <w:t>CAPSBE</w:t>
            </w:r>
          </w:p>
        </w:tc>
        <w:tc>
          <w:tcPr>
            <w:tcW w:w="2405" w:type="dxa"/>
            <w:vAlign w:val="center"/>
          </w:tcPr>
          <w:p w14:paraId="0DC82356" w14:textId="77777777" w:rsidR="00430CE2" w:rsidRDefault="00430CE2" w:rsidP="00430CE2">
            <w:pPr>
              <w:jc w:val="center"/>
            </w:pPr>
            <w:r>
              <w:rPr>
                <w:color w:val="000000"/>
                <w:highlight w:val="white"/>
              </w:rPr>
              <w:t>I + DT</w:t>
            </w:r>
          </w:p>
        </w:tc>
      </w:tr>
      <w:tr w:rsidR="00430CE2" w14:paraId="325E4226" w14:textId="77777777" w:rsidTr="00430CE2">
        <w:tc>
          <w:tcPr>
            <w:tcW w:w="2268" w:type="dxa"/>
            <w:vAlign w:val="center"/>
          </w:tcPr>
          <w:p w14:paraId="6FDAC736" w14:textId="77777777" w:rsidR="00430CE2" w:rsidRDefault="00430CE2" w:rsidP="00430CE2">
            <w:pPr>
              <w:jc w:val="center"/>
            </w:pPr>
            <w:r>
              <w:t>Juan José Zamora</w:t>
            </w:r>
          </w:p>
        </w:tc>
        <w:tc>
          <w:tcPr>
            <w:tcW w:w="3681" w:type="dxa"/>
            <w:vAlign w:val="center"/>
          </w:tcPr>
          <w:p w14:paraId="3719648B" w14:textId="77777777" w:rsidR="00430CE2" w:rsidRDefault="00430CE2" w:rsidP="00430CE2">
            <w:pPr>
              <w:jc w:val="center"/>
            </w:pPr>
            <w:r>
              <w:t>Nurse &amp; Head of nursing processes</w:t>
            </w:r>
          </w:p>
        </w:tc>
        <w:tc>
          <w:tcPr>
            <w:tcW w:w="1706" w:type="dxa"/>
            <w:vAlign w:val="center"/>
          </w:tcPr>
          <w:p w14:paraId="64330122" w14:textId="77777777" w:rsidR="00430CE2" w:rsidRDefault="00430CE2" w:rsidP="00430CE2">
            <w:pPr>
              <w:jc w:val="center"/>
            </w:pPr>
            <w:r>
              <w:t>ICS</w:t>
            </w:r>
          </w:p>
        </w:tc>
        <w:tc>
          <w:tcPr>
            <w:tcW w:w="2405" w:type="dxa"/>
            <w:vAlign w:val="center"/>
          </w:tcPr>
          <w:p w14:paraId="13BF70FC" w14:textId="77777777" w:rsidR="00430CE2" w:rsidRDefault="00430CE2" w:rsidP="00430CE2">
            <w:pPr>
              <w:jc w:val="center"/>
            </w:pPr>
            <w:r>
              <w:rPr>
                <w:color w:val="000000"/>
                <w:highlight w:val="white"/>
              </w:rPr>
              <w:t>I + DT</w:t>
            </w:r>
          </w:p>
        </w:tc>
      </w:tr>
      <w:tr w:rsidR="00430CE2" w14:paraId="0FDD19C5" w14:textId="77777777" w:rsidTr="00430CE2">
        <w:tc>
          <w:tcPr>
            <w:tcW w:w="2268" w:type="dxa"/>
            <w:vAlign w:val="center"/>
          </w:tcPr>
          <w:p w14:paraId="651C7409" w14:textId="77777777" w:rsidR="00430CE2" w:rsidRDefault="00430CE2" w:rsidP="00430CE2">
            <w:pPr>
              <w:jc w:val="center"/>
            </w:pPr>
            <w:r>
              <w:t>Esther Limón</w:t>
            </w:r>
          </w:p>
        </w:tc>
        <w:tc>
          <w:tcPr>
            <w:tcW w:w="3681" w:type="dxa"/>
            <w:vAlign w:val="center"/>
          </w:tcPr>
          <w:p w14:paraId="0F9C5B02" w14:textId="77777777" w:rsidR="00430CE2" w:rsidRDefault="00430CE2" w:rsidP="00430CE2">
            <w:pPr>
              <w:jc w:val="center"/>
            </w:pPr>
            <w:r>
              <w:t>GP &amp; Education coordinator &amp; CAMFIC treasurer</w:t>
            </w:r>
          </w:p>
        </w:tc>
        <w:tc>
          <w:tcPr>
            <w:tcW w:w="1706" w:type="dxa"/>
            <w:vAlign w:val="center"/>
          </w:tcPr>
          <w:p w14:paraId="7C5C181E" w14:textId="77777777" w:rsidR="00430CE2" w:rsidRDefault="00430CE2" w:rsidP="00430CE2">
            <w:pPr>
              <w:jc w:val="center"/>
            </w:pPr>
            <w:r>
              <w:t>ICS</w:t>
            </w:r>
          </w:p>
        </w:tc>
        <w:tc>
          <w:tcPr>
            <w:tcW w:w="2405" w:type="dxa"/>
            <w:vAlign w:val="center"/>
          </w:tcPr>
          <w:p w14:paraId="7416202B" w14:textId="77777777" w:rsidR="00430CE2" w:rsidRDefault="00430CE2" w:rsidP="00430CE2">
            <w:pPr>
              <w:jc w:val="center"/>
            </w:pPr>
            <w:r>
              <w:rPr>
                <w:color w:val="000000"/>
                <w:highlight w:val="white"/>
              </w:rPr>
              <w:t>I+DT</w:t>
            </w:r>
          </w:p>
        </w:tc>
      </w:tr>
      <w:tr w:rsidR="00430CE2" w14:paraId="177EF4CD" w14:textId="77777777" w:rsidTr="00430CE2">
        <w:tc>
          <w:tcPr>
            <w:tcW w:w="2268" w:type="dxa"/>
            <w:vAlign w:val="center"/>
          </w:tcPr>
          <w:p w14:paraId="30324FB1" w14:textId="77777777" w:rsidR="00430CE2" w:rsidRDefault="00430CE2" w:rsidP="00430CE2">
            <w:pPr>
              <w:jc w:val="center"/>
            </w:pPr>
            <w:r>
              <w:t xml:space="preserve">Gemma </w:t>
            </w:r>
            <w:proofErr w:type="spellStart"/>
            <w:r>
              <w:t>Yago</w:t>
            </w:r>
            <w:proofErr w:type="spellEnd"/>
          </w:p>
        </w:tc>
        <w:tc>
          <w:tcPr>
            <w:tcW w:w="3681" w:type="dxa"/>
            <w:vAlign w:val="center"/>
          </w:tcPr>
          <w:p w14:paraId="15280AD3" w14:textId="77777777" w:rsidR="00430CE2" w:rsidRDefault="00430CE2" w:rsidP="00430CE2">
            <w:pPr>
              <w:jc w:val="center"/>
            </w:pPr>
            <w:r>
              <w:t>Advanced practice nurse at the Diabetes Unit</w:t>
            </w:r>
          </w:p>
        </w:tc>
        <w:tc>
          <w:tcPr>
            <w:tcW w:w="1706" w:type="dxa"/>
            <w:vAlign w:val="center"/>
          </w:tcPr>
          <w:p w14:paraId="3C340C1B" w14:textId="77777777" w:rsidR="00430CE2" w:rsidRDefault="00430CE2" w:rsidP="00430CE2">
            <w:pPr>
              <w:jc w:val="center"/>
            </w:pPr>
            <w:r>
              <w:t>HCB</w:t>
            </w:r>
          </w:p>
        </w:tc>
        <w:tc>
          <w:tcPr>
            <w:tcW w:w="2405" w:type="dxa"/>
            <w:vAlign w:val="center"/>
          </w:tcPr>
          <w:p w14:paraId="33C13E47" w14:textId="77777777" w:rsidR="00430CE2" w:rsidRDefault="00430CE2" w:rsidP="00430CE2">
            <w:pPr>
              <w:jc w:val="center"/>
            </w:pPr>
            <w:r>
              <w:rPr>
                <w:color w:val="000000"/>
                <w:highlight w:val="white"/>
              </w:rPr>
              <w:t>I+DT</w:t>
            </w:r>
          </w:p>
        </w:tc>
      </w:tr>
      <w:tr w:rsidR="00430CE2" w14:paraId="6DE7F465" w14:textId="77777777" w:rsidTr="00430CE2">
        <w:tc>
          <w:tcPr>
            <w:tcW w:w="2268" w:type="dxa"/>
            <w:vAlign w:val="center"/>
          </w:tcPr>
          <w:p w14:paraId="7C820920" w14:textId="77777777" w:rsidR="00430CE2" w:rsidRDefault="00430CE2" w:rsidP="00430CE2">
            <w:pPr>
              <w:jc w:val="center"/>
            </w:pPr>
            <w:r>
              <w:t>David Font</w:t>
            </w:r>
          </w:p>
        </w:tc>
        <w:tc>
          <w:tcPr>
            <w:tcW w:w="3681" w:type="dxa"/>
            <w:vAlign w:val="center"/>
          </w:tcPr>
          <w:p w14:paraId="23A51AB8" w14:textId="77777777" w:rsidR="00430CE2" w:rsidRDefault="00430CE2" w:rsidP="00430CE2">
            <w:pPr>
              <w:jc w:val="center"/>
            </w:pPr>
            <w:r>
              <w:t>MD &amp; Strategy and Planning Director</w:t>
            </w:r>
          </w:p>
        </w:tc>
        <w:tc>
          <w:tcPr>
            <w:tcW w:w="1706" w:type="dxa"/>
            <w:vAlign w:val="center"/>
          </w:tcPr>
          <w:p w14:paraId="0FFED5B2" w14:textId="77777777" w:rsidR="00430CE2" w:rsidRDefault="00430CE2" w:rsidP="00430CE2">
            <w:pPr>
              <w:jc w:val="center"/>
            </w:pPr>
            <w:r>
              <w:t>HCB</w:t>
            </w:r>
          </w:p>
        </w:tc>
        <w:tc>
          <w:tcPr>
            <w:tcW w:w="2405" w:type="dxa"/>
            <w:vAlign w:val="center"/>
          </w:tcPr>
          <w:p w14:paraId="3E58C0C4" w14:textId="77777777" w:rsidR="00430CE2" w:rsidRDefault="00430CE2" w:rsidP="00430CE2">
            <w:pPr>
              <w:jc w:val="center"/>
            </w:pPr>
            <w:r>
              <w:rPr>
                <w:color w:val="000000"/>
                <w:highlight w:val="white"/>
              </w:rPr>
              <w:t>I+ DT</w:t>
            </w:r>
          </w:p>
        </w:tc>
      </w:tr>
      <w:tr w:rsidR="00430CE2" w14:paraId="6DFDCDE1" w14:textId="77777777" w:rsidTr="00430CE2">
        <w:tc>
          <w:tcPr>
            <w:tcW w:w="2268" w:type="dxa"/>
            <w:vAlign w:val="center"/>
          </w:tcPr>
          <w:p w14:paraId="7697B4AF" w14:textId="77777777" w:rsidR="00430CE2" w:rsidRDefault="00430CE2" w:rsidP="00430CE2">
            <w:pPr>
              <w:jc w:val="center"/>
            </w:pPr>
            <w:r>
              <w:t>Jose Antonio Rodríguez</w:t>
            </w:r>
          </w:p>
        </w:tc>
        <w:tc>
          <w:tcPr>
            <w:tcW w:w="3681" w:type="dxa"/>
            <w:vAlign w:val="center"/>
          </w:tcPr>
          <w:p w14:paraId="34FB904A" w14:textId="77777777" w:rsidR="00430CE2" w:rsidRDefault="00430CE2" w:rsidP="00430CE2">
            <w:pPr>
              <w:jc w:val="center"/>
            </w:pPr>
            <w:r>
              <w:t>Nurse &amp; Coordinator Geriatric Unit</w:t>
            </w:r>
          </w:p>
        </w:tc>
        <w:tc>
          <w:tcPr>
            <w:tcW w:w="1706" w:type="dxa"/>
            <w:vAlign w:val="center"/>
          </w:tcPr>
          <w:p w14:paraId="31DB4452" w14:textId="77777777" w:rsidR="00430CE2" w:rsidRDefault="00430CE2" w:rsidP="00430CE2">
            <w:pPr>
              <w:jc w:val="center"/>
            </w:pPr>
            <w:r>
              <w:t>HCB</w:t>
            </w:r>
          </w:p>
        </w:tc>
        <w:tc>
          <w:tcPr>
            <w:tcW w:w="2405" w:type="dxa"/>
            <w:vAlign w:val="center"/>
          </w:tcPr>
          <w:p w14:paraId="43D8C4AC" w14:textId="77777777" w:rsidR="00430CE2" w:rsidRDefault="00430CE2" w:rsidP="00430CE2">
            <w:pPr>
              <w:jc w:val="center"/>
            </w:pPr>
            <w:r>
              <w:rPr>
                <w:color w:val="000000"/>
                <w:highlight w:val="white"/>
              </w:rPr>
              <w:t>I only</w:t>
            </w:r>
          </w:p>
        </w:tc>
      </w:tr>
      <w:tr w:rsidR="00430CE2" w14:paraId="2A55FFE4" w14:textId="77777777" w:rsidTr="00430CE2">
        <w:tc>
          <w:tcPr>
            <w:tcW w:w="2268" w:type="dxa"/>
            <w:vAlign w:val="center"/>
          </w:tcPr>
          <w:p w14:paraId="3CD010F2" w14:textId="77777777" w:rsidR="00430CE2" w:rsidRDefault="00430CE2" w:rsidP="00430CE2">
            <w:pPr>
              <w:jc w:val="center"/>
            </w:pPr>
            <w:r>
              <w:t>Carmen Hernandez</w:t>
            </w:r>
          </w:p>
        </w:tc>
        <w:tc>
          <w:tcPr>
            <w:tcW w:w="3681" w:type="dxa"/>
            <w:vAlign w:val="center"/>
          </w:tcPr>
          <w:p w14:paraId="1526F673" w14:textId="77777777" w:rsidR="00430CE2" w:rsidRDefault="00430CE2" w:rsidP="00430CE2">
            <w:pPr>
              <w:jc w:val="center"/>
            </w:pPr>
            <w:r>
              <w:t>Nurse &amp; Innovation Unit</w:t>
            </w:r>
          </w:p>
        </w:tc>
        <w:tc>
          <w:tcPr>
            <w:tcW w:w="1706" w:type="dxa"/>
            <w:vAlign w:val="center"/>
          </w:tcPr>
          <w:p w14:paraId="12C947C9" w14:textId="77777777" w:rsidR="00430CE2" w:rsidRDefault="00430CE2" w:rsidP="00430CE2">
            <w:pPr>
              <w:jc w:val="center"/>
            </w:pPr>
            <w:r>
              <w:t>HCB</w:t>
            </w:r>
          </w:p>
        </w:tc>
        <w:tc>
          <w:tcPr>
            <w:tcW w:w="2405" w:type="dxa"/>
            <w:vAlign w:val="center"/>
          </w:tcPr>
          <w:p w14:paraId="4ED3B1BA" w14:textId="77777777" w:rsidR="00430CE2" w:rsidRDefault="00430CE2" w:rsidP="00430CE2">
            <w:pPr>
              <w:jc w:val="center"/>
            </w:pPr>
            <w:r>
              <w:rPr>
                <w:color w:val="000000"/>
                <w:highlight w:val="white"/>
              </w:rPr>
              <w:t>I only</w:t>
            </w:r>
          </w:p>
        </w:tc>
      </w:tr>
      <w:tr w:rsidR="00430CE2" w14:paraId="2555234D" w14:textId="77777777" w:rsidTr="00430CE2">
        <w:tc>
          <w:tcPr>
            <w:tcW w:w="2268" w:type="dxa"/>
            <w:vAlign w:val="center"/>
          </w:tcPr>
          <w:p w14:paraId="4046A711" w14:textId="77777777" w:rsidR="00430CE2" w:rsidRDefault="00430CE2" w:rsidP="00430CE2">
            <w:pPr>
              <w:jc w:val="center"/>
            </w:pPr>
            <w:r>
              <w:t xml:space="preserve">Joan </w:t>
            </w:r>
            <w:proofErr w:type="spellStart"/>
            <w:r>
              <w:t>Escarrabill</w:t>
            </w:r>
            <w:proofErr w:type="spellEnd"/>
          </w:p>
        </w:tc>
        <w:tc>
          <w:tcPr>
            <w:tcW w:w="3681" w:type="dxa"/>
            <w:vAlign w:val="center"/>
          </w:tcPr>
          <w:p w14:paraId="71841DD3" w14:textId="77777777" w:rsidR="00430CE2" w:rsidRDefault="00430CE2" w:rsidP="00430CE2">
            <w:pPr>
              <w:jc w:val="center"/>
            </w:pPr>
            <w:r>
              <w:t>MD &amp; Director of Chronic Care</w:t>
            </w:r>
          </w:p>
        </w:tc>
        <w:tc>
          <w:tcPr>
            <w:tcW w:w="1706" w:type="dxa"/>
            <w:vAlign w:val="center"/>
          </w:tcPr>
          <w:p w14:paraId="74792202" w14:textId="77777777" w:rsidR="00430CE2" w:rsidRDefault="00430CE2" w:rsidP="00430CE2">
            <w:pPr>
              <w:jc w:val="center"/>
            </w:pPr>
            <w:r>
              <w:t>HCB</w:t>
            </w:r>
          </w:p>
        </w:tc>
        <w:tc>
          <w:tcPr>
            <w:tcW w:w="2405" w:type="dxa"/>
            <w:vAlign w:val="center"/>
          </w:tcPr>
          <w:p w14:paraId="661A9864" w14:textId="77777777" w:rsidR="00430CE2" w:rsidRDefault="00430CE2" w:rsidP="00430CE2">
            <w:pPr>
              <w:jc w:val="center"/>
            </w:pPr>
            <w:r>
              <w:rPr>
                <w:color w:val="000000"/>
                <w:highlight w:val="white"/>
              </w:rPr>
              <w:t>I+DT</w:t>
            </w:r>
          </w:p>
        </w:tc>
      </w:tr>
      <w:tr w:rsidR="00430CE2" w14:paraId="30615A6E" w14:textId="77777777" w:rsidTr="00430CE2">
        <w:tc>
          <w:tcPr>
            <w:tcW w:w="2268" w:type="dxa"/>
            <w:vAlign w:val="center"/>
          </w:tcPr>
          <w:p w14:paraId="4E37F4D3" w14:textId="77777777" w:rsidR="00430CE2" w:rsidRDefault="00430CE2" w:rsidP="00430CE2">
            <w:pPr>
              <w:jc w:val="center"/>
            </w:pPr>
            <w:r>
              <w:t>Marco Inzitari</w:t>
            </w:r>
          </w:p>
        </w:tc>
        <w:tc>
          <w:tcPr>
            <w:tcW w:w="3681" w:type="dxa"/>
            <w:vAlign w:val="center"/>
          </w:tcPr>
          <w:p w14:paraId="53B810CD" w14:textId="77777777" w:rsidR="00430CE2" w:rsidRDefault="00430CE2" w:rsidP="00430CE2">
            <w:pPr>
              <w:jc w:val="center"/>
            </w:pPr>
            <w:r>
              <w:t>MD &amp; Director of Intermediate Care</w:t>
            </w:r>
          </w:p>
        </w:tc>
        <w:tc>
          <w:tcPr>
            <w:tcW w:w="1706" w:type="dxa"/>
            <w:vAlign w:val="center"/>
          </w:tcPr>
          <w:p w14:paraId="5769739E" w14:textId="77777777" w:rsidR="00430CE2" w:rsidRDefault="00430CE2" w:rsidP="00430CE2">
            <w:pPr>
              <w:jc w:val="center"/>
            </w:pPr>
            <w:r>
              <w:t xml:space="preserve">Parc </w:t>
            </w:r>
            <w:proofErr w:type="spellStart"/>
            <w:r>
              <w:t>Sanitari</w:t>
            </w:r>
            <w:proofErr w:type="spellEnd"/>
            <w:r>
              <w:t xml:space="preserve"> Pere </w:t>
            </w:r>
            <w:proofErr w:type="spellStart"/>
            <w:r>
              <w:t>Virgili</w:t>
            </w:r>
            <w:proofErr w:type="spellEnd"/>
          </w:p>
        </w:tc>
        <w:tc>
          <w:tcPr>
            <w:tcW w:w="2405" w:type="dxa"/>
            <w:vAlign w:val="center"/>
          </w:tcPr>
          <w:p w14:paraId="03856ADD" w14:textId="77777777" w:rsidR="00430CE2" w:rsidRDefault="00430CE2" w:rsidP="00430CE2">
            <w:pPr>
              <w:jc w:val="center"/>
            </w:pPr>
            <w:r>
              <w:rPr>
                <w:color w:val="000000"/>
                <w:highlight w:val="white"/>
              </w:rPr>
              <w:t>I + DT</w:t>
            </w:r>
          </w:p>
        </w:tc>
      </w:tr>
      <w:tr w:rsidR="00430CE2" w14:paraId="3E10F735" w14:textId="77777777" w:rsidTr="00430CE2">
        <w:tc>
          <w:tcPr>
            <w:tcW w:w="2268" w:type="dxa"/>
            <w:vAlign w:val="center"/>
          </w:tcPr>
          <w:p w14:paraId="21D70601" w14:textId="77777777" w:rsidR="00430CE2" w:rsidRDefault="00430CE2" w:rsidP="00430CE2">
            <w:pPr>
              <w:jc w:val="center"/>
            </w:pPr>
            <w:r>
              <w:t>Jordi Piera</w:t>
            </w:r>
          </w:p>
        </w:tc>
        <w:tc>
          <w:tcPr>
            <w:tcW w:w="3681" w:type="dxa"/>
            <w:vAlign w:val="center"/>
          </w:tcPr>
          <w:p w14:paraId="510E183F" w14:textId="77777777" w:rsidR="00430CE2" w:rsidRDefault="00430CE2" w:rsidP="00430CE2">
            <w:pPr>
              <w:jc w:val="center"/>
            </w:pPr>
            <w:r>
              <w:t xml:space="preserve">Computer Engineer &amp; Director of the Digital Health Strategy Office. </w:t>
            </w:r>
            <w:proofErr w:type="spellStart"/>
            <w:r>
              <w:t>CatSalut</w:t>
            </w:r>
            <w:proofErr w:type="spellEnd"/>
          </w:p>
        </w:tc>
        <w:tc>
          <w:tcPr>
            <w:tcW w:w="1706" w:type="dxa"/>
            <w:vAlign w:val="center"/>
          </w:tcPr>
          <w:p w14:paraId="24C51875" w14:textId="77777777" w:rsidR="00430CE2" w:rsidRDefault="00430CE2" w:rsidP="00430CE2">
            <w:pPr>
              <w:jc w:val="center"/>
            </w:pPr>
            <w:r>
              <w:t>Ministry of Health</w:t>
            </w:r>
          </w:p>
        </w:tc>
        <w:tc>
          <w:tcPr>
            <w:tcW w:w="2405" w:type="dxa"/>
            <w:vAlign w:val="center"/>
          </w:tcPr>
          <w:p w14:paraId="384805BD" w14:textId="77777777" w:rsidR="00430CE2" w:rsidRDefault="00430CE2" w:rsidP="00430CE2">
            <w:pPr>
              <w:jc w:val="center"/>
            </w:pPr>
            <w:r>
              <w:rPr>
                <w:color w:val="000000"/>
                <w:highlight w:val="white"/>
              </w:rPr>
              <w:t>I+ DT</w:t>
            </w:r>
          </w:p>
        </w:tc>
      </w:tr>
      <w:tr w:rsidR="00430CE2" w14:paraId="58B2B05D" w14:textId="77777777" w:rsidTr="00430CE2">
        <w:tc>
          <w:tcPr>
            <w:tcW w:w="2268" w:type="dxa"/>
            <w:vAlign w:val="center"/>
          </w:tcPr>
          <w:p w14:paraId="2BE87409" w14:textId="77777777" w:rsidR="00430CE2" w:rsidRDefault="00430CE2" w:rsidP="00430CE2">
            <w:pPr>
              <w:jc w:val="center"/>
            </w:pPr>
            <w:r>
              <w:t xml:space="preserve">Joan Carles </w:t>
            </w:r>
            <w:proofErr w:type="spellStart"/>
            <w:r>
              <w:t>Contel</w:t>
            </w:r>
            <w:proofErr w:type="spellEnd"/>
          </w:p>
        </w:tc>
        <w:tc>
          <w:tcPr>
            <w:tcW w:w="3681" w:type="dxa"/>
            <w:vAlign w:val="center"/>
          </w:tcPr>
          <w:p w14:paraId="0FB85790" w14:textId="77777777" w:rsidR="00430CE2" w:rsidRDefault="00430CE2" w:rsidP="00430CE2">
            <w:pPr>
              <w:jc w:val="center"/>
            </w:pPr>
            <w:r>
              <w:t>Nurse &amp; Staff member of the Chronic Care Program</w:t>
            </w:r>
          </w:p>
        </w:tc>
        <w:tc>
          <w:tcPr>
            <w:tcW w:w="1706" w:type="dxa"/>
            <w:vAlign w:val="center"/>
          </w:tcPr>
          <w:p w14:paraId="2E03DE12" w14:textId="77777777" w:rsidR="00430CE2" w:rsidRDefault="00430CE2" w:rsidP="00430CE2">
            <w:pPr>
              <w:jc w:val="center"/>
            </w:pPr>
            <w:r>
              <w:t>Ministry of Health</w:t>
            </w:r>
          </w:p>
        </w:tc>
        <w:tc>
          <w:tcPr>
            <w:tcW w:w="2405" w:type="dxa"/>
            <w:vAlign w:val="center"/>
          </w:tcPr>
          <w:p w14:paraId="656B1933" w14:textId="77777777" w:rsidR="00430CE2" w:rsidRDefault="00430CE2" w:rsidP="00430CE2">
            <w:pPr>
              <w:jc w:val="center"/>
            </w:pPr>
            <w:r>
              <w:rPr>
                <w:color w:val="000000"/>
                <w:highlight w:val="white"/>
              </w:rPr>
              <w:t>I only</w:t>
            </w:r>
          </w:p>
        </w:tc>
      </w:tr>
      <w:tr w:rsidR="00430CE2" w14:paraId="19628FF9" w14:textId="77777777" w:rsidTr="00430CE2">
        <w:tc>
          <w:tcPr>
            <w:tcW w:w="2268" w:type="dxa"/>
            <w:vAlign w:val="center"/>
          </w:tcPr>
          <w:p w14:paraId="5A24BCC5" w14:textId="77777777" w:rsidR="00430CE2" w:rsidRDefault="00430CE2" w:rsidP="00430CE2">
            <w:pPr>
              <w:jc w:val="center"/>
            </w:pPr>
            <w:r>
              <w:t>Oscar Solans</w:t>
            </w:r>
          </w:p>
        </w:tc>
        <w:tc>
          <w:tcPr>
            <w:tcW w:w="3681" w:type="dxa"/>
            <w:vAlign w:val="center"/>
          </w:tcPr>
          <w:p w14:paraId="4E6ABB5D" w14:textId="77777777" w:rsidR="00430CE2" w:rsidRDefault="00430CE2" w:rsidP="00430CE2">
            <w:pPr>
              <w:jc w:val="center"/>
            </w:pPr>
            <w:r>
              <w:t>MD &amp; Functional manager of eHealth</w:t>
            </w:r>
          </w:p>
        </w:tc>
        <w:tc>
          <w:tcPr>
            <w:tcW w:w="1706" w:type="dxa"/>
            <w:vAlign w:val="center"/>
          </w:tcPr>
          <w:p w14:paraId="6FA2CAE7" w14:textId="77777777" w:rsidR="00430CE2" w:rsidRDefault="00430CE2" w:rsidP="00430CE2">
            <w:pPr>
              <w:jc w:val="center"/>
            </w:pPr>
            <w:proofErr w:type="spellStart"/>
            <w:r>
              <w:t>CatSalut</w:t>
            </w:r>
            <w:proofErr w:type="spellEnd"/>
          </w:p>
        </w:tc>
        <w:tc>
          <w:tcPr>
            <w:tcW w:w="2405" w:type="dxa"/>
            <w:vAlign w:val="center"/>
          </w:tcPr>
          <w:p w14:paraId="534F043E" w14:textId="77777777" w:rsidR="00430CE2" w:rsidRDefault="00430CE2" w:rsidP="00430CE2">
            <w:pPr>
              <w:jc w:val="center"/>
            </w:pPr>
            <w:r>
              <w:rPr>
                <w:color w:val="000000"/>
                <w:highlight w:val="white"/>
              </w:rPr>
              <w:t>I only</w:t>
            </w:r>
          </w:p>
        </w:tc>
      </w:tr>
      <w:tr w:rsidR="00430CE2" w14:paraId="33467379" w14:textId="77777777" w:rsidTr="00430CE2">
        <w:tc>
          <w:tcPr>
            <w:tcW w:w="2268" w:type="dxa"/>
            <w:vAlign w:val="center"/>
          </w:tcPr>
          <w:p w14:paraId="753A07F0" w14:textId="77777777" w:rsidR="00430CE2" w:rsidRDefault="00430CE2" w:rsidP="00430CE2">
            <w:pPr>
              <w:jc w:val="center"/>
            </w:pPr>
            <w:r>
              <w:t xml:space="preserve">Jordi </w:t>
            </w:r>
            <w:proofErr w:type="spellStart"/>
            <w:r>
              <w:t>Ambàs</w:t>
            </w:r>
            <w:proofErr w:type="spellEnd"/>
          </w:p>
        </w:tc>
        <w:tc>
          <w:tcPr>
            <w:tcW w:w="3681" w:type="dxa"/>
            <w:vAlign w:val="center"/>
          </w:tcPr>
          <w:p w14:paraId="4E4F8323" w14:textId="77777777" w:rsidR="00430CE2" w:rsidRDefault="00430CE2" w:rsidP="00430CE2">
            <w:pPr>
              <w:jc w:val="center"/>
            </w:pPr>
            <w:r>
              <w:t>Director of the Integrated Care Agency</w:t>
            </w:r>
          </w:p>
        </w:tc>
        <w:tc>
          <w:tcPr>
            <w:tcW w:w="1706" w:type="dxa"/>
            <w:vAlign w:val="center"/>
          </w:tcPr>
          <w:p w14:paraId="5B66C6C8" w14:textId="77777777" w:rsidR="00430CE2" w:rsidRDefault="00430CE2" w:rsidP="00430CE2">
            <w:pPr>
              <w:jc w:val="center"/>
            </w:pPr>
            <w:r>
              <w:t>Ministry of Health</w:t>
            </w:r>
          </w:p>
        </w:tc>
        <w:tc>
          <w:tcPr>
            <w:tcW w:w="2405" w:type="dxa"/>
            <w:vAlign w:val="center"/>
          </w:tcPr>
          <w:p w14:paraId="10E4C42C" w14:textId="77777777" w:rsidR="00430CE2" w:rsidRDefault="00430CE2" w:rsidP="00430CE2">
            <w:pPr>
              <w:jc w:val="center"/>
            </w:pPr>
            <w:r>
              <w:rPr>
                <w:color w:val="000000"/>
                <w:highlight w:val="white"/>
              </w:rPr>
              <w:t>DT only</w:t>
            </w:r>
          </w:p>
        </w:tc>
      </w:tr>
      <w:tr w:rsidR="00430CE2" w14:paraId="7384CC4A" w14:textId="77777777" w:rsidTr="00430CE2">
        <w:tc>
          <w:tcPr>
            <w:tcW w:w="2268" w:type="dxa"/>
            <w:vAlign w:val="center"/>
          </w:tcPr>
          <w:p w14:paraId="30C8B83B" w14:textId="77777777" w:rsidR="00430CE2" w:rsidRDefault="00430CE2" w:rsidP="00430CE2">
            <w:pPr>
              <w:jc w:val="center"/>
            </w:pPr>
            <w:r>
              <w:t xml:space="preserve">Belen </w:t>
            </w:r>
            <w:proofErr w:type="spellStart"/>
            <w:r>
              <w:t>Enfedaque</w:t>
            </w:r>
            <w:proofErr w:type="spellEnd"/>
          </w:p>
        </w:tc>
        <w:tc>
          <w:tcPr>
            <w:tcW w:w="3681" w:type="dxa"/>
            <w:vAlign w:val="center"/>
          </w:tcPr>
          <w:p w14:paraId="1F509005" w14:textId="77777777" w:rsidR="00430CE2" w:rsidRDefault="00430CE2" w:rsidP="00430CE2">
            <w:pPr>
              <w:jc w:val="center"/>
            </w:pPr>
            <w:r>
              <w:t>Deputy director of primary and community care</w:t>
            </w:r>
          </w:p>
        </w:tc>
        <w:tc>
          <w:tcPr>
            <w:tcW w:w="1706" w:type="dxa"/>
            <w:vAlign w:val="center"/>
          </w:tcPr>
          <w:p w14:paraId="70B1C876" w14:textId="77777777" w:rsidR="00430CE2" w:rsidRDefault="00430CE2" w:rsidP="00430CE2">
            <w:pPr>
              <w:jc w:val="center"/>
            </w:pPr>
            <w:r>
              <w:t>Ministry of Health</w:t>
            </w:r>
          </w:p>
        </w:tc>
        <w:tc>
          <w:tcPr>
            <w:tcW w:w="2405" w:type="dxa"/>
            <w:vAlign w:val="center"/>
          </w:tcPr>
          <w:p w14:paraId="6F643CFE" w14:textId="77777777" w:rsidR="00430CE2" w:rsidRDefault="00430CE2" w:rsidP="00430CE2">
            <w:pPr>
              <w:jc w:val="center"/>
            </w:pPr>
            <w:r>
              <w:rPr>
                <w:color w:val="000000"/>
                <w:highlight w:val="white"/>
              </w:rPr>
              <w:t>DT only</w:t>
            </w:r>
          </w:p>
        </w:tc>
      </w:tr>
    </w:tbl>
    <w:p w14:paraId="2ABB2CFA" w14:textId="77777777" w:rsidR="00B74E8A" w:rsidRDefault="00B74E8A"/>
    <w:p w14:paraId="2ABB2D55" w14:textId="77777777" w:rsidR="00B74E8A" w:rsidRDefault="00624974">
      <w:pPr>
        <w:ind w:left="-851" w:right="-852"/>
        <w:jc w:val="both"/>
        <w:rPr>
          <w:i/>
          <w:sz w:val="20"/>
          <w:szCs w:val="20"/>
        </w:rPr>
      </w:pPr>
      <w:r>
        <w:rPr>
          <w:i/>
          <w:sz w:val="20"/>
          <w:szCs w:val="20"/>
        </w:rPr>
        <w:t>GP: General Practitioner; CAPSBE: Primary Care Consortium at Barcelona-</w:t>
      </w:r>
      <w:proofErr w:type="spellStart"/>
      <w:r>
        <w:rPr>
          <w:i/>
          <w:sz w:val="20"/>
          <w:szCs w:val="20"/>
        </w:rPr>
        <w:t>Esquerra</w:t>
      </w:r>
      <w:proofErr w:type="spellEnd"/>
      <w:r>
        <w:rPr>
          <w:i/>
          <w:sz w:val="20"/>
          <w:szCs w:val="20"/>
        </w:rPr>
        <w:t xml:space="preserve">; I: Interview; CAMFIC: Catalan Society of Primary Care; DT: Design Thinking sessions; ICS: </w:t>
      </w:r>
      <w:proofErr w:type="spellStart"/>
      <w:r>
        <w:rPr>
          <w:i/>
          <w:sz w:val="20"/>
          <w:szCs w:val="20"/>
        </w:rPr>
        <w:t>Institut</w:t>
      </w:r>
      <w:proofErr w:type="spellEnd"/>
      <w:r>
        <w:rPr>
          <w:i/>
          <w:sz w:val="20"/>
          <w:szCs w:val="20"/>
        </w:rPr>
        <w:t xml:space="preserve"> Catalan of Health; MD: Medical Doctor; </w:t>
      </w:r>
      <w:proofErr w:type="spellStart"/>
      <w:r>
        <w:rPr>
          <w:i/>
          <w:sz w:val="20"/>
          <w:szCs w:val="20"/>
        </w:rPr>
        <w:t>CatSalut</w:t>
      </w:r>
      <w:proofErr w:type="spellEnd"/>
      <w:r>
        <w:rPr>
          <w:i/>
          <w:sz w:val="20"/>
          <w:szCs w:val="20"/>
        </w:rPr>
        <w:t>: Catalan Health Services is the single-public payer.</w:t>
      </w:r>
    </w:p>
    <w:p w14:paraId="2ABB2D56" w14:textId="77777777" w:rsidR="00B74E8A" w:rsidRDefault="00B74E8A"/>
    <w:p w14:paraId="2ABB2D57" w14:textId="77777777" w:rsidR="00B74E8A" w:rsidRDefault="00624974">
      <w:pPr>
        <w:pStyle w:val="Ttulo3"/>
        <w:spacing w:before="200" w:after="0"/>
        <w:ind w:left="720"/>
        <w:rPr>
          <w:sz w:val="24"/>
          <w:szCs w:val="24"/>
        </w:rPr>
      </w:pPr>
      <w:r>
        <w:rPr>
          <w:sz w:val="24"/>
          <w:szCs w:val="24"/>
        </w:rPr>
        <w:lastRenderedPageBreak/>
        <w:t>Interviews and Design thinking (DT) sessions</w:t>
      </w:r>
    </w:p>
    <w:p w14:paraId="2ABB2D58" w14:textId="77777777" w:rsidR="00B74E8A" w:rsidRDefault="00B74E8A">
      <w:pPr>
        <w:jc w:val="both"/>
        <w:rPr>
          <w:rFonts w:ascii="Arial" w:eastAsia="Arial" w:hAnsi="Arial" w:cs="Arial"/>
          <w:b/>
          <w:sz w:val="18"/>
          <w:szCs w:val="18"/>
        </w:rPr>
      </w:pPr>
    </w:p>
    <w:p w14:paraId="2ABB2D59" w14:textId="77777777" w:rsidR="00B74E8A" w:rsidRDefault="00624974">
      <w:pPr>
        <w:spacing w:after="120" w:line="360" w:lineRule="auto"/>
        <w:jc w:val="both"/>
        <w:rPr>
          <w:sz w:val="24"/>
          <w:szCs w:val="24"/>
        </w:rPr>
      </w:pPr>
      <w:r>
        <w:rPr>
          <w:sz w:val="24"/>
          <w:szCs w:val="24"/>
        </w:rPr>
        <w:t xml:space="preserve">During the months of October to December 2021, in-depth interviews were conducted with 20 key informants, including 5 patients and 15 clinical professionals and healthcare service managers, chosen for their leadership in the Catalan Health System. </w:t>
      </w:r>
    </w:p>
    <w:p w14:paraId="2ABB2D5A" w14:textId="77777777" w:rsidR="00B74E8A" w:rsidRDefault="00624974">
      <w:pPr>
        <w:spacing w:after="120" w:line="360" w:lineRule="auto"/>
        <w:jc w:val="both"/>
        <w:rPr>
          <w:sz w:val="24"/>
          <w:szCs w:val="24"/>
        </w:rPr>
      </w:pPr>
      <w:r>
        <w:rPr>
          <w:sz w:val="24"/>
          <w:szCs w:val="24"/>
        </w:rPr>
        <w:t>The interviews with the patients focused on their experiences in the care process. For the other key informants, the interviews addressed topics such as the identification of patients with complex needs (CCP), the role of healthcare professionals, current management of CCP, and proposals to improve care and reduce readmissions. T</w:t>
      </w:r>
      <w:sdt>
        <w:sdtPr>
          <w:tag w:val="goog_rdk_0"/>
          <w:id w:val="-1230689252"/>
        </w:sdtPr>
        <w:sdtContent>
          <w:r>
            <w:rPr>
              <w:sz w:val="24"/>
              <w:szCs w:val="24"/>
            </w:rPr>
            <w:t xml:space="preserve">he interviews were carried out by the first author (CH) and </w:t>
          </w:r>
        </w:sdtContent>
      </w:sdt>
      <w:sdt>
        <w:sdtPr>
          <w:tag w:val="goog_rdk_1"/>
          <w:id w:val="-1968346172"/>
        </w:sdtPr>
        <w:sdtContent>
          <w:r w:rsidRPr="000D69A9">
            <w:rPr>
              <w:color w:val="000000"/>
              <w:sz w:val="24"/>
              <w:szCs w:val="24"/>
            </w:rPr>
            <w:t>a qualitative research and service design specialist</w:t>
          </w:r>
        </w:sdtContent>
      </w:sdt>
      <w:sdt>
        <w:sdtPr>
          <w:tag w:val="goog_rdk_2"/>
          <w:id w:val="-1719889037"/>
        </w:sdtPr>
        <w:sdtContent>
          <w:r>
            <w:rPr>
              <w:sz w:val="24"/>
              <w:szCs w:val="24"/>
            </w:rPr>
            <w:t xml:space="preserve"> (FO, </w:t>
          </w:r>
          <w:proofErr w:type="spellStart"/>
          <w:r>
            <w:rPr>
              <w:sz w:val="24"/>
              <w:szCs w:val="24"/>
            </w:rPr>
            <w:t>Buenaidea</w:t>
          </w:r>
          <w:proofErr w:type="spellEnd"/>
          <w:r>
            <w:rPr>
              <w:sz w:val="24"/>
              <w:szCs w:val="24"/>
            </w:rPr>
            <w:t>).</w:t>
          </w:r>
        </w:sdtContent>
      </w:sdt>
      <w:r>
        <w:rPr>
          <w:sz w:val="24"/>
          <w:szCs w:val="24"/>
        </w:rPr>
        <w:t xml:space="preserve"> On average, the interviews lasted for 45 minutes each. </w:t>
      </w:r>
    </w:p>
    <w:p w14:paraId="2ABB2D5B" w14:textId="77777777" w:rsidR="00B74E8A" w:rsidRDefault="00000000">
      <w:pPr>
        <w:spacing w:after="120" w:line="360" w:lineRule="auto"/>
        <w:jc w:val="both"/>
        <w:rPr>
          <w:sz w:val="24"/>
          <w:szCs w:val="24"/>
        </w:rPr>
      </w:pPr>
      <w:sdt>
        <w:sdtPr>
          <w:tag w:val="goog_rdk_3"/>
          <w:id w:val="80034159"/>
        </w:sdtPr>
        <w:sdtContent>
          <w:r w:rsidR="00624974" w:rsidRPr="000D69A9">
            <w:rPr>
              <w:i/>
              <w:sz w:val="24"/>
              <w:szCs w:val="24"/>
              <w:u w:val="single"/>
            </w:rPr>
            <w:t>Patients’ recruitment</w:t>
          </w:r>
        </w:sdtContent>
      </w:sdt>
      <w:r w:rsidR="00624974">
        <w:rPr>
          <w:i/>
          <w:sz w:val="24"/>
          <w:szCs w:val="24"/>
        </w:rPr>
        <w:t xml:space="preserve"> </w:t>
      </w:r>
      <w:r w:rsidR="00624974">
        <w:rPr>
          <w:sz w:val="24"/>
          <w:szCs w:val="24"/>
        </w:rPr>
        <w:t>- A total of 25 patients were selected from the community, CAPSBE (Primary Care Consortium of Barcelona-</w:t>
      </w:r>
      <w:proofErr w:type="spellStart"/>
      <w:r w:rsidR="00624974">
        <w:rPr>
          <w:sz w:val="24"/>
          <w:szCs w:val="24"/>
        </w:rPr>
        <w:t>Esquerra</w:t>
      </w:r>
      <w:proofErr w:type="spellEnd"/>
      <w:r w:rsidR="00624974">
        <w:rPr>
          <w:sz w:val="24"/>
          <w:szCs w:val="24"/>
        </w:rPr>
        <w:t>) as potential candidates for the interviews. The inclusion criteria were: i) At least one hospital admission in the last year, ii) Two or more chronic pathologies and iii) Adjusted Morbidity Group (AMG) Score 3-4, which corresponds to &gt; P80 in the Catalan risk stratification pyramid. We excluded those patients presenting: i) Difficulties in conducting an interview (sensory problems, cognitive impairments, or severe mental illness), and ii) Refusing to participate. The final five patients, in whom the interviews were conducted, were selected balancing the following criteria to achieve the highest representativeness: i) Male/female, ii) With/without caregiver and iii) With transition from hospital to home/hospital-intermediate-care-home.</w:t>
      </w:r>
    </w:p>
    <w:p w14:paraId="2ABB2D5C" w14:textId="3C9A2734" w:rsidR="00B74E8A" w:rsidRDefault="00000000">
      <w:pPr>
        <w:spacing w:after="120" w:line="360" w:lineRule="auto"/>
        <w:jc w:val="both"/>
        <w:rPr>
          <w:b/>
          <w:sz w:val="24"/>
          <w:szCs w:val="24"/>
        </w:rPr>
      </w:pPr>
      <w:sdt>
        <w:sdtPr>
          <w:tag w:val="goog_rdk_4"/>
          <w:id w:val="-1759436337"/>
        </w:sdtPr>
        <w:sdtContent/>
      </w:sdt>
      <w:sdt>
        <w:sdtPr>
          <w:tag w:val="goog_rdk_5"/>
          <w:id w:val="630830573"/>
        </w:sdtPr>
        <w:sdtContent>
          <w:r w:rsidR="00624974" w:rsidRPr="000D69A9">
            <w:rPr>
              <w:sz w:val="24"/>
              <w:szCs w:val="24"/>
              <w:u w:val="single"/>
            </w:rPr>
            <w:t>Professionals’ recruitmen</w:t>
          </w:r>
        </w:sdtContent>
      </w:sdt>
      <w:r w:rsidR="00624974">
        <w:rPr>
          <w:sz w:val="24"/>
          <w:szCs w:val="24"/>
        </w:rPr>
        <w:t>t (</w:t>
      </w:r>
      <w:r w:rsidR="00624974">
        <w:rPr>
          <w:b/>
          <w:sz w:val="24"/>
          <w:szCs w:val="24"/>
        </w:rPr>
        <w:t>Table 1S</w:t>
      </w:r>
      <w:r w:rsidR="00624974">
        <w:rPr>
          <w:sz w:val="24"/>
          <w:szCs w:val="24"/>
        </w:rPr>
        <w:t>)– Fifteen experts were selected based on their leadership in integrated care, as well as the coverage of three areas: i) Clinical activities (physicians, nurses, and social workers), ii) Managers and policy</w:t>
      </w:r>
      <w:sdt>
        <w:sdtPr>
          <w:tag w:val="goog_rdk_6"/>
          <w:id w:val="-1475598653"/>
          <w:showingPlcHdr/>
        </w:sdtPr>
        <w:sdtContent>
          <w:r w:rsidR="000D69A9">
            <w:t xml:space="preserve">     </w:t>
          </w:r>
        </w:sdtContent>
      </w:sdt>
      <w:r w:rsidR="00624974">
        <w:rPr>
          <w:sz w:val="24"/>
          <w:szCs w:val="24"/>
        </w:rPr>
        <w:t xml:space="preserve">makers (micro-, meso-, and macro levels), and iii) Technological expertise. Representativeness of different healthcare tiers (Primary care, Hospital care, Intermediate care, and Macro-management) was also considered. </w:t>
      </w:r>
    </w:p>
    <w:p w14:paraId="2ABB2D5D" w14:textId="00DEC10C" w:rsidR="00B74E8A" w:rsidRDefault="00624974">
      <w:pPr>
        <w:spacing w:after="120" w:line="360" w:lineRule="auto"/>
        <w:jc w:val="both"/>
        <w:rPr>
          <w:sz w:val="24"/>
          <w:szCs w:val="24"/>
          <w:shd w:val="clear" w:color="auto" w:fill="FF9900"/>
        </w:rPr>
      </w:pPr>
      <w:r>
        <w:rPr>
          <w:sz w:val="24"/>
          <w:szCs w:val="24"/>
        </w:rPr>
        <w:t xml:space="preserve">Two </w:t>
      </w:r>
      <w:sdt>
        <w:sdtPr>
          <w:tag w:val="goog_rdk_7"/>
          <w:id w:val="1537391676"/>
        </w:sdtPr>
        <w:sdtContent>
          <w:r>
            <w:rPr>
              <w:sz w:val="24"/>
              <w:szCs w:val="24"/>
            </w:rPr>
            <w:t>design think</w:t>
          </w:r>
          <w:r w:rsidR="000D69A9">
            <w:rPr>
              <w:sz w:val="24"/>
              <w:szCs w:val="24"/>
            </w:rPr>
            <w:t>i</w:t>
          </w:r>
          <w:r>
            <w:rPr>
              <w:sz w:val="24"/>
              <w:szCs w:val="24"/>
            </w:rPr>
            <w:t>ng (</w:t>
          </w:r>
        </w:sdtContent>
      </w:sdt>
      <w:r>
        <w:rPr>
          <w:sz w:val="24"/>
          <w:szCs w:val="24"/>
        </w:rPr>
        <w:t>DT</w:t>
      </w:r>
      <w:sdt>
        <w:sdtPr>
          <w:tag w:val="goog_rdk_8"/>
          <w:id w:val="-1242941491"/>
        </w:sdtPr>
        <w:sdtContent>
          <w:r>
            <w:rPr>
              <w:sz w:val="24"/>
              <w:szCs w:val="24"/>
            </w:rPr>
            <w:t>)</w:t>
          </w:r>
        </w:sdtContent>
      </w:sdt>
      <w:r>
        <w:rPr>
          <w:sz w:val="24"/>
          <w:szCs w:val="24"/>
        </w:rPr>
        <w:t xml:space="preserve"> sessions were conducted with fifteen key professionals (</w:t>
      </w:r>
      <w:r>
        <w:rPr>
          <w:b/>
          <w:sz w:val="24"/>
          <w:szCs w:val="24"/>
        </w:rPr>
        <w:t>Table 1S</w:t>
      </w:r>
      <w:r>
        <w:rPr>
          <w:sz w:val="24"/>
          <w:szCs w:val="24"/>
        </w:rPr>
        <w:t xml:space="preserve">) between January and February 2022. All fifteen professionals participating in the </w:t>
      </w:r>
      <w:r>
        <w:rPr>
          <w:sz w:val="24"/>
          <w:szCs w:val="24"/>
        </w:rPr>
        <w:lastRenderedPageBreak/>
        <w:t xml:space="preserve">interviews were invited to participate in the DT sessions, but only nine of them accepted. The absences of the remaining six were due to scheduling conflict. Moreover, two additional leaders could attend only the DT sessions. Such that the final number of attendees to the two DT session was 11. </w:t>
      </w:r>
    </w:p>
    <w:p w14:paraId="2ABB2D5E" w14:textId="77777777" w:rsidR="00B74E8A" w:rsidRDefault="00624974">
      <w:pPr>
        <w:spacing w:after="120" w:line="360" w:lineRule="auto"/>
        <w:jc w:val="both"/>
        <w:rPr>
          <w:sz w:val="24"/>
          <w:szCs w:val="24"/>
        </w:rPr>
      </w:pPr>
      <w:r>
        <w:rPr>
          <w:sz w:val="24"/>
          <w:szCs w:val="24"/>
        </w:rPr>
        <w:t>For the first DT session, a Context analysis (</w:t>
      </w:r>
      <w:r>
        <w:rPr>
          <w:b/>
          <w:sz w:val="24"/>
          <w:szCs w:val="24"/>
        </w:rPr>
        <w:t>Figure 1S</w:t>
      </w:r>
      <w:r>
        <w:rPr>
          <w:sz w:val="24"/>
          <w:szCs w:val="24"/>
        </w:rPr>
        <w:t>) and an Empathy map (</w:t>
      </w:r>
      <w:r>
        <w:rPr>
          <w:b/>
          <w:sz w:val="24"/>
          <w:szCs w:val="24"/>
        </w:rPr>
        <w:t>Figure 2S</w:t>
      </w:r>
      <w:r>
        <w:rPr>
          <w:sz w:val="24"/>
          <w:szCs w:val="24"/>
        </w:rPr>
        <w:t>) were prepared, based on the information gathered from the interviews. Moreover, input from quantitative studies (1-3), as reported in the main document, were included in the debate. Discussion and consensus-building took place regarding the ideas presented, and proposals were collected. The results of the first DT session were used to generate a SWOT analysis and to prepare a summary of the results of the session (</w:t>
      </w:r>
      <w:r>
        <w:rPr>
          <w:b/>
          <w:sz w:val="24"/>
          <w:szCs w:val="24"/>
        </w:rPr>
        <w:t>Figure 3S</w:t>
      </w:r>
      <w:r>
        <w:rPr>
          <w:sz w:val="24"/>
          <w:szCs w:val="24"/>
        </w:rPr>
        <w:t>). Both exercises were input material for the second DT session of the Discovery phase.</w:t>
      </w:r>
    </w:p>
    <w:p w14:paraId="2ABB2D5F" w14:textId="77777777" w:rsidR="00B74E8A" w:rsidRDefault="00624974">
      <w:pPr>
        <w:spacing w:after="0" w:line="276" w:lineRule="auto"/>
      </w:pPr>
      <w:r>
        <w:rPr>
          <w:noProof/>
        </w:rPr>
        <w:drawing>
          <wp:inline distT="0" distB="0" distL="114300" distR="114300" wp14:anchorId="2ABB2DAB" wp14:editId="2ABB2DAC">
            <wp:extent cx="5393450" cy="2961263"/>
            <wp:effectExtent l="0" t="0" r="0" b="0"/>
            <wp:docPr id="15187117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393450" cy="2961263"/>
                    </a:xfrm>
                    <a:prstGeom prst="rect">
                      <a:avLst/>
                    </a:prstGeom>
                    <a:ln/>
                  </pic:spPr>
                </pic:pic>
              </a:graphicData>
            </a:graphic>
          </wp:inline>
        </w:drawing>
      </w:r>
    </w:p>
    <w:p w14:paraId="2ABB2D60" w14:textId="77777777" w:rsidR="00B74E8A" w:rsidRDefault="00624974">
      <w:pPr>
        <w:jc w:val="both"/>
        <w:rPr>
          <w:i/>
        </w:rPr>
      </w:pPr>
      <w:r>
        <w:rPr>
          <w:b/>
          <w:i/>
        </w:rPr>
        <w:t>Figure 1S. Context Analysis</w:t>
      </w:r>
      <w:r>
        <w:rPr>
          <w:i/>
        </w:rPr>
        <w:t>. General understanding of the patient’s and experts’ ideas collected during the interviews, aligned with seven different topics related to healthcare implementation.</w:t>
      </w:r>
    </w:p>
    <w:p w14:paraId="2ABB2D61" w14:textId="77777777" w:rsidR="00B74E8A" w:rsidRDefault="00624974">
      <w:pPr>
        <w:spacing w:after="0" w:line="276" w:lineRule="auto"/>
      </w:pPr>
      <w:r>
        <w:rPr>
          <w:noProof/>
        </w:rPr>
        <w:lastRenderedPageBreak/>
        <w:drawing>
          <wp:inline distT="0" distB="0" distL="114300" distR="114300" wp14:anchorId="2ABB2DAD" wp14:editId="2ABB2DAE">
            <wp:extent cx="5676900" cy="3361650"/>
            <wp:effectExtent l="0" t="0" r="0" b="0"/>
            <wp:docPr id="15187117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76900" cy="3361650"/>
                    </a:xfrm>
                    <a:prstGeom prst="rect">
                      <a:avLst/>
                    </a:prstGeom>
                    <a:ln/>
                  </pic:spPr>
                </pic:pic>
              </a:graphicData>
            </a:graphic>
          </wp:inline>
        </w:drawing>
      </w:r>
    </w:p>
    <w:p w14:paraId="2ABB2D62" w14:textId="6FB1C5A7" w:rsidR="00B74E8A" w:rsidRDefault="00624974">
      <w:pPr>
        <w:spacing w:after="0" w:line="276" w:lineRule="auto"/>
        <w:jc w:val="both"/>
        <w:rPr>
          <w:i/>
        </w:rPr>
      </w:pPr>
      <w:r>
        <w:rPr>
          <w:b/>
          <w:i/>
        </w:rPr>
        <w:t>Figure 2S</w:t>
      </w:r>
      <w:r>
        <w:rPr>
          <w:i/>
        </w:rPr>
        <w:t xml:space="preserve">. </w:t>
      </w:r>
      <w:r>
        <w:rPr>
          <w:b/>
          <w:i/>
        </w:rPr>
        <w:t>Empathy Map</w:t>
      </w:r>
      <w:r>
        <w:rPr>
          <w:i/>
        </w:rPr>
        <w:t xml:space="preserve">. Summary of the patients' interviews. Focused on their experience in the care process, ranging from the onset of the episode to the stay and discharge in intermediate care. Four areas that are confined to patient perception, segregated by </w:t>
      </w:r>
      <w:sdt>
        <w:sdtPr>
          <w:tag w:val="goog_rdk_9"/>
          <w:id w:val="278082959"/>
        </w:sdtPr>
        <w:sdtContent>
          <w:r>
            <w:rPr>
              <w:i/>
            </w:rPr>
            <w:t xml:space="preserve">whether they are </w:t>
          </w:r>
        </w:sdtContent>
      </w:sdt>
      <w:sdt>
        <w:sdtPr>
          <w:tag w:val="goog_rdk_10"/>
          <w:id w:val="954533179"/>
          <w:showingPlcHdr/>
        </w:sdtPr>
        <w:sdtContent>
          <w:r w:rsidR="006425F5">
            <w:t xml:space="preserve">     </w:t>
          </w:r>
        </w:sdtContent>
      </w:sdt>
      <w:r>
        <w:rPr>
          <w:i/>
        </w:rPr>
        <w:t>discern</w:t>
      </w:r>
      <w:sdt>
        <w:sdtPr>
          <w:tag w:val="goog_rdk_11"/>
          <w:id w:val="-371913350"/>
        </w:sdtPr>
        <w:sdtContent>
          <w:r>
            <w:rPr>
              <w:i/>
            </w:rPr>
            <w:t>ed</w:t>
          </w:r>
        </w:sdtContent>
      </w:sdt>
      <w:r>
        <w:rPr>
          <w:i/>
        </w:rPr>
        <w:t xml:space="preserve"> as a frustrating or motivating situation.</w:t>
      </w:r>
    </w:p>
    <w:p w14:paraId="2ABB2D63" w14:textId="77777777" w:rsidR="00B74E8A" w:rsidRDefault="00B74E8A">
      <w:pPr>
        <w:spacing w:after="0" w:line="276" w:lineRule="auto"/>
        <w:jc w:val="both"/>
        <w:rPr>
          <w:i/>
        </w:rPr>
      </w:pPr>
    </w:p>
    <w:p w14:paraId="2ABB2D64" w14:textId="77777777" w:rsidR="00B74E8A" w:rsidRDefault="00B74E8A">
      <w:pPr>
        <w:spacing w:after="0" w:line="276" w:lineRule="auto"/>
        <w:jc w:val="both"/>
        <w:rPr>
          <w:rFonts w:ascii="Arial" w:eastAsia="Arial" w:hAnsi="Arial" w:cs="Arial"/>
          <w:sz w:val="18"/>
          <w:szCs w:val="18"/>
        </w:rPr>
      </w:pPr>
    </w:p>
    <w:p w14:paraId="2ABB2D65" w14:textId="77777777" w:rsidR="00B74E8A" w:rsidRDefault="00624974">
      <w:r>
        <w:rPr>
          <w:noProof/>
        </w:rPr>
        <w:drawing>
          <wp:inline distT="0" distB="0" distL="114300" distR="114300" wp14:anchorId="2ABB2DAF" wp14:editId="2ABB2DB0">
            <wp:extent cx="5409198" cy="3364414"/>
            <wp:effectExtent l="0" t="0" r="0" b="0"/>
            <wp:docPr id="15187117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409198" cy="3364414"/>
                    </a:xfrm>
                    <a:prstGeom prst="rect">
                      <a:avLst/>
                    </a:prstGeom>
                    <a:ln/>
                  </pic:spPr>
                </pic:pic>
              </a:graphicData>
            </a:graphic>
          </wp:inline>
        </w:drawing>
      </w:r>
    </w:p>
    <w:p w14:paraId="2ABB2D66" w14:textId="77777777" w:rsidR="00B74E8A" w:rsidRDefault="00624974">
      <w:pPr>
        <w:spacing w:after="0" w:line="276" w:lineRule="auto"/>
        <w:rPr>
          <w:i/>
        </w:rPr>
      </w:pPr>
      <w:r>
        <w:rPr>
          <w:b/>
          <w:i/>
        </w:rPr>
        <w:t>Figure 3S. Results from Workshop 1</w:t>
      </w:r>
      <w:r>
        <w:rPr>
          <w:i/>
        </w:rPr>
        <w:t xml:space="preserve">. Key challenges and proposals gathered during the first DT design session were most relevant to the participants. </w:t>
      </w:r>
    </w:p>
    <w:p w14:paraId="2ABB2D67" w14:textId="77777777" w:rsidR="00B74E8A" w:rsidRDefault="00B74E8A">
      <w:pPr>
        <w:spacing w:after="0" w:line="276" w:lineRule="auto"/>
        <w:rPr>
          <w:i/>
        </w:rPr>
      </w:pPr>
    </w:p>
    <w:p w14:paraId="2ABB2D68" w14:textId="0506012D" w:rsidR="00B74E8A" w:rsidRDefault="00624974">
      <w:pPr>
        <w:spacing w:after="120" w:line="360" w:lineRule="auto"/>
        <w:jc w:val="both"/>
        <w:rPr>
          <w:sz w:val="24"/>
          <w:szCs w:val="24"/>
        </w:rPr>
      </w:pPr>
      <w:r>
        <w:rPr>
          <w:sz w:val="24"/>
          <w:szCs w:val="24"/>
        </w:rPr>
        <w:lastRenderedPageBreak/>
        <w:t>During the second DT session, all the participants from the previous session remained engaged. Building upon the information gathered and the variables explored previously, they delved deeper into the challenges and proposals at hand. During the second DT session</w:t>
      </w:r>
      <w:r w:rsidR="00E93DB2">
        <w:rPr>
          <w:sz w:val="24"/>
          <w:szCs w:val="24"/>
        </w:rPr>
        <w:t>,</w:t>
      </w:r>
      <w:r>
        <w:rPr>
          <w:sz w:val="24"/>
          <w:szCs w:val="24"/>
        </w:rPr>
        <w:t xml:space="preserve"> a context analysis and an Impact feasibility matrix was constructed (</w:t>
      </w:r>
      <w:r>
        <w:rPr>
          <w:b/>
          <w:sz w:val="24"/>
          <w:szCs w:val="24"/>
        </w:rPr>
        <w:t>Figure 4S</w:t>
      </w:r>
      <w:r>
        <w:rPr>
          <w:sz w:val="24"/>
          <w:szCs w:val="24"/>
        </w:rPr>
        <w:t xml:space="preserve">).  </w:t>
      </w:r>
    </w:p>
    <w:p w14:paraId="2ABB2D69" w14:textId="77777777" w:rsidR="00B74E8A" w:rsidRDefault="00B74E8A">
      <w:pPr>
        <w:spacing w:after="0" w:line="276" w:lineRule="auto"/>
        <w:jc w:val="both"/>
        <w:rPr>
          <w:i/>
        </w:rPr>
      </w:pPr>
    </w:p>
    <w:p w14:paraId="2ABB2D6A" w14:textId="77777777" w:rsidR="00B74E8A" w:rsidRDefault="00624974">
      <w:pPr>
        <w:jc w:val="both"/>
      </w:pPr>
      <w:r>
        <w:rPr>
          <w:noProof/>
        </w:rPr>
        <w:drawing>
          <wp:inline distT="0" distB="0" distL="114300" distR="114300" wp14:anchorId="2ABB2DB1" wp14:editId="2ABB2DB2">
            <wp:extent cx="5413776" cy="3943350"/>
            <wp:effectExtent l="0" t="0" r="0" b="0"/>
            <wp:docPr id="1518711741" name="image1.png" descr="Insertando imagen..."/>
            <wp:cNvGraphicFramePr/>
            <a:graphic xmlns:a="http://schemas.openxmlformats.org/drawingml/2006/main">
              <a:graphicData uri="http://schemas.openxmlformats.org/drawingml/2006/picture">
                <pic:pic xmlns:pic="http://schemas.openxmlformats.org/drawingml/2006/picture">
                  <pic:nvPicPr>
                    <pic:cNvPr id="0" name="image1.png" descr="Insertando imagen..."/>
                    <pic:cNvPicPr preferRelativeResize="0"/>
                  </pic:nvPicPr>
                  <pic:blipFill>
                    <a:blip r:embed="rId10"/>
                    <a:srcRect/>
                    <a:stretch>
                      <a:fillRect/>
                    </a:stretch>
                  </pic:blipFill>
                  <pic:spPr>
                    <a:xfrm>
                      <a:off x="0" y="0"/>
                      <a:ext cx="5413776" cy="3943350"/>
                    </a:xfrm>
                    <a:prstGeom prst="rect">
                      <a:avLst/>
                    </a:prstGeom>
                    <a:ln/>
                  </pic:spPr>
                </pic:pic>
              </a:graphicData>
            </a:graphic>
          </wp:inline>
        </w:drawing>
      </w:r>
    </w:p>
    <w:p w14:paraId="2ABB2D6B" w14:textId="77777777" w:rsidR="00B74E8A" w:rsidRDefault="00624974">
      <w:pPr>
        <w:spacing w:after="120" w:line="240" w:lineRule="auto"/>
        <w:jc w:val="both"/>
        <w:rPr>
          <w:i/>
        </w:rPr>
      </w:pPr>
      <w:r>
        <w:rPr>
          <w:b/>
          <w:i/>
        </w:rPr>
        <w:t xml:space="preserve">Figure 4S. Impact feasibility matrix. </w:t>
      </w:r>
      <w:r>
        <w:rPr>
          <w:i/>
        </w:rPr>
        <w:t>This illustration was generated during the second DT session with the most important variables detected. A discussion was held regarding the operational aspects of the proposed solutions. The Impact feasibility matrix</w:t>
      </w:r>
      <w:r>
        <w:rPr>
          <w:b/>
          <w:i/>
        </w:rPr>
        <w:t xml:space="preserve"> </w:t>
      </w:r>
      <w:r>
        <w:rPr>
          <w:i/>
        </w:rPr>
        <w:t>was enhanced for better understanding and making informed decisions, allowing us to identify areas of advantage, areas that need improvement, potential opportunities to leverage, and potential outcomes to mitigate.</w:t>
      </w:r>
    </w:p>
    <w:p w14:paraId="2ABB2D6C" w14:textId="77777777" w:rsidR="00B74E8A" w:rsidRDefault="00B74E8A">
      <w:pPr>
        <w:spacing w:after="0" w:line="276" w:lineRule="auto"/>
        <w:rPr>
          <w:rFonts w:ascii="Arial" w:eastAsia="Arial" w:hAnsi="Arial" w:cs="Arial"/>
          <w:sz w:val="18"/>
          <w:szCs w:val="18"/>
        </w:rPr>
      </w:pPr>
    </w:p>
    <w:p w14:paraId="2ABB2D6D" w14:textId="77777777" w:rsidR="00B74E8A" w:rsidRDefault="00624974">
      <w:pPr>
        <w:spacing w:after="0" w:line="276" w:lineRule="auto"/>
        <w:rPr>
          <w:sz w:val="24"/>
          <w:szCs w:val="24"/>
        </w:rPr>
      </w:pPr>
      <w:r>
        <w:rPr>
          <w:sz w:val="24"/>
          <w:szCs w:val="24"/>
        </w:rPr>
        <w:t xml:space="preserve">Codes, subthemes, and themes were generated using </w:t>
      </w:r>
      <w:proofErr w:type="spellStart"/>
      <w:r>
        <w:rPr>
          <w:sz w:val="24"/>
          <w:szCs w:val="24"/>
        </w:rPr>
        <w:t>Atlas.ti</w:t>
      </w:r>
      <w:proofErr w:type="spellEnd"/>
      <w:r>
        <w:rPr>
          <w:sz w:val="24"/>
          <w:szCs w:val="24"/>
        </w:rPr>
        <w:t xml:space="preserve"> 9 software.</w:t>
      </w:r>
    </w:p>
    <w:p w14:paraId="2ABB2D6E" w14:textId="77777777" w:rsidR="00B74E8A" w:rsidRDefault="00624974">
      <w:pPr>
        <w:rPr>
          <w:sz w:val="24"/>
          <w:szCs w:val="24"/>
        </w:rPr>
      </w:pPr>
      <w:r>
        <w:br w:type="page"/>
      </w:r>
    </w:p>
    <w:p w14:paraId="2ABB2D6F" w14:textId="77777777" w:rsidR="00B74E8A" w:rsidRDefault="00624974">
      <w:pPr>
        <w:keepNext/>
        <w:keepLines/>
        <w:pBdr>
          <w:bottom w:val="single" w:sz="4" w:space="1" w:color="595959"/>
        </w:pBdr>
        <w:spacing w:before="360"/>
        <w:ind w:left="432"/>
        <w:rPr>
          <w:smallCaps/>
          <w:sz w:val="36"/>
          <w:szCs w:val="36"/>
        </w:rPr>
      </w:pPr>
      <w:r>
        <w:rPr>
          <w:smallCaps/>
          <w:sz w:val="36"/>
          <w:szCs w:val="36"/>
        </w:rPr>
        <w:lastRenderedPageBreak/>
        <w:t>Confirmation phase</w:t>
      </w:r>
    </w:p>
    <w:p w14:paraId="2ABB2D70" w14:textId="77777777" w:rsidR="00B74E8A" w:rsidRDefault="00B74E8A">
      <w:pPr>
        <w:spacing w:after="0" w:line="276" w:lineRule="auto"/>
        <w:rPr>
          <w:rFonts w:ascii="Arial" w:eastAsia="Arial" w:hAnsi="Arial" w:cs="Arial"/>
          <w:sz w:val="18"/>
          <w:szCs w:val="18"/>
        </w:rPr>
      </w:pPr>
    </w:p>
    <w:p w14:paraId="2ABB2D71" w14:textId="77777777" w:rsidR="00B74E8A" w:rsidRDefault="00624974">
      <w:pPr>
        <w:pStyle w:val="Ttulo3"/>
        <w:spacing w:before="200" w:after="0"/>
        <w:ind w:left="720"/>
        <w:rPr>
          <w:sz w:val="24"/>
          <w:szCs w:val="24"/>
        </w:rPr>
      </w:pPr>
      <w:r>
        <w:rPr>
          <w:sz w:val="24"/>
          <w:szCs w:val="24"/>
        </w:rPr>
        <w:t xml:space="preserve">Table 2S. Participants in the Confirmation phase: Survey (S) and Design Thinking (DT) sessions </w:t>
      </w:r>
    </w:p>
    <w:p w14:paraId="2ABB2D72" w14:textId="77777777" w:rsidR="00B74E8A" w:rsidRDefault="00B74E8A">
      <w:pPr>
        <w:spacing w:after="0" w:line="276" w:lineRule="auto"/>
        <w:rPr>
          <w:rFonts w:ascii="Arial" w:eastAsia="Arial" w:hAnsi="Arial" w:cs="Arial"/>
          <w:sz w:val="18"/>
          <w:szCs w:val="18"/>
        </w:rPr>
      </w:pPr>
    </w:p>
    <w:tbl>
      <w:tblPr>
        <w:tblStyle w:val="a2"/>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3402"/>
        <w:gridCol w:w="2410"/>
        <w:gridCol w:w="1701"/>
      </w:tblGrid>
      <w:tr w:rsidR="00B74E8A" w14:paraId="2ABB2D77" w14:textId="77777777">
        <w:trPr>
          <w:jc w:val="center"/>
        </w:trPr>
        <w:tc>
          <w:tcPr>
            <w:tcW w:w="2547" w:type="dxa"/>
            <w:vAlign w:val="center"/>
          </w:tcPr>
          <w:p w14:paraId="2ABB2D73" w14:textId="77777777" w:rsidR="00B74E8A" w:rsidRDefault="00624974">
            <w:pPr>
              <w:jc w:val="center"/>
            </w:pPr>
            <w:r>
              <w:rPr>
                <w:b/>
              </w:rPr>
              <w:t>Name</w:t>
            </w:r>
          </w:p>
        </w:tc>
        <w:tc>
          <w:tcPr>
            <w:tcW w:w="3402" w:type="dxa"/>
          </w:tcPr>
          <w:p w14:paraId="2ABB2D74" w14:textId="77777777" w:rsidR="00B74E8A" w:rsidRDefault="00624974">
            <w:pPr>
              <w:jc w:val="center"/>
              <w:rPr>
                <w:b/>
              </w:rPr>
            </w:pPr>
            <w:r>
              <w:rPr>
                <w:b/>
              </w:rPr>
              <w:t>Expertise &amp; Position</w:t>
            </w:r>
          </w:p>
        </w:tc>
        <w:tc>
          <w:tcPr>
            <w:tcW w:w="2410" w:type="dxa"/>
          </w:tcPr>
          <w:p w14:paraId="2ABB2D75" w14:textId="77777777" w:rsidR="00B74E8A" w:rsidRDefault="00624974">
            <w:pPr>
              <w:jc w:val="center"/>
              <w:rPr>
                <w:b/>
              </w:rPr>
            </w:pPr>
            <w:r>
              <w:rPr>
                <w:b/>
              </w:rPr>
              <w:t>Filiation</w:t>
            </w:r>
          </w:p>
        </w:tc>
        <w:tc>
          <w:tcPr>
            <w:tcW w:w="1701" w:type="dxa"/>
          </w:tcPr>
          <w:p w14:paraId="2ABB2D76" w14:textId="77777777" w:rsidR="00B74E8A" w:rsidRDefault="00624974">
            <w:pPr>
              <w:jc w:val="center"/>
              <w:rPr>
                <w:b/>
                <w:color w:val="000000"/>
                <w:highlight w:val="white"/>
              </w:rPr>
            </w:pPr>
            <w:r>
              <w:rPr>
                <w:b/>
                <w:color w:val="000000"/>
                <w:highlight w:val="white"/>
              </w:rPr>
              <w:t>Participation</w:t>
            </w:r>
          </w:p>
        </w:tc>
      </w:tr>
      <w:tr w:rsidR="00B74E8A" w14:paraId="2ABB2D7C" w14:textId="77777777">
        <w:trPr>
          <w:jc w:val="center"/>
        </w:trPr>
        <w:tc>
          <w:tcPr>
            <w:tcW w:w="2547" w:type="dxa"/>
            <w:vAlign w:val="center"/>
          </w:tcPr>
          <w:p w14:paraId="2ABB2D78" w14:textId="77777777" w:rsidR="00B74E8A" w:rsidRDefault="00624974">
            <w:pPr>
              <w:jc w:val="center"/>
            </w:pPr>
            <w:r>
              <w:t xml:space="preserve">David Nicolas </w:t>
            </w:r>
          </w:p>
        </w:tc>
        <w:tc>
          <w:tcPr>
            <w:tcW w:w="3402" w:type="dxa"/>
            <w:vAlign w:val="center"/>
          </w:tcPr>
          <w:p w14:paraId="2ABB2D79" w14:textId="77777777" w:rsidR="00B74E8A" w:rsidRDefault="00624974">
            <w:pPr>
              <w:jc w:val="center"/>
            </w:pPr>
            <w:r>
              <w:t xml:space="preserve">MD &amp; Coordinator of the </w:t>
            </w:r>
            <w:proofErr w:type="spellStart"/>
            <w:r>
              <w:t>HaH</w:t>
            </w:r>
            <w:proofErr w:type="spellEnd"/>
          </w:p>
        </w:tc>
        <w:tc>
          <w:tcPr>
            <w:tcW w:w="2410" w:type="dxa"/>
            <w:vAlign w:val="center"/>
          </w:tcPr>
          <w:p w14:paraId="2ABB2D7A" w14:textId="77777777" w:rsidR="00B74E8A" w:rsidRDefault="00624974">
            <w:pPr>
              <w:jc w:val="center"/>
            </w:pPr>
            <w:r>
              <w:t>HCB</w:t>
            </w:r>
          </w:p>
        </w:tc>
        <w:tc>
          <w:tcPr>
            <w:tcW w:w="1701" w:type="dxa"/>
            <w:vAlign w:val="center"/>
          </w:tcPr>
          <w:p w14:paraId="2ABB2D7B" w14:textId="77777777" w:rsidR="00B74E8A" w:rsidRDefault="00624974">
            <w:pPr>
              <w:jc w:val="center"/>
            </w:pPr>
            <w:r>
              <w:rPr>
                <w:color w:val="000000"/>
                <w:highlight w:val="white"/>
              </w:rPr>
              <w:t>S + DT</w:t>
            </w:r>
          </w:p>
        </w:tc>
      </w:tr>
      <w:tr w:rsidR="00B74E8A" w14:paraId="2ABB2D81" w14:textId="77777777">
        <w:trPr>
          <w:jc w:val="center"/>
        </w:trPr>
        <w:tc>
          <w:tcPr>
            <w:tcW w:w="2547" w:type="dxa"/>
            <w:vAlign w:val="center"/>
          </w:tcPr>
          <w:p w14:paraId="2ABB2D7D" w14:textId="77777777" w:rsidR="00B74E8A" w:rsidRDefault="00624974">
            <w:pPr>
              <w:jc w:val="center"/>
            </w:pPr>
            <w:r>
              <w:rPr>
                <w:color w:val="000000"/>
              </w:rPr>
              <w:t>Francesc Xavier Jiménez</w:t>
            </w:r>
          </w:p>
        </w:tc>
        <w:tc>
          <w:tcPr>
            <w:tcW w:w="3402" w:type="dxa"/>
            <w:vAlign w:val="center"/>
          </w:tcPr>
          <w:p w14:paraId="2ABB2D7E" w14:textId="77777777" w:rsidR="00B74E8A" w:rsidRDefault="00624974">
            <w:pPr>
              <w:jc w:val="center"/>
            </w:pPr>
            <w:r>
              <w:t xml:space="preserve">MD &amp; Coordinator of the </w:t>
            </w:r>
            <w:proofErr w:type="spellStart"/>
            <w:r>
              <w:t>HaH</w:t>
            </w:r>
            <w:proofErr w:type="spellEnd"/>
          </w:p>
        </w:tc>
        <w:tc>
          <w:tcPr>
            <w:tcW w:w="2410" w:type="dxa"/>
            <w:vAlign w:val="center"/>
          </w:tcPr>
          <w:p w14:paraId="2ABB2D7F" w14:textId="77777777" w:rsidR="00B74E8A" w:rsidRDefault="00624974">
            <w:pPr>
              <w:jc w:val="center"/>
            </w:pPr>
            <w:r>
              <w:t xml:space="preserve">Hosp. </w:t>
            </w:r>
            <w:proofErr w:type="spellStart"/>
            <w:r>
              <w:t>Vall</w:t>
            </w:r>
            <w:proofErr w:type="spellEnd"/>
            <w:r>
              <w:t xml:space="preserve"> </w:t>
            </w:r>
            <w:proofErr w:type="spellStart"/>
            <w:r>
              <w:t>d’Hebron</w:t>
            </w:r>
            <w:proofErr w:type="spellEnd"/>
          </w:p>
        </w:tc>
        <w:tc>
          <w:tcPr>
            <w:tcW w:w="1701" w:type="dxa"/>
            <w:vAlign w:val="center"/>
          </w:tcPr>
          <w:p w14:paraId="2ABB2D80" w14:textId="77777777" w:rsidR="00B74E8A" w:rsidRDefault="00624974">
            <w:pPr>
              <w:jc w:val="center"/>
            </w:pPr>
            <w:r>
              <w:t>S + DT</w:t>
            </w:r>
          </w:p>
        </w:tc>
      </w:tr>
      <w:tr w:rsidR="00B74E8A" w14:paraId="2ABB2D86" w14:textId="77777777">
        <w:trPr>
          <w:jc w:val="center"/>
        </w:trPr>
        <w:tc>
          <w:tcPr>
            <w:tcW w:w="2547" w:type="dxa"/>
            <w:vAlign w:val="center"/>
          </w:tcPr>
          <w:p w14:paraId="2ABB2D82" w14:textId="77777777" w:rsidR="00B74E8A" w:rsidRDefault="00624974">
            <w:pPr>
              <w:jc w:val="center"/>
            </w:pPr>
            <w:r>
              <w:rPr>
                <w:color w:val="000000"/>
              </w:rPr>
              <w:t>Eulalia Villegas-Bruguera</w:t>
            </w:r>
          </w:p>
        </w:tc>
        <w:tc>
          <w:tcPr>
            <w:tcW w:w="3402" w:type="dxa"/>
            <w:vAlign w:val="center"/>
          </w:tcPr>
          <w:p w14:paraId="2ABB2D83" w14:textId="77777777" w:rsidR="00B74E8A" w:rsidRDefault="00624974">
            <w:pPr>
              <w:jc w:val="center"/>
            </w:pPr>
            <w:r>
              <w:t xml:space="preserve">MD &amp; Coordinator of the </w:t>
            </w:r>
            <w:proofErr w:type="spellStart"/>
            <w:r>
              <w:t>HaH</w:t>
            </w:r>
            <w:proofErr w:type="spellEnd"/>
          </w:p>
        </w:tc>
        <w:tc>
          <w:tcPr>
            <w:tcW w:w="2410" w:type="dxa"/>
            <w:vAlign w:val="center"/>
          </w:tcPr>
          <w:p w14:paraId="2ABB2D84" w14:textId="77777777" w:rsidR="00B74E8A" w:rsidRDefault="00624974">
            <w:pPr>
              <w:jc w:val="center"/>
            </w:pPr>
            <w:r>
              <w:t xml:space="preserve">Hosp. Dos de </w:t>
            </w:r>
            <w:proofErr w:type="spellStart"/>
            <w:r>
              <w:t>Maig</w:t>
            </w:r>
            <w:proofErr w:type="spellEnd"/>
          </w:p>
        </w:tc>
        <w:tc>
          <w:tcPr>
            <w:tcW w:w="1701" w:type="dxa"/>
            <w:vAlign w:val="center"/>
          </w:tcPr>
          <w:p w14:paraId="2ABB2D85" w14:textId="77777777" w:rsidR="00B74E8A" w:rsidRDefault="00624974">
            <w:pPr>
              <w:jc w:val="center"/>
            </w:pPr>
            <w:r>
              <w:t>S + DT</w:t>
            </w:r>
          </w:p>
        </w:tc>
      </w:tr>
      <w:tr w:rsidR="00B74E8A" w14:paraId="2ABB2D8B" w14:textId="77777777">
        <w:trPr>
          <w:jc w:val="center"/>
        </w:trPr>
        <w:tc>
          <w:tcPr>
            <w:tcW w:w="2547" w:type="dxa"/>
            <w:vAlign w:val="center"/>
          </w:tcPr>
          <w:p w14:paraId="2ABB2D87" w14:textId="77777777" w:rsidR="00B74E8A" w:rsidRDefault="00624974">
            <w:pPr>
              <w:jc w:val="center"/>
            </w:pPr>
            <w:r>
              <w:t>Carme Hernandez</w:t>
            </w:r>
          </w:p>
        </w:tc>
        <w:tc>
          <w:tcPr>
            <w:tcW w:w="3402" w:type="dxa"/>
            <w:vAlign w:val="center"/>
          </w:tcPr>
          <w:p w14:paraId="2ABB2D88" w14:textId="77777777" w:rsidR="00B74E8A" w:rsidRDefault="00624974">
            <w:pPr>
              <w:jc w:val="center"/>
            </w:pPr>
            <w:r>
              <w:t xml:space="preserve">Nurse. PhD &amp; Innovation Unit &amp; Former </w:t>
            </w:r>
            <w:proofErr w:type="spellStart"/>
            <w:r>
              <w:t>HaH</w:t>
            </w:r>
            <w:proofErr w:type="spellEnd"/>
            <w:r>
              <w:t xml:space="preserve"> coordinator  </w:t>
            </w:r>
          </w:p>
        </w:tc>
        <w:tc>
          <w:tcPr>
            <w:tcW w:w="2410" w:type="dxa"/>
            <w:vAlign w:val="center"/>
          </w:tcPr>
          <w:p w14:paraId="2ABB2D89" w14:textId="77777777" w:rsidR="00B74E8A" w:rsidRDefault="00624974">
            <w:pPr>
              <w:jc w:val="center"/>
            </w:pPr>
            <w:r>
              <w:t>HCB</w:t>
            </w:r>
          </w:p>
        </w:tc>
        <w:tc>
          <w:tcPr>
            <w:tcW w:w="1701" w:type="dxa"/>
            <w:vAlign w:val="center"/>
          </w:tcPr>
          <w:p w14:paraId="2ABB2D8A" w14:textId="77777777" w:rsidR="00B74E8A" w:rsidRDefault="00624974">
            <w:pPr>
              <w:jc w:val="center"/>
            </w:pPr>
            <w:r>
              <w:t xml:space="preserve">S + DT </w:t>
            </w:r>
          </w:p>
        </w:tc>
      </w:tr>
      <w:tr w:rsidR="00B74E8A" w14:paraId="2ABB2D90" w14:textId="77777777">
        <w:trPr>
          <w:jc w:val="center"/>
        </w:trPr>
        <w:tc>
          <w:tcPr>
            <w:tcW w:w="2547" w:type="dxa"/>
            <w:vAlign w:val="center"/>
          </w:tcPr>
          <w:p w14:paraId="2ABB2D8C" w14:textId="77777777" w:rsidR="00B74E8A" w:rsidRDefault="00624974">
            <w:pPr>
              <w:jc w:val="center"/>
            </w:pPr>
            <w:r>
              <w:rPr>
                <w:color w:val="000000"/>
              </w:rPr>
              <w:t>Mireia Espallargues</w:t>
            </w:r>
          </w:p>
        </w:tc>
        <w:tc>
          <w:tcPr>
            <w:tcW w:w="3402" w:type="dxa"/>
            <w:vAlign w:val="center"/>
          </w:tcPr>
          <w:p w14:paraId="2ABB2D8D" w14:textId="77777777" w:rsidR="00B74E8A" w:rsidRDefault="00624974">
            <w:pPr>
              <w:jc w:val="center"/>
            </w:pPr>
            <w:r>
              <w:t>Staff member (</w:t>
            </w:r>
            <w:proofErr w:type="spellStart"/>
            <w:r>
              <w:t>HaH</w:t>
            </w:r>
            <w:proofErr w:type="spellEnd"/>
            <w:r>
              <w:t xml:space="preserve"> specialist)</w:t>
            </w:r>
          </w:p>
        </w:tc>
        <w:tc>
          <w:tcPr>
            <w:tcW w:w="2410" w:type="dxa"/>
            <w:vAlign w:val="center"/>
          </w:tcPr>
          <w:p w14:paraId="2ABB2D8E" w14:textId="77777777" w:rsidR="00B74E8A" w:rsidRDefault="00624974">
            <w:pPr>
              <w:jc w:val="center"/>
            </w:pPr>
            <w:proofErr w:type="spellStart"/>
            <w:r>
              <w:t>AQuAS</w:t>
            </w:r>
            <w:proofErr w:type="spellEnd"/>
          </w:p>
        </w:tc>
        <w:tc>
          <w:tcPr>
            <w:tcW w:w="1701" w:type="dxa"/>
            <w:vAlign w:val="center"/>
          </w:tcPr>
          <w:p w14:paraId="2ABB2D8F" w14:textId="77777777" w:rsidR="00B74E8A" w:rsidRDefault="00624974">
            <w:pPr>
              <w:jc w:val="center"/>
            </w:pPr>
            <w:r>
              <w:t>S + DT</w:t>
            </w:r>
          </w:p>
        </w:tc>
      </w:tr>
      <w:tr w:rsidR="00B74E8A" w14:paraId="2ABB2D95" w14:textId="77777777">
        <w:trPr>
          <w:jc w:val="center"/>
        </w:trPr>
        <w:tc>
          <w:tcPr>
            <w:tcW w:w="2547" w:type="dxa"/>
            <w:vAlign w:val="center"/>
          </w:tcPr>
          <w:p w14:paraId="2ABB2D91" w14:textId="77777777" w:rsidR="00B74E8A" w:rsidRDefault="00624974">
            <w:pPr>
              <w:jc w:val="center"/>
            </w:pPr>
            <w:r>
              <w:rPr>
                <w:color w:val="000000"/>
              </w:rPr>
              <w:t>Montserrat Suárez</w:t>
            </w:r>
          </w:p>
        </w:tc>
        <w:tc>
          <w:tcPr>
            <w:tcW w:w="3402" w:type="dxa"/>
            <w:vAlign w:val="center"/>
          </w:tcPr>
          <w:p w14:paraId="2ABB2D92" w14:textId="77777777" w:rsidR="00B74E8A" w:rsidRDefault="00624974">
            <w:pPr>
              <w:jc w:val="center"/>
            </w:pPr>
            <w:r>
              <w:t>Staff member (</w:t>
            </w:r>
            <w:proofErr w:type="spellStart"/>
            <w:r>
              <w:t>HaH</w:t>
            </w:r>
            <w:proofErr w:type="spellEnd"/>
            <w:r>
              <w:t xml:space="preserve"> specialist)</w:t>
            </w:r>
          </w:p>
        </w:tc>
        <w:tc>
          <w:tcPr>
            <w:tcW w:w="2410" w:type="dxa"/>
            <w:vAlign w:val="center"/>
          </w:tcPr>
          <w:p w14:paraId="2ABB2D93" w14:textId="77777777" w:rsidR="00B74E8A" w:rsidRDefault="00624974">
            <w:pPr>
              <w:jc w:val="center"/>
            </w:pPr>
            <w:proofErr w:type="spellStart"/>
            <w:r>
              <w:t>CatSalut</w:t>
            </w:r>
            <w:proofErr w:type="spellEnd"/>
          </w:p>
        </w:tc>
        <w:tc>
          <w:tcPr>
            <w:tcW w:w="1701" w:type="dxa"/>
            <w:vAlign w:val="center"/>
          </w:tcPr>
          <w:p w14:paraId="2ABB2D94" w14:textId="77777777" w:rsidR="00B74E8A" w:rsidRDefault="00624974">
            <w:pPr>
              <w:jc w:val="center"/>
            </w:pPr>
            <w:r>
              <w:t>S+ DT</w:t>
            </w:r>
          </w:p>
        </w:tc>
      </w:tr>
      <w:tr w:rsidR="00B74E8A" w14:paraId="2ABB2D9A" w14:textId="77777777">
        <w:trPr>
          <w:jc w:val="center"/>
        </w:trPr>
        <w:tc>
          <w:tcPr>
            <w:tcW w:w="2547" w:type="dxa"/>
            <w:vAlign w:val="center"/>
          </w:tcPr>
          <w:p w14:paraId="2ABB2D96" w14:textId="77777777" w:rsidR="00B74E8A" w:rsidRDefault="00624974">
            <w:pPr>
              <w:jc w:val="center"/>
            </w:pPr>
            <w:r>
              <w:t>Elvira Torné</w:t>
            </w:r>
          </w:p>
        </w:tc>
        <w:tc>
          <w:tcPr>
            <w:tcW w:w="3402" w:type="dxa"/>
            <w:vAlign w:val="center"/>
          </w:tcPr>
          <w:p w14:paraId="2ABB2D97" w14:textId="77777777" w:rsidR="00B74E8A" w:rsidRDefault="00624974">
            <w:pPr>
              <w:jc w:val="center"/>
            </w:pPr>
            <w:r>
              <w:t>Staff member (</w:t>
            </w:r>
            <w:proofErr w:type="spellStart"/>
            <w:r>
              <w:t>HaH</w:t>
            </w:r>
            <w:proofErr w:type="spellEnd"/>
            <w:r>
              <w:t xml:space="preserve"> specialist)</w:t>
            </w:r>
          </w:p>
        </w:tc>
        <w:tc>
          <w:tcPr>
            <w:tcW w:w="2410" w:type="dxa"/>
            <w:vAlign w:val="center"/>
          </w:tcPr>
          <w:p w14:paraId="2ABB2D98" w14:textId="77777777" w:rsidR="00B74E8A" w:rsidRDefault="00624974">
            <w:pPr>
              <w:jc w:val="center"/>
            </w:pPr>
            <w:proofErr w:type="spellStart"/>
            <w:r>
              <w:t>CatSalut</w:t>
            </w:r>
            <w:proofErr w:type="spellEnd"/>
          </w:p>
        </w:tc>
        <w:tc>
          <w:tcPr>
            <w:tcW w:w="1701" w:type="dxa"/>
            <w:vAlign w:val="center"/>
          </w:tcPr>
          <w:p w14:paraId="2ABB2D99" w14:textId="77777777" w:rsidR="00B74E8A" w:rsidRDefault="00624974">
            <w:pPr>
              <w:jc w:val="center"/>
            </w:pPr>
            <w:r>
              <w:t>S + DT</w:t>
            </w:r>
          </w:p>
        </w:tc>
      </w:tr>
    </w:tbl>
    <w:p w14:paraId="2ABB2D9B" w14:textId="77777777" w:rsidR="00B74E8A" w:rsidRDefault="00624974">
      <w:pPr>
        <w:ind w:left="-851" w:right="-852"/>
        <w:jc w:val="both"/>
        <w:rPr>
          <w:i/>
          <w:sz w:val="20"/>
          <w:szCs w:val="20"/>
        </w:rPr>
      </w:pPr>
      <w:r>
        <w:rPr>
          <w:i/>
          <w:sz w:val="20"/>
          <w:szCs w:val="20"/>
        </w:rPr>
        <w:t xml:space="preserve">MD: Medical Doctor; </w:t>
      </w:r>
      <w:proofErr w:type="spellStart"/>
      <w:r>
        <w:rPr>
          <w:i/>
          <w:sz w:val="20"/>
          <w:szCs w:val="20"/>
        </w:rPr>
        <w:t>HaH</w:t>
      </w:r>
      <w:proofErr w:type="spellEnd"/>
      <w:r>
        <w:rPr>
          <w:i/>
          <w:sz w:val="20"/>
          <w:szCs w:val="20"/>
        </w:rPr>
        <w:t xml:space="preserve">: Hospital at Home, HCB: Hospital Clinic de Barcelona; S: Survey; DT: Two Design Thinking sessions; </w:t>
      </w:r>
      <w:proofErr w:type="spellStart"/>
      <w:r>
        <w:rPr>
          <w:i/>
          <w:sz w:val="20"/>
          <w:szCs w:val="20"/>
        </w:rPr>
        <w:t>AQuAS</w:t>
      </w:r>
      <w:proofErr w:type="spellEnd"/>
      <w:r>
        <w:rPr>
          <w:i/>
          <w:sz w:val="20"/>
          <w:szCs w:val="20"/>
        </w:rPr>
        <w:t xml:space="preserve">: Catalan Health Quality Agency; </w:t>
      </w:r>
      <w:proofErr w:type="spellStart"/>
      <w:r>
        <w:rPr>
          <w:i/>
          <w:sz w:val="20"/>
          <w:szCs w:val="20"/>
        </w:rPr>
        <w:t>CatSalut</w:t>
      </w:r>
      <w:proofErr w:type="spellEnd"/>
      <w:r>
        <w:rPr>
          <w:i/>
          <w:sz w:val="20"/>
          <w:szCs w:val="20"/>
        </w:rPr>
        <w:t xml:space="preserve">: Catalan Health Services is the single-public payer. </w:t>
      </w:r>
    </w:p>
    <w:p w14:paraId="2ABB2D9C" w14:textId="77777777" w:rsidR="00B74E8A" w:rsidRDefault="00B74E8A">
      <w:pPr>
        <w:ind w:left="-851" w:right="-852"/>
        <w:jc w:val="both"/>
        <w:rPr>
          <w:i/>
          <w:sz w:val="20"/>
          <w:szCs w:val="20"/>
        </w:rPr>
      </w:pPr>
    </w:p>
    <w:p w14:paraId="2ABB2D9D" w14:textId="7D03B49E" w:rsidR="00B74E8A" w:rsidRDefault="00624974">
      <w:pPr>
        <w:spacing w:after="120" w:line="480" w:lineRule="auto"/>
        <w:jc w:val="both"/>
        <w:rPr>
          <w:color w:val="000000"/>
        </w:rPr>
      </w:pPr>
      <w:r>
        <w:rPr>
          <w:color w:val="000000"/>
        </w:rPr>
        <w:t xml:space="preserve">The panel of 7 experts included 1-to-2 representatives of the most relevant organizations in implementing or assessing </w:t>
      </w:r>
      <w:proofErr w:type="spellStart"/>
      <w:r>
        <w:rPr>
          <w:color w:val="000000"/>
        </w:rPr>
        <w:t>HaH</w:t>
      </w:r>
      <w:proofErr w:type="spellEnd"/>
      <w:r>
        <w:rPr>
          <w:color w:val="000000"/>
        </w:rPr>
        <w:t xml:space="preserve"> services in Catalonia: two members from the Catalan-Balearic Society of Hospital at Home (FXJ and EV-B), two staff members from the Catalan Health Service (MS and ET), one staff member from the Health Quality and Assessment Agency of Catalonia (</w:t>
      </w:r>
      <w:proofErr w:type="spellStart"/>
      <w:r>
        <w:rPr>
          <w:color w:val="000000"/>
        </w:rPr>
        <w:t>AQuAS</w:t>
      </w:r>
      <w:proofErr w:type="spellEnd"/>
      <w:r>
        <w:rPr>
          <w:color w:val="000000"/>
        </w:rPr>
        <w:t xml:space="preserve">) (ME), and two </w:t>
      </w:r>
      <w:proofErr w:type="spellStart"/>
      <w:r>
        <w:rPr>
          <w:color w:val="000000"/>
        </w:rPr>
        <w:t>HaH</w:t>
      </w:r>
      <w:proofErr w:type="spellEnd"/>
      <w:r>
        <w:rPr>
          <w:color w:val="000000"/>
        </w:rPr>
        <w:t xml:space="preserve"> experts from the local JADECARE team (DN and CH). Four out of the seven experts were clinical leaders of different </w:t>
      </w:r>
      <w:proofErr w:type="spellStart"/>
      <w:r>
        <w:rPr>
          <w:color w:val="000000"/>
        </w:rPr>
        <w:t>HaH</w:t>
      </w:r>
      <w:proofErr w:type="spellEnd"/>
      <w:r>
        <w:rPr>
          <w:color w:val="000000"/>
        </w:rPr>
        <w:t xml:space="preserve"> programs. </w:t>
      </w:r>
      <w:sdt>
        <w:sdtPr>
          <w:tag w:val="goog_rdk_15"/>
          <w:id w:val="1996836257"/>
        </w:sdtPr>
        <w:sdtContent/>
      </w:sdt>
      <w:r>
        <w:rPr>
          <w:color w:val="000000"/>
        </w:rPr>
        <w:t xml:space="preserve">A qualitative research and service design specialist </w:t>
      </w:r>
      <w:r w:rsidR="001E5A88">
        <w:rPr>
          <w:color w:val="000000"/>
        </w:rPr>
        <w:t xml:space="preserve">(F.O., </w:t>
      </w:r>
      <w:proofErr w:type="spellStart"/>
      <w:r w:rsidR="001E5A88">
        <w:rPr>
          <w:color w:val="000000"/>
        </w:rPr>
        <w:t>BuenaIdea</w:t>
      </w:r>
      <w:proofErr w:type="spellEnd"/>
      <w:r w:rsidR="001E5A88">
        <w:rPr>
          <w:color w:val="000000"/>
        </w:rPr>
        <w:t xml:space="preserve">) </w:t>
      </w:r>
      <w:r>
        <w:rPr>
          <w:color w:val="000000"/>
        </w:rPr>
        <w:t xml:space="preserve">was recruited as a facilitator for planning and leading the expert panel discussions. </w:t>
      </w:r>
    </w:p>
    <w:p w14:paraId="2ABB2D9E" w14:textId="77777777" w:rsidR="00B74E8A" w:rsidRDefault="00624974">
      <w:pPr>
        <w:pStyle w:val="Ttulo3"/>
        <w:spacing w:before="200" w:after="0"/>
        <w:ind w:left="720"/>
        <w:rPr>
          <w:sz w:val="24"/>
          <w:szCs w:val="24"/>
        </w:rPr>
      </w:pPr>
      <w:r>
        <w:rPr>
          <w:sz w:val="24"/>
          <w:szCs w:val="24"/>
        </w:rPr>
        <w:t>Survey and Design thinking sessions</w:t>
      </w:r>
    </w:p>
    <w:p w14:paraId="2ABB2D9F" w14:textId="77777777" w:rsidR="00B74E8A" w:rsidRDefault="00B74E8A">
      <w:pPr>
        <w:jc w:val="both"/>
        <w:rPr>
          <w:rFonts w:ascii="Arial" w:eastAsia="Arial" w:hAnsi="Arial" w:cs="Arial"/>
          <w:b/>
          <w:sz w:val="18"/>
          <w:szCs w:val="18"/>
        </w:rPr>
      </w:pPr>
    </w:p>
    <w:p w14:paraId="2ABB2DA0" w14:textId="77777777" w:rsidR="00B74E8A" w:rsidRDefault="00624974">
      <w:pPr>
        <w:spacing w:after="120" w:line="480" w:lineRule="auto"/>
        <w:jc w:val="both"/>
        <w:rPr>
          <w:color w:val="000000"/>
        </w:rPr>
      </w:pPr>
      <w:r>
        <w:rPr>
          <w:color w:val="000000"/>
        </w:rPr>
        <w:t xml:space="preserve">Overall, the experts agreed that </w:t>
      </w:r>
      <w:proofErr w:type="spellStart"/>
      <w:r>
        <w:rPr>
          <w:color w:val="000000"/>
        </w:rPr>
        <w:t>HaH</w:t>
      </w:r>
      <w:proofErr w:type="spellEnd"/>
      <w:r>
        <w:rPr>
          <w:color w:val="000000"/>
        </w:rPr>
        <w:t xml:space="preserve"> is safe and provides value to the healthcare system, with similar health outcomes than conventional hospitalization, and positive impacts on patients’ and professionals’ experience. </w:t>
      </w:r>
      <w:proofErr w:type="spellStart"/>
      <w:r>
        <w:rPr>
          <w:color w:val="000000"/>
        </w:rPr>
        <w:t>HaH</w:t>
      </w:r>
      <w:proofErr w:type="spellEnd"/>
      <w:r>
        <w:rPr>
          <w:color w:val="000000"/>
        </w:rPr>
        <w:t xml:space="preserve"> may also result in savings associated with fewer personnel and structure requirements. The experts agreed that heterogeneity in patient profile and outcomes was expected and identified three important sources of this heterogeneity: i) maturity of </w:t>
      </w:r>
      <w:proofErr w:type="spellStart"/>
      <w:r>
        <w:rPr>
          <w:color w:val="000000"/>
        </w:rPr>
        <w:t>HaH</w:t>
      </w:r>
      <w:proofErr w:type="spellEnd"/>
      <w:r>
        <w:rPr>
          <w:color w:val="000000"/>
        </w:rPr>
        <w:t xml:space="preserve"> teams (i.e., mature teams tend to admit older and more complex patients), ii) hospital strategies </w:t>
      </w:r>
      <w:r>
        <w:rPr>
          <w:color w:val="000000"/>
        </w:rPr>
        <w:lastRenderedPageBreak/>
        <w:t xml:space="preserve">to use </w:t>
      </w:r>
      <w:proofErr w:type="spellStart"/>
      <w:r>
        <w:rPr>
          <w:color w:val="000000"/>
        </w:rPr>
        <w:t>HaH</w:t>
      </w:r>
      <w:proofErr w:type="spellEnd"/>
      <w:r>
        <w:rPr>
          <w:color w:val="000000"/>
        </w:rPr>
        <w:t xml:space="preserve"> in a sub-set of patients with specific diagnoses, and iii) local ecosystem (e.g., lack or availability of certain integrated care services in the area). The high </w:t>
      </w:r>
      <w:sdt>
        <w:sdtPr>
          <w:tag w:val="goog_rdk_16"/>
          <w:id w:val="1727491907"/>
        </w:sdtPr>
        <w:sdtContent>
          <w:r>
            <w:rPr>
              <w:color w:val="000000"/>
            </w:rPr>
            <w:t>potential</w:t>
          </w:r>
        </w:sdtContent>
      </w:sdt>
      <w:r>
        <w:rPr>
          <w:color w:val="000000"/>
        </w:rPr>
        <w:t xml:space="preserve"> shown by </w:t>
      </w:r>
      <w:proofErr w:type="spellStart"/>
      <w:r>
        <w:rPr>
          <w:color w:val="000000"/>
        </w:rPr>
        <w:t>HaH</w:t>
      </w:r>
      <w:proofErr w:type="spellEnd"/>
      <w:r>
        <w:rPr>
          <w:color w:val="000000"/>
        </w:rPr>
        <w:t xml:space="preserve"> to foster vertical integration was unanimously endorsed by the expert group. The full set of results of the quantitative and qualitative analyses have been reported in (4). </w:t>
      </w:r>
    </w:p>
    <w:p w14:paraId="2ABB2DA1" w14:textId="77777777" w:rsidR="00B74E8A" w:rsidRDefault="00B74E8A">
      <w:pPr>
        <w:spacing w:after="120" w:line="480" w:lineRule="auto"/>
        <w:jc w:val="both"/>
        <w:rPr>
          <w:b/>
          <w:color w:val="000000"/>
          <w:sz w:val="24"/>
          <w:szCs w:val="24"/>
        </w:rPr>
      </w:pPr>
    </w:p>
    <w:p w14:paraId="2ABB2DA2" w14:textId="77777777" w:rsidR="00B74E8A" w:rsidRDefault="00624974">
      <w:pPr>
        <w:spacing w:after="120" w:line="480" w:lineRule="auto"/>
        <w:jc w:val="both"/>
        <w:rPr>
          <w:b/>
          <w:color w:val="000000"/>
          <w:sz w:val="24"/>
          <w:szCs w:val="24"/>
        </w:rPr>
      </w:pPr>
      <w:r>
        <w:rPr>
          <w:b/>
          <w:color w:val="000000"/>
          <w:sz w:val="24"/>
          <w:szCs w:val="24"/>
        </w:rPr>
        <w:t>REFERENCES</w:t>
      </w:r>
    </w:p>
    <w:p w14:paraId="2ABB2DA3" w14:textId="67CA7046" w:rsidR="00B74E8A" w:rsidRPr="00430CE2" w:rsidRDefault="00624974" w:rsidP="006425F5">
      <w:pPr>
        <w:ind w:hanging="640"/>
        <w:jc w:val="both"/>
      </w:pPr>
      <w:r>
        <w:t>1.       Casas A, Troosters T, Garcia-</w:t>
      </w:r>
      <w:proofErr w:type="spellStart"/>
      <w:r>
        <w:t>Aymerich</w:t>
      </w:r>
      <w:proofErr w:type="spellEnd"/>
      <w:r>
        <w:t xml:space="preserve"> J, Roca J, Hernández C, Alonso A, et al. Integrated care prevents </w:t>
      </w:r>
      <w:proofErr w:type="spellStart"/>
      <w:r>
        <w:t>hospitalisations</w:t>
      </w:r>
      <w:proofErr w:type="spellEnd"/>
      <w:r>
        <w:t xml:space="preserve"> for exacerbations in COPD patients. </w:t>
      </w:r>
      <w:r w:rsidRPr="00430CE2">
        <w:t xml:space="preserve">European Respiratory Journal. 2006 Jul;28(1):123–30. </w:t>
      </w:r>
    </w:p>
    <w:p w14:paraId="2ABB2DA4" w14:textId="4924EBFC" w:rsidR="00B74E8A" w:rsidRPr="006425F5" w:rsidRDefault="00624974" w:rsidP="006425F5">
      <w:pPr>
        <w:ind w:hanging="640"/>
        <w:jc w:val="both"/>
      </w:pPr>
      <w:r w:rsidRPr="000D69A9">
        <w:rPr>
          <w:lang w:val="es-ES"/>
        </w:rPr>
        <w:t>2.</w:t>
      </w:r>
      <w:r w:rsidRPr="000D69A9">
        <w:rPr>
          <w:lang w:val="es-ES"/>
        </w:rPr>
        <w:tab/>
        <w:t xml:space="preserve">Hernández C, Alonso A, Garcia-Aymerich J, Serra I, Marti D, Rodriguez-Roisin R, et al. </w:t>
      </w:r>
      <w:r>
        <w:t xml:space="preserve">Effectiveness of community-based integrated care in frail COPD patients: a </w:t>
      </w:r>
      <w:proofErr w:type="spellStart"/>
      <w:r>
        <w:t>randomised</w:t>
      </w:r>
      <w:proofErr w:type="spellEnd"/>
      <w:r>
        <w:t xml:space="preserve"> controlled trial. </w:t>
      </w:r>
      <w:r w:rsidRPr="006425F5">
        <w:t>NPJ Prim Care Respir Med. 2015 Apr 9;25</w:t>
      </w:r>
      <w:sdt>
        <w:sdtPr>
          <w:tag w:val="goog_rdk_17"/>
          <w:id w:val="495230049"/>
        </w:sdtPr>
        <w:sdtContent>
          <w:sdt>
            <w:sdtPr>
              <w:tag w:val="goog_rdk_18"/>
              <w:id w:val="-1331289644"/>
            </w:sdtPr>
            <w:sdtContent/>
          </w:sdt>
          <w:r w:rsidRPr="006425F5">
            <w:t>:15022</w:t>
          </w:r>
          <w:r w:rsidR="006425F5" w:rsidRPr="006425F5">
            <w:t xml:space="preserve">. </w:t>
          </w:r>
          <w:proofErr w:type="spellStart"/>
          <w:r w:rsidR="006425F5">
            <w:rPr>
              <w:rStyle w:val="cf01"/>
            </w:rPr>
            <w:t>doi</w:t>
          </w:r>
          <w:proofErr w:type="spellEnd"/>
          <w:r w:rsidR="006425F5">
            <w:rPr>
              <w:rStyle w:val="cf01"/>
            </w:rPr>
            <w:t xml:space="preserve">: 10.1038/npjpcrm.2015.22. PMID: 25856791; PMCID: PMC4532156. </w:t>
          </w:r>
        </w:sdtContent>
      </w:sdt>
    </w:p>
    <w:p w14:paraId="2ABB2DA5" w14:textId="77777777" w:rsidR="00B74E8A" w:rsidRPr="000D69A9" w:rsidRDefault="00624974" w:rsidP="006425F5">
      <w:pPr>
        <w:ind w:hanging="640"/>
        <w:jc w:val="both"/>
        <w:rPr>
          <w:lang w:val="es-ES"/>
        </w:rPr>
      </w:pPr>
      <w:r w:rsidRPr="000D69A9">
        <w:rPr>
          <w:lang w:val="es-ES"/>
        </w:rPr>
        <w:t>3.</w:t>
      </w:r>
      <w:r w:rsidRPr="000D69A9">
        <w:rPr>
          <w:lang w:val="es-ES"/>
        </w:rPr>
        <w:tab/>
        <w:t xml:space="preserve">González-Colom R, Carot-Sans G, Vela E, Espallargues M, Hernández C, Jiménez FX, et al. </w:t>
      </w:r>
      <w:r>
        <w:t xml:space="preserve">Five years of Hospital at Home adoption in Catalonia: impact and challenges. </w:t>
      </w:r>
      <w:proofErr w:type="spellStart"/>
      <w:r>
        <w:t>medRxiv</w:t>
      </w:r>
      <w:proofErr w:type="spellEnd"/>
      <w:r>
        <w:t xml:space="preserve">. </w:t>
      </w:r>
      <w:r w:rsidRPr="000D69A9">
        <w:rPr>
          <w:lang w:val="es-ES"/>
        </w:rPr>
        <w:t xml:space="preserve">2023 </w:t>
      </w:r>
      <w:proofErr w:type="gramStart"/>
      <w:r w:rsidRPr="000D69A9">
        <w:rPr>
          <w:lang w:val="es-ES"/>
        </w:rPr>
        <w:t>Feb</w:t>
      </w:r>
      <w:proofErr w:type="gramEnd"/>
      <w:r w:rsidRPr="000D69A9">
        <w:rPr>
          <w:lang w:val="es-ES"/>
        </w:rPr>
        <w:t xml:space="preserve"> 17;2023.01.25.23284997. </w:t>
      </w:r>
    </w:p>
    <w:p w14:paraId="2ABB2DA6" w14:textId="5C420A0A" w:rsidR="00B74E8A" w:rsidRDefault="00624974" w:rsidP="006425F5">
      <w:pPr>
        <w:ind w:hanging="640"/>
        <w:jc w:val="both"/>
      </w:pPr>
      <w:r w:rsidRPr="000D69A9">
        <w:rPr>
          <w:lang w:val="es-ES"/>
        </w:rPr>
        <w:t xml:space="preserve">4. </w:t>
      </w:r>
      <w:r w:rsidRPr="000D69A9">
        <w:rPr>
          <w:lang w:val="es-ES"/>
        </w:rPr>
        <w:tab/>
        <w:t xml:space="preserve">González-Colom R, Herranz C, Vela E, Monterde D, </w:t>
      </w:r>
      <w:proofErr w:type="spellStart"/>
      <w:r w:rsidRPr="000D69A9">
        <w:rPr>
          <w:lang w:val="es-ES"/>
        </w:rPr>
        <w:t>Contel</w:t>
      </w:r>
      <w:proofErr w:type="spellEnd"/>
      <w:r w:rsidRPr="000D69A9">
        <w:rPr>
          <w:lang w:val="es-ES"/>
        </w:rPr>
        <w:t xml:space="preserve"> JC, Sisó-Almirall A, et al. </w:t>
      </w:r>
      <w:r>
        <w:t>Prevention of Unplanned Hospital Admissions in Multimorbid Patients Using Computational Modeling: Observational Retrospective Cohort Study. J Med Internet Res. 2023 Feb 16;25:</w:t>
      </w:r>
      <w:r w:rsidR="006425F5">
        <w:t xml:space="preserve"> </w:t>
      </w:r>
      <w:r>
        <w:t xml:space="preserve">e40846. </w:t>
      </w:r>
    </w:p>
    <w:p w14:paraId="2ABB2DA7" w14:textId="77777777" w:rsidR="00B74E8A" w:rsidRDefault="00B74E8A">
      <w:pPr>
        <w:spacing w:after="120" w:line="480" w:lineRule="auto"/>
        <w:jc w:val="both"/>
        <w:rPr>
          <w:b/>
          <w:color w:val="000000"/>
          <w:sz w:val="24"/>
          <w:szCs w:val="24"/>
        </w:rPr>
      </w:pPr>
    </w:p>
    <w:p w14:paraId="2ABB2DA8" w14:textId="77777777" w:rsidR="00B74E8A" w:rsidRDefault="00624974">
      <w:pPr>
        <w:spacing w:after="120" w:line="480" w:lineRule="auto"/>
        <w:jc w:val="both"/>
        <w:rPr>
          <w:color w:val="000000"/>
        </w:rPr>
      </w:pPr>
      <w:r>
        <w:rPr>
          <w:color w:val="000000"/>
        </w:rPr>
        <w:t xml:space="preserve"> </w:t>
      </w:r>
    </w:p>
    <w:p w14:paraId="2ABB2DA9" w14:textId="77777777" w:rsidR="00B74E8A" w:rsidRDefault="00B74E8A">
      <w:pPr>
        <w:spacing w:after="120" w:line="480" w:lineRule="auto"/>
        <w:jc w:val="both"/>
        <w:rPr>
          <w:color w:val="000000"/>
        </w:rPr>
      </w:pPr>
    </w:p>
    <w:p w14:paraId="2ABB2DAA" w14:textId="77777777" w:rsidR="00B74E8A" w:rsidRDefault="00B74E8A">
      <w:pPr>
        <w:spacing w:after="0" w:line="276" w:lineRule="auto"/>
        <w:rPr>
          <w:rFonts w:ascii="Arial" w:eastAsia="Arial" w:hAnsi="Arial" w:cs="Arial"/>
          <w:sz w:val="18"/>
          <w:szCs w:val="18"/>
        </w:rPr>
      </w:pPr>
    </w:p>
    <w:sectPr w:rsidR="00B74E8A">
      <w:headerReference w:type="default" r:id="rId1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E0F23" w14:textId="77777777" w:rsidR="00DB7C65" w:rsidRDefault="00DB7C65">
      <w:pPr>
        <w:spacing w:after="0" w:line="240" w:lineRule="auto"/>
      </w:pPr>
      <w:r>
        <w:separator/>
      </w:r>
    </w:p>
  </w:endnote>
  <w:endnote w:type="continuationSeparator" w:id="0">
    <w:p w14:paraId="3C715C32" w14:textId="77777777" w:rsidR="00DB7C65" w:rsidRDefault="00DB7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2EF3F" w14:textId="77777777" w:rsidR="00DB7C65" w:rsidRDefault="00DB7C65">
      <w:pPr>
        <w:spacing w:after="0" w:line="240" w:lineRule="auto"/>
      </w:pPr>
      <w:r>
        <w:separator/>
      </w:r>
    </w:p>
  </w:footnote>
  <w:footnote w:type="continuationSeparator" w:id="0">
    <w:p w14:paraId="345BE57B" w14:textId="77777777" w:rsidR="00DB7C65" w:rsidRDefault="00DB7C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B2DB8" w14:textId="77777777" w:rsidR="00B74E8A" w:rsidRDefault="00B74E8A">
    <w:pP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E8A"/>
    <w:rsid w:val="000D69A9"/>
    <w:rsid w:val="001E5A88"/>
    <w:rsid w:val="00430CE2"/>
    <w:rsid w:val="00624974"/>
    <w:rsid w:val="006425F5"/>
    <w:rsid w:val="008A5F54"/>
    <w:rsid w:val="00B74E8A"/>
    <w:rsid w:val="00C76BF4"/>
    <w:rsid w:val="00DB7C65"/>
    <w:rsid w:val="00E93D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B2CF1"/>
  <w15:docId w15:val="{B2BF7D17-49B7-444F-BFEE-74CE37D56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4C2"/>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NormalTable0">
    <w:name w:val="Normal Table0"/>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paragraph" w:styleId="Prrafodelista">
    <w:name w:val="List Paragraph"/>
    <w:basedOn w:val="Normal"/>
    <w:uiPriority w:val="34"/>
    <w:qFormat/>
    <w:rsid w:val="00DC7BA0"/>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table" w:customStyle="1" w:styleId="Tablaconcuadrcula1">
    <w:name w:val="Tabla con cuadrícula1"/>
    <w:basedOn w:val="Tablanormal"/>
    <w:next w:val="Tablaconcuadrcula"/>
    <w:uiPriority w:val="39"/>
    <w:rsid w:val="00035CD0"/>
    <w:pPr>
      <w:spacing w:after="0" w:line="240" w:lineRule="auto"/>
    </w:pPr>
    <w:rPr>
      <w:rFonts w:cs="Times New Roman"/>
      <w:kern w:val="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035C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paragraph" w:customStyle="1" w:styleId="pf0">
    <w:name w:val="pf0"/>
    <w:basedOn w:val="Normal"/>
    <w:rsid w:val="006425F5"/>
    <w:pPr>
      <w:spacing w:before="100" w:beforeAutospacing="1" w:after="100" w:afterAutospacing="1" w:line="240" w:lineRule="auto"/>
    </w:pPr>
    <w:rPr>
      <w:rFonts w:ascii="Times New Roman" w:eastAsia="Times New Roman" w:hAnsi="Times New Roman" w:cs="Times New Roman"/>
      <w:sz w:val="24"/>
      <w:szCs w:val="24"/>
      <w:lang w:val="es-ES"/>
    </w:rPr>
  </w:style>
  <w:style w:type="character" w:customStyle="1" w:styleId="cf01">
    <w:name w:val="cf01"/>
    <w:basedOn w:val="Fuentedeprrafopredeter"/>
    <w:rsid w:val="006425F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69350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P4EEXkFtj9obUNlJU4CE36nDgA==">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1572</Words>
  <Characters>8646</Characters>
  <Application>Microsoft Office Word</Application>
  <DocSecurity>0</DocSecurity>
  <Lines>72</Lines>
  <Paragraphs>20</Paragraphs>
  <ScaleCrop>false</ScaleCrop>
  <Company/>
  <LinksUpToDate>false</LinksUpToDate>
  <CharactersWithSpaces>10198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HERRANZ, CARMEN (CAPSBE)</dc:creator>
  <cp:lastModifiedBy>ROCA, JOSEP (ICR)</cp:lastModifiedBy>
  <cp:revision>2</cp:revision>
  <dcterms:created xsi:type="dcterms:W3CDTF">2023-07-25T08:46:00Z</dcterms:created>
  <dcterms:modified xsi:type="dcterms:W3CDTF">2023-07-25T08:46:00Z</dcterms:modified>
</cp:coreProperties>
</file>