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01F3" w14:textId="43AFFB84" w:rsidR="001A7A01" w:rsidRPr="00AB0BD9" w:rsidRDefault="00AB0BD9">
      <w:pPr>
        <w:rPr>
          <w:rFonts w:ascii="Arial" w:hAnsi="Arial" w:cs="Arial"/>
          <w:b/>
          <w:bCs/>
          <w:sz w:val="28"/>
          <w:szCs w:val="28"/>
        </w:rPr>
      </w:pPr>
      <w:r w:rsidRPr="00AB0BD9">
        <w:rPr>
          <w:rFonts w:ascii="Arial" w:hAnsi="Arial" w:cs="Arial"/>
          <w:b/>
          <w:bCs/>
          <w:sz w:val="28"/>
          <w:szCs w:val="28"/>
        </w:rPr>
        <w:t>Supplemental Information</w:t>
      </w:r>
    </w:p>
    <w:p w14:paraId="5150C507" w14:textId="706BBC2B" w:rsidR="00AB0BD9" w:rsidRDefault="00AB0BD9"/>
    <w:p w14:paraId="701EB91A" w14:textId="65B00178" w:rsidR="00AB0BD9" w:rsidRDefault="00AB0BD9"/>
    <w:p w14:paraId="2C354F82" w14:textId="3E66F85A" w:rsidR="00AB0BD9" w:rsidRDefault="00A36596">
      <w:r>
        <w:rPr>
          <w:noProof/>
        </w:rPr>
        <w:drawing>
          <wp:inline distT="0" distB="0" distL="0" distR="0" wp14:anchorId="405E482E" wp14:editId="1B185A27">
            <wp:extent cx="5397500" cy="3706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57" cy="3711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C5C91" w14:textId="3DCC5103" w:rsidR="00AB0BD9" w:rsidRDefault="00AB0BD9"/>
    <w:p w14:paraId="271FA7AD" w14:textId="2B20F191" w:rsidR="00AB0BD9" w:rsidRDefault="00AB0BD9">
      <w:pPr>
        <w:rPr>
          <w:rFonts w:ascii="Arial" w:hAnsi="Arial" w:cs="Arial"/>
        </w:rPr>
      </w:pPr>
      <w:r w:rsidRPr="00AB0BD9">
        <w:rPr>
          <w:rFonts w:ascii="Arial" w:hAnsi="Arial" w:cs="Arial"/>
          <w:b/>
          <w:bCs/>
        </w:rPr>
        <w:t>Supplemental Figure 1</w:t>
      </w:r>
      <w:r w:rsidRPr="00AB0BD9"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Concordance of </w:t>
      </w:r>
      <w:r>
        <w:rPr>
          <w:rFonts w:ascii="Arial" w:hAnsi="Arial" w:cs="Arial"/>
          <w:b/>
          <w:bCs/>
          <w:i/>
          <w:iCs/>
        </w:rPr>
        <w:t xml:space="preserve">Plasmodium </w:t>
      </w:r>
      <w:r>
        <w:rPr>
          <w:rFonts w:ascii="Arial" w:hAnsi="Arial" w:cs="Arial"/>
          <w:b/>
          <w:bCs/>
        </w:rPr>
        <w:t xml:space="preserve">antigen positivity as determined by multiplex lab assay among blood samples for the </w:t>
      </w:r>
      <w:r w:rsidR="00A36596">
        <w:rPr>
          <w:rFonts w:ascii="Arial" w:hAnsi="Arial" w:cs="Arial"/>
          <w:b/>
          <w:bCs/>
        </w:rPr>
        <w:t>95</w:t>
      </w:r>
      <w:r>
        <w:rPr>
          <w:rFonts w:ascii="Arial" w:hAnsi="Arial" w:cs="Arial"/>
          <w:b/>
          <w:bCs/>
        </w:rPr>
        <w:t xml:space="preserve"> persons testing RDT discordant</w:t>
      </w:r>
      <w:r w:rsidR="00A36596">
        <w:rPr>
          <w:rFonts w:ascii="Arial" w:hAnsi="Arial" w:cs="Arial"/>
          <w:b/>
          <w:bCs/>
        </w:rPr>
        <w:t>: a negative HRP2 band by the national RDT but positive Pf-pLDH band by the research RDT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Overlapping ovals in Venn diagram show positivity to multiple antigen targets. A total of </w:t>
      </w:r>
      <w:r w:rsidR="00A36596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(</w:t>
      </w:r>
      <w:r w:rsidR="00A36596">
        <w:rPr>
          <w:rFonts w:ascii="Arial" w:hAnsi="Arial" w:cs="Arial"/>
        </w:rPr>
        <w:t>52.6</w:t>
      </w:r>
      <w:r>
        <w:rPr>
          <w:rFonts w:ascii="Arial" w:hAnsi="Arial" w:cs="Arial"/>
        </w:rPr>
        <w:t xml:space="preserve">%) of these blood samples were positive for at least one antigen by the lab assay, whereas </w:t>
      </w:r>
      <w:r w:rsidR="00A36596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(</w:t>
      </w:r>
      <w:r w:rsidR="00A36596">
        <w:rPr>
          <w:rFonts w:ascii="Arial" w:hAnsi="Arial" w:cs="Arial"/>
        </w:rPr>
        <w:t>47.4</w:t>
      </w:r>
      <w:r>
        <w:rPr>
          <w:rFonts w:ascii="Arial" w:hAnsi="Arial" w:cs="Arial"/>
        </w:rPr>
        <w:t xml:space="preserve">%) were negative for all </w:t>
      </w:r>
      <w:r>
        <w:rPr>
          <w:rFonts w:ascii="Arial" w:hAnsi="Arial" w:cs="Arial"/>
          <w:i/>
          <w:iCs/>
        </w:rPr>
        <w:t xml:space="preserve">Plasmodium </w:t>
      </w:r>
      <w:r>
        <w:rPr>
          <w:rFonts w:ascii="Arial" w:hAnsi="Arial" w:cs="Arial"/>
        </w:rPr>
        <w:t xml:space="preserve">antigens by lab assay.  </w:t>
      </w:r>
    </w:p>
    <w:p w14:paraId="0121E185" w14:textId="0BD568E9" w:rsidR="00BD17A5" w:rsidRDefault="00BD17A5">
      <w:pPr>
        <w:rPr>
          <w:rFonts w:ascii="Arial" w:hAnsi="Arial" w:cs="Arial"/>
        </w:rPr>
      </w:pPr>
    </w:p>
    <w:p w14:paraId="152671F7" w14:textId="7EEEBC00" w:rsidR="00BD17A5" w:rsidRDefault="00BD17A5">
      <w:pPr>
        <w:rPr>
          <w:rFonts w:ascii="Arial" w:hAnsi="Arial" w:cs="Arial"/>
        </w:rPr>
      </w:pPr>
    </w:p>
    <w:p w14:paraId="27AF3517" w14:textId="07947093" w:rsidR="00BD17A5" w:rsidRDefault="00BD17A5">
      <w:pPr>
        <w:rPr>
          <w:rFonts w:ascii="Arial" w:hAnsi="Arial" w:cs="Arial"/>
        </w:rPr>
      </w:pPr>
    </w:p>
    <w:p w14:paraId="64AF7A3D" w14:textId="3AF150E6" w:rsidR="00BD17A5" w:rsidRDefault="00BD17A5">
      <w:pPr>
        <w:rPr>
          <w:rFonts w:ascii="Arial" w:hAnsi="Arial" w:cs="Arial"/>
        </w:rPr>
      </w:pPr>
    </w:p>
    <w:p w14:paraId="56B9601E" w14:textId="20A95390" w:rsidR="00BD17A5" w:rsidRDefault="00BD17A5">
      <w:pPr>
        <w:rPr>
          <w:rFonts w:ascii="Arial" w:hAnsi="Arial" w:cs="Arial"/>
        </w:rPr>
      </w:pPr>
    </w:p>
    <w:p w14:paraId="1AF78E09" w14:textId="2610B721" w:rsidR="00BD17A5" w:rsidRDefault="00BD17A5">
      <w:pPr>
        <w:rPr>
          <w:rFonts w:ascii="Arial" w:hAnsi="Arial" w:cs="Arial"/>
        </w:rPr>
      </w:pPr>
    </w:p>
    <w:p w14:paraId="6A4E27E1" w14:textId="535CDA19" w:rsidR="00BD17A5" w:rsidRDefault="00BD17A5">
      <w:pPr>
        <w:rPr>
          <w:rFonts w:ascii="Arial" w:hAnsi="Arial" w:cs="Arial"/>
        </w:rPr>
      </w:pPr>
    </w:p>
    <w:p w14:paraId="2C27D87C" w14:textId="0FA8DA00" w:rsidR="00BD17A5" w:rsidRDefault="00BD17A5">
      <w:pPr>
        <w:rPr>
          <w:rFonts w:ascii="Arial" w:hAnsi="Arial" w:cs="Arial"/>
        </w:rPr>
      </w:pPr>
    </w:p>
    <w:p w14:paraId="5BBFFA61" w14:textId="6EF546E8" w:rsidR="00BD17A5" w:rsidRDefault="00BD17A5">
      <w:pPr>
        <w:rPr>
          <w:rFonts w:ascii="Arial" w:hAnsi="Arial" w:cs="Arial"/>
        </w:rPr>
      </w:pPr>
    </w:p>
    <w:p w14:paraId="52AE3328" w14:textId="7FED6F8D" w:rsidR="00BD17A5" w:rsidRDefault="00BD17A5">
      <w:pPr>
        <w:rPr>
          <w:rFonts w:ascii="Arial" w:hAnsi="Arial" w:cs="Arial"/>
        </w:rPr>
      </w:pPr>
    </w:p>
    <w:p w14:paraId="52DD7540" w14:textId="14E7EA00" w:rsidR="00BD17A5" w:rsidRDefault="00BD17A5">
      <w:pPr>
        <w:rPr>
          <w:rFonts w:ascii="Arial" w:hAnsi="Arial" w:cs="Arial"/>
        </w:rPr>
      </w:pPr>
    </w:p>
    <w:p w14:paraId="2008BBFF" w14:textId="1E5619CC" w:rsidR="00BD17A5" w:rsidRDefault="00096BF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8285A49" wp14:editId="5045108E">
            <wp:extent cx="5943600" cy="4418330"/>
            <wp:effectExtent l="0" t="0" r="0" b="127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6959662-9168-A5C9-D780-6BB37CA9C0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6959662-9168-A5C9-D780-6BB37CA9C0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06"/>
                    <a:stretch/>
                  </pic:blipFill>
                  <pic:spPr>
                    <a:xfrm>
                      <a:off x="0" y="0"/>
                      <a:ext cx="5943600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A1827" w14:textId="2E9D58A0" w:rsidR="00BD17A5" w:rsidRDefault="00BD17A5">
      <w:pPr>
        <w:rPr>
          <w:rFonts w:ascii="Arial" w:hAnsi="Arial" w:cs="Arial"/>
        </w:rPr>
      </w:pPr>
    </w:p>
    <w:p w14:paraId="655DBE66" w14:textId="240003D2" w:rsidR="00BD17A5" w:rsidRPr="00FE0309" w:rsidRDefault="00BD17A5">
      <w:pPr>
        <w:rPr>
          <w:rFonts w:ascii="Arial" w:hAnsi="Arial" w:cs="Arial"/>
          <w:b/>
          <w:bCs/>
        </w:rPr>
      </w:pPr>
      <w:r w:rsidRPr="00BD17A5">
        <w:rPr>
          <w:rFonts w:ascii="Arial" w:hAnsi="Arial" w:cs="Arial"/>
          <w:b/>
          <w:bCs/>
        </w:rPr>
        <w:t>Supplemental Figure 2</w:t>
      </w:r>
      <w:r>
        <w:rPr>
          <w:rFonts w:ascii="Arial" w:hAnsi="Arial" w:cs="Arial"/>
          <w:b/>
          <w:bCs/>
        </w:rPr>
        <w:t xml:space="preserve">. </w:t>
      </w:r>
      <w:r w:rsidR="00FE0309">
        <w:rPr>
          <w:rFonts w:ascii="Arial" w:hAnsi="Arial" w:cs="Arial"/>
          <w:b/>
          <w:bCs/>
        </w:rPr>
        <w:t xml:space="preserve">Estimated stratification by region in Tanzania of </w:t>
      </w:r>
      <w:r w:rsidR="00FE0309">
        <w:rPr>
          <w:rFonts w:ascii="Arial" w:hAnsi="Arial" w:cs="Arial"/>
          <w:b/>
          <w:bCs/>
          <w:i/>
          <w:iCs/>
        </w:rPr>
        <w:t xml:space="preserve">P. falciparum </w:t>
      </w:r>
      <w:r w:rsidR="00FE0309">
        <w:rPr>
          <w:rFonts w:ascii="Arial" w:hAnsi="Arial" w:cs="Arial"/>
          <w:b/>
          <w:bCs/>
        </w:rPr>
        <w:t xml:space="preserve">prevalence in school-aged children in Tanzania as estimated by data from surveys and outpatient clinics: 2020. </w:t>
      </w:r>
      <w:r w:rsidR="00FE0309">
        <w:rPr>
          <w:rFonts w:ascii="Arial" w:hAnsi="Arial" w:cs="Arial"/>
        </w:rPr>
        <w:t xml:space="preserve">Authors stratified estimated </w:t>
      </w:r>
      <w:r w:rsidR="00FE0309">
        <w:rPr>
          <w:rFonts w:ascii="Arial" w:hAnsi="Arial" w:cs="Arial"/>
          <w:i/>
          <w:iCs/>
        </w:rPr>
        <w:t xml:space="preserve">P. falciparum </w:t>
      </w:r>
      <w:r w:rsidR="00FE0309">
        <w:rPr>
          <w:rFonts w:ascii="Arial" w:hAnsi="Arial" w:cs="Arial"/>
        </w:rPr>
        <w:t xml:space="preserve">prevalence of five- to </w:t>
      </w:r>
      <w:proofErr w:type="gramStart"/>
      <w:r w:rsidR="00FE0309">
        <w:rPr>
          <w:rFonts w:ascii="Arial" w:hAnsi="Arial" w:cs="Arial"/>
        </w:rPr>
        <w:t>16-year old</w:t>
      </w:r>
      <w:proofErr w:type="gramEnd"/>
      <w:r w:rsidR="00FE0309">
        <w:rPr>
          <w:rFonts w:ascii="Arial" w:hAnsi="Arial" w:cs="Arial"/>
        </w:rPr>
        <w:t xml:space="preserve"> children into four levels: very low (dark green, &lt;1%), low (light green, </w:t>
      </w:r>
      <w:r w:rsidR="00AC59D5">
        <w:rPr>
          <w:rFonts w:ascii="Arial" w:hAnsi="Arial" w:cs="Arial"/>
        </w:rPr>
        <w:t>1 to &lt;5%), moderate (yellow, 5 to &lt;30%), and high (red, ≥30%). Full a</w:t>
      </w:r>
      <w:r w:rsidR="00FE0309">
        <w:rPr>
          <w:rFonts w:ascii="Arial" w:hAnsi="Arial" w:cs="Arial"/>
        </w:rPr>
        <w:t xml:space="preserve">nalyses presented in: </w:t>
      </w:r>
      <w:proofErr w:type="spellStart"/>
      <w:r w:rsidR="00FE0309">
        <w:rPr>
          <w:rFonts w:ascii="Arial" w:hAnsi="Arial" w:cs="Arial"/>
        </w:rPr>
        <w:t>Twawer</w:t>
      </w:r>
      <w:proofErr w:type="spellEnd"/>
      <w:r w:rsidR="00FE0309">
        <w:rPr>
          <w:rFonts w:ascii="Arial" w:hAnsi="Arial" w:cs="Arial"/>
        </w:rPr>
        <w:t xml:space="preserve">, </w:t>
      </w:r>
      <w:r w:rsidR="00FE0309">
        <w:rPr>
          <w:rFonts w:ascii="Arial" w:hAnsi="Arial" w:cs="Arial"/>
          <w:i/>
          <w:iCs/>
        </w:rPr>
        <w:t>et al</w:t>
      </w:r>
      <w:r w:rsidR="00FE0309">
        <w:rPr>
          <w:rFonts w:ascii="Arial" w:hAnsi="Arial" w:cs="Arial"/>
        </w:rPr>
        <w:t xml:space="preserve">. </w:t>
      </w:r>
      <w:r w:rsidR="00FE0309" w:rsidRPr="00FE0309">
        <w:rPr>
          <w:rFonts w:ascii="Arial" w:hAnsi="Arial" w:cs="Arial"/>
        </w:rPr>
        <w:t>Sub-national stratification of malaria risk in mainland Tanzania: a simplified assembly of survey and routine data</w:t>
      </w:r>
      <w:r w:rsidR="00FE0309">
        <w:rPr>
          <w:rFonts w:ascii="Arial" w:hAnsi="Arial" w:cs="Arial"/>
        </w:rPr>
        <w:t xml:space="preserve">. </w:t>
      </w:r>
      <w:r w:rsidR="00FE0309">
        <w:rPr>
          <w:rFonts w:ascii="Arial" w:hAnsi="Arial" w:cs="Arial"/>
          <w:i/>
          <w:iCs/>
        </w:rPr>
        <w:t xml:space="preserve">Malaria J </w:t>
      </w:r>
      <w:r w:rsidR="00FE0309">
        <w:rPr>
          <w:rFonts w:ascii="Arial" w:hAnsi="Arial" w:cs="Arial"/>
          <w:b/>
          <w:bCs/>
        </w:rPr>
        <w:t>19</w:t>
      </w:r>
      <w:r w:rsidR="00FE0309">
        <w:rPr>
          <w:rFonts w:ascii="Arial" w:hAnsi="Arial" w:cs="Arial"/>
        </w:rPr>
        <w:t xml:space="preserve">(1): 177 (2020). </w:t>
      </w:r>
      <w:r w:rsidR="00AC59D5">
        <w:rPr>
          <w:rFonts w:ascii="Arial" w:hAnsi="Arial" w:cs="Arial"/>
        </w:rPr>
        <w:t xml:space="preserve">Scale bar presents distance in kilometers, and directional arrow points north. </w:t>
      </w:r>
    </w:p>
    <w:sectPr w:rsidR="00BD17A5" w:rsidRPr="00FE0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08F0" w14:textId="77777777" w:rsidR="00AB0BD9" w:rsidRDefault="00AB0BD9" w:rsidP="00AB0BD9">
      <w:pPr>
        <w:spacing w:after="0" w:line="240" w:lineRule="auto"/>
      </w:pPr>
      <w:r>
        <w:separator/>
      </w:r>
    </w:p>
  </w:endnote>
  <w:endnote w:type="continuationSeparator" w:id="0">
    <w:p w14:paraId="1798A904" w14:textId="77777777" w:rsidR="00AB0BD9" w:rsidRDefault="00AB0BD9" w:rsidP="00AB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5717" w14:textId="77777777" w:rsidR="00AB0BD9" w:rsidRDefault="00AB0BD9" w:rsidP="00AB0BD9">
      <w:pPr>
        <w:spacing w:after="0" w:line="240" w:lineRule="auto"/>
      </w:pPr>
      <w:r>
        <w:separator/>
      </w:r>
    </w:p>
  </w:footnote>
  <w:footnote w:type="continuationSeparator" w:id="0">
    <w:p w14:paraId="2B4C6376" w14:textId="77777777" w:rsidR="00AB0BD9" w:rsidRDefault="00AB0BD9" w:rsidP="00AB0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9"/>
    <w:rsid w:val="00096BF7"/>
    <w:rsid w:val="00395F2F"/>
    <w:rsid w:val="009E387C"/>
    <w:rsid w:val="00A36596"/>
    <w:rsid w:val="00AB0BD9"/>
    <w:rsid w:val="00AC59D5"/>
    <w:rsid w:val="00BD17A5"/>
    <w:rsid w:val="00F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719AC3"/>
  <w15:chartTrackingRefBased/>
  <w15:docId w15:val="{CA8E871C-1DFC-43BB-AF85-68BCB85A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Rogier, Eric (CDC/DDPHSIS/CGH/DPDM)</dc:creator>
  <cp:keywords/>
  <dc:description/>
  <cp:lastModifiedBy>Rogier, Eric (CDC/DDPHSIS/CGH/DPDM)</cp:lastModifiedBy>
  <cp:revision>4</cp:revision>
  <dcterms:created xsi:type="dcterms:W3CDTF">2022-10-06T16:53:00Z</dcterms:created>
  <dcterms:modified xsi:type="dcterms:W3CDTF">2023-03-29T13:26:00Z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2022-10-06T16:59:37Z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093e2ae6-3f43-4060-bc85-fcdfa17938c5</vt:lpwstr>
  </property>
  <property fmtid="{D5CDD505-2E9C-101B-9397-08002B2CF9AE}" pid="8" name="MSIP_Label_8af03ff0-41c5-4c41-b55e-fabb8fae94be_ContentBits">
    <vt:lpwstr>0</vt:lpwstr>
  </property>
</Properties>
</file>