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DB3B6" w14:textId="7216F6D5" w:rsidR="00BB429F" w:rsidRPr="00A46B12" w:rsidRDefault="00A46B12" w:rsidP="009F3A1B">
      <w:pPr>
        <w:rPr>
          <w:b/>
          <w:bCs/>
          <w:sz w:val="36"/>
          <w:szCs w:val="36"/>
        </w:rPr>
      </w:pPr>
      <w:r w:rsidRPr="00A46B12">
        <w:rPr>
          <w:b/>
          <w:bCs/>
          <w:sz w:val="36"/>
          <w:szCs w:val="36"/>
        </w:rPr>
        <w:t>Supplementary Figures</w:t>
      </w:r>
    </w:p>
    <w:p w14:paraId="72042E12" w14:textId="77777777" w:rsidR="00BB429F" w:rsidRPr="005E3513" w:rsidRDefault="00BB429F" w:rsidP="00BB429F">
      <w:pPr>
        <w:spacing w:line="360" w:lineRule="auto"/>
      </w:pPr>
      <w:r w:rsidRPr="00652210">
        <w:rPr>
          <w:noProof/>
        </w:rPr>
        <w:drawing>
          <wp:inline distT="0" distB="0" distL="0" distR="0" wp14:anchorId="365A58E1" wp14:editId="4310707A">
            <wp:extent cx="5731510" cy="2846070"/>
            <wp:effectExtent l="0" t="0" r="2540" b="0"/>
            <wp:docPr id="1934960245" name="Picture 1" descr="A picture containing text, diagram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60245" name="Picture 1" descr="A picture containing text, diagram, line, pl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6A64" w14:textId="106F2CE7" w:rsidR="00BB429F" w:rsidRPr="005E3513" w:rsidRDefault="00BB429F" w:rsidP="00BB429F">
      <w:pPr>
        <w:spacing w:line="360" w:lineRule="auto"/>
      </w:pPr>
      <w:r w:rsidRPr="005E3513">
        <w:rPr>
          <w:b/>
          <w:bCs/>
        </w:rPr>
        <w:t>Supplementary Figure 1.</w:t>
      </w:r>
      <w:r w:rsidRPr="005E3513">
        <w:t xml:space="preserve"> Comparison of the beta coefficients between the Singapore Multi-ethnic cohort Phase 1 (MEC1) and </w:t>
      </w:r>
      <w:r w:rsidR="00894370">
        <w:t>a</w:t>
      </w:r>
      <w:r w:rsidR="00894370" w:rsidRPr="005E3513">
        <w:t xml:space="preserve"> </w:t>
      </w:r>
      <w:r w:rsidRPr="005E3513">
        <w:t xml:space="preserve">proteome wide association study </w:t>
      </w:r>
      <w:r w:rsidR="00894370">
        <w:t xml:space="preserve">performed </w:t>
      </w:r>
      <w:r w:rsidRPr="005E3513">
        <w:t xml:space="preserve">in </w:t>
      </w:r>
      <w:r w:rsidR="00894370">
        <w:t xml:space="preserve">individuals from </w:t>
      </w:r>
      <w:r w:rsidRPr="005E3513">
        <w:t>Iceland (</w:t>
      </w:r>
      <w:proofErr w:type="spellStart"/>
      <w:r w:rsidRPr="005E3513">
        <w:t>Ferkingstad</w:t>
      </w:r>
      <w:proofErr w:type="spellEnd"/>
      <w:r w:rsidRPr="005E3513">
        <w:t xml:space="preserve"> et al., 2021) for (a) Age and (b) Sex. Plasma protein levels in relative fluorescence units (RFU) were quantified using the </w:t>
      </w:r>
      <w:proofErr w:type="spellStart"/>
      <w:r w:rsidRPr="005E3513">
        <w:t>SomaScan</w:t>
      </w:r>
      <w:proofErr w:type="spellEnd"/>
      <w:r w:rsidRPr="005E3513">
        <w:t xml:space="preserve"> V4 assay in both studies. Each point corresponds to a </w:t>
      </w:r>
      <w:proofErr w:type="spellStart"/>
      <w:r w:rsidRPr="005E3513">
        <w:t>SOMAmer</w:t>
      </w:r>
      <w:proofErr w:type="spellEnd"/>
      <w:r w:rsidRPr="005E3513">
        <w:t xml:space="preserve"> (n = 4,978). </w:t>
      </w:r>
    </w:p>
    <w:p w14:paraId="31C64FED" w14:textId="77777777" w:rsidR="00BB429F" w:rsidRPr="005E3513" w:rsidRDefault="00BB429F" w:rsidP="00BB429F">
      <w:pPr>
        <w:spacing w:line="360" w:lineRule="auto"/>
      </w:pPr>
      <w:r w:rsidRPr="005E3513">
        <w:rPr>
          <w:noProof/>
        </w:rPr>
        <w:lastRenderedPageBreak/>
        <w:t xml:space="preserve"> </w:t>
      </w:r>
      <w:r w:rsidRPr="005E3513">
        <w:rPr>
          <w:noProof/>
        </w:rPr>
        <w:drawing>
          <wp:inline distT="0" distB="0" distL="0" distR="0" wp14:anchorId="68B7CFC2" wp14:editId="6EAA44B4">
            <wp:extent cx="5731510" cy="5746115"/>
            <wp:effectExtent l="0" t="0" r="2540" b="6985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0985" w14:textId="77777777" w:rsidR="00BB429F" w:rsidRPr="005E3513" w:rsidRDefault="00BB429F" w:rsidP="00BB429F">
      <w:pPr>
        <w:spacing w:line="360" w:lineRule="auto"/>
      </w:pPr>
      <w:r w:rsidRPr="005E3513">
        <w:rPr>
          <w:b/>
          <w:bCs/>
        </w:rPr>
        <w:t>Supplementary Figure 2.</w:t>
      </w:r>
      <w:r w:rsidRPr="005E3513">
        <w:t xml:space="preserve"> Scatterplot of median fold change over a period of ~6 years against the intra-class correlation coefficient (ICC) for 4,978 </w:t>
      </w:r>
      <w:proofErr w:type="spellStart"/>
      <w:r w:rsidRPr="005E3513">
        <w:t>SOMAmers</w:t>
      </w:r>
      <w:proofErr w:type="spellEnd"/>
      <w:r w:rsidRPr="005E3513">
        <w:t xml:space="preserve"> measured by the </w:t>
      </w:r>
      <w:proofErr w:type="spellStart"/>
      <w:r w:rsidRPr="005E3513">
        <w:t>SomaScan</w:t>
      </w:r>
      <w:proofErr w:type="spellEnd"/>
      <w:r w:rsidRPr="005E3513">
        <w:t xml:space="preserve"> V4 assay. ICC was calculated using a two-way mixed-effects model. The text annotations correspond to Entrez Gene symbols.</w:t>
      </w:r>
    </w:p>
    <w:p w14:paraId="167B05AA" w14:textId="77777777" w:rsidR="00BB429F" w:rsidRPr="005E3513" w:rsidRDefault="00BB429F" w:rsidP="00BB429F">
      <w:pPr>
        <w:spacing w:line="360" w:lineRule="auto"/>
      </w:pPr>
      <w:r w:rsidRPr="005E3513">
        <w:rPr>
          <w:noProof/>
        </w:rPr>
        <w:lastRenderedPageBreak/>
        <w:drawing>
          <wp:inline distT="0" distB="0" distL="0" distR="0" wp14:anchorId="151A9791" wp14:editId="383557FD">
            <wp:extent cx="5731510" cy="5706110"/>
            <wp:effectExtent l="0" t="0" r="2540" b="889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1624" w14:textId="77777777" w:rsidR="00BB429F" w:rsidRPr="005E3513" w:rsidRDefault="00BB429F" w:rsidP="00BB429F">
      <w:pPr>
        <w:spacing w:line="360" w:lineRule="auto"/>
      </w:pPr>
      <w:r w:rsidRPr="005E3513">
        <w:rPr>
          <w:b/>
          <w:bCs/>
        </w:rPr>
        <w:t>Supplementary Figure 3.</w:t>
      </w:r>
      <w:r w:rsidRPr="005E3513">
        <w:t xml:space="preserve"> Scatterplots of (a) BMI against BMI-protein signature at baseline (b) WC against WC-protein signature at baseline, (c) BMI against BMI-protein signature at follow-up, and (d) WC against WC-protein signature at follow-up in the T2DCC Set. The diagonal lines represent the y = x line. Abbreviations: BMI, body mass index; T2DCC, type 2 diabetes case control; WC, waist circumference.</w:t>
      </w:r>
    </w:p>
    <w:p w14:paraId="5A7F0C36" w14:textId="77777777" w:rsidR="00BB429F" w:rsidRPr="005E3513" w:rsidRDefault="00BB429F" w:rsidP="00BB429F">
      <w:pPr>
        <w:spacing w:line="360" w:lineRule="auto"/>
      </w:pPr>
    </w:p>
    <w:p w14:paraId="5704691B" w14:textId="77777777" w:rsidR="00BB429F" w:rsidRPr="005E3513" w:rsidRDefault="00BB429F" w:rsidP="00BB429F">
      <w:pPr>
        <w:spacing w:line="360" w:lineRule="auto"/>
      </w:pPr>
      <w:r w:rsidRPr="005E3513">
        <w:rPr>
          <w:noProof/>
        </w:rPr>
        <w:lastRenderedPageBreak/>
        <w:drawing>
          <wp:inline distT="0" distB="0" distL="0" distR="0" wp14:anchorId="717D553B" wp14:editId="703BADD8">
            <wp:extent cx="5731510" cy="2865755"/>
            <wp:effectExtent l="0" t="0" r="254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513">
        <w:rPr>
          <w:b/>
          <w:bCs/>
        </w:rPr>
        <w:t xml:space="preserve"> Supplementary Figure 4.</w:t>
      </w:r>
      <w:r w:rsidRPr="005E3513">
        <w:t xml:space="preserve"> Scatterplots of (a) change in BMI against change in BMI-protein signature, and (b) change in WC against change in WC-protein signature over a ~6-year period in the T2DCC set. The diagonal lines represent the y = x line. Abbreviations: BMI, body mass index; SD, standard deviation; T2DCC, type 2 diabetes case control; WC, waist circumference.</w:t>
      </w:r>
    </w:p>
    <w:p w14:paraId="5F410374" w14:textId="77777777" w:rsidR="00BB429F" w:rsidRDefault="00BB429F" w:rsidP="00BB429F">
      <w:pPr>
        <w:spacing w:line="360" w:lineRule="auto"/>
      </w:pPr>
      <w:r w:rsidRPr="005E3513">
        <w:br w:type="page"/>
      </w:r>
    </w:p>
    <w:p w14:paraId="5C2E6064" w14:textId="77777777" w:rsidR="00BB429F" w:rsidRDefault="00BB429F" w:rsidP="00BB429F">
      <w:pPr>
        <w:spacing w:line="360" w:lineRule="auto"/>
      </w:pPr>
      <w:r w:rsidRPr="00161139">
        <w:rPr>
          <w:noProof/>
        </w:rPr>
        <w:lastRenderedPageBreak/>
        <w:drawing>
          <wp:inline distT="0" distB="0" distL="0" distR="0" wp14:anchorId="3C892996" wp14:editId="750D2B8B">
            <wp:extent cx="5731510" cy="2974340"/>
            <wp:effectExtent l="0" t="0" r="2540" b="0"/>
            <wp:docPr id="1936777333" name="Picture 1" descr="A picture containing text, diagram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77333" name="Picture 1" descr="A picture containing text, diagram, line, plo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C1B4" w14:textId="6E54156C" w:rsidR="00BB429F" w:rsidRPr="005E3513" w:rsidRDefault="00BB429F" w:rsidP="00BB429F">
      <w:pPr>
        <w:spacing w:line="360" w:lineRule="auto"/>
      </w:pPr>
      <w:r w:rsidRPr="005E3513">
        <w:rPr>
          <w:b/>
          <w:bCs/>
        </w:rPr>
        <w:t xml:space="preserve">Supplementary Figure </w:t>
      </w:r>
      <w:r>
        <w:rPr>
          <w:b/>
          <w:bCs/>
        </w:rPr>
        <w:t xml:space="preserve">5. </w:t>
      </w:r>
      <w:r w:rsidRPr="005E3513">
        <w:t xml:space="preserve">Comparison of </w:t>
      </w:r>
      <w:r>
        <w:t xml:space="preserve">the </w:t>
      </w:r>
      <w:r w:rsidR="00440544">
        <w:t xml:space="preserve">beta coefficients for the </w:t>
      </w:r>
      <w:r>
        <w:t>associations between plasma proteins and BMI/WC</w:t>
      </w:r>
      <w:r w:rsidRPr="005E3513">
        <w:t xml:space="preserve"> between the Singapore Multi-ethnic cohort Phase 1 (MEC1)</w:t>
      </w:r>
      <w:r>
        <w:t xml:space="preserve"> and the </w:t>
      </w:r>
      <w:r w:rsidRPr="005E3513">
        <w:t xml:space="preserve">Atherosclerosis Risk in Communities (ARIC) study for (a) </w:t>
      </w:r>
      <w:r>
        <w:t>the BMI-protein signature</w:t>
      </w:r>
      <w:r w:rsidRPr="005E3513">
        <w:t xml:space="preserve"> and (b) </w:t>
      </w:r>
      <w:r>
        <w:t>the WC-protein signature</w:t>
      </w:r>
      <w:r w:rsidRPr="005E3513">
        <w:t xml:space="preserve">. Plasma protein levels in relative fluorescence units (RFU) were quantified using the </w:t>
      </w:r>
      <w:proofErr w:type="spellStart"/>
      <w:r w:rsidRPr="005E3513">
        <w:t>SomaScan</w:t>
      </w:r>
      <w:proofErr w:type="spellEnd"/>
      <w:r w:rsidRPr="005E3513">
        <w:t xml:space="preserve"> V4 assay in both studies. Each point corresponds </w:t>
      </w:r>
      <w:r>
        <w:t>to each protein in the respective protein signatures</w:t>
      </w:r>
      <w:r w:rsidRPr="005E3513">
        <w:t xml:space="preserve"> (n = </w:t>
      </w:r>
      <w:r>
        <w:t>124 for the BMI-protein signature and n = 125 for the WC-protein signature</w:t>
      </w:r>
      <w:r w:rsidRPr="005E3513">
        <w:t xml:space="preserve">). </w:t>
      </w:r>
      <w:r w:rsidR="00384AF1" w:rsidRPr="005E3513">
        <w:t>Abbreviations: BMI, body mass index; WC, waist circumference.</w:t>
      </w:r>
    </w:p>
    <w:p w14:paraId="65DE479E" w14:textId="77777777" w:rsidR="00BB429F" w:rsidRPr="005E3513" w:rsidRDefault="00BB429F" w:rsidP="00BB429F">
      <w:pPr>
        <w:spacing w:line="360" w:lineRule="auto"/>
      </w:pPr>
    </w:p>
    <w:p w14:paraId="55362510" w14:textId="77777777" w:rsidR="00DA03E7" w:rsidRDefault="00DA03E7"/>
    <w:sectPr w:rsidR="00DA03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29F"/>
    <w:rsid w:val="00145E9D"/>
    <w:rsid w:val="0022116D"/>
    <w:rsid w:val="002333B9"/>
    <w:rsid w:val="002F3078"/>
    <w:rsid w:val="00330712"/>
    <w:rsid w:val="00384AF1"/>
    <w:rsid w:val="003C04E7"/>
    <w:rsid w:val="003F64D6"/>
    <w:rsid w:val="00440544"/>
    <w:rsid w:val="004900A8"/>
    <w:rsid w:val="00726C51"/>
    <w:rsid w:val="007A7890"/>
    <w:rsid w:val="00837586"/>
    <w:rsid w:val="00894370"/>
    <w:rsid w:val="00936E85"/>
    <w:rsid w:val="009527C5"/>
    <w:rsid w:val="00965AD4"/>
    <w:rsid w:val="009F3A1B"/>
    <w:rsid w:val="00A46B12"/>
    <w:rsid w:val="00BB429F"/>
    <w:rsid w:val="00C3645D"/>
    <w:rsid w:val="00C47EFD"/>
    <w:rsid w:val="00CF39AD"/>
    <w:rsid w:val="00D132FA"/>
    <w:rsid w:val="00DA03E7"/>
    <w:rsid w:val="00EB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38815"/>
  <w15:chartTrackingRefBased/>
  <w15:docId w15:val="{CFFCDCD4-1049-423A-92EE-D312DB99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29F"/>
    <w:rPr>
      <w:rFonts w:eastAsia="SimSu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4900A8"/>
    <w:pPr>
      <w:spacing w:after="0" w:line="240" w:lineRule="auto"/>
    </w:pPr>
    <w:rPr>
      <w:rFonts w:eastAsia="SimSun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65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5A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AD4"/>
    <w:rPr>
      <w:rFonts w:eastAsia="SimSu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AD4"/>
    <w:rPr>
      <w:rFonts w:eastAsia="SimSu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Lim</dc:creator>
  <cp:keywords/>
  <dc:description/>
  <cp:lastModifiedBy>Xueling Sim</cp:lastModifiedBy>
  <cp:revision>15</cp:revision>
  <dcterms:created xsi:type="dcterms:W3CDTF">2023-06-16T01:01:00Z</dcterms:created>
  <dcterms:modified xsi:type="dcterms:W3CDTF">2023-06-19T09:40:00Z</dcterms:modified>
</cp:coreProperties>
</file>