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1BAE" w14:textId="04A6F8EE" w:rsidR="00391744" w:rsidRPr="00EE65C2" w:rsidRDefault="004C74C7" w:rsidP="00D95455">
      <w:pPr>
        <w:suppressLineNumbers/>
        <w:spacing w:line="240" w:lineRule="auto"/>
        <w:rPr>
          <w:rFonts w:ascii="Arial" w:hAnsi="Arial" w:cs="Arial"/>
        </w:rPr>
      </w:pPr>
      <w:r w:rsidRPr="00EE65C2">
        <w:rPr>
          <w:rFonts w:ascii="Arial" w:hAnsi="Arial" w:cs="Arial"/>
          <w:b/>
          <w:bCs/>
        </w:rPr>
        <w:t>Appendix</w:t>
      </w:r>
    </w:p>
    <w:sdt>
      <w:sdtPr>
        <w:rPr>
          <w:rFonts w:ascii="Arial" w:eastAsiaTheme="minorHAnsi" w:hAnsi="Arial" w:cs="Arial"/>
          <w:color w:val="auto"/>
          <w:sz w:val="22"/>
          <w:szCs w:val="22"/>
        </w:rPr>
        <w:id w:val="271067039"/>
        <w:docPartObj>
          <w:docPartGallery w:val="Table of Contents"/>
          <w:docPartUnique/>
        </w:docPartObj>
      </w:sdtPr>
      <w:sdtEndPr>
        <w:rPr>
          <w:b/>
          <w:bCs/>
          <w:noProof/>
        </w:rPr>
      </w:sdtEndPr>
      <w:sdtContent>
        <w:p w14:paraId="3CA02D4D" w14:textId="096BF051" w:rsidR="00593AF3" w:rsidRPr="00EE65C2" w:rsidRDefault="00593AF3" w:rsidP="00D95455">
          <w:pPr>
            <w:pStyle w:val="TOCHeading"/>
            <w:suppressLineNumbers/>
            <w:spacing w:line="240" w:lineRule="auto"/>
            <w:rPr>
              <w:rFonts w:ascii="Arial" w:hAnsi="Arial" w:cs="Arial"/>
              <w:sz w:val="22"/>
              <w:szCs w:val="22"/>
            </w:rPr>
          </w:pPr>
        </w:p>
        <w:p w14:paraId="40F0B5F8" w14:textId="7D43918E" w:rsidR="00EE65C2" w:rsidRDefault="00593AF3">
          <w:pPr>
            <w:pStyle w:val="TOC1"/>
            <w:tabs>
              <w:tab w:val="right" w:leader="dot" w:pos="9350"/>
            </w:tabs>
            <w:rPr>
              <w:rFonts w:eastAsiaTheme="minorEastAsia"/>
              <w:noProof/>
              <w:sz w:val="24"/>
              <w:szCs w:val="24"/>
            </w:rPr>
          </w:pPr>
          <w:r w:rsidRPr="00EE65C2">
            <w:rPr>
              <w:rFonts w:ascii="Arial" w:hAnsi="Arial" w:cs="Arial"/>
            </w:rPr>
            <w:fldChar w:fldCharType="begin"/>
          </w:r>
          <w:r w:rsidRPr="00EE65C2">
            <w:rPr>
              <w:rFonts w:ascii="Arial" w:hAnsi="Arial" w:cs="Arial"/>
            </w:rPr>
            <w:instrText xml:space="preserve"> TOC \o "1-3" \h \z \u </w:instrText>
          </w:r>
          <w:r w:rsidRPr="00EE65C2">
            <w:rPr>
              <w:rFonts w:ascii="Arial" w:hAnsi="Arial" w:cs="Arial"/>
            </w:rPr>
            <w:fldChar w:fldCharType="separate"/>
          </w:r>
          <w:hyperlink w:anchor="_Toc130390965" w:history="1">
            <w:r w:rsidR="00EE65C2" w:rsidRPr="00514B4F">
              <w:rPr>
                <w:rStyle w:val="Hyperlink"/>
                <w:rFonts w:ascii="Arial" w:hAnsi="Arial" w:cs="Arial"/>
                <w:noProof/>
              </w:rPr>
              <w:t>Appendix 1: Trial inclusion and exclusion criteria and study period</w:t>
            </w:r>
            <w:r w:rsidR="00EE65C2">
              <w:rPr>
                <w:noProof/>
                <w:webHidden/>
              </w:rPr>
              <w:tab/>
            </w:r>
            <w:r w:rsidR="00EE65C2">
              <w:rPr>
                <w:noProof/>
                <w:webHidden/>
              </w:rPr>
              <w:fldChar w:fldCharType="begin"/>
            </w:r>
            <w:r w:rsidR="00EE65C2">
              <w:rPr>
                <w:noProof/>
                <w:webHidden/>
              </w:rPr>
              <w:instrText xml:space="preserve"> PAGEREF _Toc130390965 \h </w:instrText>
            </w:r>
            <w:r w:rsidR="00EE65C2">
              <w:rPr>
                <w:noProof/>
                <w:webHidden/>
              </w:rPr>
            </w:r>
            <w:r w:rsidR="00EE65C2">
              <w:rPr>
                <w:noProof/>
                <w:webHidden/>
              </w:rPr>
              <w:fldChar w:fldCharType="separate"/>
            </w:r>
            <w:r w:rsidR="00EE65C2">
              <w:rPr>
                <w:noProof/>
                <w:webHidden/>
              </w:rPr>
              <w:t>2</w:t>
            </w:r>
            <w:r w:rsidR="00EE65C2">
              <w:rPr>
                <w:noProof/>
                <w:webHidden/>
              </w:rPr>
              <w:fldChar w:fldCharType="end"/>
            </w:r>
          </w:hyperlink>
        </w:p>
        <w:p w14:paraId="6D81BD5D" w14:textId="56E524C1" w:rsidR="00EE65C2" w:rsidRDefault="00EE65C2">
          <w:pPr>
            <w:pStyle w:val="TOC1"/>
            <w:tabs>
              <w:tab w:val="right" w:leader="dot" w:pos="9350"/>
            </w:tabs>
            <w:rPr>
              <w:rFonts w:eastAsiaTheme="minorEastAsia"/>
              <w:noProof/>
              <w:sz w:val="24"/>
              <w:szCs w:val="24"/>
            </w:rPr>
          </w:pPr>
          <w:hyperlink w:anchor="_Toc130390966" w:history="1">
            <w:r w:rsidRPr="00514B4F">
              <w:rPr>
                <w:rStyle w:val="Hyperlink"/>
                <w:rFonts w:ascii="Arial" w:hAnsi="Arial" w:cs="Arial"/>
                <w:noProof/>
              </w:rPr>
              <w:t>Appendix 2: Trial arms and enrollment</w:t>
            </w:r>
            <w:r>
              <w:rPr>
                <w:noProof/>
                <w:webHidden/>
              </w:rPr>
              <w:tab/>
            </w:r>
            <w:r>
              <w:rPr>
                <w:noProof/>
                <w:webHidden/>
              </w:rPr>
              <w:fldChar w:fldCharType="begin"/>
            </w:r>
            <w:r>
              <w:rPr>
                <w:noProof/>
                <w:webHidden/>
              </w:rPr>
              <w:instrText xml:space="preserve"> PAGEREF _Toc130390966 \h </w:instrText>
            </w:r>
            <w:r>
              <w:rPr>
                <w:noProof/>
                <w:webHidden/>
              </w:rPr>
            </w:r>
            <w:r>
              <w:rPr>
                <w:noProof/>
                <w:webHidden/>
              </w:rPr>
              <w:fldChar w:fldCharType="separate"/>
            </w:r>
            <w:r>
              <w:rPr>
                <w:noProof/>
                <w:webHidden/>
              </w:rPr>
              <w:t>7</w:t>
            </w:r>
            <w:r>
              <w:rPr>
                <w:noProof/>
                <w:webHidden/>
              </w:rPr>
              <w:fldChar w:fldCharType="end"/>
            </w:r>
          </w:hyperlink>
        </w:p>
        <w:p w14:paraId="254A838F" w14:textId="67A2F1F6" w:rsidR="00EE65C2" w:rsidRDefault="00EE65C2">
          <w:pPr>
            <w:pStyle w:val="TOC1"/>
            <w:tabs>
              <w:tab w:val="right" w:leader="dot" w:pos="9350"/>
            </w:tabs>
            <w:rPr>
              <w:rFonts w:eastAsiaTheme="minorEastAsia"/>
              <w:noProof/>
              <w:sz w:val="24"/>
              <w:szCs w:val="24"/>
            </w:rPr>
          </w:pPr>
          <w:hyperlink w:anchor="_Toc130390967" w:history="1">
            <w:r w:rsidRPr="00514B4F">
              <w:rPr>
                <w:rStyle w:val="Hyperlink"/>
                <w:rFonts w:ascii="Arial" w:hAnsi="Arial" w:cs="Arial"/>
                <w:noProof/>
              </w:rPr>
              <w:t>Appendix 3: Cohort flow diagram</w:t>
            </w:r>
            <w:r>
              <w:rPr>
                <w:noProof/>
                <w:webHidden/>
              </w:rPr>
              <w:tab/>
            </w:r>
            <w:r>
              <w:rPr>
                <w:noProof/>
                <w:webHidden/>
              </w:rPr>
              <w:fldChar w:fldCharType="begin"/>
            </w:r>
            <w:r>
              <w:rPr>
                <w:noProof/>
                <w:webHidden/>
              </w:rPr>
              <w:instrText xml:space="preserve"> PAGEREF _Toc130390967 \h </w:instrText>
            </w:r>
            <w:r>
              <w:rPr>
                <w:noProof/>
                <w:webHidden/>
              </w:rPr>
            </w:r>
            <w:r>
              <w:rPr>
                <w:noProof/>
                <w:webHidden/>
              </w:rPr>
              <w:fldChar w:fldCharType="separate"/>
            </w:r>
            <w:r>
              <w:rPr>
                <w:noProof/>
                <w:webHidden/>
              </w:rPr>
              <w:t>9</w:t>
            </w:r>
            <w:r>
              <w:rPr>
                <w:noProof/>
                <w:webHidden/>
              </w:rPr>
              <w:fldChar w:fldCharType="end"/>
            </w:r>
          </w:hyperlink>
        </w:p>
        <w:p w14:paraId="36A5D8A5" w14:textId="6F319AD7" w:rsidR="00EE65C2" w:rsidRDefault="00EE65C2">
          <w:pPr>
            <w:pStyle w:val="TOC1"/>
            <w:tabs>
              <w:tab w:val="right" w:leader="dot" w:pos="9350"/>
            </w:tabs>
            <w:rPr>
              <w:rFonts w:eastAsiaTheme="minorEastAsia"/>
              <w:noProof/>
              <w:sz w:val="24"/>
              <w:szCs w:val="24"/>
            </w:rPr>
          </w:pPr>
          <w:hyperlink w:anchor="_Toc130390968" w:history="1">
            <w:r w:rsidRPr="00514B4F">
              <w:rPr>
                <w:rStyle w:val="Hyperlink"/>
                <w:rFonts w:ascii="Arial" w:hAnsi="Arial" w:cs="Arial"/>
                <w:noProof/>
              </w:rPr>
              <w:t>Appendix 4: Primary Trial Outcome Definition</w:t>
            </w:r>
            <w:r>
              <w:rPr>
                <w:noProof/>
                <w:webHidden/>
              </w:rPr>
              <w:tab/>
            </w:r>
            <w:r>
              <w:rPr>
                <w:noProof/>
                <w:webHidden/>
              </w:rPr>
              <w:fldChar w:fldCharType="begin"/>
            </w:r>
            <w:r>
              <w:rPr>
                <w:noProof/>
                <w:webHidden/>
              </w:rPr>
              <w:instrText xml:space="preserve"> PAGEREF _Toc130390968 \h </w:instrText>
            </w:r>
            <w:r>
              <w:rPr>
                <w:noProof/>
                <w:webHidden/>
              </w:rPr>
            </w:r>
            <w:r>
              <w:rPr>
                <w:noProof/>
                <w:webHidden/>
              </w:rPr>
              <w:fldChar w:fldCharType="separate"/>
            </w:r>
            <w:r>
              <w:rPr>
                <w:noProof/>
                <w:webHidden/>
              </w:rPr>
              <w:t>10</w:t>
            </w:r>
            <w:r>
              <w:rPr>
                <w:noProof/>
                <w:webHidden/>
              </w:rPr>
              <w:fldChar w:fldCharType="end"/>
            </w:r>
          </w:hyperlink>
        </w:p>
        <w:p w14:paraId="137507AA" w14:textId="585B3F4C" w:rsidR="00EE65C2" w:rsidRDefault="00EE65C2">
          <w:pPr>
            <w:pStyle w:val="TOC1"/>
            <w:tabs>
              <w:tab w:val="right" w:leader="dot" w:pos="9350"/>
            </w:tabs>
            <w:rPr>
              <w:rFonts w:eastAsiaTheme="minorEastAsia"/>
              <w:noProof/>
              <w:sz w:val="24"/>
              <w:szCs w:val="24"/>
            </w:rPr>
          </w:pPr>
          <w:hyperlink w:anchor="_Toc130390969" w:history="1">
            <w:r w:rsidRPr="00514B4F">
              <w:rPr>
                <w:rStyle w:val="Hyperlink"/>
                <w:rFonts w:ascii="Arial" w:hAnsi="Arial" w:cs="Arial"/>
                <w:noProof/>
              </w:rPr>
              <w:t>Appendix 5 Estimation of life expectancy</w:t>
            </w:r>
            <w:r>
              <w:rPr>
                <w:noProof/>
                <w:webHidden/>
              </w:rPr>
              <w:tab/>
            </w:r>
            <w:r>
              <w:rPr>
                <w:noProof/>
                <w:webHidden/>
              </w:rPr>
              <w:fldChar w:fldCharType="begin"/>
            </w:r>
            <w:r>
              <w:rPr>
                <w:noProof/>
                <w:webHidden/>
              </w:rPr>
              <w:instrText xml:space="preserve"> PAGEREF _Toc130390969 \h </w:instrText>
            </w:r>
            <w:r>
              <w:rPr>
                <w:noProof/>
                <w:webHidden/>
              </w:rPr>
            </w:r>
            <w:r>
              <w:rPr>
                <w:noProof/>
                <w:webHidden/>
              </w:rPr>
              <w:fldChar w:fldCharType="separate"/>
            </w:r>
            <w:r>
              <w:rPr>
                <w:noProof/>
                <w:webHidden/>
              </w:rPr>
              <w:t>12</w:t>
            </w:r>
            <w:r>
              <w:rPr>
                <w:noProof/>
                <w:webHidden/>
              </w:rPr>
              <w:fldChar w:fldCharType="end"/>
            </w:r>
          </w:hyperlink>
        </w:p>
        <w:p w14:paraId="0BB3B072" w14:textId="64DA134E" w:rsidR="00EE65C2" w:rsidRDefault="00EE65C2">
          <w:pPr>
            <w:pStyle w:val="TOC2"/>
            <w:tabs>
              <w:tab w:val="right" w:leader="dot" w:pos="9350"/>
            </w:tabs>
            <w:rPr>
              <w:rFonts w:eastAsiaTheme="minorEastAsia"/>
              <w:noProof/>
              <w:sz w:val="24"/>
              <w:szCs w:val="24"/>
            </w:rPr>
          </w:pPr>
          <w:hyperlink w:anchor="_Toc130390970" w:history="1">
            <w:r w:rsidRPr="00514B4F">
              <w:rPr>
                <w:rStyle w:val="Hyperlink"/>
                <w:rFonts w:ascii="Arial" w:hAnsi="Arial" w:cs="Arial"/>
                <w:noProof/>
              </w:rPr>
              <w:t>5.1 Background</w:t>
            </w:r>
            <w:r>
              <w:rPr>
                <w:noProof/>
                <w:webHidden/>
              </w:rPr>
              <w:tab/>
            </w:r>
            <w:r>
              <w:rPr>
                <w:noProof/>
                <w:webHidden/>
              </w:rPr>
              <w:fldChar w:fldCharType="begin"/>
            </w:r>
            <w:r>
              <w:rPr>
                <w:noProof/>
                <w:webHidden/>
              </w:rPr>
              <w:instrText xml:space="preserve"> PAGEREF _Toc130390970 \h </w:instrText>
            </w:r>
            <w:r>
              <w:rPr>
                <w:noProof/>
                <w:webHidden/>
              </w:rPr>
            </w:r>
            <w:r>
              <w:rPr>
                <w:noProof/>
                <w:webHidden/>
              </w:rPr>
              <w:fldChar w:fldCharType="separate"/>
            </w:r>
            <w:r>
              <w:rPr>
                <w:noProof/>
                <w:webHidden/>
              </w:rPr>
              <w:t>12</w:t>
            </w:r>
            <w:r>
              <w:rPr>
                <w:noProof/>
                <w:webHidden/>
              </w:rPr>
              <w:fldChar w:fldCharType="end"/>
            </w:r>
          </w:hyperlink>
        </w:p>
        <w:p w14:paraId="0784B4EC" w14:textId="12C6E6CC" w:rsidR="00EE65C2" w:rsidRDefault="00EE65C2">
          <w:pPr>
            <w:pStyle w:val="TOC2"/>
            <w:tabs>
              <w:tab w:val="right" w:leader="dot" w:pos="9350"/>
            </w:tabs>
            <w:rPr>
              <w:rFonts w:eastAsiaTheme="minorEastAsia"/>
              <w:noProof/>
              <w:sz w:val="24"/>
              <w:szCs w:val="24"/>
            </w:rPr>
          </w:pPr>
          <w:hyperlink w:anchor="_Toc130390971" w:history="1">
            <w:r w:rsidRPr="00514B4F">
              <w:rPr>
                <w:rStyle w:val="Hyperlink"/>
                <w:rFonts w:ascii="Arial" w:hAnsi="Arial" w:cs="Arial"/>
                <w:noProof/>
              </w:rPr>
              <w:t>5.2 Table: Excess mortality risk for comorbidities adjusted for in this analysis</w:t>
            </w:r>
            <w:r>
              <w:rPr>
                <w:noProof/>
                <w:webHidden/>
              </w:rPr>
              <w:tab/>
            </w:r>
            <w:r>
              <w:rPr>
                <w:noProof/>
                <w:webHidden/>
              </w:rPr>
              <w:fldChar w:fldCharType="begin"/>
            </w:r>
            <w:r>
              <w:rPr>
                <w:noProof/>
                <w:webHidden/>
              </w:rPr>
              <w:instrText xml:space="preserve"> PAGEREF _Toc130390971 \h </w:instrText>
            </w:r>
            <w:r>
              <w:rPr>
                <w:noProof/>
                <w:webHidden/>
              </w:rPr>
            </w:r>
            <w:r>
              <w:rPr>
                <w:noProof/>
                <w:webHidden/>
              </w:rPr>
              <w:fldChar w:fldCharType="separate"/>
            </w:r>
            <w:r>
              <w:rPr>
                <w:noProof/>
                <w:webHidden/>
              </w:rPr>
              <w:t>13</w:t>
            </w:r>
            <w:r>
              <w:rPr>
                <w:noProof/>
                <w:webHidden/>
              </w:rPr>
              <w:fldChar w:fldCharType="end"/>
            </w:r>
          </w:hyperlink>
        </w:p>
        <w:p w14:paraId="091D7B5C" w14:textId="27DFE96E" w:rsidR="00EE65C2" w:rsidRDefault="00EE65C2">
          <w:pPr>
            <w:pStyle w:val="TOC2"/>
            <w:tabs>
              <w:tab w:val="right" w:leader="dot" w:pos="9350"/>
            </w:tabs>
            <w:rPr>
              <w:rFonts w:eastAsiaTheme="minorEastAsia"/>
              <w:noProof/>
              <w:sz w:val="24"/>
              <w:szCs w:val="24"/>
            </w:rPr>
          </w:pPr>
          <w:hyperlink w:anchor="_Toc130390972" w:history="1">
            <w:r w:rsidRPr="00514B4F">
              <w:rPr>
                <w:rStyle w:val="Hyperlink"/>
                <w:rFonts w:ascii="Arial" w:hAnsi="Arial" w:cs="Arial"/>
                <w:noProof/>
              </w:rPr>
              <w:t>5.3 Worked example</w:t>
            </w:r>
            <w:r>
              <w:rPr>
                <w:noProof/>
                <w:webHidden/>
              </w:rPr>
              <w:tab/>
            </w:r>
            <w:r>
              <w:rPr>
                <w:noProof/>
                <w:webHidden/>
              </w:rPr>
              <w:fldChar w:fldCharType="begin"/>
            </w:r>
            <w:r>
              <w:rPr>
                <w:noProof/>
                <w:webHidden/>
              </w:rPr>
              <w:instrText xml:space="preserve"> PAGEREF _Toc130390972 \h </w:instrText>
            </w:r>
            <w:r>
              <w:rPr>
                <w:noProof/>
                <w:webHidden/>
              </w:rPr>
            </w:r>
            <w:r>
              <w:rPr>
                <w:noProof/>
                <w:webHidden/>
              </w:rPr>
              <w:fldChar w:fldCharType="separate"/>
            </w:r>
            <w:r>
              <w:rPr>
                <w:noProof/>
                <w:webHidden/>
              </w:rPr>
              <w:t>13</w:t>
            </w:r>
            <w:r>
              <w:rPr>
                <w:noProof/>
                <w:webHidden/>
              </w:rPr>
              <w:fldChar w:fldCharType="end"/>
            </w:r>
          </w:hyperlink>
        </w:p>
        <w:p w14:paraId="4B121FAF" w14:textId="257A8790" w:rsidR="00EE65C2" w:rsidRDefault="00EE65C2">
          <w:pPr>
            <w:pStyle w:val="TOC2"/>
            <w:tabs>
              <w:tab w:val="right" w:leader="dot" w:pos="9350"/>
            </w:tabs>
            <w:rPr>
              <w:rFonts w:eastAsiaTheme="minorEastAsia"/>
              <w:noProof/>
              <w:sz w:val="24"/>
              <w:szCs w:val="24"/>
            </w:rPr>
          </w:pPr>
          <w:hyperlink w:anchor="_Toc130390973" w:history="1">
            <w:r w:rsidRPr="00514B4F">
              <w:rPr>
                <w:rStyle w:val="Hyperlink"/>
                <w:rFonts w:ascii="Arial" w:hAnsi="Arial" w:cs="Arial"/>
                <w:noProof/>
              </w:rPr>
              <w:t>5.4 Performance of life expectancy compared to age</w:t>
            </w:r>
            <w:r>
              <w:rPr>
                <w:noProof/>
                <w:webHidden/>
              </w:rPr>
              <w:tab/>
            </w:r>
            <w:r>
              <w:rPr>
                <w:noProof/>
                <w:webHidden/>
              </w:rPr>
              <w:fldChar w:fldCharType="begin"/>
            </w:r>
            <w:r>
              <w:rPr>
                <w:noProof/>
                <w:webHidden/>
              </w:rPr>
              <w:instrText xml:space="preserve"> PAGEREF _Toc130390973 \h </w:instrText>
            </w:r>
            <w:r>
              <w:rPr>
                <w:noProof/>
                <w:webHidden/>
              </w:rPr>
            </w:r>
            <w:r>
              <w:rPr>
                <w:noProof/>
                <w:webHidden/>
              </w:rPr>
              <w:fldChar w:fldCharType="separate"/>
            </w:r>
            <w:r>
              <w:rPr>
                <w:noProof/>
                <w:webHidden/>
              </w:rPr>
              <w:t>14</w:t>
            </w:r>
            <w:r>
              <w:rPr>
                <w:noProof/>
                <w:webHidden/>
              </w:rPr>
              <w:fldChar w:fldCharType="end"/>
            </w:r>
          </w:hyperlink>
        </w:p>
        <w:p w14:paraId="11565D4F" w14:textId="7AECB41A" w:rsidR="00EE65C2" w:rsidRDefault="00EE65C2">
          <w:pPr>
            <w:pStyle w:val="TOC1"/>
            <w:tabs>
              <w:tab w:val="right" w:leader="dot" w:pos="9350"/>
            </w:tabs>
            <w:rPr>
              <w:rFonts w:eastAsiaTheme="minorEastAsia"/>
              <w:noProof/>
              <w:sz w:val="24"/>
              <w:szCs w:val="24"/>
            </w:rPr>
          </w:pPr>
          <w:hyperlink w:anchor="_Toc130390974" w:history="1">
            <w:r w:rsidRPr="00514B4F">
              <w:rPr>
                <w:rStyle w:val="Hyperlink"/>
                <w:rFonts w:ascii="Arial" w:hAnsi="Arial" w:cs="Arial"/>
                <w:noProof/>
              </w:rPr>
              <w:t>Appendix 6: Estimation of absolute risk reduction over multiple years using the AHA/ACC/HRS method</w:t>
            </w:r>
            <w:r>
              <w:rPr>
                <w:noProof/>
                <w:webHidden/>
              </w:rPr>
              <w:tab/>
            </w:r>
            <w:r>
              <w:rPr>
                <w:noProof/>
                <w:webHidden/>
              </w:rPr>
              <w:fldChar w:fldCharType="begin"/>
            </w:r>
            <w:r>
              <w:rPr>
                <w:noProof/>
                <w:webHidden/>
              </w:rPr>
              <w:instrText xml:space="preserve"> PAGEREF _Toc130390974 \h </w:instrText>
            </w:r>
            <w:r>
              <w:rPr>
                <w:noProof/>
                <w:webHidden/>
              </w:rPr>
            </w:r>
            <w:r>
              <w:rPr>
                <w:noProof/>
                <w:webHidden/>
              </w:rPr>
              <w:fldChar w:fldCharType="separate"/>
            </w:r>
            <w:r>
              <w:rPr>
                <w:noProof/>
                <w:webHidden/>
              </w:rPr>
              <w:t>15</w:t>
            </w:r>
            <w:r>
              <w:rPr>
                <w:noProof/>
                <w:webHidden/>
              </w:rPr>
              <w:fldChar w:fldCharType="end"/>
            </w:r>
          </w:hyperlink>
        </w:p>
        <w:p w14:paraId="39466648" w14:textId="014F2049" w:rsidR="00EE65C2" w:rsidRDefault="00EE65C2">
          <w:pPr>
            <w:pStyle w:val="TOC1"/>
            <w:tabs>
              <w:tab w:val="right" w:leader="dot" w:pos="9350"/>
            </w:tabs>
            <w:rPr>
              <w:rFonts w:eastAsiaTheme="minorEastAsia"/>
              <w:noProof/>
              <w:sz w:val="24"/>
              <w:szCs w:val="24"/>
            </w:rPr>
          </w:pPr>
          <w:hyperlink w:anchor="_Toc130390975" w:history="1">
            <w:r w:rsidRPr="00514B4F">
              <w:rPr>
                <w:rStyle w:val="Hyperlink"/>
                <w:rFonts w:ascii="Arial" w:hAnsi="Arial" w:cs="Arial"/>
                <w:noProof/>
              </w:rPr>
              <w:t>Appendix 7: Table 1 Baseline characteristic after 20 chained imputations</w:t>
            </w:r>
            <w:r>
              <w:rPr>
                <w:noProof/>
                <w:webHidden/>
              </w:rPr>
              <w:tab/>
            </w:r>
            <w:r>
              <w:rPr>
                <w:noProof/>
                <w:webHidden/>
              </w:rPr>
              <w:fldChar w:fldCharType="begin"/>
            </w:r>
            <w:r>
              <w:rPr>
                <w:noProof/>
                <w:webHidden/>
              </w:rPr>
              <w:instrText xml:space="preserve"> PAGEREF _Toc130390975 \h </w:instrText>
            </w:r>
            <w:r>
              <w:rPr>
                <w:noProof/>
                <w:webHidden/>
              </w:rPr>
            </w:r>
            <w:r>
              <w:rPr>
                <w:noProof/>
                <w:webHidden/>
              </w:rPr>
              <w:fldChar w:fldCharType="separate"/>
            </w:r>
            <w:r>
              <w:rPr>
                <w:noProof/>
                <w:webHidden/>
              </w:rPr>
              <w:t>16</w:t>
            </w:r>
            <w:r>
              <w:rPr>
                <w:noProof/>
                <w:webHidden/>
              </w:rPr>
              <w:fldChar w:fldCharType="end"/>
            </w:r>
          </w:hyperlink>
        </w:p>
        <w:p w14:paraId="5CCEB60A" w14:textId="57D8C59F" w:rsidR="00EE65C2" w:rsidRDefault="00EE65C2">
          <w:pPr>
            <w:pStyle w:val="TOC1"/>
            <w:tabs>
              <w:tab w:val="right" w:leader="dot" w:pos="9350"/>
            </w:tabs>
            <w:rPr>
              <w:rFonts w:eastAsiaTheme="minorEastAsia"/>
              <w:noProof/>
              <w:sz w:val="24"/>
              <w:szCs w:val="24"/>
            </w:rPr>
          </w:pPr>
          <w:hyperlink w:anchor="_Toc130390976" w:history="1">
            <w:r w:rsidRPr="00514B4F">
              <w:rPr>
                <w:rStyle w:val="Hyperlink"/>
                <w:rFonts w:ascii="Arial" w:hAnsi="Arial" w:cs="Arial"/>
                <w:noProof/>
              </w:rPr>
              <w:t>Appendix 8: Relative effectiveness of anticoagulants</w:t>
            </w:r>
            <w:r>
              <w:rPr>
                <w:noProof/>
                <w:webHidden/>
              </w:rPr>
              <w:tab/>
            </w:r>
            <w:r>
              <w:rPr>
                <w:noProof/>
                <w:webHidden/>
              </w:rPr>
              <w:fldChar w:fldCharType="begin"/>
            </w:r>
            <w:r>
              <w:rPr>
                <w:noProof/>
                <w:webHidden/>
              </w:rPr>
              <w:instrText xml:space="preserve"> PAGEREF _Toc130390976 \h </w:instrText>
            </w:r>
            <w:r>
              <w:rPr>
                <w:noProof/>
                <w:webHidden/>
              </w:rPr>
            </w:r>
            <w:r>
              <w:rPr>
                <w:noProof/>
                <w:webHidden/>
              </w:rPr>
              <w:fldChar w:fldCharType="separate"/>
            </w:r>
            <w:r>
              <w:rPr>
                <w:noProof/>
                <w:webHidden/>
              </w:rPr>
              <w:t>18</w:t>
            </w:r>
            <w:r>
              <w:rPr>
                <w:noProof/>
                <w:webHidden/>
              </w:rPr>
              <w:fldChar w:fldCharType="end"/>
            </w:r>
          </w:hyperlink>
        </w:p>
        <w:p w14:paraId="012A8E54" w14:textId="3BD44E89" w:rsidR="00EE65C2" w:rsidRDefault="00EE65C2">
          <w:pPr>
            <w:pStyle w:val="TOC1"/>
            <w:tabs>
              <w:tab w:val="right" w:leader="dot" w:pos="9350"/>
            </w:tabs>
            <w:rPr>
              <w:rFonts w:eastAsiaTheme="minorEastAsia"/>
              <w:noProof/>
              <w:sz w:val="24"/>
              <w:szCs w:val="24"/>
            </w:rPr>
          </w:pPr>
          <w:hyperlink w:anchor="_Toc130390977" w:history="1">
            <w:r w:rsidRPr="00514B4F">
              <w:rPr>
                <w:rStyle w:val="Hyperlink"/>
                <w:rFonts w:ascii="Arial" w:hAnsi="Arial" w:cs="Arial"/>
                <w:noProof/>
              </w:rPr>
              <w:t>Appendix 9: Comparing ARR estimated by CHA</w:t>
            </w:r>
            <w:r w:rsidRPr="00514B4F">
              <w:rPr>
                <w:rStyle w:val="Hyperlink"/>
                <w:rFonts w:ascii="Arial" w:hAnsi="Arial" w:cs="Arial"/>
                <w:noProof/>
                <w:vertAlign w:val="subscript"/>
              </w:rPr>
              <w:t>2</w:t>
            </w:r>
            <w:r w:rsidRPr="00514B4F">
              <w:rPr>
                <w:rStyle w:val="Hyperlink"/>
                <w:rFonts w:ascii="Arial" w:hAnsi="Arial" w:cs="Arial"/>
                <w:noProof/>
              </w:rPr>
              <w:t>DS</w:t>
            </w:r>
            <w:r w:rsidRPr="00514B4F">
              <w:rPr>
                <w:rStyle w:val="Hyperlink"/>
                <w:rFonts w:ascii="Arial" w:hAnsi="Arial" w:cs="Arial"/>
                <w:noProof/>
                <w:vertAlign w:val="subscript"/>
              </w:rPr>
              <w:t>2</w:t>
            </w:r>
            <w:r w:rsidRPr="00514B4F">
              <w:rPr>
                <w:rStyle w:val="Hyperlink"/>
                <w:rFonts w:ascii="Arial" w:hAnsi="Arial" w:cs="Arial"/>
                <w:noProof/>
              </w:rPr>
              <w:t>-VASc with an internally re-calibrated CHA</w:t>
            </w:r>
            <w:r w:rsidRPr="00514B4F">
              <w:rPr>
                <w:rStyle w:val="Hyperlink"/>
                <w:rFonts w:ascii="Arial" w:hAnsi="Arial" w:cs="Arial"/>
                <w:noProof/>
                <w:vertAlign w:val="subscript"/>
              </w:rPr>
              <w:t>2</w:t>
            </w:r>
            <w:r w:rsidRPr="00514B4F">
              <w:rPr>
                <w:rStyle w:val="Hyperlink"/>
                <w:rFonts w:ascii="Arial" w:hAnsi="Arial" w:cs="Arial"/>
                <w:noProof/>
              </w:rPr>
              <w:t>DS</w:t>
            </w:r>
            <w:r w:rsidRPr="00514B4F">
              <w:rPr>
                <w:rStyle w:val="Hyperlink"/>
                <w:rFonts w:ascii="Arial" w:hAnsi="Arial" w:cs="Arial"/>
                <w:noProof/>
                <w:vertAlign w:val="subscript"/>
              </w:rPr>
              <w:t>2</w:t>
            </w:r>
            <w:r w:rsidRPr="00514B4F">
              <w:rPr>
                <w:rStyle w:val="Hyperlink"/>
                <w:rFonts w:ascii="Arial" w:hAnsi="Arial" w:cs="Arial"/>
                <w:noProof/>
              </w:rPr>
              <w:t>-VASc ARR</w:t>
            </w:r>
            <w:r>
              <w:rPr>
                <w:noProof/>
                <w:webHidden/>
              </w:rPr>
              <w:tab/>
            </w:r>
            <w:r>
              <w:rPr>
                <w:noProof/>
                <w:webHidden/>
              </w:rPr>
              <w:fldChar w:fldCharType="begin"/>
            </w:r>
            <w:r>
              <w:rPr>
                <w:noProof/>
                <w:webHidden/>
              </w:rPr>
              <w:instrText xml:space="preserve"> PAGEREF _Toc130390977 \h </w:instrText>
            </w:r>
            <w:r>
              <w:rPr>
                <w:noProof/>
                <w:webHidden/>
              </w:rPr>
            </w:r>
            <w:r>
              <w:rPr>
                <w:noProof/>
                <w:webHidden/>
              </w:rPr>
              <w:fldChar w:fldCharType="separate"/>
            </w:r>
            <w:r>
              <w:rPr>
                <w:noProof/>
                <w:webHidden/>
              </w:rPr>
              <w:t>19</w:t>
            </w:r>
            <w:r>
              <w:rPr>
                <w:noProof/>
                <w:webHidden/>
              </w:rPr>
              <w:fldChar w:fldCharType="end"/>
            </w:r>
          </w:hyperlink>
        </w:p>
        <w:p w14:paraId="58A2E72F" w14:textId="73C0190F" w:rsidR="00EE65C2" w:rsidRDefault="00EE65C2">
          <w:pPr>
            <w:pStyle w:val="TOC2"/>
            <w:tabs>
              <w:tab w:val="right" w:leader="dot" w:pos="9350"/>
            </w:tabs>
            <w:rPr>
              <w:rFonts w:eastAsiaTheme="minorEastAsia"/>
              <w:noProof/>
              <w:sz w:val="24"/>
              <w:szCs w:val="24"/>
            </w:rPr>
          </w:pPr>
          <w:hyperlink w:anchor="_Toc130390978" w:history="1">
            <w:r w:rsidRPr="00514B4F">
              <w:rPr>
                <w:rStyle w:val="Hyperlink"/>
                <w:rFonts w:ascii="Arial" w:hAnsi="Arial" w:cs="Arial"/>
                <w:noProof/>
              </w:rPr>
              <w:t>9.1 Background</w:t>
            </w:r>
            <w:r>
              <w:rPr>
                <w:noProof/>
                <w:webHidden/>
              </w:rPr>
              <w:tab/>
            </w:r>
            <w:r>
              <w:rPr>
                <w:noProof/>
                <w:webHidden/>
              </w:rPr>
              <w:fldChar w:fldCharType="begin"/>
            </w:r>
            <w:r>
              <w:rPr>
                <w:noProof/>
                <w:webHidden/>
              </w:rPr>
              <w:instrText xml:space="preserve"> PAGEREF _Toc130390978 \h </w:instrText>
            </w:r>
            <w:r>
              <w:rPr>
                <w:noProof/>
                <w:webHidden/>
              </w:rPr>
            </w:r>
            <w:r>
              <w:rPr>
                <w:noProof/>
                <w:webHidden/>
              </w:rPr>
              <w:fldChar w:fldCharType="separate"/>
            </w:r>
            <w:r>
              <w:rPr>
                <w:noProof/>
                <w:webHidden/>
              </w:rPr>
              <w:t>19</w:t>
            </w:r>
            <w:r>
              <w:rPr>
                <w:noProof/>
                <w:webHidden/>
              </w:rPr>
              <w:fldChar w:fldCharType="end"/>
            </w:r>
          </w:hyperlink>
        </w:p>
        <w:p w14:paraId="7C8BD887" w14:textId="26EB2352" w:rsidR="00EE65C2" w:rsidRDefault="00EE65C2">
          <w:pPr>
            <w:pStyle w:val="TOC2"/>
            <w:tabs>
              <w:tab w:val="right" w:leader="dot" w:pos="9350"/>
            </w:tabs>
            <w:rPr>
              <w:rFonts w:eastAsiaTheme="minorEastAsia"/>
              <w:noProof/>
              <w:sz w:val="24"/>
              <w:szCs w:val="24"/>
            </w:rPr>
          </w:pPr>
          <w:hyperlink w:anchor="_Toc130390979" w:history="1">
            <w:r w:rsidRPr="00514B4F">
              <w:rPr>
                <w:rStyle w:val="Hyperlink"/>
                <w:rFonts w:ascii="Arial" w:hAnsi="Arial" w:cs="Arial"/>
                <w:noProof/>
              </w:rPr>
              <w:t>9.2 Comparison of stroke/systemic embolism rates and absolute risk reduction with anticoagulants per 100 person-years re-estimated in the AFI database</w:t>
            </w:r>
            <w:r>
              <w:rPr>
                <w:noProof/>
                <w:webHidden/>
              </w:rPr>
              <w:tab/>
            </w:r>
            <w:r>
              <w:rPr>
                <w:noProof/>
                <w:webHidden/>
              </w:rPr>
              <w:fldChar w:fldCharType="begin"/>
            </w:r>
            <w:r>
              <w:rPr>
                <w:noProof/>
                <w:webHidden/>
              </w:rPr>
              <w:instrText xml:space="preserve"> PAGEREF _Toc130390979 \h </w:instrText>
            </w:r>
            <w:r>
              <w:rPr>
                <w:noProof/>
                <w:webHidden/>
              </w:rPr>
            </w:r>
            <w:r>
              <w:rPr>
                <w:noProof/>
                <w:webHidden/>
              </w:rPr>
              <w:fldChar w:fldCharType="separate"/>
            </w:r>
            <w:r>
              <w:rPr>
                <w:noProof/>
                <w:webHidden/>
              </w:rPr>
              <w:t>20</w:t>
            </w:r>
            <w:r>
              <w:rPr>
                <w:noProof/>
                <w:webHidden/>
              </w:rPr>
              <w:fldChar w:fldCharType="end"/>
            </w:r>
          </w:hyperlink>
        </w:p>
        <w:p w14:paraId="1BFEB246" w14:textId="09A11B9A" w:rsidR="00EE65C2" w:rsidRDefault="00EE65C2">
          <w:pPr>
            <w:pStyle w:val="TOC2"/>
            <w:tabs>
              <w:tab w:val="right" w:leader="dot" w:pos="9350"/>
            </w:tabs>
            <w:rPr>
              <w:rFonts w:eastAsiaTheme="minorEastAsia"/>
              <w:noProof/>
              <w:sz w:val="24"/>
              <w:szCs w:val="24"/>
            </w:rPr>
          </w:pPr>
          <w:hyperlink w:anchor="_Toc130390980" w:history="1">
            <w:r w:rsidRPr="00514B4F">
              <w:rPr>
                <w:rStyle w:val="Hyperlink"/>
                <w:rFonts w:ascii="Arial" w:hAnsi="Arial" w:cs="Arial"/>
                <w:noProof/>
              </w:rPr>
              <w:t>9.3 Table Estimated ARR by CHA</w:t>
            </w:r>
            <w:r w:rsidRPr="00514B4F">
              <w:rPr>
                <w:rStyle w:val="Hyperlink"/>
                <w:rFonts w:ascii="Arial" w:hAnsi="Arial" w:cs="Arial"/>
                <w:noProof/>
                <w:vertAlign w:val="subscript"/>
              </w:rPr>
              <w:t>2</w:t>
            </w:r>
            <w:r w:rsidRPr="00514B4F">
              <w:rPr>
                <w:rStyle w:val="Hyperlink"/>
                <w:rFonts w:ascii="Arial" w:hAnsi="Arial" w:cs="Arial"/>
                <w:noProof/>
              </w:rPr>
              <w:t>DS</w:t>
            </w:r>
            <w:r w:rsidRPr="00514B4F">
              <w:rPr>
                <w:rStyle w:val="Hyperlink"/>
                <w:rFonts w:ascii="Arial" w:hAnsi="Arial" w:cs="Arial"/>
                <w:noProof/>
                <w:vertAlign w:val="subscript"/>
              </w:rPr>
              <w:t>2</w:t>
            </w:r>
            <w:r w:rsidRPr="00514B4F">
              <w:rPr>
                <w:rStyle w:val="Hyperlink"/>
                <w:rFonts w:ascii="Arial" w:hAnsi="Arial" w:cs="Arial"/>
                <w:noProof/>
              </w:rPr>
              <w:t>-VASc model compared with Competing Risk Model and recalibrated CHA</w:t>
            </w:r>
            <w:r w:rsidRPr="00514B4F">
              <w:rPr>
                <w:rStyle w:val="Hyperlink"/>
                <w:rFonts w:ascii="Arial" w:hAnsi="Arial" w:cs="Arial"/>
                <w:noProof/>
                <w:vertAlign w:val="subscript"/>
              </w:rPr>
              <w:t>2</w:t>
            </w:r>
            <w:r w:rsidRPr="00514B4F">
              <w:rPr>
                <w:rStyle w:val="Hyperlink"/>
                <w:rFonts w:ascii="Arial" w:hAnsi="Arial" w:cs="Arial"/>
                <w:noProof/>
              </w:rPr>
              <w:t>DS</w:t>
            </w:r>
            <w:r w:rsidRPr="00514B4F">
              <w:rPr>
                <w:rStyle w:val="Hyperlink"/>
                <w:rFonts w:ascii="Arial" w:hAnsi="Arial" w:cs="Arial"/>
                <w:noProof/>
                <w:vertAlign w:val="subscript"/>
              </w:rPr>
              <w:t>2</w:t>
            </w:r>
            <w:r w:rsidRPr="00514B4F">
              <w:rPr>
                <w:rStyle w:val="Hyperlink"/>
                <w:rFonts w:ascii="Arial" w:hAnsi="Arial" w:cs="Arial"/>
                <w:noProof/>
              </w:rPr>
              <w:t>-VASc (replication of Figure 1)</w:t>
            </w:r>
            <w:r>
              <w:rPr>
                <w:noProof/>
                <w:webHidden/>
              </w:rPr>
              <w:tab/>
            </w:r>
            <w:r>
              <w:rPr>
                <w:noProof/>
                <w:webHidden/>
              </w:rPr>
              <w:fldChar w:fldCharType="begin"/>
            </w:r>
            <w:r>
              <w:rPr>
                <w:noProof/>
                <w:webHidden/>
              </w:rPr>
              <w:instrText xml:space="preserve"> PAGEREF _Toc130390980 \h </w:instrText>
            </w:r>
            <w:r>
              <w:rPr>
                <w:noProof/>
                <w:webHidden/>
              </w:rPr>
            </w:r>
            <w:r>
              <w:rPr>
                <w:noProof/>
                <w:webHidden/>
              </w:rPr>
              <w:fldChar w:fldCharType="separate"/>
            </w:r>
            <w:r>
              <w:rPr>
                <w:noProof/>
                <w:webHidden/>
              </w:rPr>
              <w:t>20</w:t>
            </w:r>
            <w:r>
              <w:rPr>
                <w:noProof/>
                <w:webHidden/>
              </w:rPr>
              <w:fldChar w:fldCharType="end"/>
            </w:r>
          </w:hyperlink>
        </w:p>
        <w:p w14:paraId="1509EB65" w14:textId="141BDF12" w:rsidR="00EE65C2" w:rsidRDefault="00EE65C2">
          <w:pPr>
            <w:pStyle w:val="TOC1"/>
            <w:tabs>
              <w:tab w:val="right" w:leader="dot" w:pos="9350"/>
            </w:tabs>
            <w:rPr>
              <w:rFonts w:eastAsiaTheme="minorEastAsia"/>
              <w:noProof/>
              <w:sz w:val="24"/>
              <w:szCs w:val="24"/>
            </w:rPr>
          </w:pPr>
          <w:hyperlink w:anchor="_Toc130390981" w:history="1">
            <w:r w:rsidRPr="00514B4F">
              <w:rPr>
                <w:rStyle w:val="Hyperlink"/>
                <w:rFonts w:ascii="Arial" w:hAnsi="Arial" w:cs="Arial"/>
                <w:noProof/>
              </w:rPr>
              <w:t>Appendix 10: Estimated ARR by CHA</w:t>
            </w:r>
            <w:r w:rsidRPr="00514B4F">
              <w:rPr>
                <w:rStyle w:val="Hyperlink"/>
                <w:rFonts w:ascii="Arial" w:hAnsi="Arial" w:cs="Arial"/>
                <w:noProof/>
                <w:vertAlign w:val="subscript"/>
              </w:rPr>
              <w:t>2</w:t>
            </w:r>
            <w:r w:rsidRPr="00514B4F">
              <w:rPr>
                <w:rStyle w:val="Hyperlink"/>
                <w:rFonts w:ascii="Arial" w:hAnsi="Arial" w:cs="Arial"/>
                <w:noProof/>
              </w:rPr>
              <w:t>DS</w:t>
            </w:r>
            <w:r w:rsidRPr="00514B4F">
              <w:rPr>
                <w:rStyle w:val="Hyperlink"/>
                <w:rFonts w:ascii="Arial" w:hAnsi="Arial" w:cs="Arial"/>
                <w:noProof/>
                <w:vertAlign w:val="subscript"/>
              </w:rPr>
              <w:t>2</w:t>
            </w:r>
            <w:r w:rsidRPr="00514B4F">
              <w:rPr>
                <w:rStyle w:val="Hyperlink"/>
                <w:rFonts w:ascii="Arial" w:hAnsi="Arial" w:cs="Arial"/>
                <w:noProof/>
              </w:rPr>
              <w:t>-VASc model compared to Competing Risk Model</w:t>
            </w:r>
            <w:r>
              <w:rPr>
                <w:noProof/>
                <w:webHidden/>
              </w:rPr>
              <w:tab/>
            </w:r>
            <w:r>
              <w:rPr>
                <w:noProof/>
                <w:webHidden/>
              </w:rPr>
              <w:fldChar w:fldCharType="begin"/>
            </w:r>
            <w:r>
              <w:rPr>
                <w:noProof/>
                <w:webHidden/>
              </w:rPr>
              <w:instrText xml:space="preserve"> PAGEREF _Toc130390981 \h </w:instrText>
            </w:r>
            <w:r>
              <w:rPr>
                <w:noProof/>
                <w:webHidden/>
              </w:rPr>
            </w:r>
            <w:r>
              <w:rPr>
                <w:noProof/>
                <w:webHidden/>
              </w:rPr>
              <w:fldChar w:fldCharType="separate"/>
            </w:r>
            <w:r>
              <w:rPr>
                <w:noProof/>
                <w:webHidden/>
              </w:rPr>
              <w:t>21</w:t>
            </w:r>
            <w:r>
              <w:rPr>
                <w:noProof/>
                <w:webHidden/>
              </w:rPr>
              <w:fldChar w:fldCharType="end"/>
            </w:r>
          </w:hyperlink>
        </w:p>
        <w:p w14:paraId="38982B81" w14:textId="13869904" w:rsidR="00EE65C2" w:rsidRDefault="00EE65C2">
          <w:pPr>
            <w:pStyle w:val="TOC2"/>
            <w:tabs>
              <w:tab w:val="right" w:leader="dot" w:pos="9350"/>
            </w:tabs>
            <w:rPr>
              <w:rFonts w:eastAsiaTheme="minorEastAsia"/>
              <w:noProof/>
              <w:sz w:val="24"/>
              <w:szCs w:val="24"/>
            </w:rPr>
          </w:pPr>
          <w:hyperlink w:anchor="_Toc130390982" w:history="1">
            <w:r w:rsidRPr="00514B4F">
              <w:rPr>
                <w:rStyle w:val="Hyperlink"/>
                <w:rFonts w:ascii="Arial" w:hAnsi="Arial" w:cs="Arial"/>
                <w:noProof/>
              </w:rPr>
              <w:t>10.1 Figure 1 in tabular format</w:t>
            </w:r>
            <w:r>
              <w:rPr>
                <w:noProof/>
                <w:webHidden/>
              </w:rPr>
              <w:tab/>
            </w:r>
            <w:r>
              <w:rPr>
                <w:noProof/>
                <w:webHidden/>
              </w:rPr>
              <w:fldChar w:fldCharType="begin"/>
            </w:r>
            <w:r>
              <w:rPr>
                <w:noProof/>
                <w:webHidden/>
              </w:rPr>
              <w:instrText xml:space="preserve"> PAGEREF _Toc130390982 \h </w:instrText>
            </w:r>
            <w:r>
              <w:rPr>
                <w:noProof/>
                <w:webHidden/>
              </w:rPr>
            </w:r>
            <w:r>
              <w:rPr>
                <w:noProof/>
                <w:webHidden/>
              </w:rPr>
              <w:fldChar w:fldCharType="separate"/>
            </w:r>
            <w:r>
              <w:rPr>
                <w:noProof/>
                <w:webHidden/>
              </w:rPr>
              <w:t>21</w:t>
            </w:r>
            <w:r>
              <w:rPr>
                <w:noProof/>
                <w:webHidden/>
              </w:rPr>
              <w:fldChar w:fldCharType="end"/>
            </w:r>
          </w:hyperlink>
        </w:p>
        <w:p w14:paraId="40C9B4FA" w14:textId="7F64659B" w:rsidR="00EE65C2" w:rsidRDefault="00EE65C2">
          <w:pPr>
            <w:pStyle w:val="TOC2"/>
            <w:tabs>
              <w:tab w:val="right" w:leader="dot" w:pos="9350"/>
            </w:tabs>
            <w:rPr>
              <w:rFonts w:eastAsiaTheme="minorEastAsia"/>
              <w:noProof/>
              <w:sz w:val="24"/>
              <w:szCs w:val="24"/>
            </w:rPr>
          </w:pPr>
          <w:hyperlink w:anchor="_Toc130390983" w:history="1">
            <w:r w:rsidRPr="00514B4F">
              <w:rPr>
                <w:rStyle w:val="Hyperlink"/>
                <w:rFonts w:ascii="Arial" w:hAnsi="Arial" w:cs="Arial"/>
                <w:noProof/>
              </w:rPr>
              <w:t>10.2 Estimated cumulative incidence of stroke or systemic embolism by model and treatment status</w:t>
            </w:r>
            <w:r>
              <w:rPr>
                <w:noProof/>
                <w:webHidden/>
              </w:rPr>
              <w:tab/>
            </w:r>
            <w:r>
              <w:rPr>
                <w:noProof/>
                <w:webHidden/>
              </w:rPr>
              <w:fldChar w:fldCharType="begin"/>
            </w:r>
            <w:r>
              <w:rPr>
                <w:noProof/>
                <w:webHidden/>
              </w:rPr>
              <w:instrText xml:space="preserve"> PAGEREF _Toc130390983 \h </w:instrText>
            </w:r>
            <w:r>
              <w:rPr>
                <w:noProof/>
                <w:webHidden/>
              </w:rPr>
            </w:r>
            <w:r>
              <w:rPr>
                <w:noProof/>
                <w:webHidden/>
              </w:rPr>
              <w:fldChar w:fldCharType="separate"/>
            </w:r>
            <w:r>
              <w:rPr>
                <w:noProof/>
                <w:webHidden/>
              </w:rPr>
              <w:t>21</w:t>
            </w:r>
            <w:r>
              <w:rPr>
                <w:noProof/>
                <w:webHidden/>
              </w:rPr>
              <w:fldChar w:fldCharType="end"/>
            </w:r>
          </w:hyperlink>
        </w:p>
        <w:p w14:paraId="1530AEBE" w14:textId="30105B11" w:rsidR="00EE65C2" w:rsidRDefault="00EE65C2">
          <w:pPr>
            <w:pStyle w:val="TOC1"/>
            <w:tabs>
              <w:tab w:val="right" w:leader="dot" w:pos="9350"/>
            </w:tabs>
            <w:rPr>
              <w:rFonts w:eastAsiaTheme="minorEastAsia"/>
              <w:noProof/>
              <w:sz w:val="24"/>
              <w:szCs w:val="24"/>
            </w:rPr>
          </w:pPr>
          <w:hyperlink w:anchor="_Toc130390984" w:history="1">
            <w:r w:rsidRPr="00514B4F">
              <w:rPr>
                <w:rStyle w:val="Hyperlink"/>
                <w:rFonts w:ascii="Arial" w:hAnsi="Arial" w:cs="Arial"/>
                <w:noProof/>
              </w:rPr>
              <w:t>Appendix 11: Misestimation of ARR by CHA</w:t>
            </w:r>
            <w:r w:rsidRPr="00514B4F">
              <w:rPr>
                <w:rStyle w:val="Hyperlink"/>
                <w:rFonts w:ascii="Arial" w:hAnsi="Arial" w:cs="Arial"/>
                <w:noProof/>
                <w:vertAlign w:val="subscript"/>
              </w:rPr>
              <w:t>2</w:t>
            </w:r>
            <w:r w:rsidRPr="00514B4F">
              <w:rPr>
                <w:rStyle w:val="Hyperlink"/>
                <w:rFonts w:ascii="Arial" w:hAnsi="Arial" w:cs="Arial"/>
                <w:noProof/>
              </w:rPr>
              <w:t>DS</w:t>
            </w:r>
            <w:r w:rsidRPr="00514B4F">
              <w:rPr>
                <w:rStyle w:val="Hyperlink"/>
                <w:rFonts w:ascii="Arial" w:hAnsi="Arial" w:cs="Arial"/>
                <w:noProof/>
                <w:vertAlign w:val="subscript"/>
              </w:rPr>
              <w:t>2</w:t>
            </w:r>
            <w:r w:rsidRPr="00514B4F">
              <w:rPr>
                <w:rStyle w:val="Hyperlink"/>
                <w:rFonts w:ascii="Arial" w:hAnsi="Arial" w:cs="Arial"/>
                <w:noProof/>
              </w:rPr>
              <w:t>-VASc score at 3 years (Figure 2 in tabular format)</w:t>
            </w:r>
            <w:r>
              <w:rPr>
                <w:noProof/>
                <w:webHidden/>
              </w:rPr>
              <w:tab/>
            </w:r>
            <w:r>
              <w:rPr>
                <w:noProof/>
                <w:webHidden/>
              </w:rPr>
              <w:fldChar w:fldCharType="begin"/>
            </w:r>
            <w:r>
              <w:rPr>
                <w:noProof/>
                <w:webHidden/>
              </w:rPr>
              <w:instrText xml:space="preserve"> PAGEREF _Toc130390984 \h </w:instrText>
            </w:r>
            <w:r>
              <w:rPr>
                <w:noProof/>
                <w:webHidden/>
              </w:rPr>
            </w:r>
            <w:r>
              <w:rPr>
                <w:noProof/>
                <w:webHidden/>
              </w:rPr>
              <w:fldChar w:fldCharType="separate"/>
            </w:r>
            <w:r>
              <w:rPr>
                <w:noProof/>
                <w:webHidden/>
              </w:rPr>
              <w:t>23</w:t>
            </w:r>
            <w:r>
              <w:rPr>
                <w:noProof/>
                <w:webHidden/>
              </w:rPr>
              <w:fldChar w:fldCharType="end"/>
            </w:r>
          </w:hyperlink>
        </w:p>
        <w:p w14:paraId="67F6C115" w14:textId="07AC7349" w:rsidR="00593AF3" w:rsidRPr="00EE65C2" w:rsidRDefault="00593AF3" w:rsidP="00D95455">
          <w:pPr>
            <w:suppressLineNumbers/>
            <w:spacing w:line="240" w:lineRule="auto"/>
            <w:rPr>
              <w:rFonts w:ascii="Arial" w:hAnsi="Arial" w:cs="Arial"/>
            </w:rPr>
          </w:pPr>
          <w:r w:rsidRPr="00EE65C2">
            <w:rPr>
              <w:rFonts w:ascii="Arial" w:hAnsi="Arial" w:cs="Arial"/>
              <w:b/>
              <w:bCs/>
              <w:noProof/>
            </w:rPr>
            <w:fldChar w:fldCharType="end"/>
          </w:r>
        </w:p>
      </w:sdtContent>
    </w:sdt>
    <w:p w14:paraId="7FC99B38" w14:textId="0813DF31" w:rsidR="00D212D7" w:rsidRPr="00EE65C2" w:rsidRDefault="00D212D7" w:rsidP="0031231C">
      <w:pPr>
        <w:rPr>
          <w:rFonts w:ascii="Arial" w:hAnsi="Arial" w:cs="Arial"/>
        </w:rPr>
        <w:sectPr w:rsidR="00D212D7" w:rsidRPr="00EE65C2" w:rsidSect="00D95455">
          <w:footerReference w:type="even" r:id="rId8"/>
          <w:footerReference w:type="default" r:id="rId9"/>
          <w:footerReference w:type="first" r:id="rId10"/>
          <w:type w:val="continuous"/>
          <w:pgSz w:w="12240" w:h="15840"/>
          <w:pgMar w:top="1440" w:right="1440" w:bottom="1440" w:left="1440" w:header="720" w:footer="720" w:gutter="0"/>
          <w:lnNumType w:countBy="1" w:restart="continuous"/>
          <w:cols w:space="720"/>
          <w:titlePg/>
          <w:docGrid w:linePitch="360"/>
        </w:sectPr>
      </w:pPr>
    </w:p>
    <w:p w14:paraId="197429A3" w14:textId="74A13DE3" w:rsidR="00012749" w:rsidRPr="00EE65C2" w:rsidRDefault="00012749" w:rsidP="00012749">
      <w:pPr>
        <w:pStyle w:val="Heading1"/>
        <w:rPr>
          <w:rFonts w:ascii="Arial" w:hAnsi="Arial" w:cs="Arial"/>
        </w:rPr>
      </w:pPr>
      <w:bookmarkStart w:id="0" w:name="_Toc130390965"/>
      <w:r w:rsidRPr="00EE65C2">
        <w:rPr>
          <w:rFonts w:ascii="Arial" w:hAnsi="Arial" w:cs="Arial"/>
        </w:rPr>
        <w:lastRenderedPageBreak/>
        <w:t>Appendix 1</w:t>
      </w:r>
      <w:r w:rsidR="00ED1A59" w:rsidRPr="00EE65C2">
        <w:rPr>
          <w:rFonts w:ascii="Arial" w:hAnsi="Arial" w:cs="Arial"/>
        </w:rPr>
        <w:t>: Trial inclusion and exclusion criteria and study period</w:t>
      </w:r>
      <w:bookmarkEnd w:id="0"/>
    </w:p>
    <w:p w14:paraId="35C9E103" w14:textId="77777777" w:rsidR="00ED1A59" w:rsidRPr="00EE65C2" w:rsidRDefault="00ED1A59" w:rsidP="0031231C">
      <w:pPr>
        <w:rPr>
          <w:rFonts w:ascii="Arial" w:hAnsi="Arial" w:cs="Arial"/>
        </w:rPr>
      </w:pPr>
    </w:p>
    <w:tbl>
      <w:tblPr>
        <w:tblStyle w:val="TableGrid"/>
        <w:tblW w:w="14395" w:type="dxa"/>
        <w:tblLook w:val="04A0" w:firstRow="1" w:lastRow="0" w:firstColumn="1" w:lastColumn="0" w:noHBand="0" w:noVBand="1"/>
      </w:tblPr>
      <w:tblGrid>
        <w:gridCol w:w="2605"/>
        <w:gridCol w:w="4230"/>
        <w:gridCol w:w="6120"/>
        <w:gridCol w:w="1440"/>
      </w:tblGrid>
      <w:tr w:rsidR="0031231C" w:rsidRPr="00EE65C2" w14:paraId="7AAC751E" w14:textId="77777777" w:rsidTr="00256940">
        <w:trPr>
          <w:cantSplit/>
          <w:tblHeader/>
        </w:trPr>
        <w:tc>
          <w:tcPr>
            <w:tcW w:w="2605" w:type="dxa"/>
          </w:tcPr>
          <w:p w14:paraId="71641895" w14:textId="0DFC6361" w:rsidR="0031231C" w:rsidRPr="00EE65C2" w:rsidRDefault="0031231C" w:rsidP="0031231C">
            <w:pPr>
              <w:rPr>
                <w:rFonts w:ascii="Arial" w:hAnsi="Arial" w:cs="Arial"/>
                <w:b/>
                <w:bCs/>
              </w:rPr>
            </w:pPr>
            <w:r w:rsidRPr="00EE65C2">
              <w:rPr>
                <w:rFonts w:ascii="Arial" w:hAnsi="Arial" w:cs="Arial"/>
                <w:b/>
                <w:bCs/>
              </w:rPr>
              <w:t>Trial</w:t>
            </w:r>
          </w:p>
        </w:tc>
        <w:tc>
          <w:tcPr>
            <w:tcW w:w="4230" w:type="dxa"/>
          </w:tcPr>
          <w:p w14:paraId="280FFF68" w14:textId="759147AF" w:rsidR="0031231C" w:rsidRPr="00EE65C2" w:rsidRDefault="0031231C" w:rsidP="0031231C">
            <w:pPr>
              <w:rPr>
                <w:rFonts w:ascii="Arial" w:hAnsi="Arial" w:cs="Arial"/>
                <w:b/>
                <w:bCs/>
              </w:rPr>
            </w:pPr>
            <w:r w:rsidRPr="00EE65C2">
              <w:rPr>
                <w:rFonts w:ascii="Arial" w:hAnsi="Arial" w:cs="Arial"/>
                <w:b/>
                <w:bCs/>
              </w:rPr>
              <w:t>Inclusion</w:t>
            </w:r>
          </w:p>
        </w:tc>
        <w:tc>
          <w:tcPr>
            <w:tcW w:w="6120" w:type="dxa"/>
          </w:tcPr>
          <w:p w14:paraId="08C610FA" w14:textId="23B2E871" w:rsidR="0031231C" w:rsidRPr="00EE65C2" w:rsidRDefault="0031231C" w:rsidP="0031231C">
            <w:pPr>
              <w:rPr>
                <w:rFonts w:ascii="Arial" w:hAnsi="Arial" w:cs="Arial"/>
                <w:b/>
                <w:bCs/>
              </w:rPr>
            </w:pPr>
            <w:r w:rsidRPr="00EE65C2">
              <w:rPr>
                <w:rFonts w:ascii="Arial" w:hAnsi="Arial" w:cs="Arial"/>
                <w:b/>
                <w:bCs/>
              </w:rPr>
              <w:t>Exclusion</w:t>
            </w:r>
          </w:p>
        </w:tc>
        <w:tc>
          <w:tcPr>
            <w:tcW w:w="1440" w:type="dxa"/>
          </w:tcPr>
          <w:p w14:paraId="3185F248" w14:textId="07CE9BC6" w:rsidR="0031231C" w:rsidRPr="00EE65C2" w:rsidRDefault="00D86661" w:rsidP="0031231C">
            <w:pPr>
              <w:rPr>
                <w:rFonts w:ascii="Arial" w:hAnsi="Arial" w:cs="Arial"/>
                <w:b/>
                <w:bCs/>
              </w:rPr>
            </w:pPr>
            <w:r w:rsidRPr="00EE65C2">
              <w:rPr>
                <w:rFonts w:ascii="Arial" w:hAnsi="Arial" w:cs="Arial"/>
                <w:b/>
                <w:bCs/>
              </w:rPr>
              <w:t>Trial period</w:t>
            </w:r>
          </w:p>
        </w:tc>
      </w:tr>
      <w:tr w:rsidR="0031231C" w:rsidRPr="00EE65C2" w14:paraId="0BB4494A" w14:textId="77777777" w:rsidTr="00256940">
        <w:trPr>
          <w:cantSplit/>
        </w:trPr>
        <w:tc>
          <w:tcPr>
            <w:tcW w:w="2605" w:type="dxa"/>
          </w:tcPr>
          <w:p w14:paraId="4515EC3F" w14:textId="79A936CA" w:rsidR="0031231C" w:rsidRPr="00EE65C2" w:rsidRDefault="002305FA" w:rsidP="0031231C">
            <w:pPr>
              <w:rPr>
                <w:rFonts w:ascii="Arial" w:hAnsi="Arial" w:cs="Arial"/>
                <w:sz w:val="20"/>
                <w:szCs w:val="20"/>
              </w:rPr>
            </w:pPr>
            <w:r w:rsidRPr="00EE65C2">
              <w:rPr>
                <w:rFonts w:ascii="Arial" w:hAnsi="Arial" w:cs="Arial"/>
                <w:sz w:val="20"/>
                <w:szCs w:val="20"/>
              </w:rPr>
              <w:t>Atrial Fibrillation, Aspirin, and Anticoagulation Study 1 (AFASAK-1)</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{"citationID":"F6vUi5kK","properties":{"formattedCitation":"\\super 15\\nosupersub{}","plainCitation":"15","noteIndex":0},"citationItems":[{"id":1492,"uris":["http://zotero.org/users/2047264/items/8JUPHENK"],"itemData":{"id":1492,"type":"article-journal","abstract":"From November, 1985,to June, 1988, 1007 outpatients with chronic non-rheumatic atrial fibrillation (AF) entered a randomised trial; 335 received anticoagulation with warfarin openly, and in a double-blind study 336 received aspirin 75 mg once daily and 336 placebo. Each patient was followed up for 2 years or until termination of the trial. The primary endpoint was a thromboembolic complication (stroke, transient cerebral ischaemic attack, or embolic complications to the viscera and extremities). The secondary endpoint was death. The incidence of thromboembolic complications and vascular mortality were significantly lower in the warfarin group than in the aspirin and placebo groups, which did not differ significantly. 5 patients on warfarin had thromboembolic complications compared with 20 patients on aspirin and 21 on placebo. 21 patients on warfarin were withdrawn because of non-fatal bleeding complications compared with 2 on aspirin and none on placebo. Thus, anticoagulation therapy with warfarin can be recommended to prevent thromboembolic complications in patients with chronic non-rheumatic AF.","collection-title":"Originally published as Volume 1, Issue 8631","container-title":"The Lancet","DOI":"10.1016/S0140-6736(89)91200-2","ISSN":"0140-6736","issue":"8631","journalAbbreviation":"The Lancet","page":"175-179","source":"ScienceDirect","title":"PLACEBO-CONTROLLED, RANDOMISED TRIAL OF WARFARIN AND ASPIRIN FOR PREVENTION OF THROMBOEMBOLIC COMPLICATIONS IN CHRONIC ATRIAL FIBRILLATION: The Copenhagen AFASAK Study","title-short":"PLACEBO-CONTROLLED, RANDOMISED TRIAL OF WARFARIN AND ASPIRIN FOR PREVENTION OF THROMBOEMBOLIC COMPLICATIONS IN CHRONIC ATRIAL FIBRILLATION","volume":"333","author":[{"family":"Petersen","given":"Palle"},{"family":"Godtfredsen","given":"John"},{"family":"Boysen","given":"Gudrun"},{"family":"Andersen","given":"EllenD"},{"family":"Andersen","given":"Bjørn"}],"issued":{"date-parts":[["1989",1,28]]}}}],"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15</w:t>
            </w:r>
            <w:r w:rsidRPr="00EE65C2">
              <w:rPr>
                <w:rFonts w:ascii="Arial" w:hAnsi="Arial" w:cs="Arial"/>
                <w:sz w:val="20"/>
                <w:szCs w:val="20"/>
              </w:rPr>
              <w:fldChar w:fldCharType="end"/>
            </w:r>
          </w:p>
        </w:tc>
        <w:tc>
          <w:tcPr>
            <w:tcW w:w="4230" w:type="dxa"/>
          </w:tcPr>
          <w:p w14:paraId="6E86F569" w14:textId="3E345EA9" w:rsidR="002B73D5" w:rsidRPr="00EE65C2" w:rsidRDefault="00BD591A" w:rsidP="00E53F1B">
            <w:pPr>
              <w:ind w:left="259" w:hanging="259"/>
              <w:rPr>
                <w:rFonts w:ascii="Arial" w:hAnsi="Arial" w:cs="Arial"/>
                <w:sz w:val="20"/>
                <w:szCs w:val="20"/>
              </w:rPr>
            </w:pPr>
            <w:r w:rsidRPr="00EE65C2">
              <w:rPr>
                <w:rFonts w:ascii="Arial" w:hAnsi="Arial" w:cs="Arial"/>
                <w:sz w:val="20"/>
                <w:szCs w:val="20"/>
              </w:rPr>
              <w:t>≥</w:t>
            </w:r>
            <w:r w:rsidR="002B73D5" w:rsidRPr="00EE65C2">
              <w:rPr>
                <w:rFonts w:ascii="Arial" w:hAnsi="Arial" w:cs="Arial"/>
                <w:sz w:val="20"/>
                <w:szCs w:val="20"/>
              </w:rPr>
              <w:t>18 years old</w:t>
            </w:r>
          </w:p>
          <w:p w14:paraId="4711805B" w14:textId="6937721E" w:rsidR="0031231C" w:rsidRPr="00EE65C2" w:rsidRDefault="002B73D5" w:rsidP="00E53F1B">
            <w:pPr>
              <w:ind w:left="259" w:hanging="259"/>
              <w:rPr>
                <w:rFonts w:ascii="Arial" w:hAnsi="Arial" w:cs="Arial"/>
                <w:sz w:val="20"/>
                <w:szCs w:val="20"/>
              </w:rPr>
            </w:pPr>
            <w:r w:rsidRPr="00EE65C2">
              <w:rPr>
                <w:rFonts w:ascii="Arial" w:hAnsi="Arial" w:cs="Arial"/>
                <w:sz w:val="20"/>
                <w:szCs w:val="20"/>
              </w:rPr>
              <w:t xml:space="preserve">ECG-verified </w:t>
            </w:r>
            <w:r w:rsidR="008C7723" w:rsidRPr="00EE65C2">
              <w:rPr>
                <w:rFonts w:ascii="Arial" w:hAnsi="Arial" w:cs="Arial"/>
                <w:sz w:val="20"/>
                <w:szCs w:val="20"/>
              </w:rPr>
              <w:t>atrial fibrillation</w:t>
            </w:r>
          </w:p>
          <w:p w14:paraId="7514F989" w14:textId="73B49B2C" w:rsidR="00BD591A" w:rsidRPr="00EE65C2" w:rsidRDefault="00BD591A" w:rsidP="00E53F1B">
            <w:pPr>
              <w:ind w:left="259" w:hanging="259"/>
              <w:rPr>
                <w:rFonts w:ascii="Arial" w:hAnsi="Arial" w:cs="Arial"/>
                <w:sz w:val="20"/>
                <w:szCs w:val="20"/>
              </w:rPr>
            </w:pPr>
            <w:r w:rsidRPr="00EE65C2">
              <w:rPr>
                <w:rFonts w:ascii="Arial" w:hAnsi="Arial" w:cs="Arial"/>
                <w:sz w:val="20"/>
                <w:szCs w:val="20"/>
              </w:rPr>
              <w:t>Primary physician consent</w:t>
            </w:r>
          </w:p>
        </w:tc>
        <w:tc>
          <w:tcPr>
            <w:tcW w:w="6120" w:type="dxa"/>
          </w:tcPr>
          <w:p w14:paraId="2B581EC5" w14:textId="77777777" w:rsidR="00BD591A" w:rsidRPr="00EE65C2" w:rsidRDefault="00BD591A" w:rsidP="009F5AFE">
            <w:pPr>
              <w:ind w:left="261" w:hanging="261"/>
              <w:rPr>
                <w:rFonts w:ascii="Arial" w:hAnsi="Arial" w:cs="Arial"/>
                <w:sz w:val="20"/>
                <w:szCs w:val="20"/>
              </w:rPr>
            </w:pPr>
            <w:r w:rsidRPr="00EE65C2">
              <w:rPr>
                <w:rFonts w:ascii="Arial" w:hAnsi="Arial" w:cs="Arial"/>
                <w:sz w:val="20"/>
                <w:szCs w:val="20"/>
              </w:rPr>
              <w:t xml:space="preserve">Anticoagulation </w:t>
            </w:r>
            <w:r w:rsidR="002B73D5" w:rsidRPr="00EE65C2">
              <w:rPr>
                <w:rFonts w:ascii="Arial" w:hAnsi="Arial" w:cs="Arial"/>
                <w:sz w:val="20"/>
                <w:szCs w:val="20"/>
              </w:rPr>
              <w:t xml:space="preserve">for &gt;6 months </w:t>
            </w:r>
          </w:p>
          <w:p w14:paraId="54F54BBA" w14:textId="77777777" w:rsidR="00BD591A" w:rsidRPr="00EE65C2" w:rsidRDefault="00BD591A" w:rsidP="009F5AFE">
            <w:pPr>
              <w:ind w:left="261" w:hanging="261"/>
              <w:rPr>
                <w:rFonts w:ascii="Arial" w:hAnsi="Arial" w:cs="Arial"/>
                <w:sz w:val="20"/>
                <w:szCs w:val="20"/>
              </w:rPr>
            </w:pPr>
            <w:r w:rsidRPr="00EE65C2">
              <w:rPr>
                <w:rFonts w:ascii="Arial" w:hAnsi="Arial" w:cs="Arial"/>
                <w:sz w:val="20"/>
                <w:szCs w:val="20"/>
              </w:rPr>
              <w:t xml:space="preserve">Cerebrovascular event within the past </w:t>
            </w:r>
            <w:r w:rsidR="002B73D5" w:rsidRPr="00EE65C2">
              <w:rPr>
                <w:rFonts w:ascii="Arial" w:hAnsi="Arial" w:cs="Arial"/>
                <w:sz w:val="20"/>
                <w:szCs w:val="20"/>
              </w:rPr>
              <w:t xml:space="preserve">month </w:t>
            </w:r>
          </w:p>
          <w:p w14:paraId="263B50A7" w14:textId="496857E6" w:rsidR="002B73D5" w:rsidRPr="00EE65C2" w:rsidRDefault="00BD591A" w:rsidP="009F5AFE">
            <w:pPr>
              <w:ind w:left="261" w:hanging="261"/>
              <w:rPr>
                <w:rFonts w:ascii="Arial" w:hAnsi="Arial" w:cs="Arial"/>
                <w:sz w:val="20"/>
                <w:szCs w:val="20"/>
              </w:rPr>
            </w:pPr>
            <w:r w:rsidRPr="00EE65C2">
              <w:rPr>
                <w:rFonts w:ascii="Arial" w:hAnsi="Arial" w:cs="Arial"/>
                <w:sz w:val="20"/>
                <w:szCs w:val="20"/>
              </w:rPr>
              <w:t>C</w:t>
            </w:r>
            <w:r w:rsidR="002B73D5" w:rsidRPr="00EE65C2">
              <w:rPr>
                <w:rFonts w:ascii="Arial" w:hAnsi="Arial" w:cs="Arial"/>
                <w:sz w:val="20"/>
                <w:szCs w:val="20"/>
              </w:rPr>
              <w:t xml:space="preserve">ontraindications for </w:t>
            </w:r>
            <w:r w:rsidRPr="00EE65C2">
              <w:rPr>
                <w:rFonts w:ascii="Arial" w:hAnsi="Arial" w:cs="Arial"/>
                <w:sz w:val="20"/>
                <w:szCs w:val="20"/>
              </w:rPr>
              <w:t>aspirin or warfarin therapy</w:t>
            </w:r>
          </w:p>
          <w:p w14:paraId="5AE254CD" w14:textId="576F0813" w:rsidR="00BD591A" w:rsidRPr="00EE65C2" w:rsidRDefault="00BD591A" w:rsidP="009F5AFE">
            <w:pPr>
              <w:ind w:left="261" w:hanging="261"/>
              <w:rPr>
                <w:rFonts w:ascii="Arial" w:hAnsi="Arial" w:cs="Arial"/>
                <w:sz w:val="20"/>
                <w:szCs w:val="20"/>
              </w:rPr>
            </w:pPr>
            <w:r w:rsidRPr="00EE65C2">
              <w:rPr>
                <w:rFonts w:ascii="Arial" w:hAnsi="Arial" w:cs="Arial"/>
                <w:sz w:val="20"/>
                <w:szCs w:val="20"/>
              </w:rPr>
              <w:t xml:space="preserve">Previous side-effects of aspirin or warfarin therapy </w:t>
            </w:r>
          </w:p>
          <w:p w14:paraId="335C1E33" w14:textId="161AA920" w:rsidR="002B73D5" w:rsidRPr="00EE65C2" w:rsidRDefault="00BD591A" w:rsidP="009F5AFE">
            <w:pPr>
              <w:ind w:left="261" w:hanging="261"/>
              <w:rPr>
                <w:rFonts w:ascii="Arial" w:hAnsi="Arial" w:cs="Arial"/>
                <w:sz w:val="20"/>
                <w:szCs w:val="20"/>
              </w:rPr>
            </w:pPr>
            <w:r w:rsidRPr="00EE65C2">
              <w:rPr>
                <w:rFonts w:ascii="Arial" w:hAnsi="Arial" w:cs="Arial"/>
                <w:sz w:val="20"/>
                <w:szCs w:val="20"/>
              </w:rPr>
              <w:t>P</w:t>
            </w:r>
            <w:r w:rsidR="002B73D5" w:rsidRPr="00EE65C2">
              <w:rPr>
                <w:rFonts w:ascii="Arial" w:hAnsi="Arial" w:cs="Arial"/>
                <w:sz w:val="20"/>
                <w:szCs w:val="20"/>
              </w:rPr>
              <w:t>regnancy or breastfeeding</w:t>
            </w:r>
          </w:p>
          <w:p w14:paraId="6589839A" w14:textId="6D3D3FD4" w:rsidR="002B73D5" w:rsidRPr="00EE65C2" w:rsidRDefault="00BD591A" w:rsidP="009F5AFE">
            <w:pPr>
              <w:ind w:left="261" w:hanging="261"/>
              <w:rPr>
                <w:rFonts w:ascii="Arial" w:hAnsi="Arial" w:cs="Arial"/>
                <w:sz w:val="20"/>
                <w:szCs w:val="20"/>
              </w:rPr>
            </w:pPr>
            <w:r w:rsidRPr="00EE65C2">
              <w:rPr>
                <w:rFonts w:ascii="Arial" w:hAnsi="Arial" w:cs="Arial"/>
                <w:sz w:val="20"/>
                <w:szCs w:val="20"/>
              </w:rPr>
              <w:t xml:space="preserve">Persistent </w:t>
            </w:r>
            <w:r w:rsidR="00EE6345" w:rsidRPr="00EE65C2">
              <w:rPr>
                <w:rFonts w:ascii="Arial" w:hAnsi="Arial" w:cs="Arial"/>
                <w:sz w:val="20"/>
                <w:szCs w:val="20"/>
              </w:rPr>
              <w:t>BP</w:t>
            </w:r>
            <w:r w:rsidRPr="00EE65C2">
              <w:rPr>
                <w:rFonts w:ascii="Arial" w:hAnsi="Arial" w:cs="Arial"/>
                <w:sz w:val="20"/>
                <w:szCs w:val="20"/>
              </w:rPr>
              <w:t xml:space="preserve"> &gt;</w:t>
            </w:r>
            <w:r w:rsidR="002B73D5" w:rsidRPr="00EE65C2">
              <w:rPr>
                <w:rFonts w:ascii="Arial" w:hAnsi="Arial" w:cs="Arial"/>
                <w:sz w:val="20"/>
                <w:szCs w:val="20"/>
              </w:rPr>
              <w:t xml:space="preserve"> 180/100 mmHg</w:t>
            </w:r>
          </w:p>
          <w:p w14:paraId="77E27BEE" w14:textId="17784F35" w:rsidR="002B73D5" w:rsidRPr="00EE65C2" w:rsidRDefault="00BD591A" w:rsidP="009F5AFE">
            <w:pPr>
              <w:ind w:left="261" w:hanging="261"/>
              <w:rPr>
                <w:rFonts w:ascii="Arial" w:hAnsi="Arial" w:cs="Arial"/>
                <w:sz w:val="20"/>
                <w:szCs w:val="20"/>
              </w:rPr>
            </w:pPr>
            <w:r w:rsidRPr="00EE65C2">
              <w:rPr>
                <w:rFonts w:ascii="Arial" w:hAnsi="Arial" w:cs="Arial"/>
                <w:sz w:val="20"/>
                <w:szCs w:val="20"/>
              </w:rPr>
              <w:t>P</w:t>
            </w:r>
            <w:r w:rsidR="002B73D5" w:rsidRPr="00EE65C2">
              <w:rPr>
                <w:rFonts w:ascii="Arial" w:hAnsi="Arial" w:cs="Arial"/>
                <w:sz w:val="20"/>
                <w:szCs w:val="20"/>
              </w:rPr>
              <w:t xml:space="preserve">sychiatric </w:t>
            </w:r>
            <w:r w:rsidRPr="00EE65C2">
              <w:rPr>
                <w:rFonts w:ascii="Arial" w:hAnsi="Arial" w:cs="Arial"/>
                <w:sz w:val="20"/>
                <w:szCs w:val="20"/>
              </w:rPr>
              <w:t>diseases</w:t>
            </w:r>
          </w:p>
          <w:p w14:paraId="312CDCA2" w14:textId="4ACFF159" w:rsidR="002B73D5" w:rsidRPr="00EE65C2" w:rsidRDefault="00BD591A" w:rsidP="009F5AFE">
            <w:pPr>
              <w:ind w:left="261" w:hanging="261"/>
              <w:rPr>
                <w:rFonts w:ascii="Arial" w:hAnsi="Arial" w:cs="Arial"/>
                <w:sz w:val="20"/>
                <w:szCs w:val="20"/>
              </w:rPr>
            </w:pPr>
            <w:r w:rsidRPr="00EE65C2">
              <w:rPr>
                <w:rFonts w:ascii="Arial" w:hAnsi="Arial" w:cs="Arial"/>
                <w:sz w:val="20"/>
                <w:szCs w:val="20"/>
              </w:rPr>
              <w:t xml:space="preserve">Chronic </w:t>
            </w:r>
            <w:r w:rsidR="002B73D5" w:rsidRPr="00EE65C2">
              <w:rPr>
                <w:rFonts w:ascii="Arial" w:hAnsi="Arial" w:cs="Arial"/>
                <w:sz w:val="20"/>
                <w:szCs w:val="20"/>
              </w:rPr>
              <w:t>alcoholism</w:t>
            </w:r>
          </w:p>
          <w:p w14:paraId="266AB455" w14:textId="13098549" w:rsidR="001E33C8" w:rsidRPr="00EE65C2" w:rsidRDefault="001E33C8" w:rsidP="009F5AFE">
            <w:pPr>
              <w:ind w:left="261" w:hanging="261"/>
              <w:rPr>
                <w:rFonts w:ascii="Arial" w:hAnsi="Arial" w:cs="Arial"/>
                <w:sz w:val="20"/>
                <w:szCs w:val="20"/>
              </w:rPr>
            </w:pPr>
            <w:r w:rsidRPr="00EE65C2">
              <w:rPr>
                <w:rFonts w:ascii="Arial" w:hAnsi="Arial" w:cs="Arial"/>
                <w:sz w:val="20"/>
                <w:szCs w:val="20"/>
              </w:rPr>
              <w:t>Heart surgery with valve replacement</w:t>
            </w:r>
          </w:p>
          <w:p w14:paraId="7D687C9E" w14:textId="77777777" w:rsidR="002B73D5" w:rsidRPr="00EE65C2" w:rsidRDefault="007120F4" w:rsidP="009F5AFE">
            <w:pPr>
              <w:ind w:left="261" w:hanging="261"/>
              <w:rPr>
                <w:rFonts w:ascii="Arial" w:hAnsi="Arial" w:cs="Arial"/>
                <w:sz w:val="20"/>
                <w:szCs w:val="20"/>
              </w:rPr>
            </w:pPr>
            <w:r w:rsidRPr="00EE65C2">
              <w:rPr>
                <w:rFonts w:ascii="Arial" w:hAnsi="Arial" w:cs="Arial"/>
                <w:sz w:val="20"/>
                <w:szCs w:val="20"/>
              </w:rPr>
              <w:t>R</w:t>
            </w:r>
            <w:r w:rsidR="002B73D5" w:rsidRPr="00EE65C2">
              <w:rPr>
                <w:rFonts w:ascii="Arial" w:hAnsi="Arial" w:cs="Arial"/>
                <w:sz w:val="20"/>
                <w:szCs w:val="20"/>
              </w:rPr>
              <w:t>heumatic heart disease</w:t>
            </w:r>
          </w:p>
          <w:p w14:paraId="40B5F601" w14:textId="568D14EC" w:rsidR="00BF2D3B" w:rsidRPr="00EE65C2" w:rsidRDefault="00BF2D3B" w:rsidP="009F5AFE">
            <w:pPr>
              <w:ind w:left="261" w:hanging="261"/>
              <w:rPr>
                <w:rFonts w:ascii="Arial" w:hAnsi="Arial" w:cs="Arial"/>
                <w:sz w:val="20"/>
                <w:szCs w:val="20"/>
              </w:rPr>
            </w:pPr>
          </w:p>
        </w:tc>
        <w:tc>
          <w:tcPr>
            <w:tcW w:w="1440" w:type="dxa"/>
          </w:tcPr>
          <w:p w14:paraId="1FAB5A4F" w14:textId="003A5C2F" w:rsidR="0031231C" w:rsidRPr="00EE65C2" w:rsidRDefault="00BD591A" w:rsidP="0031231C">
            <w:pPr>
              <w:rPr>
                <w:rFonts w:ascii="Arial" w:hAnsi="Arial" w:cs="Arial"/>
                <w:sz w:val="20"/>
                <w:szCs w:val="20"/>
              </w:rPr>
            </w:pPr>
            <w:r w:rsidRPr="00EE65C2">
              <w:rPr>
                <w:rFonts w:ascii="Arial" w:hAnsi="Arial" w:cs="Arial"/>
                <w:sz w:val="20"/>
                <w:szCs w:val="20"/>
              </w:rPr>
              <w:t>Nov 1985 to Jun 1988</w:t>
            </w:r>
          </w:p>
        </w:tc>
      </w:tr>
      <w:tr w:rsidR="002305FA" w:rsidRPr="00EE65C2" w14:paraId="088B9EAF" w14:textId="77777777" w:rsidTr="00256940">
        <w:tc>
          <w:tcPr>
            <w:tcW w:w="2605" w:type="dxa"/>
          </w:tcPr>
          <w:p w14:paraId="0BF3C0F8" w14:textId="34C6054C" w:rsidR="002305FA" w:rsidRPr="00EE65C2" w:rsidRDefault="002305FA" w:rsidP="0031231C">
            <w:pPr>
              <w:rPr>
                <w:rFonts w:ascii="Arial" w:hAnsi="Arial" w:cs="Arial"/>
                <w:sz w:val="20"/>
                <w:szCs w:val="20"/>
              </w:rPr>
            </w:pPr>
            <w:r w:rsidRPr="00EE65C2">
              <w:rPr>
                <w:rFonts w:ascii="Arial" w:hAnsi="Arial" w:cs="Arial"/>
                <w:sz w:val="20"/>
                <w:szCs w:val="20"/>
              </w:rPr>
              <w:t>AFASAK-2</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{"citationID":"CIqA9sCG","properties":{"formattedCitation":"\\super 16\\nosupersub{}","plainCitation":"16","noteIndex":0},"citationItems":[{"id":2172,"uris":["http://zotero.org/users/2047264/items/39S2S2RU"],"itemData":{"id":2172,"type":"article-journal","abstract":"&lt;h3&gt;Background&lt;/h3&gt;&lt;p&gt;Despite the efficacy of warfarin sodium therapy for stroke prevention in atrial fibrillation, many physicians hesitate to prescribe it to elderly patients because of the risk for bleeding complications and because of inconvenience for the patients.&lt;/p&gt;&lt;h3&gt;Methods&lt;/h3&gt;&lt;p&gt;The Second Copenhagen Atrial Fibrillation, Aspirin, and Anticoagulation Study was a randomized, controlled trial examining the following therapies: warfarin sodium, 1.25 mg/d; warfarin sodium, 1.25 mg/d, plus aspirin, 300 mg/d; and aspirin, 300 mg/d. These were compared with adjusted-dose warfarin therapy (international normalized ratio of prothrombin time [INR], 2.0-3.0). Stroke or a systemic thromboembolic event was the primary outcome event. Transient ischemic attack, acute myocardial infarction, and death were secondary events. Data were handled as survival data, and risk factors were identified using the Cox proportional hazards model. The trial was scheduled for 6 years from May 1, 1993, but due to scientific evidence of inefficiency of low-intensity warfarin plus aspirin therapy from another study, our trial was prematurely terminated on October 2, 1996.&lt;/p&gt;&lt;h3&gt;Results&lt;/h3&gt;&lt;p&gt;We included 677 patients (median age, 74 years). The cumulative primary event rate after 1 year was 5.8% in patients receiving minidose warfarin; 7.2%, warfarin plus aspirin; 3.6%, aspirin; and 2.8%, adjusted-dose warfarin (&lt;i&gt;P&lt;/i&gt;=.67). After 3 years, no difference among the groups was seen. Major bleeding events were rare.&lt;/p&gt;&lt;h3&gt;Conclusions&lt;/h3&gt;&lt;p&gt;Although the difference was insignificant, adjusted-dose warfarin seemed superior to minidose warfarin and to warfarin plus aspirin after 1 year of treatment. The results do not justify a change in the current recommendation of adjusted-dose warfarin (INR, 2.0-3.0) for stroke prevention in atrial fibrillation.&lt;/p&gt;","container-title":"Archives of Internal Medicine","DOI":"10.1001/archinte.158.14.1513","ISSN":"0003-9926","issue":"14","journalAbbreviation":"Arch Intern Med","language":"en","page":"1513-1521","source":"jamanetwork.com","title":"Fixed Minidose Warfarin and Aspirin Alone and in Combination vs Adjusted-Dose Warfarin for Stroke Prevention in Atrial Fibrillation: Second Copenhagen Atrial Fibrillation, Aspirin, and Anticoagulation Study","title-short":"Fixed Minidose Warfarin and Aspirin Alone and in Combination vs Adjusted-Dose Warfarin for Stroke Prevention in Atrial Fibrillation","volume":"158","author":[{"family":"Gulløv","given":"Annette Lemche"},{"family":"Koefoed","given":"Birgitte Gade"},{"family":"Petersen","given":"Palle"},{"family":"Pedersen","given":"Trine Sander"},{"family":"Andersen","given":"Ellen Damgaard"},{"family":"Godtfredsen","given":"John"},{"family":"Boysen","given":"Gudrun"}],"issued":{"date-parts":[["1998",7,27]]}}}],"schema":"https://github.com/citation-style-language/schema/raw/master/csl-citation.json"}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16</w:t>
            </w:r>
            <w:r w:rsidRPr="00EE65C2">
              <w:rPr>
                <w:rFonts w:ascii="Arial" w:hAnsi="Arial" w:cs="Arial"/>
                <w:sz w:val="20"/>
                <w:szCs w:val="20"/>
              </w:rPr>
              <w:fldChar w:fldCharType="end"/>
            </w:r>
          </w:p>
        </w:tc>
        <w:tc>
          <w:tcPr>
            <w:tcW w:w="4230" w:type="dxa"/>
          </w:tcPr>
          <w:p w14:paraId="22C72A0B" w14:textId="0D8FAD3A" w:rsidR="00882C70" w:rsidRPr="00EE65C2" w:rsidRDefault="00626543" w:rsidP="00E53F1B">
            <w:pPr>
              <w:ind w:left="259" w:hanging="259"/>
              <w:rPr>
                <w:rFonts w:ascii="Arial" w:hAnsi="Arial" w:cs="Arial"/>
                <w:sz w:val="20"/>
                <w:szCs w:val="20"/>
              </w:rPr>
            </w:pPr>
            <w:r w:rsidRPr="00EE65C2">
              <w:rPr>
                <w:rFonts w:ascii="Arial" w:hAnsi="Arial" w:cs="Arial"/>
                <w:sz w:val="20"/>
                <w:szCs w:val="20"/>
              </w:rPr>
              <w:t>≥</w:t>
            </w:r>
            <w:r w:rsidR="00882C70" w:rsidRPr="00EE65C2">
              <w:rPr>
                <w:rFonts w:ascii="Arial" w:hAnsi="Arial" w:cs="Arial"/>
                <w:sz w:val="20"/>
                <w:szCs w:val="20"/>
              </w:rPr>
              <w:t>18 years old</w:t>
            </w:r>
          </w:p>
          <w:p w14:paraId="213E916F" w14:textId="0A5EA90C" w:rsidR="002305FA" w:rsidRPr="00EE65C2" w:rsidRDefault="00BF2D3B" w:rsidP="00E53F1B">
            <w:pPr>
              <w:ind w:left="259" w:hanging="259"/>
              <w:rPr>
                <w:rFonts w:ascii="Arial" w:hAnsi="Arial" w:cs="Arial"/>
                <w:sz w:val="20"/>
                <w:szCs w:val="20"/>
              </w:rPr>
            </w:pPr>
            <w:r w:rsidRPr="00EE65C2">
              <w:rPr>
                <w:rFonts w:ascii="Arial" w:hAnsi="Arial" w:cs="Arial"/>
                <w:sz w:val="20"/>
                <w:szCs w:val="20"/>
              </w:rPr>
              <w:t>AF</w:t>
            </w:r>
            <w:r w:rsidR="008C7723" w:rsidRPr="00EE65C2">
              <w:rPr>
                <w:rFonts w:ascii="Arial" w:hAnsi="Arial" w:cs="Arial"/>
                <w:sz w:val="20"/>
                <w:szCs w:val="20"/>
              </w:rPr>
              <w:t xml:space="preserve"> </w:t>
            </w:r>
            <w:r w:rsidR="00882C70" w:rsidRPr="00EE65C2">
              <w:rPr>
                <w:rFonts w:ascii="Arial" w:hAnsi="Arial" w:cs="Arial"/>
                <w:sz w:val="20"/>
                <w:szCs w:val="20"/>
              </w:rPr>
              <w:t xml:space="preserve">on </w:t>
            </w:r>
            <w:r w:rsidR="00626543" w:rsidRPr="00EE65C2">
              <w:rPr>
                <w:rFonts w:ascii="Arial" w:hAnsi="Arial" w:cs="Arial"/>
                <w:sz w:val="20"/>
                <w:szCs w:val="20"/>
              </w:rPr>
              <w:t>2+</w:t>
            </w:r>
            <w:r w:rsidR="00882C70" w:rsidRPr="00EE65C2">
              <w:rPr>
                <w:rFonts w:ascii="Arial" w:hAnsi="Arial" w:cs="Arial"/>
                <w:sz w:val="20"/>
                <w:szCs w:val="20"/>
              </w:rPr>
              <w:t xml:space="preserve"> ECG</w:t>
            </w:r>
            <w:r w:rsidR="00626543" w:rsidRPr="00EE65C2">
              <w:rPr>
                <w:rFonts w:ascii="Arial" w:hAnsi="Arial" w:cs="Arial"/>
                <w:sz w:val="20"/>
                <w:szCs w:val="20"/>
              </w:rPr>
              <w:t xml:space="preserve">s at least 1 month apart </w:t>
            </w:r>
          </w:p>
        </w:tc>
        <w:tc>
          <w:tcPr>
            <w:tcW w:w="6120" w:type="dxa"/>
          </w:tcPr>
          <w:p w14:paraId="01AA6811" w14:textId="3C291D26" w:rsidR="00882C70" w:rsidRPr="00EE65C2" w:rsidRDefault="00626543" w:rsidP="009F5AFE">
            <w:pPr>
              <w:ind w:left="261" w:hanging="261"/>
              <w:rPr>
                <w:rFonts w:ascii="Arial" w:hAnsi="Arial" w:cs="Arial"/>
                <w:sz w:val="20"/>
                <w:szCs w:val="20"/>
              </w:rPr>
            </w:pPr>
            <w:r w:rsidRPr="00EE65C2">
              <w:rPr>
                <w:rFonts w:ascii="Arial" w:hAnsi="Arial" w:cs="Arial"/>
                <w:sz w:val="20"/>
                <w:szCs w:val="20"/>
              </w:rPr>
              <w:t>Age &lt; 60 years with l</w:t>
            </w:r>
            <w:r w:rsidR="00882C70" w:rsidRPr="00EE65C2">
              <w:rPr>
                <w:rFonts w:ascii="Arial" w:hAnsi="Arial" w:cs="Arial"/>
                <w:sz w:val="20"/>
                <w:szCs w:val="20"/>
              </w:rPr>
              <w:t>one AF</w:t>
            </w:r>
            <w:r w:rsidRPr="00EE65C2">
              <w:rPr>
                <w:rFonts w:ascii="Arial" w:hAnsi="Arial" w:cs="Arial"/>
                <w:sz w:val="20"/>
                <w:szCs w:val="20"/>
              </w:rPr>
              <w:t xml:space="preserve"> (i.e., with no underlying ischemic or hypertensive heart disease, congestive heart failure, hyperthyroidism, or chronic obstructive pulmonary disease)</w:t>
            </w:r>
          </w:p>
          <w:p w14:paraId="0BADFB75" w14:textId="77777777" w:rsidR="00495221" w:rsidRPr="00EE65C2" w:rsidRDefault="00495221" w:rsidP="009F5AFE">
            <w:pPr>
              <w:ind w:left="261" w:hanging="261"/>
              <w:rPr>
                <w:rFonts w:ascii="Arial" w:hAnsi="Arial" w:cs="Arial"/>
                <w:sz w:val="20"/>
                <w:szCs w:val="20"/>
              </w:rPr>
            </w:pPr>
            <w:r w:rsidRPr="00EE65C2">
              <w:rPr>
                <w:rFonts w:ascii="Arial" w:hAnsi="Arial" w:cs="Arial"/>
                <w:sz w:val="20"/>
                <w:szCs w:val="20"/>
              </w:rPr>
              <w:t>Mitral stenosis</w:t>
            </w:r>
          </w:p>
          <w:p w14:paraId="2A164AF1" w14:textId="2C946224" w:rsidR="00882C70" w:rsidRPr="00EE65C2" w:rsidRDefault="00882C70" w:rsidP="009F5AFE">
            <w:pPr>
              <w:ind w:left="261" w:hanging="261"/>
              <w:rPr>
                <w:rFonts w:ascii="Arial" w:hAnsi="Arial" w:cs="Arial"/>
                <w:sz w:val="20"/>
                <w:szCs w:val="20"/>
              </w:rPr>
            </w:pPr>
            <w:r w:rsidRPr="00EE65C2">
              <w:rPr>
                <w:rFonts w:ascii="Arial" w:hAnsi="Arial" w:cs="Arial"/>
                <w:sz w:val="20"/>
                <w:szCs w:val="20"/>
              </w:rPr>
              <w:t>SBP &gt;180 mm Hg</w:t>
            </w:r>
          </w:p>
          <w:p w14:paraId="2F801A85" w14:textId="77777777" w:rsidR="00882C70" w:rsidRPr="00EE65C2" w:rsidRDefault="00882C70" w:rsidP="009F5AFE">
            <w:pPr>
              <w:ind w:left="261" w:hanging="261"/>
              <w:rPr>
                <w:rFonts w:ascii="Arial" w:hAnsi="Arial" w:cs="Arial"/>
                <w:sz w:val="20"/>
                <w:szCs w:val="20"/>
              </w:rPr>
            </w:pPr>
            <w:r w:rsidRPr="00EE65C2">
              <w:rPr>
                <w:rFonts w:ascii="Arial" w:hAnsi="Arial" w:cs="Arial"/>
                <w:sz w:val="20"/>
                <w:szCs w:val="20"/>
              </w:rPr>
              <w:t>DBP &gt;100 mm Hg</w:t>
            </w:r>
          </w:p>
          <w:p w14:paraId="198DA30E" w14:textId="0DD1D744" w:rsidR="00882C70" w:rsidRPr="00EE65C2" w:rsidRDefault="00495221" w:rsidP="009F5AFE">
            <w:pPr>
              <w:ind w:left="261" w:hanging="261"/>
              <w:rPr>
                <w:rFonts w:ascii="Arial" w:hAnsi="Arial" w:cs="Arial"/>
                <w:sz w:val="20"/>
                <w:szCs w:val="20"/>
              </w:rPr>
            </w:pPr>
            <w:r w:rsidRPr="00EE65C2">
              <w:rPr>
                <w:rFonts w:ascii="Arial" w:hAnsi="Arial" w:cs="Arial"/>
                <w:sz w:val="20"/>
                <w:szCs w:val="20"/>
              </w:rPr>
              <w:t>S</w:t>
            </w:r>
            <w:r w:rsidR="00882C70" w:rsidRPr="00EE65C2">
              <w:rPr>
                <w:rFonts w:ascii="Arial" w:hAnsi="Arial" w:cs="Arial"/>
                <w:sz w:val="20"/>
                <w:szCs w:val="20"/>
              </w:rPr>
              <w:t xml:space="preserve">troke or TIA </w:t>
            </w:r>
            <w:r w:rsidRPr="00EE65C2">
              <w:rPr>
                <w:rFonts w:ascii="Arial" w:hAnsi="Arial" w:cs="Arial"/>
                <w:sz w:val="20"/>
                <w:szCs w:val="20"/>
              </w:rPr>
              <w:t xml:space="preserve">within </w:t>
            </w:r>
            <w:r w:rsidR="00882C70" w:rsidRPr="00EE65C2">
              <w:rPr>
                <w:rFonts w:ascii="Arial" w:hAnsi="Arial" w:cs="Arial"/>
                <w:sz w:val="20"/>
                <w:szCs w:val="20"/>
              </w:rPr>
              <w:t>6 months</w:t>
            </w:r>
          </w:p>
          <w:p w14:paraId="7CABC79A" w14:textId="77777777" w:rsidR="009E37A4" w:rsidRPr="00EE65C2" w:rsidRDefault="00E64671" w:rsidP="009F5AFE">
            <w:pPr>
              <w:ind w:left="261" w:hanging="261"/>
              <w:rPr>
                <w:rFonts w:ascii="Arial" w:hAnsi="Arial" w:cs="Arial"/>
                <w:sz w:val="20"/>
                <w:szCs w:val="20"/>
              </w:rPr>
            </w:pPr>
            <w:r w:rsidRPr="00EE65C2">
              <w:rPr>
                <w:rFonts w:ascii="Arial" w:hAnsi="Arial" w:cs="Arial"/>
                <w:sz w:val="20"/>
                <w:szCs w:val="20"/>
              </w:rPr>
              <w:t>Risk factors for b</w:t>
            </w:r>
            <w:r w:rsidR="00882C70" w:rsidRPr="00EE65C2">
              <w:rPr>
                <w:rFonts w:ascii="Arial" w:hAnsi="Arial" w:cs="Arial"/>
                <w:sz w:val="20"/>
                <w:szCs w:val="20"/>
              </w:rPr>
              <w:t xml:space="preserve">leeding risk factors </w:t>
            </w:r>
          </w:p>
          <w:p w14:paraId="24D607BD" w14:textId="54E13713" w:rsidR="00882C70" w:rsidRPr="00EE65C2" w:rsidRDefault="009E37A4" w:rsidP="009F5AFE">
            <w:pPr>
              <w:ind w:left="261" w:hanging="261"/>
              <w:rPr>
                <w:rFonts w:ascii="Arial" w:hAnsi="Arial" w:cs="Arial"/>
                <w:sz w:val="20"/>
                <w:szCs w:val="20"/>
              </w:rPr>
            </w:pPr>
            <w:r w:rsidRPr="00EE65C2">
              <w:rPr>
                <w:rFonts w:ascii="Arial" w:hAnsi="Arial" w:cs="Arial"/>
                <w:sz w:val="20"/>
                <w:szCs w:val="20"/>
              </w:rPr>
              <w:t>C</w:t>
            </w:r>
            <w:r w:rsidR="00882C70" w:rsidRPr="00EE65C2">
              <w:rPr>
                <w:rFonts w:ascii="Arial" w:hAnsi="Arial" w:cs="Arial"/>
                <w:sz w:val="20"/>
                <w:szCs w:val="20"/>
              </w:rPr>
              <w:t xml:space="preserve">ontraindication to </w:t>
            </w:r>
            <w:r w:rsidRPr="00EE65C2">
              <w:rPr>
                <w:rFonts w:ascii="Arial" w:hAnsi="Arial" w:cs="Arial"/>
                <w:sz w:val="20"/>
                <w:szCs w:val="20"/>
              </w:rPr>
              <w:t>warfarin or aspirin</w:t>
            </w:r>
          </w:p>
          <w:p w14:paraId="63194994" w14:textId="77777777" w:rsidR="002305FA" w:rsidRPr="00EE65C2" w:rsidRDefault="009E37A4" w:rsidP="009F5AFE">
            <w:pPr>
              <w:ind w:left="261" w:hanging="261"/>
              <w:rPr>
                <w:rFonts w:ascii="Arial" w:hAnsi="Arial" w:cs="Arial"/>
                <w:sz w:val="20"/>
                <w:szCs w:val="20"/>
              </w:rPr>
            </w:pPr>
            <w:r w:rsidRPr="00EE65C2">
              <w:rPr>
                <w:rFonts w:ascii="Arial" w:hAnsi="Arial" w:cs="Arial"/>
                <w:sz w:val="20"/>
                <w:szCs w:val="20"/>
              </w:rPr>
              <w:t xml:space="preserve">Already receiving dose-adjusted warfarin </w:t>
            </w:r>
          </w:p>
          <w:p w14:paraId="73ADEE0D" w14:textId="77777777" w:rsidR="009E37A4" w:rsidRPr="00EE65C2" w:rsidRDefault="009E37A4" w:rsidP="009F5AFE">
            <w:pPr>
              <w:ind w:left="261" w:hanging="261"/>
              <w:rPr>
                <w:rFonts w:ascii="Arial" w:hAnsi="Arial" w:cs="Arial"/>
                <w:sz w:val="20"/>
                <w:szCs w:val="20"/>
              </w:rPr>
            </w:pPr>
            <w:r w:rsidRPr="00EE65C2">
              <w:rPr>
                <w:rFonts w:ascii="Arial" w:hAnsi="Arial" w:cs="Arial"/>
                <w:sz w:val="20"/>
                <w:szCs w:val="20"/>
              </w:rPr>
              <w:t>Mitral stenosis</w:t>
            </w:r>
          </w:p>
          <w:p w14:paraId="099FE4C4" w14:textId="77777777" w:rsidR="00605781" w:rsidRPr="00EE65C2" w:rsidRDefault="00605781" w:rsidP="009F5AFE">
            <w:pPr>
              <w:ind w:left="261" w:hanging="261"/>
              <w:rPr>
                <w:rFonts w:ascii="Arial" w:hAnsi="Arial" w:cs="Arial"/>
                <w:sz w:val="20"/>
                <w:szCs w:val="20"/>
              </w:rPr>
            </w:pPr>
            <w:r w:rsidRPr="00EE65C2">
              <w:rPr>
                <w:rFonts w:ascii="Arial" w:hAnsi="Arial" w:cs="Arial"/>
                <w:sz w:val="20"/>
                <w:szCs w:val="20"/>
              </w:rPr>
              <w:t xml:space="preserve">Atrial flutter </w:t>
            </w:r>
          </w:p>
          <w:p w14:paraId="785E10A9" w14:textId="2C81C644" w:rsidR="00BF2D3B" w:rsidRPr="00EE65C2" w:rsidRDefault="00BF2D3B" w:rsidP="009F5AFE">
            <w:pPr>
              <w:ind w:left="261" w:hanging="261"/>
              <w:rPr>
                <w:rFonts w:ascii="Arial" w:hAnsi="Arial" w:cs="Arial"/>
                <w:sz w:val="20"/>
                <w:szCs w:val="20"/>
              </w:rPr>
            </w:pPr>
          </w:p>
        </w:tc>
        <w:tc>
          <w:tcPr>
            <w:tcW w:w="1440" w:type="dxa"/>
          </w:tcPr>
          <w:p w14:paraId="4BB20C38" w14:textId="7773E5A6" w:rsidR="002305FA" w:rsidRPr="00EE65C2" w:rsidRDefault="00605781" w:rsidP="0031231C">
            <w:pPr>
              <w:rPr>
                <w:rFonts w:ascii="Arial" w:hAnsi="Arial" w:cs="Arial"/>
                <w:sz w:val="20"/>
                <w:szCs w:val="20"/>
              </w:rPr>
            </w:pPr>
            <w:r w:rsidRPr="00EE65C2">
              <w:rPr>
                <w:rFonts w:ascii="Arial" w:hAnsi="Arial" w:cs="Arial"/>
                <w:sz w:val="20"/>
                <w:szCs w:val="20"/>
              </w:rPr>
              <w:t>May 1993 to Oct 1996</w:t>
            </w:r>
          </w:p>
        </w:tc>
      </w:tr>
      <w:tr w:rsidR="002305FA" w:rsidRPr="00EE65C2" w14:paraId="07FC67E2" w14:textId="77777777" w:rsidTr="00256940">
        <w:tc>
          <w:tcPr>
            <w:tcW w:w="2605" w:type="dxa"/>
          </w:tcPr>
          <w:p w14:paraId="72088707" w14:textId="638D4CAE" w:rsidR="002305FA" w:rsidRPr="00EE65C2" w:rsidRDefault="002305FA" w:rsidP="0031231C">
            <w:pPr>
              <w:rPr>
                <w:rFonts w:ascii="Arial" w:hAnsi="Arial" w:cs="Arial"/>
                <w:sz w:val="20"/>
                <w:szCs w:val="20"/>
              </w:rPr>
            </w:pPr>
            <w:r w:rsidRPr="00EE65C2">
              <w:rPr>
                <w:rFonts w:ascii="Arial" w:hAnsi="Arial" w:cs="Arial"/>
                <w:sz w:val="20"/>
                <w:szCs w:val="20"/>
              </w:rPr>
              <w:t>Boston Area Anticoagulation Trial for Atrial Fibrillation (BAATAF)</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{"citationID":"uHx1ACfv","properties":{"formattedCitation":"\\super 17\\nosupersub{}","plainCitation":"17","noteIndex":0},"citationItems":[{"id":1549,"uris":["http://zotero.org/users/2047264/items/DN36GIUJ"],"itemData":{"id":1549,"type":"article-journal","abstract":"BACKGROUND: Nonrheumatic atrial fibrillation increases the risk of stroke, presumably from atrial thromboemboli. There is uncertainty about the efficacy and risks of long-term warfarin therapy to prevent stroke.\nMETHODS: We conducted an unblinded, randomized, controlled trial of long-term, low-dose warfarin therapy (target prothrombin-time ratio, 1.2 to 1.5) in patients with nonrheumatic atrial fibrillation. The control group was not given warfarin but could choose to take aspirin.\nRESULTS: A total of 420 patients entered the trial (212 in the warfarin group and 208 in the control group) and were followed for an average of 2.2 years. Prothrombin times in the warfarin group were in the target range 83 percent of the time. Only 10 percent of the patients assigned to receive warfarin discontinued the drug permanently. There were 2 strokes in the warfarin group (incidence, 0.41 percent per year) as compared with 13 strokes in the control group (incidence, 2.98 percent per year), for a reduction of 86 percent in the risk of stroke (warfarin:control incidence ratio = 0.14; 95 percent confidence interval, 0.04 to 0.49; P = 0.0022). There were 37 deaths altogether. The death rate was markedly lower in the warfarin group than in the control group: 2.25 percent as compared with 5.97 percent per year, for an incidence ratio of 0.38 (95 percent confidence interval, 0.17 to 0.82; P = 0.005). There was one fatal hemorrhage in each group. The frequency of bleeding events that led to hospitalization or transfusion was essentially the same in both groups. The warfarin group had a higher rate of minor hemorrhage than the control group (38 vs. 21 patients).\nCONCLUSIONS: Long-term low-dose warfarin therapy is highly effective in preventing stroke in patients with non-rheumatic atrial fibrillation, and can be quite safe with careful monitoring.","container-title":"The New England Journal of Medicine","DOI":"10.1056/NEJM199011293232201","ISSN":"0028-4793","issue":"22","journalAbbreviation":"N. Engl. J. Med.","language":"eng","note":"PMID: 2233931","page":"1505-1511","source":"PubMed","title":"The effect of low-dose warfarin on the risk of stroke in patients with nonrheumatic atrial fibrillation","volume":"323","author":[{"literal":"Boston Area Anticoagulation Trial for Atrial Fibrillation Investigators"},{"family":"Singer","given":"Daniel E."},{"family":"Hughes","given":"Robert A."},{"family":"Gress","given":"Daryl R."},{"family":"Sheehan","given":"Mary A."},{"family":"Oertel","given":"Lynn B."},{"family":"Maraventano","given":"Sue Ward"},{"family":"Blewett","given":"Dyan Ryan"},{"family":"Rosner","given":"Bernard"},{"family":"Kistler","given":"J. Philip"}],"issued":{"date-parts":[["1990"]],"season":"29"}}}],"schema":"https://github.com/citation-style-language/schema/raw/master/csl-citation.json"}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17</w:t>
            </w:r>
            <w:r w:rsidRPr="00EE65C2">
              <w:rPr>
                <w:rFonts w:ascii="Arial" w:hAnsi="Arial" w:cs="Arial"/>
                <w:sz w:val="20"/>
                <w:szCs w:val="20"/>
              </w:rPr>
              <w:fldChar w:fldCharType="end"/>
            </w:r>
          </w:p>
        </w:tc>
        <w:tc>
          <w:tcPr>
            <w:tcW w:w="4230" w:type="dxa"/>
          </w:tcPr>
          <w:p w14:paraId="011DEA0F" w14:textId="46556EEB" w:rsidR="002305FA" w:rsidRPr="00EE65C2" w:rsidRDefault="00BF2D3B" w:rsidP="00E53F1B">
            <w:pPr>
              <w:ind w:left="259" w:hanging="259"/>
              <w:rPr>
                <w:rFonts w:ascii="Arial" w:hAnsi="Arial" w:cs="Arial"/>
                <w:sz w:val="20"/>
                <w:szCs w:val="20"/>
              </w:rPr>
            </w:pPr>
            <w:r w:rsidRPr="00EE65C2">
              <w:rPr>
                <w:rFonts w:ascii="Arial" w:hAnsi="Arial" w:cs="Arial"/>
                <w:sz w:val="20"/>
                <w:szCs w:val="20"/>
              </w:rPr>
              <w:t>AF</w:t>
            </w:r>
            <w:r w:rsidR="008C7723" w:rsidRPr="00EE65C2">
              <w:rPr>
                <w:rFonts w:ascii="Arial" w:hAnsi="Arial" w:cs="Arial"/>
                <w:sz w:val="20"/>
                <w:szCs w:val="20"/>
              </w:rPr>
              <w:t xml:space="preserve"> </w:t>
            </w:r>
            <w:r w:rsidR="00645C63" w:rsidRPr="00EE65C2">
              <w:rPr>
                <w:rFonts w:ascii="Arial" w:hAnsi="Arial" w:cs="Arial"/>
                <w:sz w:val="20"/>
                <w:szCs w:val="20"/>
              </w:rPr>
              <w:t xml:space="preserve">on </w:t>
            </w:r>
            <w:r w:rsidR="00085288" w:rsidRPr="00EE65C2">
              <w:rPr>
                <w:rFonts w:ascii="Arial" w:hAnsi="Arial" w:cs="Arial"/>
                <w:sz w:val="20"/>
                <w:szCs w:val="20"/>
              </w:rPr>
              <w:t>2+</w:t>
            </w:r>
            <w:r w:rsidR="00645C63" w:rsidRPr="00EE65C2">
              <w:rPr>
                <w:rFonts w:ascii="Arial" w:hAnsi="Arial" w:cs="Arial"/>
                <w:sz w:val="20"/>
                <w:szCs w:val="20"/>
              </w:rPr>
              <w:t xml:space="preserve"> ECG</w:t>
            </w:r>
          </w:p>
          <w:p w14:paraId="4C3110ED" w14:textId="46A7C324" w:rsidR="00085288" w:rsidRPr="00EE65C2" w:rsidRDefault="00085288" w:rsidP="00E53F1B">
            <w:pPr>
              <w:ind w:left="259" w:hanging="259"/>
              <w:rPr>
                <w:rFonts w:ascii="Arial" w:hAnsi="Arial" w:cs="Arial"/>
                <w:sz w:val="20"/>
                <w:szCs w:val="20"/>
              </w:rPr>
            </w:pPr>
            <w:r w:rsidRPr="00EE65C2">
              <w:rPr>
                <w:rFonts w:ascii="Arial" w:hAnsi="Arial" w:cs="Arial"/>
                <w:sz w:val="20"/>
                <w:szCs w:val="20"/>
              </w:rPr>
              <w:t xml:space="preserve">No evidence of mitral stenosis on </w:t>
            </w:r>
            <w:r w:rsidR="00D86661" w:rsidRPr="00EE65C2">
              <w:rPr>
                <w:rFonts w:ascii="Arial" w:hAnsi="Arial" w:cs="Arial"/>
                <w:sz w:val="20"/>
                <w:szCs w:val="20"/>
              </w:rPr>
              <w:t xml:space="preserve">echocardiography </w:t>
            </w:r>
          </w:p>
        </w:tc>
        <w:tc>
          <w:tcPr>
            <w:tcW w:w="6120" w:type="dxa"/>
          </w:tcPr>
          <w:p w14:paraId="1614F4E6" w14:textId="62C9BEAF" w:rsidR="00D86661" w:rsidRPr="00EE65C2" w:rsidRDefault="00D86661" w:rsidP="009F5AFE">
            <w:pPr>
              <w:ind w:left="261" w:hanging="261"/>
              <w:rPr>
                <w:rFonts w:ascii="Arial" w:hAnsi="Arial" w:cs="Arial"/>
                <w:sz w:val="20"/>
                <w:szCs w:val="20"/>
              </w:rPr>
            </w:pPr>
            <w:r w:rsidRPr="00EE65C2">
              <w:rPr>
                <w:rFonts w:ascii="Arial" w:hAnsi="Arial" w:cs="Arial"/>
                <w:sz w:val="20"/>
                <w:szCs w:val="20"/>
              </w:rPr>
              <w:t>Intermittent AF with no ECG with AF within 18 months</w:t>
            </w:r>
          </w:p>
          <w:p w14:paraId="1DA847C2" w14:textId="6266A9BE" w:rsidR="00D86661" w:rsidRPr="00EE65C2" w:rsidRDefault="00D86661" w:rsidP="009F5AFE">
            <w:pPr>
              <w:ind w:left="261" w:hanging="261"/>
              <w:rPr>
                <w:rFonts w:ascii="Arial" w:hAnsi="Arial" w:cs="Arial"/>
                <w:sz w:val="20"/>
                <w:szCs w:val="20"/>
              </w:rPr>
            </w:pPr>
            <w:r w:rsidRPr="00EE65C2">
              <w:rPr>
                <w:rFonts w:ascii="Arial" w:hAnsi="Arial" w:cs="Arial"/>
                <w:sz w:val="20"/>
                <w:szCs w:val="20"/>
              </w:rPr>
              <w:t>Transient AF during acute illness</w:t>
            </w:r>
          </w:p>
          <w:p w14:paraId="40F89CBB" w14:textId="77777777" w:rsidR="00D86661" w:rsidRPr="00EE65C2" w:rsidRDefault="00085288" w:rsidP="009F5AFE">
            <w:pPr>
              <w:ind w:left="261" w:hanging="261"/>
              <w:rPr>
                <w:rFonts w:ascii="Arial" w:hAnsi="Arial" w:cs="Arial"/>
                <w:sz w:val="20"/>
                <w:szCs w:val="20"/>
              </w:rPr>
            </w:pPr>
            <w:r w:rsidRPr="00EE65C2">
              <w:rPr>
                <w:rFonts w:ascii="Arial" w:hAnsi="Arial" w:cs="Arial"/>
                <w:sz w:val="20"/>
                <w:szCs w:val="20"/>
              </w:rPr>
              <w:t>P</w:t>
            </w:r>
            <w:r w:rsidR="00645C63" w:rsidRPr="00EE65C2">
              <w:rPr>
                <w:rFonts w:ascii="Arial" w:hAnsi="Arial" w:cs="Arial"/>
                <w:sz w:val="20"/>
                <w:szCs w:val="20"/>
              </w:rPr>
              <w:t xml:space="preserve">lanned </w:t>
            </w:r>
            <w:proofErr w:type="gramStart"/>
            <w:r w:rsidR="00645C63" w:rsidRPr="00EE65C2">
              <w:rPr>
                <w:rFonts w:ascii="Arial" w:hAnsi="Arial" w:cs="Arial"/>
                <w:sz w:val="20"/>
                <w:szCs w:val="20"/>
              </w:rPr>
              <w:t>cardioversion</w:t>
            </w:r>
            <w:proofErr w:type="gramEnd"/>
            <w:r w:rsidR="00645C63" w:rsidRPr="00EE65C2">
              <w:rPr>
                <w:rFonts w:ascii="Arial" w:hAnsi="Arial" w:cs="Arial"/>
                <w:sz w:val="20"/>
                <w:szCs w:val="20"/>
              </w:rPr>
              <w:t xml:space="preserve"> </w:t>
            </w:r>
          </w:p>
          <w:p w14:paraId="7636058C" w14:textId="76406EDA" w:rsidR="00645C63" w:rsidRPr="00EE65C2" w:rsidRDefault="00D86661" w:rsidP="009F5AFE">
            <w:pPr>
              <w:ind w:left="261" w:hanging="261"/>
              <w:rPr>
                <w:rFonts w:ascii="Arial" w:hAnsi="Arial" w:cs="Arial"/>
                <w:sz w:val="20"/>
                <w:szCs w:val="20"/>
              </w:rPr>
            </w:pPr>
            <w:r w:rsidRPr="00EE65C2">
              <w:rPr>
                <w:rFonts w:ascii="Arial" w:hAnsi="Arial" w:cs="Arial"/>
                <w:sz w:val="20"/>
                <w:szCs w:val="20"/>
              </w:rPr>
              <w:t>Echocardiographic evidence of i</w:t>
            </w:r>
            <w:r w:rsidR="00645C63" w:rsidRPr="00EE65C2">
              <w:rPr>
                <w:rFonts w:ascii="Arial" w:hAnsi="Arial" w:cs="Arial"/>
                <w:sz w:val="20"/>
                <w:szCs w:val="20"/>
              </w:rPr>
              <w:t>ntracardiac thrombus</w:t>
            </w:r>
            <w:r w:rsidRPr="00EE65C2">
              <w:rPr>
                <w:rFonts w:ascii="Arial" w:hAnsi="Arial" w:cs="Arial"/>
                <w:sz w:val="20"/>
                <w:szCs w:val="20"/>
              </w:rPr>
              <w:t>,</w:t>
            </w:r>
            <w:r w:rsidR="00645C63" w:rsidRPr="00EE65C2">
              <w:rPr>
                <w:rFonts w:ascii="Arial" w:hAnsi="Arial" w:cs="Arial"/>
                <w:sz w:val="20"/>
                <w:szCs w:val="20"/>
              </w:rPr>
              <w:t xml:space="preserve"> ventricular aneurysm</w:t>
            </w:r>
            <w:r w:rsidRPr="00EE65C2">
              <w:rPr>
                <w:rFonts w:ascii="Arial" w:hAnsi="Arial" w:cs="Arial"/>
                <w:sz w:val="20"/>
                <w:szCs w:val="20"/>
              </w:rPr>
              <w:t>, s</w:t>
            </w:r>
            <w:r w:rsidR="00645C63" w:rsidRPr="00EE65C2">
              <w:rPr>
                <w:rFonts w:ascii="Arial" w:hAnsi="Arial" w:cs="Arial"/>
                <w:sz w:val="20"/>
                <w:szCs w:val="20"/>
              </w:rPr>
              <w:t>evere</w:t>
            </w:r>
            <w:r w:rsidRPr="00EE65C2">
              <w:rPr>
                <w:rFonts w:ascii="Arial" w:hAnsi="Arial" w:cs="Arial"/>
                <w:sz w:val="20"/>
                <w:szCs w:val="20"/>
              </w:rPr>
              <w:t xml:space="preserve"> congestive heart failure or prosthetic valve</w:t>
            </w:r>
          </w:p>
          <w:p w14:paraId="5C1AE327" w14:textId="77777777" w:rsidR="00D86661" w:rsidRPr="00EE65C2" w:rsidRDefault="00D86661" w:rsidP="009F5AFE">
            <w:pPr>
              <w:ind w:left="261" w:hanging="261"/>
              <w:rPr>
                <w:rFonts w:ascii="Arial" w:hAnsi="Arial" w:cs="Arial"/>
                <w:sz w:val="20"/>
                <w:szCs w:val="20"/>
              </w:rPr>
            </w:pPr>
            <w:r w:rsidRPr="00EE65C2">
              <w:rPr>
                <w:rFonts w:ascii="Arial" w:hAnsi="Arial" w:cs="Arial"/>
                <w:sz w:val="20"/>
                <w:szCs w:val="20"/>
              </w:rPr>
              <w:t>S</w:t>
            </w:r>
            <w:r w:rsidR="00645C63" w:rsidRPr="00EE65C2">
              <w:rPr>
                <w:rFonts w:ascii="Arial" w:hAnsi="Arial" w:cs="Arial"/>
                <w:sz w:val="20"/>
                <w:szCs w:val="20"/>
              </w:rPr>
              <w:t xml:space="preserve">troke &lt;6 months ago predisposition to intracranial hemorrhage </w:t>
            </w:r>
          </w:p>
          <w:p w14:paraId="3FC03A59" w14:textId="2775883A" w:rsidR="00D86661" w:rsidRPr="00EE65C2" w:rsidRDefault="00D86661" w:rsidP="009F5AFE">
            <w:pPr>
              <w:ind w:left="261" w:hanging="261"/>
              <w:rPr>
                <w:rFonts w:ascii="Arial" w:hAnsi="Arial" w:cs="Arial"/>
                <w:sz w:val="20"/>
                <w:szCs w:val="20"/>
              </w:rPr>
            </w:pPr>
            <w:r w:rsidRPr="00EE65C2">
              <w:rPr>
                <w:rFonts w:ascii="Arial" w:hAnsi="Arial" w:cs="Arial"/>
                <w:sz w:val="20"/>
                <w:szCs w:val="20"/>
              </w:rPr>
              <w:t xml:space="preserve">TIA requiring </w:t>
            </w:r>
            <w:proofErr w:type="gramStart"/>
            <w:r w:rsidRPr="00EE65C2">
              <w:rPr>
                <w:rFonts w:ascii="Arial" w:hAnsi="Arial" w:cs="Arial"/>
                <w:sz w:val="20"/>
                <w:szCs w:val="20"/>
              </w:rPr>
              <w:t>treatment</w:t>
            </w:r>
            <w:proofErr w:type="gramEnd"/>
          </w:p>
          <w:p w14:paraId="62F7CFD7" w14:textId="7630E76A" w:rsidR="00D86661" w:rsidRPr="00EE65C2" w:rsidRDefault="00D86661" w:rsidP="009F5AFE">
            <w:pPr>
              <w:ind w:left="261" w:hanging="261"/>
              <w:rPr>
                <w:rFonts w:ascii="Arial" w:hAnsi="Arial" w:cs="Arial"/>
                <w:sz w:val="20"/>
                <w:szCs w:val="20"/>
              </w:rPr>
            </w:pPr>
            <w:r w:rsidRPr="00EE65C2">
              <w:rPr>
                <w:rFonts w:ascii="Arial" w:hAnsi="Arial" w:cs="Arial"/>
                <w:sz w:val="20"/>
                <w:szCs w:val="20"/>
              </w:rPr>
              <w:t>Predisposition to intracranial hemorrhage</w:t>
            </w:r>
          </w:p>
          <w:p w14:paraId="7EFD0708" w14:textId="1C83551D" w:rsidR="00D86661" w:rsidRPr="00EE65C2" w:rsidRDefault="00645C63" w:rsidP="009F5AFE">
            <w:pPr>
              <w:ind w:left="261" w:hanging="261"/>
              <w:rPr>
                <w:rFonts w:ascii="Arial" w:hAnsi="Arial" w:cs="Arial"/>
                <w:sz w:val="20"/>
                <w:szCs w:val="20"/>
              </w:rPr>
            </w:pPr>
            <w:r w:rsidRPr="00EE65C2">
              <w:rPr>
                <w:rFonts w:ascii="Arial" w:hAnsi="Arial" w:cs="Arial"/>
                <w:sz w:val="20"/>
                <w:szCs w:val="20"/>
              </w:rPr>
              <w:t xml:space="preserve">Indication or contraindication for </w:t>
            </w:r>
            <w:r w:rsidR="00EE6345" w:rsidRPr="00EE65C2">
              <w:rPr>
                <w:rFonts w:ascii="Arial" w:hAnsi="Arial" w:cs="Arial"/>
                <w:sz w:val="20"/>
                <w:szCs w:val="20"/>
              </w:rPr>
              <w:t>anticoagulation</w:t>
            </w:r>
            <w:r w:rsidRPr="00EE65C2">
              <w:rPr>
                <w:rFonts w:ascii="Arial" w:hAnsi="Arial" w:cs="Arial"/>
                <w:sz w:val="20"/>
                <w:szCs w:val="20"/>
              </w:rPr>
              <w:t xml:space="preserve"> </w:t>
            </w:r>
          </w:p>
          <w:p w14:paraId="01241862" w14:textId="61062AA6" w:rsidR="00645C63" w:rsidRPr="00EE65C2" w:rsidRDefault="00D86661" w:rsidP="009F5AFE">
            <w:pPr>
              <w:ind w:left="261" w:hanging="261"/>
              <w:rPr>
                <w:rFonts w:ascii="Arial" w:hAnsi="Arial" w:cs="Arial"/>
                <w:sz w:val="20"/>
                <w:szCs w:val="20"/>
              </w:rPr>
            </w:pPr>
            <w:r w:rsidRPr="00EE65C2">
              <w:rPr>
                <w:rFonts w:ascii="Arial" w:hAnsi="Arial" w:cs="Arial"/>
                <w:sz w:val="20"/>
                <w:szCs w:val="20"/>
              </w:rPr>
              <w:t xml:space="preserve">Required aspirin </w:t>
            </w:r>
            <w:proofErr w:type="gramStart"/>
            <w:r w:rsidRPr="00EE65C2">
              <w:rPr>
                <w:rFonts w:ascii="Arial" w:hAnsi="Arial" w:cs="Arial"/>
                <w:sz w:val="20"/>
                <w:szCs w:val="20"/>
              </w:rPr>
              <w:t>therapy</w:t>
            </w:r>
            <w:proofErr w:type="gramEnd"/>
            <w:r w:rsidRPr="00EE65C2">
              <w:rPr>
                <w:rFonts w:ascii="Arial" w:hAnsi="Arial" w:cs="Arial"/>
                <w:sz w:val="20"/>
                <w:szCs w:val="20"/>
              </w:rPr>
              <w:t xml:space="preserve"> </w:t>
            </w:r>
          </w:p>
          <w:p w14:paraId="6D051DE0" w14:textId="77777777" w:rsidR="002305FA" w:rsidRPr="00EE65C2" w:rsidRDefault="00645C63" w:rsidP="009F5AFE">
            <w:pPr>
              <w:ind w:left="261" w:hanging="261"/>
              <w:rPr>
                <w:rFonts w:ascii="Arial" w:hAnsi="Arial" w:cs="Arial"/>
                <w:sz w:val="20"/>
                <w:szCs w:val="20"/>
              </w:rPr>
            </w:pPr>
            <w:r w:rsidRPr="00EE65C2">
              <w:rPr>
                <w:rFonts w:ascii="Arial" w:hAnsi="Arial" w:cs="Arial"/>
                <w:sz w:val="20"/>
                <w:szCs w:val="20"/>
              </w:rPr>
              <w:t>Abnormal thyroid function tests</w:t>
            </w:r>
          </w:p>
          <w:p w14:paraId="116337D5" w14:textId="5617E04F" w:rsidR="00BF2D3B" w:rsidRPr="00EE65C2" w:rsidRDefault="00BF2D3B" w:rsidP="009F5AFE">
            <w:pPr>
              <w:ind w:left="261" w:hanging="261"/>
              <w:rPr>
                <w:rFonts w:ascii="Arial" w:hAnsi="Arial" w:cs="Arial"/>
                <w:sz w:val="20"/>
                <w:szCs w:val="20"/>
              </w:rPr>
            </w:pPr>
          </w:p>
        </w:tc>
        <w:tc>
          <w:tcPr>
            <w:tcW w:w="1440" w:type="dxa"/>
          </w:tcPr>
          <w:p w14:paraId="266190CA" w14:textId="6F8C9B9A" w:rsidR="002305FA" w:rsidRPr="00EE65C2" w:rsidRDefault="00D86661" w:rsidP="0031231C">
            <w:pPr>
              <w:rPr>
                <w:rFonts w:ascii="Arial" w:hAnsi="Arial" w:cs="Arial"/>
                <w:sz w:val="20"/>
                <w:szCs w:val="20"/>
              </w:rPr>
            </w:pPr>
            <w:r w:rsidRPr="00EE65C2">
              <w:rPr>
                <w:rFonts w:ascii="Arial" w:hAnsi="Arial" w:cs="Arial"/>
                <w:sz w:val="20"/>
                <w:szCs w:val="20"/>
              </w:rPr>
              <w:t>Sept 1985 to Apr 1990</w:t>
            </w:r>
          </w:p>
        </w:tc>
      </w:tr>
      <w:tr w:rsidR="002305FA" w:rsidRPr="00EE65C2" w14:paraId="315CA7A8" w14:textId="77777777" w:rsidTr="00256940">
        <w:trPr>
          <w:cantSplit/>
        </w:trPr>
        <w:tc>
          <w:tcPr>
            <w:tcW w:w="2605" w:type="dxa"/>
          </w:tcPr>
          <w:p w14:paraId="351C74AB" w14:textId="7DF53EF6" w:rsidR="002305FA" w:rsidRPr="00EE65C2" w:rsidRDefault="002305FA" w:rsidP="0031231C">
            <w:pPr>
              <w:rPr>
                <w:rFonts w:ascii="Arial" w:hAnsi="Arial" w:cs="Arial"/>
                <w:sz w:val="20"/>
                <w:szCs w:val="20"/>
              </w:rPr>
            </w:pPr>
            <w:r w:rsidRPr="00EE65C2">
              <w:rPr>
                <w:rFonts w:ascii="Arial" w:hAnsi="Arial" w:cs="Arial"/>
                <w:sz w:val="20"/>
                <w:szCs w:val="20"/>
              </w:rPr>
              <w:lastRenderedPageBreak/>
              <w:t>Birmingham Atrial Fibrillation Treatment of the Aged Study (BAFTA)</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{"citationID":"MsgQon6a","properties":{"formattedCitation":"\\super 18\\nosupersub{}","plainCitation":"18","noteIndex":0},"citationItems":[{"id":445,"uris":["http://zotero.org/users/2047264/items/XLAWXVMN"],"itemData":{"id":445,"type":"article-journal","abstract":"Summary\nBackground\nAnticoagulants are more effective than antiplatelet agents at reducing stroke risk in patients with atrial fibrillation, but whether this benefit outweighs the increased risk of bleeding in elderly patients is unknown. We assessed whether warfarin reduced risk of major stroke, arterial embolism, or other intracranial haemorrhage compared with aspirin in elderly patients.\nMethods\n973 patients aged 75 years or over (mean age 81·5 years, SD 4·2) with atrial fibrillation were recruited from primary care and randomly assigned to warfarin (target international normalised ratio 2–3) or aspirin (75 mg per day). Follow-up was for a mean of 2·7 years (SD 1·2). The primary endpoint was fatal or disabling stroke (ischaemic or haemorrhagic), intracranial haemorrhage, or clinically significant arterial embolism. Analysis was by intention to treat. This study is registered as an International Standard Randomised Controlled Trial, number ISRCTN89345269.\nFindings\nThere were 24 primary events (21 strokes, two other intracranial haemorrhages, and one systemic embolus) in people assigned to warfarin and 48 primary events (44 strokes, one other intracranial haemorrhage, and three systemic emboli) in people assigned to aspirin (yearly risk 1·8% vs 3·8%, relative risk 0·48, 95% CI 0·28–0·80, p=0·003; absolute yearly risk reduction 2%, 95% CI 0·7–3·2). Yearly risk of extracranial haemorrhage was 1·4% (warfarin) versus 1·6% (aspirin) (relative risk 0·87, 0·43–1·73; absolute risk reduction 0·2%, −0·7 to 1·2).\nInterpretation\nThese data support the use of anticoagulation therapy for people aged over 75 who have atrial fibrillation, unless there are contraindications or the patient decides that the benefits are not worth the inconvenience.","container-title":"The Lancet","DOI":"10.1016/S0140-6736(07)61233-1","ISSN":"0140-6736","issue":"9586","journalAbbreviation":"The Lancet","page":"493-503","source":"ScienceDirect","title":"Warfarin versus aspirin for stroke prevention in an elderly community population with atrial fibrillation (the Birmingham Atrial Fibrillation Treatment of the Aged Study, BAFTA): a randomised controlled trial","title-short":"Warfarin versus aspirin for stroke prevention in an elderly community population with atrial fibrillation (the Birmingham Atrial Fibrillation Treatment of the Aged Study, BAFTA)","volume":"370","author":[{"family":"Mant","given":"Jonathan"},{"family":"Hobbs","given":"FD Richard"},{"family":"Fletcher","given":"Kate"},{"family":"Roalfe","given":"Andrea"},{"family":"Fitzmaurice","given":"David"},{"family":"Lip","given":"Gregory YH"},{"family":"Murray","given":"Ellen"}],"issued":{"date-parts":[["2007",8,11]]}}}],"schema":"https://github.com/citation-style-language/schema/raw/master/csl-citation.json"}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18</w:t>
            </w:r>
            <w:r w:rsidRPr="00EE65C2">
              <w:rPr>
                <w:rFonts w:ascii="Arial" w:hAnsi="Arial" w:cs="Arial"/>
                <w:sz w:val="20"/>
                <w:szCs w:val="20"/>
              </w:rPr>
              <w:fldChar w:fldCharType="end"/>
            </w:r>
          </w:p>
        </w:tc>
        <w:tc>
          <w:tcPr>
            <w:tcW w:w="4230" w:type="dxa"/>
          </w:tcPr>
          <w:p w14:paraId="1FB4A621" w14:textId="369480BE" w:rsidR="002305FA" w:rsidRPr="00EE65C2" w:rsidRDefault="009B1563" w:rsidP="00E53F1B">
            <w:pPr>
              <w:ind w:left="259" w:hanging="259"/>
              <w:rPr>
                <w:rFonts w:ascii="Arial" w:hAnsi="Arial" w:cs="Arial"/>
                <w:sz w:val="20"/>
                <w:szCs w:val="20"/>
              </w:rPr>
            </w:pPr>
            <w:r w:rsidRPr="00EE65C2">
              <w:rPr>
                <w:rFonts w:ascii="Arial" w:hAnsi="Arial" w:cs="Arial"/>
                <w:sz w:val="20"/>
                <w:szCs w:val="20"/>
              </w:rPr>
              <w:t xml:space="preserve">Age ≥75 years; </w:t>
            </w:r>
            <w:r w:rsidR="008C7723" w:rsidRPr="00EE65C2">
              <w:rPr>
                <w:rFonts w:ascii="Arial" w:hAnsi="Arial" w:cs="Arial"/>
                <w:sz w:val="20"/>
                <w:szCs w:val="20"/>
              </w:rPr>
              <w:t>atrial fibrillation</w:t>
            </w:r>
            <w:r w:rsidRPr="00EE65C2">
              <w:rPr>
                <w:rFonts w:ascii="Arial" w:hAnsi="Arial" w:cs="Arial"/>
                <w:sz w:val="20"/>
                <w:szCs w:val="20"/>
              </w:rPr>
              <w:t xml:space="preserve"> or atrial flutter on </w:t>
            </w:r>
            <w:r w:rsidR="008C7723" w:rsidRPr="00EE65C2">
              <w:rPr>
                <w:rFonts w:ascii="Arial" w:hAnsi="Arial" w:cs="Arial"/>
                <w:sz w:val="20"/>
                <w:szCs w:val="20"/>
              </w:rPr>
              <w:t xml:space="preserve">an </w:t>
            </w:r>
            <w:r w:rsidR="004C6B6A" w:rsidRPr="00EE65C2">
              <w:rPr>
                <w:rFonts w:ascii="Arial" w:hAnsi="Arial" w:cs="Arial"/>
                <w:sz w:val="20"/>
                <w:szCs w:val="20"/>
              </w:rPr>
              <w:t>ECG</w:t>
            </w:r>
            <w:r w:rsidR="008C7723" w:rsidRPr="00EE65C2">
              <w:rPr>
                <w:rFonts w:ascii="Arial" w:hAnsi="Arial" w:cs="Arial"/>
                <w:sz w:val="20"/>
                <w:szCs w:val="20"/>
              </w:rPr>
              <w:t xml:space="preserve"> within the past 2 years</w:t>
            </w:r>
          </w:p>
        </w:tc>
        <w:tc>
          <w:tcPr>
            <w:tcW w:w="6120" w:type="dxa"/>
          </w:tcPr>
          <w:p w14:paraId="0E3F65D2" w14:textId="77777777" w:rsidR="00DA5D80" w:rsidRPr="00EE65C2" w:rsidRDefault="009B1563" w:rsidP="009F5AFE">
            <w:pPr>
              <w:ind w:left="261" w:hanging="261"/>
              <w:rPr>
                <w:rFonts w:ascii="Arial" w:hAnsi="Arial" w:cs="Arial"/>
                <w:sz w:val="20"/>
                <w:szCs w:val="20"/>
              </w:rPr>
            </w:pPr>
            <w:r w:rsidRPr="00EE65C2">
              <w:rPr>
                <w:rFonts w:ascii="Arial" w:hAnsi="Arial" w:cs="Arial"/>
                <w:sz w:val="20"/>
                <w:szCs w:val="20"/>
              </w:rPr>
              <w:t>Rheumatic heart disease</w:t>
            </w:r>
          </w:p>
          <w:p w14:paraId="2FD9E3D6" w14:textId="77777777" w:rsidR="00DA5D80" w:rsidRPr="00EE65C2" w:rsidRDefault="00DA5D80" w:rsidP="009F5AFE">
            <w:pPr>
              <w:ind w:left="261" w:hanging="261"/>
              <w:rPr>
                <w:rFonts w:ascii="Arial" w:hAnsi="Arial" w:cs="Arial"/>
                <w:sz w:val="20"/>
                <w:szCs w:val="20"/>
              </w:rPr>
            </w:pPr>
            <w:r w:rsidRPr="00EE65C2">
              <w:rPr>
                <w:rFonts w:ascii="Arial" w:hAnsi="Arial" w:cs="Arial"/>
                <w:sz w:val="20"/>
                <w:szCs w:val="20"/>
              </w:rPr>
              <w:t>M</w:t>
            </w:r>
            <w:r w:rsidR="009B1563" w:rsidRPr="00EE65C2">
              <w:rPr>
                <w:rFonts w:ascii="Arial" w:hAnsi="Arial" w:cs="Arial"/>
                <w:sz w:val="20"/>
                <w:szCs w:val="20"/>
              </w:rPr>
              <w:t xml:space="preserve">ajor nontraumatic hemorrhage </w:t>
            </w:r>
            <w:r w:rsidRPr="00EE65C2">
              <w:rPr>
                <w:rFonts w:ascii="Arial" w:hAnsi="Arial" w:cs="Arial"/>
                <w:sz w:val="20"/>
                <w:szCs w:val="20"/>
              </w:rPr>
              <w:t xml:space="preserve">within </w:t>
            </w:r>
            <w:r w:rsidR="009B1563" w:rsidRPr="00EE65C2">
              <w:rPr>
                <w:rFonts w:ascii="Arial" w:hAnsi="Arial" w:cs="Arial"/>
                <w:sz w:val="20"/>
                <w:szCs w:val="20"/>
              </w:rPr>
              <w:t>5 years</w:t>
            </w:r>
          </w:p>
          <w:p w14:paraId="4144EC31" w14:textId="77777777" w:rsidR="00DA5D80" w:rsidRPr="00EE65C2" w:rsidRDefault="00DA5D80" w:rsidP="009F5AFE">
            <w:pPr>
              <w:ind w:left="261" w:hanging="261"/>
              <w:rPr>
                <w:rFonts w:ascii="Arial" w:hAnsi="Arial" w:cs="Arial"/>
                <w:sz w:val="20"/>
                <w:szCs w:val="20"/>
              </w:rPr>
            </w:pPr>
            <w:r w:rsidRPr="00EE65C2">
              <w:rPr>
                <w:rFonts w:ascii="Arial" w:hAnsi="Arial" w:cs="Arial"/>
                <w:sz w:val="20"/>
                <w:szCs w:val="20"/>
              </w:rPr>
              <w:t>I</w:t>
            </w:r>
            <w:r w:rsidR="009B1563" w:rsidRPr="00EE65C2">
              <w:rPr>
                <w:rFonts w:ascii="Arial" w:hAnsi="Arial" w:cs="Arial"/>
                <w:sz w:val="20"/>
                <w:szCs w:val="20"/>
              </w:rPr>
              <w:t>ntracranial hemorrhage</w:t>
            </w:r>
          </w:p>
          <w:p w14:paraId="27D2298F" w14:textId="77777777" w:rsidR="00DA5D80" w:rsidRPr="00EE65C2" w:rsidRDefault="00DA5D80" w:rsidP="009F5AFE">
            <w:pPr>
              <w:ind w:left="261" w:hanging="261"/>
              <w:rPr>
                <w:rFonts w:ascii="Arial" w:hAnsi="Arial" w:cs="Arial"/>
                <w:sz w:val="20"/>
                <w:szCs w:val="20"/>
              </w:rPr>
            </w:pPr>
            <w:r w:rsidRPr="00EE65C2">
              <w:rPr>
                <w:rFonts w:ascii="Arial" w:hAnsi="Arial" w:cs="Arial"/>
                <w:sz w:val="20"/>
                <w:szCs w:val="20"/>
              </w:rPr>
              <w:t xml:space="preserve">Peptic ulcer disease by </w:t>
            </w:r>
            <w:r w:rsidR="009B1563" w:rsidRPr="00EE65C2">
              <w:rPr>
                <w:rFonts w:ascii="Arial" w:hAnsi="Arial" w:cs="Arial"/>
                <w:sz w:val="20"/>
                <w:szCs w:val="20"/>
              </w:rPr>
              <w:t xml:space="preserve">endoscopy </w:t>
            </w:r>
            <w:r w:rsidRPr="00EE65C2">
              <w:rPr>
                <w:rFonts w:ascii="Arial" w:hAnsi="Arial" w:cs="Arial"/>
                <w:sz w:val="20"/>
                <w:szCs w:val="20"/>
              </w:rPr>
              <w:t>in the last year</w:t>
            </w:r>
          </w:p>
          <w:p w14:paraId="4F4C475F" w14:textId="77777777" w:rsidR="00DA5D80" w:rsidRPr="00EE65C2" w:rsidRDefault="00DA5D80" w:rsidP="009F5AFE">
            <w:pPr>
              <w:ind w:left="261" w:hanging="261"/>
              <w:rPr>
                <w:rFonts w:ascii="Arial" w:hAnsi="Arial" w:cs="Arial"/>
                <w:sz w:val="20"/>
                <w:szCs w:val="20"/>
              </w:rPr>
            </w:pPr>
            <w:r w:rsidRPr="00EE65C2">
              <w:rPr>
                <w:rFonts w:ascii="Arial" w:hAnsi="Arial" w:cs="Arial"/>
                <w:sz w:val="20"/>
                <w:szCs w:val="20"/>
              </w:rPr>
              <w:t>Esophageal v</w:t>
            </w:r>
            <w:r w:rsidR="009B1563" w:rsidRPr="00EE65C2">
              <w:rPr>
                <w:rFonts w:ascii="Arial" w:hAnsi="Arial" w:cs="Arial"/>
                <w:sz w:val="20"/>
                <w:szCs w:val="20"/>
              </w:rPr>
              <w:t>arices</w:t>
            </w:r>
          </w:p>
          <w:p w14:paraId="5F5E902B" w14:textId="77777777" w:rsidR="00DA5D80" w:rsidRPr="00EE65C2" w:rsidRDefault="00DA5D80" w:rsidP="009F5AFE">
            <w:pPr>
              <w:ind w:left="261" w:hanging="261"/>
              <w:rPr>
                <w:rFonts w:ascii="Arial" w:hAnsi="Arial" w:cs="Arial"/>
                <w:sz w:val="20"/>
                <w:szCs w:val="20"/>
              </w:rPr>
            </w:pPr>
            <w:r w:rsidRPr="00EE65C2">
              <w:rPr>
                <w:rFonts w:ascii="Arial" w:hAnsi="Arial" w:cs="Arial"/>
                <w:sz w:val="20"/>
                <w:szCs w:val="20"/>
              </w:rPr>
              <w:t>A</w:t>
            </w:r>
            <w:r w:rsidR="009B1563" w:rsidRPr="00EE65C2">
              <w:rPr>
                <w:rFonts w:ascii="Arial" w:hAnsi="Arial" w:cs="Arial"/>
                <w:sz w:val="20"/>
                <w:szCs w:val="20"/>
              </w:rPr>
              <w:t xml:space="preserve">llergy to </w:t>
            </w:r>
            <w:r w:rsidRPr="00EE65C2">
              <w:rPr>
                <w:rFonts w:ascii="Arial" w:hAnsi="Arial" w:cs="Arial"/>
                <w:sz w:val="20"/>
                <w:szCs w:val="20"/>
              </w:rPr>
              <w:t xml:space="preserve">warfarin or aspirin </w:t>
            </w:r>
          </w:p>
          <w:p w14:paraId="3126CFAA" w14:textId="77777777" w:rsidR="00DA5D80" w:rsidRPr="00EE65C2" w:rsidRDefault="00DA5D80" w:rsidP="009F5AFE">
            <w:pPr>
              <w:ind w:left="261" w:hanging="261"/>
              <w:rPr>
                <w:rFonts w:ascii="Arial" w:hAnsi="Arial" w:cs="Arial"/>
                <w:sz w:val="20"/>
                <w:szCs w:val="20"/>
              </w:rPr>
            </w:pPr>
            <w:r w:rsidRPr="00EE65C2">
              <w:rPr>
                <w:rFonts w:ascii="Arial" w:hAnsi="Arial" w:cs="Arial"/>
                <w:sz w:val="20"/>
                <w:szCs w:val="20"/>
              </w:rPr>
              <w:t>T</w:t>
            </w:r>
            <w:r w:rsidR="009B1563" w:rsidRPr="00EE65C2">
              <w:rPr>
                <w:rFonts w:ascii="Arial" w:hAnsi="Arial" w:cs="Arial"/>
                <w:sz w:val="20"/>
                <w:szCs w:val="20"/>
              </w:rPr>
              <w:t>erminal illness</w:t>
            </w:r>
            <w:r w:rsidRPr="00EE65C2">
              <w:rPr>
                <w:rFonts w:ascii="Arial" w:hAnsi="Arial" w:cs="Arial"/>
                <w:sz w:val="20"/>
                <w:szCs w:val="20"/>
              </w:rPr>
              <w:t xml:space="preserve"> as judged by primary care </w:t>
            </w:r>
            <w:proofErr w:type="gramStart"/>
            <w:r w:rsidRPr="00EE65C2">
              <w:rPr>
                <w:rFonts w:ascii="Arial" w:hAnsi="Arial" w:cs="Arial"/>
                <w:sz w:val="20"/>
                <w:szCs w:val="20"/>
              </w:rPr>
              <w:t>physician</w:t>
            </w:r>
            <w:proofErr w:type="gramEnd"/>
            <w:r w:rsidRPr="00EE65C2">
              <w:rPr>
                <w:rFonts w:ascii="Arial" w:hAnsi="Arial" w:cs="Arial"/>
                <w:sz w:val="20"/>
                <w:szCs w:val="20"/>
              </w:rPr>
              <w:t xml:space="preserve"> </w:t>
            </w:r>
          </w:p>
          <w:p w14:paraId="03A4D93D" w14:textId="277C5C92" w:rsidR="00DA5D80" w:rsidRPr="00EE65C2" w:rsidRDefault="00DA5D80" w:rsidP="009F5AFE">
            <w:pPr>
              <w:ind w:left="261" w:hanging="261"/>
              <w:rPr>
                <w:rFonts w:ascii="Arial" w:hAnsi="Arial" w:cs="Arial"/>
                <w:sz w:val="20"/>
                <w:szCs w:val="20"/>
              </w:rPr>
            </w:pPr>
            <w:r w:rsidRPr="00EE65C2">
              <w:rPr>
                <w:rFonts w:ascii="Arial" w:hAnsi="Arial" w:cs="Arial"/>
                <w:sz w:val="20"/>
                <w:szCs w:val="20"/>
              </w:rPr>
              <w:t>S</w:t>
            </w:r>
            <w:r w:rsidR="009B1563" w:rsidRPr="00EE65C2">
              <w:rPr>
                <w:rFonts w:ascii="Arial" w:hAnsi="Arial" w:cs="Arial"/>
                <w:sz w:val="20"/>
                <w:szCs w:val="20"/>
              </w:rPr>
              <w:t>urgery</w:t>
            </w:r>
            <w:r w:rsidRPr="00EE65C2">
              <w:rPr>
                <w:rFonts w:ascii="Arial" w:hAnsi="Arial" w:cs="Arial"/>
                <w:sz w:val="20"/>
                <w:szCs w:val="20"/>
              </w:rPr>
              <w:t xml:space="preserve"> within past </w:t>
            </w:r>
            <w:r w:rsidR="009B1563" w:rsidRPr="00EE65C2">
              <w:rPr>
                <w:rFonts w:ascii="Arial" w:hAnsi="Arial" w:cs="Arial"/>
                <w:sz w:val="20"/>
                <w:szCs w:val="20"/>
              </w:rPr>
              <w:t>3 months</w:t>
            </w:r>
          </w:p>
          <w:p w14:paraId="601EA545" w14:textId="5ED6848B" w:rsidR="00CC26B4" w:rsidRPr="00EE65C2" w:rsidRDefault="009B1563" w:rsidP="009F5AFE">
            <w:pPr>
              <w:ind w:left="261" w:hanging="261"/>
              <w:rPr>
                <w:rFonts w:ascii="Arial" w:hAnsi="Arial" w:cs="Arial"/>
                <w:sz w:val="20"/>
                <w:szCs w:val="20"/>
              </w:rPr>
            </w:pPr>
            <w:r w:rsidRPr="00EE65C2">
              <w:rPr>
                <w:rFonts w:ascii="Arial" w:hAnsi="Arial" w:cs="Arial"/>
                <w:sz w:val="20"/>
                <w:szCs w:val="20"/>
              </w:rPr>
              <w:t>BP &gt;180</w:t>
            </w:r>
            <w:r w:rsidR="001E7EE4" w:rsidRPr="00EE65C2">
              <w:rPr>
                <w:rFonts w:ascii="Arial" w:hAnsi="Arial" w:cs="Arial"/>
                <w:sz w:val="20"/>
                <w:szCs w:val="20"/>
              </w:rPr>
              <w:t>/</w:t>
            </w:r>
            <w:r w:rsidRPr="00EE65C2">
              <w:rPr>
                <w:rFonts w:ascii="Arial" w:hAnsi="Arial" w:cs="Arial"/>
                <w:sz w:val="20"/>
                <w:szCs w:val="20"/>
              </w:rPr>
              <w:t>110 mmHg</w:t>
            </w:r>
          </w:p>
          <w:p w14:paraId="61F00BC3" w14:textId="77777777" w:rsidR="002305FA" w:rsidRPr="00EE65C2" w:rsidRDefault="00CC26B4" w:rsidP="009F5AFE">
            <w:pPr>
              <w:ind w:left="261" w:hanging="261"/>
              <w:rPr>
                <w:rFonts w:ascii="Arial" w:hAnsi="Arial" w:cs="Arial"/>
                <w:sz w:val="20"/>
                <w:szCs w:val="20"/>
              </w:rPr>
            </w:pPr>
            <w:r w:rsidRPr="00EE65C2">
              <w:rPr>
                <w:rFonts w:ascii="Arial" w:hAnsi="Arial" w:cs="Arial"/>
                <w:sz w:val="20"/>
                <w:szCs w:val="20"/>
              </w:rPr>
              <w:t>Primary care physician judged that the patient should or should not be on warfarin (</w:t>
            </w:r>
            <w:r w:rsidR="00362162" w:rsidRPr="00EE65C2">
              <w:rPr>
                <w:rFonts w:ascii="Arial" w:hAnsi="Arial" w:cs="Arial"/>
                <w:sz w:val="20"/>
                <w:szCs w:val="20"/>
              </w:rPr>
              <w:t>i.e.</w:t>
            </w:r>
            <w:r w:rsidRPr="00EE65C2">
              <w:rPr>
                <w:rFonts w:ascii="Arial" w:hAnsi="Arial" w:cs="Arial"/>
                <w:sz w:val="20"/>
                <w:szCs w:val="20"/>
              </w:rPr>
              <w:t xml:space="preserve">, no </w:t>
            </w:r>
            <w:r w:rsidR="009B1563" w:rsidRPr="00EE65C2">
              <w:rPr>
                <w:rFonts w:ascii="Arial" w:hAnsi="Arial" w:cs="Arial"/>
                <w:sz w:val="20"/>
                <w:szCs w:val="20"/>
              </w:rPr>
              <w:t>equipoise</w:t>
            </w:r>
            <w:r w:rsidRPr="00EE65C2">
              <w:rPr>
                <w:rFonts w:ascii="Arial" w:hAnsi="Arial" w:cs="Arial"/>
                <w:sz w:val="20"/>
                <w:szCs w:val="20"/>
              </w:rPr>
              <w:t xml:space="preserve">) </w:t>
            </w:r>
          </w:p>
          <w:p w14:paraId="705609F1" w14:textId="7857F8C8" w:rsidR="00BF2D3B" w:rsidRPr="00EE65C2" w:rsidRDefault="00BF2D3B" w:rsidP="009F5AFE">
            <w:pPr>
              <w:ind w:left="261" w:hanging="261"/>
              <w:rPr>
                <w:rFonts w:ascii="Arial" w:hAnsi="Arial" w:cs="Arial"/>
                <w:sz w:val="20"/>
                <w:szCs w:val="20"/>
              </w:rPr>
            </w:pPr>
          </w:p>
        </w:tc>
        <w:tc>
          <w:tcPr>
            <w:tcW w:w="1440" w:type="dxa"/>
          </w:tcPr>
          <w:p w14:paraId="2FC8471B" w14:textId="7683AC16" w:rsidR="002305FA" w:rsidRPr="00EE65C2" w:rsidRDefault="00FB0881" w:rsidP="0031231C">
            <w:pPr>
              <w:rPr>
                <w:rFonts w:ascii="Arial" w:hAnsi="Arial" w:cs="Arial"/>
                <w:sz w:val="20"/>
                <w:szCs w:val="20"/>
              </w:rPr>
            </w:pPr>
            <w:r w:rsidRPr="00EE65C2">
              <w:rPr>
                <w:rFonts w:ascii="Arial" w:hAnsi="Arial" w:cs="Arial"/>
                <w:sz w:val="20"/>
                <w:szCs w:val="20"/>
              </w:rPr>
              <w:t>Apr 2001 to Sept 2006</w:t>
            </w:r>
          </w:p>
        </w:tc>
      </w:tr>
      <w:tr w:rsidR="002305FA" w:rsidRPr="00EE65C2" w14:paraId="58F699B7" w14:textId="77777777" w:rsidTr="00256940">
        <w:tc>
          <w:tcPr>
            <w:tcW w:w="2605" w:type="dxa"/>
          </w:tcPr>
          <w:p w14:paraId="485C4EFF" w14:textId="7FE7856F" w:rsidR="002305FA" w:rsidRPr="00EE65C2" w:rsidRDefault="002305FA" w:rsidP="0031231C">
            <w:pPr>
              <w:rPr>
                <w:rFonts w:ascii="Arial" w:hAnsi="Arial" w:cs="Arial"/>
                <w:sz w:val="20"/>
                <w:szCs w:val="20"/>
              </w:rPr>
            </w:pPr>
            <w:r w:rsidRPr="00EE65C2">
              <w:rPr>
                <w:rFonts w:ascii="Arial" w:hAnsi="Arial" w:cs="Arial"/>
                <w:sz w:val="20"/>
                <w:szCs w:val="20"/>
              </w:rPr>
              <w:t>Canadian Atrial Fibrillation Anticoagulation (CAFA)</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{"citationID":"GMzwhOe2","properties":{"formattedCitation":"\\super 19\\nosupersub{}","plainCitation":"19","noteIndex":0},"citationItems":[{"id":1366,"uris":["http://zotero.org/users/2047264/items/4GSP3G2X"],"itemData":{"id":1366,"type":"article-journal","abstract":"The Canadian Atrial Fibrillation Anticoagulation Study was a randomized double-blind placebo-controlled trial to assess the potential of warfarin to reduce systemic thromboembolism and its inherent risk of hemorrhage. As a result of the publication of two other “positive” studies of similar design and objective, this study was stopped early before completion of its planned recruitment of 630 patients. There were 187 patients randomized to warfarin and 191 to placebo. Permanent discontinuation of study medication occurred in 26% of warfarin-treated and 23% of placebo-treated patients. The target range of the international normalized ratio was 2 to 3. For the warfarin-treated patients, the international normalized ratio was in the target range 43.7% of the study days, above it 16.6% of the study days and below it 39.6% of the study days. Fatal or major bleeding occurred at annual rates of 2.5% in warfarin-treated and 0.5% in placebo-treated patients. Minor bleeding occurred in 16% of patiente receiving warfarin and 9% receiving placebo. The primary outcome event cluster was nonlacunar stroke, noncentral nervous systemic embolism and fatal or intracranial hemorrhage. Events were included in the primary analysis of efficacy if they occurred within 28 days of permanent discontinuation of the study medication. The annual rates of the primary outcome event cluster were 3.5% in warfarin-treated and 5.2% in placebo-treated patients, with a relative risk reduction of 37% (95% confidence limits, −63.5%, 75.5%, p = 0.17). This esumate of benefit of anticoagulant therapy in atrial fibrillation is consistent with the estimates from previous reports and supports the use of warfarin in patients with nonrheumatic valvular atrial fibrillation for the prevention of systemic thromboembolism.","collection-title":"22nd Bethesda Conference: Congenital heart disease after childhood: An edpanding patient population","container-title":"Journal of the American College of Cardiology","DOI":"10.1016/0735-1097(91)90585-W","ISSN":"0735-1097","issue":"2","journalAbbreviation":"Journal of the American College of Cardiology","language":"en","page":"349-355","source":"ScienceDirect","title":"Canadian atrial fibrillation anticoaguiation (CAFA) study","volume":"18","author":[{"family":"Connolly","given":"Stuart J."},{"family":"Laupacis","given":"Andreas"},{"family":"Gent","given":"Michael"},{"family":"Roberts","given":"Robin S."},{"family":"Cairns","given":"John A."},{"family":"Joyner","given":"Campbell"}],"issued":{"date-parts":[["1991",8,1]]}}}],"schema":"https://github.com/citation-style-language/schema/raw/master/csl-citation.json"}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19</w:t>
            </w:r>
            <w:r w:rsidRPr="00EE65C2">
              <w:rPr>
                <w:rFonts w:ascii="Arial" w:hAnsi="Arial" w:cs="Arial"/>
                <w:sz w:val="20"/>
                <w:szCs w:val="20"/>
              </w:rPr>
              <w:fldChar w:fldCharType="end"/>
            </w:r>
          </w:p>
        </w:tc>
        <w:tc>
          <w:tcPr>
            <w:tcW w:w="4230" w:type="dxa"/>
          </w:tcPr>
          <w:p w14:paraId="305CAF2C" w14:textId="6C305EEA" w:rsidR="00467255" w:rsidRPr="00EE65C2" w:rsidRDefault="00467255" w:rsidP="00E53F1B">
            <w:pPr>
              <w:ind w:left="259" w:hanging="259"/>
              <w:rPr>
                <w:rFonts w:ascii="Arial" w:hAnsi="Arial" w:cs="Arial"/>
                <w:sz w:val="20"/>
                <w:szCs w:val="20"/>
              </w:rPr>
            </w:pPr>
            <w:r w:rsidRPr="00EE65C2">
              <w:rPr>
                <w:rFonts w:ascii="Arial" w:hAnsi="Arial" w:cs="Arial"/>
                <w:sz w:val="20"/>
                <w:szCs w:val="20"/>
              </w:rPr>
              <w:t>Chronic atrial fibrillation for ≥ 1 month or paroxysmal atrial fibrillation ≥3 times in previous 3 months (documented at least twice on ECG)</w:t>
            </w:r>
          </w:p>
          <w:p w14:paraId="0CD0805B" w14:textId="77777777" w:rsidR="002305FA" w:rsidRPr="00EE65C2" w:rsidRDefault="00467255" w:rsidP="00E53F1B">
            <w:pPr>
              <w:ind w:left="259" w:hanging="259"/>
              <w:rPr>
                <w:rFonts w:ascii="Arial" w:hAnsi="Arial" w:cs="Arial"/>
                <w:sz w:val="20"/>
                <w:szCs w:val="20"/>
              </w:rPr>
            </w:pPr>
            <w:r w:rsidRPr="00EE65C2">
              <w:rPr>
                <w:rFonts w:ascii="Arial" w:hAnsi="Arial" w:cs="Arial"/>
                <w:sz w:val="20"/>
                <w:szCs w:val="20"/>
              </w:rPr>
              <w:t xml:space="preserve">Age ≥19 years old </w:t>
            </w:r>
          </w:p>
          <w:p w14:paraId="5FFD76D0" w14:textId="77777777" w:rsidR="00467255" w:rsidRPr="00EE65C2" w:rsidRDefault="00467255" w:rsidP="00E53F1B">
            <w:pPr>
              <w:ind w:left="259" w:hanging="259"/>
              <w:rPr>
                <w:rFonts w:ascii="Arial" w:hAnsi="Arial" w:cs="Arial"/>
                <w:sz w:val="20"/>
                <w:szCs w:val="20"/>
              </w:rPr>
            </w:pPr>
            <w:r w:rsidRPr="00EE65C2">
              <w:rPr>
                <w:rFonts w:ascii="Arial" w:hAnsi="Arial" w:cs="Arial"/>
                <w:sz w:val="20"/>
                <w:szCs w:val="20"/>
              </w:rPr>
              <w:t>Absences of mitral valve pro</w:t>
            </w:r>
            <w:r w:rsidR="001023C8" w:rsidRPr="00EE65C2">
              <w:rPr>
                <w:rFonts w:ascii="Arial" w:hAnsi="Arial" w:cs="Arial"/>
                <w:sz w:val="20"/>
                <w:szCs w:val="20"/>
              </w:rPr>
              <w:t xml:space="preserve">sthesis </w:t>
            </w:r>
            <w:r w:rsidRPr="00EE65C2">
              <w:rPr>
                <w:rFonts w:ascii="Arial" w:hAnsi="Arial" w:cs="Arial"/>
                <w:sz w:val="20"/>
                <w:szCs w:val="20"/>
              </w:rPr>
              <w:t>or mechanical aortic valve prosth</w:t>
            </w:r>
            <w:r w:rsidR="001023C8" w:rsidRPr="00EE65C2">
              <w:rPr>
                <w:rFonts w:ascii="Arial" w:hAnsi="Arial" w:cs="Arial"/>
                <w:sz w:val="20"/>
                <w:szCs w:val="20"/>
              </w:rPr>
              <w:t>e</w:t>
            </w:r>
            <w:r w:rsidRPr="00EE65C2">
              <w:rPr>
                <w:rFonts w:ascii="Arial" w:hAnsi="Arial" w:cs="Arial"/>
                <w:sz w:val="20"/>
                <w:szCs w:val="20"/>
              </w:rPr>
              <w:t xml:space="preserve">sis </w:t>
            </w:r>
          </w:p>
          <w:p w14:paraId="0D36F4EB" w14:textId="77777777" w:rsidR="001023C8" w:rsidRPr="00EE65C2" w:rsidRDefault="001023C8" w:rsidP="00E53F1B">
            <w:pPr>
              <w:ind w:left="259" w:hanging="259"/>
              <w:rPr>
                <w:rFonts w:ascii="Arial" w:hAnsi="Arial" w:cs="Arial"/>
                <w:sz w:val="20"/>
                <w:szCs w:val="20"/>
              </w:rPr>
            </w:pPr>
            <w:r w:rsidRPr="00EE65C2">
              <w:rPr>
                <w:rFonts w:ascii="Arial" w:hAnsi="Arial" w:cs="Arial"/>
                <w:sz w:val="20"/>
                <w:szCs w:val="20"/>
              </w:rPr>
              <w:t xml:space="preserve">Absence of mitral valve stenosis on echocardiography </w:t>
            </w:r>
          </w:p>
          <w:p w14:paraId="184F59D1" w14:textId="51002276" w:rsidR="00BF2D3B" w:rsidRPr="00EE65C2" w:rsidRDefault="00BF2D3B" w:rsidP="00E53F1B">
            <w:pPr>
              <w:ind w:left="259" w:hanging="259"/>
              <w:rPr>
                <w:rFonts w:ascii="Arial" w:hAnsi="Arial" w:cs="Arial"/>
                <w:sz w:val="20"/>
                <w:szCs w:val="20"/>
              </w:rPr>
            </w:pPr>
          </w:p>
        </w:tc>
        <w:tc>
          <w:tcPr>
            <w:tcW w:w="6120" w:type="dxa"/>
          </w:tcPr>
          <w:p w14:paraId="2F4844DE" w14:textId="41983CEA" w:rsidR="001023C8" w:rsidRPr="00EE65C2" w:rsidRDefault="001023C8" w:rsidP="00E53F1B">
            <w:pPr>
              <w:ind w:left="351" w:hanging="351"/>
              <w:rPr>
                <w:rFonts w:ascii="Arial" w:hAnsi="Arial" w:cs="Arial"/>
                <w:sz w:val="20"/>
                <w:szCs w:val="20"/>
              </w:rPr>
            </w:pPr>
            <w:r w:rsidRPr="00EE65C2">
              <w:rPr>
                <w:rFonts w:ascii="Arial" w:hAnsi="Arial" w:cs="Arial"/>
                <w:sz w:val="20"/>
                <w:szCs w:val="20"/>
              </w:rPr>
              <w:t>Requirement for anticoagulation</w:t>
            </w:r>
          </w:p>
          <w:p w14:paraId="0865AECC" w14:textId="65D7B810" w:rsidR="001023C8" w:rsidRPr="00EE65C2" w:rsidRDefault="001023C8" w:rsidP="00E53F1B">
            <w:pPr>
              <w:ind w:left="351" w:hanging="351"/>
              <w:rPr>
                <w:rFonts w:ascii="Arial" w:hAnsi="Arial" w:cs="Arial"/>
                <w:sz w:val="20"/>
                <w:szCs w:val="20"/>
              </w:rPr>
            </w:pPr>
            <w:r w:rsidRPr="00EE65C2">
              <w:rPr>
                <w:rFonts w:ascii="Arial" w:hAnsi="Arial" w:cs="Arial"/>
                <w:sz w:val="20"/>
                <w:szCs w:val="20"/>
              </w:rPr>
              <w:t>Contraindication to anticoagulation</w:t>
            </w:r>
          </w:p>
          <w:p w14:paraId="1FBD3CD1" w14:textId="7B5D845C" w:rsidR="001023C8" w:rsidRPr="00EE65C2" w:rsidRDefault="001023C8" w:rsidP="00E53F1B">
            <w:pPr>
              <w:ind w:left="351" w:hanging="351"/>
              <w:rPr>
                <w:rFonts w:ascii="Arial" w:hAnsi="Arial" w:cs="Arial"/>
                <w:sz w:val="20"/>
                <w:szCs w:val="20"/>
              </w:rPr>
            </w:pPr>
            <w:r w:rsidRPr="00EE65C2">
              <w:rPr>
                <w:rFonts w:ascii="Arial" w:hAnsi="Arial" w:cs="Arial"/>
                <w:sz w:val="20"/>
                <w:szCs w:val="20"/>
              </w:rPr>
              <w:t>Stroke or TIA within the past year</w:t>
            </w:r>
          </w:p>
          <w:p w14:paraId="4DABB2C2" w14:textId="4D18D098" w:rsidR="001023C8" w:rsidRPr="00EE65C2" w:rsidRDefault="001023C8" w:rsidP="00E53F1B">
            <w:pPr>
              <w:ind w:left="351" w:hanging="351"/>
              <w:rPr>
                <w:rFonts w:ascii="Arial" w:hAnsi="Arial" w:cs="Arial"/>
                <w:sz w:val="20"/>
                <w:szCs w:val="20"/>
              </w:rPr>
            </w:pPr>
            <w:r w:rsidRPr="00EE65C2">
              <w:rPr>
                <w:rFonts w:ascii="Arial" w:hAnsi="Arial" w:cs="Arial"/>
                <w:sz w:val="20"/>
                <w:szCs w:val="20"/>
              </w:rPr>
              <w:t>Requirement for antiplatelet drug therapy</w:t>
            </w:r>
          </w:p>
          <w:p w14:paraId="4C072FEF" w14:textId="3A664CEA" w:rsidR="001023C8" w:rsidRPr="00EE65C2" w:rsidRDefault="001023C8" w:rsidP="00E53F1B">
            <w:pPr>
              <w:ind w:left="351" w:hanging="351"/>
              <w:rPr>
                <w:rFonts w:ascii="Arial" w:hAnsi="Arial" w:cs="Arial"/>
                <w:sz w:val="20"/>
                <w:szCs w:val="20"/>
              </w:rPr>
            </w:pPr>
            <w:r w:rsidRPr="00EE65C2">
              <w:rPr>
                <w:rFonts w:ascii="Arial" w:hAnsi="Arial" w:cs="Arial"/>
                <w:sz w:val="20"/>
                <w:szCs w:val="20"/>
              </w:rPr>
              <w:t xml:space="preserve">Hyperthyroidism </w:t>
            </w:r>
          </w:p>
          <w:p w14:paraId="01A17D8F" w14:textId="18BAB46C" w:rsidR="001023C8" w:rsidRPr="00EE65C2" w:rsidRDefault="001023C8" w:rsidP="00E53F1B">
            <w:pPr>
              <w:ind w:left="351" w:hanging="351"/>
              <w:rPr>
                <w:rFonts w:ascii="Arial" w:hAnsi="Arial" w:cs="Arial"/>
                <w:sz w:val="20"/>
                <w:szCs w:val="20"/>
              </w:rPr>
            </w:pPr>
            <w:r w:rsidRPr="00EE65C2">
              <w:rPr>
                <w:rFonts w:ascii="Arial" w:hAnsi="Arial" w:cs="Arial"/>
                <w:sz w:val="20"/>
                <w:szCs w:val="20"/>
              </w:rPr>
              <w:t>Uncontrolled hypertension</w:t>
            </w:r>
          </w:p>
          <w:p w14:paraId="37355DD9" w14:textId="0C7072B3" w:rsidR="009B1563" w:rsidRPr="00EE65C2" w:rsidRDefault="001023C8" w:rsidP="00E53F1B">
            <w:pPr>
              <w:ind w:left="351" w:hanging="351"/>
              <w:rPr>
                <w:rFonts w:ascii="Arial" w:hAnsi="Arial" w:cs="Arial"/>
                <w:sz w:val="20"/>
                <w:szCs w:val="20"/>
              </w:rPr>
            </w:pPr>
            <w:r w:rsidRPr="00EE65C2">
              <w:rPr>
                <w:rFonts w:ascii="Arial" w:hAnsi="Arial" w:cs="Arial"/>
                <w:sz w:val="20"/>
                <w:szCs w:val="20"/>
              </w:rPr>
              <w:t>Myocardial infarction within the past month</w:t>
            </w:r>
          </w:p>
        </w:tc>
        <w:tc>
          <w:tcPr>
            <w:tcW w:w="1440" w:type="dxa"/>
          </w:tcPr>
          <w:p w14:paraId="155E2D25" w14:textId="184D7D30" w:rsidR="002305FA" w:rsidRPr="00EE65C2" w:rsidRDefault="00467255" w:rsidP="0031231C">
            <w:pPr>
              <w:rPr>
                <w:rFonts w:ascii="Arial" w:hAnsi="Arial" w:cs="Arial"/>
                <w:sz w:val="20"/>
                <w:szCs w:val="20"/>
              </w:rPr>
            </w:pPr>
            <w:r w:rsidRPr="00EE65C2">
              <w:rPr>
                <w:rFonts w:ascii="Arial" w:hAnsi="Arial" w:cs="Arial"/>
                <w:sz w:val="20"/>
                <w:szCs w:val="20"/>
              </w:rPr>
              <w:t>Jun 1987 to Ap</w:t>
            </w:r>
            <w:r w:rsidR="00497E36" w:rsidRPr="00EE65C2">
              <w:rPr>
                <w:rFonts w:ascii="Arial" w:hAnsi="Arial" w:cs="Arial"/>
                <w:sz w:val="20"/>
                <w:szCs w:val="20"/>
              </w:rPr>
              <w:t>r</w:t>
            </w:r>
            <w:r w:rsidRPr="00EE65C2">
              <w:rPr>
                <w:rFonts w:ascii="Arial" w:hAnsi="Arial" w:cs="Arial"/>
                <w:sz w:val="20"/>
                <w:szCs w:val="20"/>
              </w:rPr>
              <w:t xml:space="preserve"> 1990</w:t>
            </w:r>
          </w:p>
        </w:tc>
      </w:tr>
      <w:tr w:rsidR="002305FA" w:rsidRPr="00EE65C2" w14:paraId="49540385" w14:textId="77777777" w:rsidTr="00256940">
        <w:tc>
          <w:tcPr>
            <w:tcW w:w="2605" w:type="dxa"/>
          </w:tcPr>
          <w:p w14:paraId="725FD1E6" w14:textId="4B4F6AB5" w:rsidR="002305FA" w:rsidRPr="00EE65C2" w:rsidRDefault="002305FA" w:rsidP="0031231C">
            <w:pPr>
              <w:rPr>
                <w:rFonts w:ascii="Arial" w:hAnsi="Arial" w:cs="Arial"/>
                <w:sz w:val="20"/>
                <w:szCs w:val="20"/>
              </w:rPr>
            </w:pPr>
            <w:r w:rsidRPr="00EE65C2">
              <w:rPr>
                <w:rFonts w:ascii="Arial" w:hAnsi="Arial" w:cs="Arial"/>
                <w:sz w:val="20"/>
                <w:szCs w:val="20"/>
              </w:rPr>
              <w:t>European Atrial Fibrillation Trial (EAFT)</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{"citationID":"taUP3JhS","properties":{"formattedCitation":"\\super 20\\nosupersub{}","plainCitation":"20","noteIndex":0},"citationItems":[{"id":1490,"uris":["http://zotero.org/users/2047264/items/S489DN37"],"itemData":{"id":1490,"type":"article-journal","abstract":"Several studies have established the value of anticoagulation for primary prevention of thromboembolic events in patients with non-rheumatic atrial fibrillation (NRAF). However, in patients with a recent transient ischaemic attack (TIA) or minor ischaemic stroke the preventive benefit of anticoagulation or aspirin remains unclear. Physicians in 108 centres from 13 countries collaborated to study this question. 1007 NRAF patients with a recent TIA or minor ischaemic stroke were randomised to open anticoagulation or double-blind treatment with either 300 mg aspirin per day or placebo (group 1, 669). Patients with contraindications to anticoagulation were randomised to receive aspirin or placebo (group 2, 338). The measure of outcome was death from vascular disease, any stroke, myocardial infarction, or systemic embolism. During mean follow-up of 2·3 years, the annual rate of outcome events was 8% in patients assigned to anticoagulants vs 17% in placebo-treated patients in group 1 (hazard ratio [HR] 0·53; 95% confidence interval [Cl] 0·36-0·79). The risk of stroke alone was reduced from 12% to 4% per year (HR 0·34; 95% Cl 0·20-0·57). Among all patients assigned to aspirin (groups 1 and 2), the annual incidence of outcome events was 15%, against 19% in those on placebo (HR 0·83; 95% Cl 0·65-1·05). Anticoagulation was significantly more effective than aspirin (HR 0·60; 95% Cl 0·41-0·87). The incidence of major bleeding events was low, both on anticoagulation (2·8% per year) and on aspirin (0·9% per year). No intracranial bleeds were identified in patients assigned to anticoagulation. We conclude that anticoagulation is effective in reducing the risk of recurrent vascular events in NRAF patients with a recent TIA or minor ischaemic stroke. In absolute terms: 90 vascular events (mainly strokes) are prevented if 1000 patients are treated with anticoagulation for one year. Aspirin is a safe, though less effective, alternative when anticoagulation is contraindicated; it prevents 40 vascular events each year for every 1000 treated patients.","collection-title":"Originally published as Volume 2, Issue 8882","container-title":"The Lancet","DOI":"10.1016/0140-6736(93)92358-Z","ISSN":"0140-6736","issue":"8882","journalAbbreviation":"The Lancet","page":"1255-1262","source":"ScienceDirect","title":"Secondary prevention in non-rheumatic atrial fibrillation after transient ischaemic attack or minor stroke","volume":"342","author":[{"literal":"EAFT (European Atrial Fibrillation Trial) Study Group"}],"issued":{"date-parts":[["1993",11,20]]}}}],"schema":"https://github.com/citation-style-language/schema/raw/master/csl-citation.json"}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20</w:t>
            </w:r>
            <w:r w:rsidRPr="00EE65C2">
              <w:rPr>
                <w:rFonts w:ascii="Arial" w:hAnsi="Arial" w:cs="Arial"/>
                <w:sz w:val="20"/>
                <w:szCs w:val="20"/>
              </w:rPr>
              <w:fldChar w:fldCharType="end"/>
            </w:r>
          </w:p>
        </w:tc>
        <w:tc>
          <w:tcPr>
            <w:tcW w:w="4230" w:type="dxa"/>
          </w:tcPr>
          <w:p w14:paraId="63618BF1" w14:textId="3ED8D1B7" w:rsidR="00B64925" w:rsidRPr="00EE65C2" w:rsidRDefault="00B64925" w:rsidP="00E53F1B">
            <w:pPr>
              <w:ind w:left="259" w:hanging="259"/>
              <w:rPr>
                <w:rFonts w:ascii="Arial" w:hAnsi="Arial" w:cs="Arial"/>
                <w:sz w:val="20"/>
                <w:szCs w:val="20"/>
              </w:rPr>
            </w:pPr>
            <w:r w:rsidRPr="00EE65C2">
              <w:rPr>
                <w:rFonts w:ascii="Arial" w:hAnsi="Arial" w:cs="Arial"/>
                <w:sz w:val="20"/>
                <w:szCs w:val="20"/>
              </w:rPr>
              <w:t xml:space="preserve">Age </w:t>
            </w:r>
            <w:r w:rsidR="00795684" w:rsidRPr="00EE65C2">
              <w:rPr>
                <w:rFonts w:ascii="Arial" w:hAnsi="Arial" w:cs="Arial"/>
                <w:sz w:val="20"/>
                <w:szCs w:val="20"/>
              </w:rPr>
              <w:t xml:space="preserve">&gt;25 years old </w:t>
            </w:r>
          </w:p>
          <w:p w14:paraId="02207C5B" w14:textId="51FECF18" w:rsidR="00B64925" w:rsidRPr="00EE65C2" w:rsidRDefault="00795684" w:rsidP="00E53F1B">
            <w:pPr>
              <w:ind w:left="259" w:hanging="259"/>
              <w:rPr>
                <w:rFonts w:ascii="Arial" w:hAnsi="Arial" w:cs="Arial"/>
                <w:sz w:val="20"/>
                <w:szCs w:val="20"/>
              </w:rPr>
            </w:pPr>
            <w:r w:rsidRPr="00EE65C2">
              <w:rPr>
                <w:rFonts w:ascii="Arial" w:hAnsi="Arial" w:cs="Arial"/>
                <w:sz w:val="20"/>
                <w:szCs w:val="20"/>
              </w:rPr>
              <w:t>TIA or minor stroke</w:t>
            </w:r>
            <w:r w:rsidR="00B64925" w:rsidRPr="00EE65C2">
              <w:rPr>
                <w:rFonts w:ascii="Arial" w:hAnsi="Arial" w:cs="Arial"/>
                <w:sz w:val="20"/>
                <w:szCs w:val="20"/>
              </w:rPr>
              <w:t xml:space="preserve"> (grade 3 or less on modified Rankin scale) in previous 3 months</w:t>
            </w:r>
          </w:p>
          <w:p w14:paraId="7D01885A" w14:textId="55955A6C" w:rsidR="00B64925" w:rsidRPr="00EE65C2" w:rsidRDefault="00B64925" w:rsidP="00E53F1B">
            <w:pPr>
              <w:ind w:left="259" w:hanging="259"/>
              <w:rPr>
                <w:rFonts w:ascii="Arial" w:hAnsi="Arial" w:cs="Arial"/>
                <w:sz w:val="20"/>
                <w:szCs w:val="20"/>
              </w:rPr>
            </w:pPr>
            <w:r w:rsidRPr="00EE65C2">
              <w:rPr>
                <w:rFonts w:ascii="Arial" w:hAnsi="Arial" w:cs="Arial"/>
                <w:sz w:val="20"/>
                <w:szCs w:val="20"/>
              </w:rPr>
              <w:t>Atrial fibrillation at the time of TIA/stroke or paroxysmal atrial fibrillation in preceding 24 months</w:t>
            </w:r>
          </w:p>
          <w:p w14:paraId="61045ED6" w14:textId="5F5FBCCE" w:rsidR="002305FA" w:rsidRPr="00EE65C2" w:rsidRDefault="00B64925" w:rsidP="00E53F1B">
            <w:pPr>
              <w:ind w:left="259" w:hanging="259"/>
              <w:rPr>
                <w:rFonts w:ascii="Arial" w:hAnsi="Arial" w:cs="Arial"/>
                <w:sz w:val="20"/>
                <w:szCs w:val="20"/>
              </w:rPr>
            </w:pPr>
            <w:r w:rsidRPr="00EE65C2">
              <w:rPr>
                <w:rFonts w:ascii="Arial" w:hAnsi="Arial" w:cs="Arial"/>
                <w:sz w:val="20"/>
                <w:szCs w:val="20"/>
              </w:rPr>
              <w:t>No rheumatic valvular disease on echocardiography</w:t>
            </w:r>
          </w:p>
        </w:tc>
        <w:tc>
          <w:tcPr>
            <w:tcW w:w="6120" w:type="dxa"/>
          </w:tcPr>
          <w:p w14:paraId="12232FA0" w14:textId="695CE79A" w:rsidR="00C05706" w:rsidRPr="00EE65C2" w:rsidRDefault="00C05706" w:rsidP="00E53F1B">
            <w:pPr>
              <w:ind w:left="351" w:hanging="351"/>
              <w:rPr>
                <w:rFonts w:ascii="Arial" w:hAnsi="Arial" w:cs="Arial"/>
                <w:sz w:val="20"/>
                <w:szCs w:val="20"/>
              </w:rPr>
            </w:pPr>
            <w:r w:rsidRPr="00EE65C2">
              <w:rPr>
                <w:rFonts w:ascii="Arial" w:hAnsi="Arial" w:cs="Arial"/>
                <w:sz w:val="20"/>
                <w:szCs w:val="20"/>
              </w:rPr>
              <w:t>Atrial fibrillation secondary to other illness (e.g., hyperthyroidism)</w:t>
            </w:r>
          </w:p>
          <w:p w14:paraId="2C2DDB2F" w14:textId="0A10F71E" w:rsidR="00C05706" w:rsidRPr="00EE65C2" w:rsidRDefault="00C05706" w:rsidP="00E53F1B">
            <w:pPr>
              <w:ind w:left="351" w:hanging="351"/>
              <w:rPr>
                <w:rFonts w:ascii="Arial" w:hAnsi="Arial" w:cs="Arial"/>
                <w:sz w:val="20"/>
                <w:szCs w:val="20"/>
              </w:rPr>
            </w:pPr>
            <w:r w:rsidRPr="00EE65C2">
              <w:rPr>
                <w:rFonts w:ascii="Arial" w:hAnsi="Arial" w:cs="Arial"/>
                <w:sz w:val="20"/>
                <w:szCs w:val="20"/>
              </w:rPr>
              <w:t xml:space="preserve">Indication or contraindication for aspirin </w:t>
            </w:r>
          </w:p>
          <w:p w14:paraId="47E4FBC3" w14:textId="6DB87A66" w:rsidR="00C05706" w:rsidRPr="00EE65C2" w:rsidRDefault="00C05706" w:rsidP="00E53F1B">
            <w:pPr>
              <w:ind w:left="351" w:hanging="351"/>
              <w:rPr>
                <w:rFonts w:ascii="Arial" w:hAnsi="Arial" w:cs="Arial"/>
                <w:sz w:val="20"/>
                <w:szCs w:val="20"/>
              </w:rPr>
            </w:pPr>
            <w:r w:rsidRPr="00EE65C2">
              <w:rPr>
                <w:rFonts w:ascii="Arial" w:hAnsi="Arial" w:cs="Arial"/>
                <w:sz w:val="20"/>
                <w:szCs w:val="20"/>
              </w:rPr>
              <w:t>NSAID medication use</w:t>
            </w:r>
          </w:p>
          <w:p w14:paraId="593C7D49" w14:textId="300FE581" w:rsidR="00C05706" w:rsidRPr="00EE65C2" w:rsidRDefault="00C05706" w:rsidP="00E53F1B">
            <w:pPr>
              <w:ind w:left="351" w:hanging="351"/>
              <w:rPr>
                <w:rFonts w:ascii="Arial" w:hAnsi="Arial" w:cs="Arial"/>
                <w:sz w:val="20"/>
                <w:szCs w:val="20"/>
              </w:rPr>
            </w:pPr>
            <w:r w:rsidRPr="00EE65C2">
              <w:rPr>
                <w:rFonts w:ascii="Arial" w:hAnsi="Arial" w:cs="Arial"/>
                <w:sz w:val="20"/>
                <w:szCs w:val="20"/>
              </w:rPr>
              <w:t>Antiplatelet medication use</w:t>
            </w:r>
          </w:p>
          <w:p w14:paraId="6CE4556F" w14:textId="19444351" w:rsidR="00C05706" w:rsidRPr="00EE65C2" w:rsidRDefault="00C05706" w:rsidP="00E53F1B">
            <w:pPr>
              <w:ind w:left="351" w:hanging="351"/>
              <w:rPr>
                <w:rFonts w:ascii="Arial" w:hAnsi="Arial" w:cs="Arial"/>
                <w:sz w:val="20"/>
                <w:szCs w:val="20"/>
              </w:rPr>
            </w:pPr>
            <w:r w:rsidRPr="00EE65C2">
              <w:rPr>
                <w:rFonts w:ascii="Arial" w:hAnsi="Arial" w:cs="Arial"/>
                <w:sz w:val="20"/>
                <w:szCs w:val="20"/>
              </w:rPr>
              <w:t>Oral anticoagulation use</w:t>
            </w:r>
          </w:p>
          <w:p w14:paraId="6AD741AE" w14:textId="292EF7AC" w:rsidR="00C05706" w:rsidRPr="00EE65C2" w:rsidRDefault="00C05706" w:rsidP="00E53F1B">
            <w:pPr>
              <w:ind w:left="351" w:hanging="351"/>
              <w:rPr>
                <w:rFonts w:ascii="Arial" w:hAnsi="Arial" w:cs="Arial"/>
                <w:sz w:val="20"/>
                <w:szCs w:val="20"/>
              </w:rPr>
            </w:pPr>
            <w:r w:rsidRPr="00EE65C2">
              <w:rPr>
                <w:rFonts w:ascii="Arial" w:hAnsi="Arial" w:cs="Arial"/>
                <w:sz w:val="20"/>
                <w:szCs w:val="20"/>
              </w:rPr>
              <w:t>No other</w:t>
            </w:r>
            <w:r w:rsidR="00E53F1B" w:rsidRPr="00EE65C2">
              <w:rPr>
                <w:rFonts w:ascii="Arial" w:hAnsi="Arial" w:cs="Arial"/>
                <w:sz w:val="20"/>
                <w:szCs w:val="20"/>
              </w:rPr>
              <w:t xml:space="preserve"> cardioembolic source (e.g., prosthetic valve, cardiac aneurysm, atrial myxoma, cardiothoracic ration &gt; 0.65, myocardial infarction in </w:t>
            </w:r>
            <w:r w:rsidR="00746DAC" w:rsidRPr="00EE65C2">
              <w:rPr>
                <w:rFonts w:ascii="Arial" w:hAnsi="Arial" w:cs="Arial"/>
                <w:sz w:val="20"/>
                <w:szCs w:val="20"/>
              </w:rPr>
              <w:t>preceding</w:t>
            </w:r>
            <w:r w:rsidR="00E53F1B" w:rsidRPr="00EE65C2">
              <w:rPr>
                <w:rFonts w:ascii="Arial" w:hAnsi="Arial" w:cs="Arial"/>
                <w:sz w:val="20"/>
                <w:szCs w:val="20"/>
              </w:rPr>
              <w:t xml:space="preserve"> 3 months, disorders of blood coagulation)</w:t>
            </w:r>
          </w:p>
          <w:p w14:paraId="3772599A" w14:textId="50B399C5" w:rsidR="00E53F1B" w:rsidRPr="00EE65C2" w:rsidRDefault="00E53F1B" w:rsidP="00E53F1B">
            <w:pPr>
              <w:ind w:left="351" w:hanging="351"/>
              <w:rPr>
                <w:rFonts w:ascii="Arial" w:hAnsi="Arial" w:cs="Arial"/>
                <w:sz w:val="20"/>
                <w:szCs w:val="20"/>
              </w:rPr>
            </w:pPr>
            <w:r w:rsidRPr="00EE65C2">
              <w:rPr>
                <w:rFonts w:ascii="Arial" w:hAnsi="Arial" w:cs="Arial"/>
                <w:sz w:val="20"/>
                <w:szCs w:val="20"/>
              </w:rPr>
              <w:t xml:space="preserve">Scheduled for carotid endarterectomy or coronary surgery in next 3 </w:t>
            </w:r>
            <w:proofErr w:type="gramStart"/>
            <w:r w:rsidRPr="00EE65C2">
              <w:rPr>
                <w:rFonts w:ascii="Arial" w:hAnsi="Arial" w:cs="Arial"/>
                <w:sz w:val="20"/>
                <w:szCs w:val="20"/>
              </w:rPr>
              <w:t>months</w:t>
            </w:r>
            <w:proofErr w:type="gramEnd"/>
          </w:p>
          <w:p w14:paraId="7FB7225D" w14:textId="017A6CFB" w:rsidR="002305FA" w:rsidRPr="00EE65C2" w:rsidRDefault="002305FA" w:rsidP="00E53F1B">
            <w:pPr>
              <w:ind w:left="351" w:hanging="351"/>
              <w:rPr>
                <w:rFonts w:ascii="Arial" w:hAnsi="Arial" w:cs="Arial"/>
                <w:sz w:val="20"/>
                <w:szCs w:val="20"/>
              </w:rPr>
            </w:pPr>
          </w:p>
        </w:tc>
        <w:tc>
          <w:tcPr>
            <w:tcW w:w="1440" w:type="dxa"/>
          </w:tcPr>
          <w:p w14:paraId="2FAE35D5" w14:textId="4D364EA0" w:rsidR="002305FA" w:rsidRPr="00EE65C2" w:rsidRDefault="00ED7FF0" w:rsidP="0031231C">
            <w:pPr>
              <w:rPr>
                <w:rFonts w:ascii="Arial" w:hAnsi="Arial" w:cs="Arial"/>
                <w:sz w:val="20"/>
                <w:szCs w:val="20"/>
              </w:rPr>
            </w:pPr>
            <w:r w:rsidRPr="00EE65C2">
              <w:rPr>
                <w:rFonts w:ascii="Arial" w:hAnsi="Arial" w:cs="Arial"/>
                <w:sz w:val="20"/>
                <w:szCs w:val="20"/>
              </w:rPr>
              <w:t xml:space="preserve">Oct 1988 to </w:t>
            </w:r>
            <w:r w:rsidR="002D3A6A" w:rsidRPr="00EE65C2">
              <w:rPr>
                <w:rFonts w:ascii="Arial" w:hAnsi="Arial" w:cs="Arial"/>
                <w:sz w:val="20"/>
                <w:szCs w:val="20"/>
              </w:rPr>
              <w:t>Apr 1993</w:t>
            </w:r>
          </w:p>
        </w:tc>
      </w:tr>
      <w:tr w:rsidR="00795684" w:rsidRPr="00EE65C2" w14:paraId="1CAB0A01" w14:textId="77777777" w:rsidTr="00256940">
        <w:trPr>
          <w:cantSplit/>
        </w:trPr>
        <w:tc>
          <w:tcPr>
            <w:tcW w:w="2605" w:type="dxa"/>
          </w:tcPr>
          <w:p w14:paraId="77416922" w14:textId="02C06FE8" w:rsidR="00795684" w:rsidRPr="00EE65C2" w:rsidRDefault="00795684" w:rsidP="00795684">
            <w:pPr>
              <w:rPr>
                <w:rFonts w:ascii="Arial" w:hAnsi="Arial" w:cs="Arial"/>
                <w:sz w:val="20"/>
                <w:szCs w:val="20"/>
              </w:rPr>
            </w:pPr>
            <w:r w:rsidRPr="00EE65C2">
              <w:rPr>
                <w:rFonts w:ascii="Arial" w:hAnsi="Arial" w:cs="Arial"/>
                <w:sz w:val="20"/>
                <w:szCs w:val="20"/>
              </w:rPr>
              <w:lastRenderedPageBreak/>
              <w:t>Primary Prevention of Arterial Thromboembolism in Atrial Fibrillation (PAATAF)</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{"citationID":"deKgwJmt","properties":{"formattedCitation":"\\super 21\\nosupersub{}","plainCitation":"21","noteIndex":0},"citationItems":[{"id":1491,"uris":["http://zotero.org/users/2047264/items/8FNLXCA8"],"itemData":{"id":1491,"type":"article-journal","abstract":"Objective: To investigate the effectiveness of aspirin and coumarin in preventing thromboembolism in patients with non-rheumatic atrial fibrillation in general practice.\nDesign: Randomised controlled trial.\nParticipants: 729 patients aged ≥60 years with atrial fibrillation, recruited in general practice, who had no established indication for coumarin. Mean age was 75 years and mean follow up 2.7 years.\nSetting: Primary care in the Netherlands.\nInterventions: Patients eligible for standard intensity coumarin (international normalised ratio 2.5-3.5) were randomly assigned to standard anticoagulation, very low intensity coumarin (international normalised ratio 1.1-1.6), or aspirin (150 mg/day) (stratum 1). Patients ineligible for standard anticoagulation were randomly assigned to low anticoagulation or aspirin (stratum 2).\nMain outcome measures: Stroke, systemic embolism, major haemorrhage, and vascular death.\nResults: 108 primary events occurred (annual event rate 5.5%), including 13 major haemorrhages (0.7% a year). The hazard ratio was 0.91 (0.61 to 1.36) for low anticoagulation versus aspirin and 0.78 (0.34 to 1.81) for standard anticoagulation versus aspirin. Non-vascular death was less common in the low anticoagulation group than in the aspirin group (0.41, 0.20 to 0.82). There was no significant difference between the treatment groups in bleeding incidence. High systolic and low diastolic blood pressure and age were independent prognostic factors.\nConclusion: In a general practice population (without established indications for coumarin) neither low nor standard intensity anticoagulation is better than aspirin in preventing primary outcome events. Aspirin may therefore be the first choice in patients with atrial fibrillation in general practice.\n\nKey messages Studies have shown that patients with non-rheumatic atrial fibrillation may benefit from anticoagulationThis study in a general practice population found no benefit of standard or low dose anticoagulation on risk of stroke, systemic embolism, major haemorrhage, or vascular death when compared with aspirinHypertension and age were prognostic factors for event occurrenceAspirin is the treatment of choice for preventing thromboembolism in primary care patients at low risk","container-title":"BMJ","DOI":"10.1136/bmj.319.7215.958","ISSN":"0959-8138, 1468-5833","issue":"7215","journalAbbreviation":"BMJ","language":"en","license":"© 1999 BMJ Publishing Group Ltd.","note":"PMID: 10514159","page":"958-964","source":"www.bmj.com","title":"Primary prevention of arterial thromboembolism in non-rheumatic atrial fibrillation in primary care: randomised controlled trial comparing two intensities of coumarin with aspirin","title-short":"Primary prevention of arterial thromboembolism in non-rheumatic atrial fibrillation in primary care","volume":"319","author":[{"family":"Hellemons","given":"B. S. P."},{"family":"Langenberg","given":"M."},{"family":"Lodder","given":"J."},{"family":"Vermeer","given":"F."},{"family":"Schouten","given":"H. J. A."},{"family":"Lemmens","given":"Th"},{"family":"Ree","given":"J. W.","dropping-particle":"van"},{"family":"Knottnerus","given":"J. A."}],"issued":{"date-parts":[["1999",10,9]]}}}],"schema":"https://github.com/citation-style-language/schema/raw/master/csl-citation.json"}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21</w:t>
            </w:r>
            <w:r w:rsidRPr="00EE65C2">
              <w:rPr>
                <w:rFonts w:ascii="Arial" w:hAnsi="Arial" w:cs="Arial"/>
                <w:sz w:val="20"/>
                <w:szCs w:val="20"/>
              </w:rPr>
              <w:fldChar w:fldCharType="end"/>
            </w:r>
          </w:p>
        </w:tc>
        <w:tc>
          <w:tcPr>
            <w:tcW w:w="4230" w:type="dxa"/>
          </w:tcPr>
          <w:p w14:paraId="349199AE" w14:textId="77777777" w:rsidR="00C06E67" w:rsidRPr="00EE65C2" w:rsidRDefault="00C06E67" w:rsidP="00E53F1B">
            <w:pPr>
              <w:ind w:left="259" w:hanging="259"/>
              <w:rPr>
                <w:rFonts w:ascii="Arial" w:hAnsi="Arial" w:cs="Arial"/>
                <w:sz w:val="20"/>
                <w:szCs w:val="20"/>
              </w:rPr>
            </w:pPr>
            <w:r w:rsidRPr="00EE65C2">
              <w:rPr>
                <w:rFonts w:ascii="Arial" w:hAnsi="Arial" w:cs="Arial"/>
                <w:sz w:val="20"/>
                <w:szCs w:val="20"/>
              </w:rPr>
              <w:t>Age ≥</w:t>
            </w:r>
            <w:r w:rsidR="00795684" w:rsidRPr="00EE65C2">
              <w:rPr>
                <w:rFonts w:ascii="Arial" w:hAnsi="Arial" w:cs="Arial"/>
                <w:sz w:val="20"/>
                <w:szCs w:val="20"/>
              </w:rPr>
              <w:t>60 years</w:t>
            </w:r>
          </w:p>
          <w:p w14:paraId="236B262E" w14:textId="61CAAC37" w:rsidR="00795684" w:rsidRPr="00EE65C2" w:rsidRDefault="00C06E67" w:rsidP="00E53F1B">
            <w:pPr>
              <w:ind w:left="259" w:hanging="259"/>
              <w:rPr>
                <w:rFonts w:ascii="Arial" w:hAnsi="Arial" w:cs="Arial"/>
                <w:sz w:val="20"/>
                <w:szCs w:val="20"/>
              </w:rPr>
            </w:pPr>
            <w:r w:rsidRPr="00EE65C2">
              <w:rPr>
                <w:rFonts w:ascii="Arial" w:hAnsi="Arial" w:cs="Arial"/>
                <w:sz w:val="20"/>
                <w:szCs w:val="20"/>
              </w:rPr>
              <w:t xml:space="preserve">Chronic or intermittent atrial fibrillation </w:t>
            </w:r>
            <w:r w:rsidR="00795684" w:rsidRPr="00EE65C2">
              <w:rPr>
                <w:rFonts w:ascii="Arial" w:hAnsi="Arial" w:cs="Arial"/>
                <w:sz w:val="20"/>
                <w:szCs w:val="20"/>
              </w:rPr>
              <w:t>on ECG</w:t>
            </w:r>
            <w:r w:rsidRPr="00EE65C2">
              <w:rPr>
                <w:rFonts w:ascii="Arial" w:hAnsi="Arial" w:cs="Arial"/>
                <w:sz w:val="20"/>
                <w:szCs w:val="20"/>
              </w:rPr>
              <w:t xml:space="preserve"> in past 2 years</w:t>
            </w:r>
          </w:p>
        </w:tc>
        <w:tc>
          <w:tcPr>
            <w:tcW w:w="6120" w:type="dxa"/>
          </w:tcPr>
          <w:p w14:paraId="455ABE34" w14:textId="7EA3E06A" w:rsidR="00C06E67" w:rsidRPr="00EE65C2" w:rsidRDefault="00795684" w:rsidP="001765D0">
            <w:pPr>
              <w:rPr>
                <w:rFonts w:ascii="Arial" w:hAnsi="Arial" w:cs="Arial"/>
                <w:sz w:val="20"/>
                <w:szCs w:val="20"/>
              </w:rPr>
            </w:pPr>
            <w:r w:rsidRPr="00EE65C2">
              <w:rPr>
                <w:rFonts w:ascii="Arial" w:hAnsi="Arial" w:cs="Arial"/>
                <w:sz w:val="20"/>
                <w:szCs w:val="20"/>
              </w:rPr>
              <w:t>Treatable causes of AF</w:t>
            </w:r>
          </w:p>
          <w:p w14:paraId="7245A909" w14:textId="77777777" w:rsidR="00C06E67" w:rsidRPr="00EE65C2" w:rsidRDefault="00C06E67" w:rsidP="00E53F1B">
            <w:pPr>
              <w:ind w:left="351" w:hanging="351"/>
              <w:rPr>
                <w:rFonts w:ascii="Arial" w:hAnsi="Arial" w:cs="Arial"/>
                <w:sz w:val="20"/>
                <w:szCs w:val="20"/>
              </w:rPr>
            </w:pPr>
            <w:r w:rsidRPr="00EE65C2">
              <w:rPr>
                <w:rFonts w:ascii="Arial" w:hAnsi="Arial" w:cs="Arial"/>
                <w:sz w:val="20"/>
                <w:szCs w:val="20"/>
              </w:rPr>
              <w:t>P</w:t>
            </w:r>
            <w:r w:rsidR="00795684" w:rsidRPr="00EE65C2">
              <w:rPr>
                <w:rFonts w:ascii="Arial" w:hAnsi="Arial" w:cs="Arial"/>
                <w:sz w:val="20"/>
                <w:szCs w:val="20"/>
              </w:rPr>
              <w:t>revious stroke</w:t>
            </w:r>
          </w:p>
          <w:p w14:paraId="75FBEA05" w14:textId="77777777" w:rsidR="00154797" w:rsidRPr="00EE65C2" w:rsidRDefault="00C06E67" w:rsidP="00E53F1B">
            <w:pPr>
              <w:ind w:left="351" w:hanging="351"/>
              <w:rPr>
                <w:rFonts w:ascii="Arial" w:hAnsi="Arial" w:cs="Arial"/>
                <w:sz w:val="20"/>
                <w:szCs w:val="20"/>
              </w:rPr>
            </w:pPr>
            <w:r w:rsidRPr="00EE65C2">
              <w:rPr>
                <w:rFonts w:ascii="Arial" w:hAnsi="Arial" w:cs="Arial"/>
                <w:sz w:val="20"/>
                <w:szCs w:val="20"/>
              </w:rPr>
              <w:t>R</w:t>
            </w:r>
            <w:r w:rsidR="00795684" w:rsidRPr="00EE65C2">
              <w:rPr>
                <w:rFonts w:ascii="Arial" w:hAnsi="Arial" w:cs="Arial"/>
                <w:sz w:val="20"/>
                <w:szCs w:val="20"/>
              </w:rPr>
              <w:t xml:space="preserve">heumatic </w:t>
            </w:r>
            <w:r w:rsidR="00154797" w:rsidRPr="00EE65C2">
              <w:rPr>
                <w:rFonts w:ascii="Arial" w:hAnsi="Arial" w:cs="Arial"/>
                <w:sz w:val="20"/>
                <w:szCs w:val="20"/>
              </w:rPr>
              <w:t>valve</w:t>
            </w:r>
            <w:r w:rsidR="00795684" w:rsidRPr="00EE65C2">
              <w:rPr>
                <w:rFonts w:ascii="Arial" w:hAnsi="Arial" w:cs="Arial"/>
                <w:sz w:val="20"/>
                <w:szCs w:val="20"/>
              </w:rPr>
              <w:t xml:space="preserve"> disease</w:t>
            </w:r>
          </w:p>
          <w:p w14:paraId="03BB895F" w14:textId="77777777" w:rsidR="00154797" w:rsidRPr="00EE65C2" w:rsidRDefault="00795684" w:rsidP="00E53F1B">
            <w:pPr>
              <w:ind w:left="351" w:hanging="351"/>
              <w:rPr>
                <w:rFonts w:ascii="Arial" w:hAnsi="Arial" w:cs="Arial"/>
                <w:sz w:val="20"/>
                <w:szCs w:val="20"/>
              </w:rPr>
            </w:pPr>
            <w:r w:rsidRPr="00EE65C2">
              <w:rPr>
                <w:rFonts w:ascii="Arial" w:hAnsi="Arial" w:cs="Arial"/>
                <w:sz w:val="20"/>
                <w:szCs w:val="20"/>
              </w:rPr>
              <w:t xml:space="preserve">MI or cardiovascular surgery </w:t>
            </w:r>
            <w:r w:rsidR="00154797" w:rsidRPr="00EE65C2">
              <w:rPr>
                <w:rFonts w:ascii="Arial" w:hAnsi="Arial" w:cs="Arial"/>
                <w:sz w:val="20"/>
                <w:szCs w:val="20"/>
              </w:rPr>
              <w:t>in past 1 year</w:t>
            </w:r>
          </w:p>
          <w:p w14:paraId="11ED3BAF" w14:textId="5517705B" w:rsidR="00336EC3" w:rsidRPr="00EE65C2" w:rsidRDefault="00154797" w:rsidP="00E53F1B">
            <w:pPr>
              <w:ind w:left="351" w:hanging="351"/>
              <w:rPr>
                <w:rFonts w:ascii="Arial" w:hAnsi="Arial" w:cs="Arial"/>
                <w:sz w:val="20"/>
                <w:szCs w:val="20"/>
              </w:rPr>
            </w:pPr>
            <w:r w:rsidRPr="00EE65C2">
              <w:rPr>
                <w:rFonts w:ascii="Arial" w:hAnsi="Arial" w:cs="Arial"/>
                <w:sz w:val="20"/>
                <w:szCs w:val="20"/>
              </w:rPr>
              <w:t>C</w:t>
            </w:r>
            <w:r w:rsidR="00795684" w:rsidRPr="00EE65C2">
              <w:rPr>
                <w:rFonts w:ascii="Arial" w:hAnsi="Arial" w:cs="Arial"/>
                <w:sz w:val="20"/>
                <w:szCs w:val="20"/>
              </w:rPr>
              <w:t>ardiomyopathy with</w:t>
            </w:r>
            <w:r w:rsidR="00336EC3" w:rsidRPr="00EE65C2">
              <w:rPr>
                <w:rFonts w:ascii="Arial" w:hAnsi="Arial" w:cs="Arial"/>
                <w:sz w:val="20"/>
                <w:szCs w:val="20"/>
              </w:rPr>
              <w:t xml:space="preserve"> left ventricular ejection fraction </w:t>
            </w:r>
            <w:r w:rsidR="00795684" w:rsidRPr="00EE65C2">
              <w:rPr>
                <w:rFonts w:ascii="Arial" w:hAnsi="Arial" w:cs="Arial"/>
                <w:sz w:val="20"/>
                <w:szCs w:val="20"/>
              </w:rPr>
              <w:t xml:space="preserve">&lt;40% </w:t>
            </w:r>
          </w:p>
          <w:p w14:paraId="248C758D" w14:textId="77777777" w:rsidR="00336EC3" w:rsidRPr="00EE65C2" w:rsidRDefault="00336EC3" w:rsidP="00E53F1B">
            <w:pPr>
              <w:ind w:left="351" w:hanging="351"/>
              <w:rPr>
                <w:rFonts w:ascii="Arial" w:hAnsi="Arial" w:cs="Arial"/>
                <w:sz w:val="20"/>
                <w:szCs w:val="20"/>
              </w:rPr>
            </w:pPr>
            <w:r w:rsidRPr="00EE65C2">
              <w:rPr>
                <w:rFonts w:ascii="Arial" w:hAnsi="Arial" w:cs="Arial"/>
                <w:sz w:val="20"/>
                <w:szCs w:val="20"/>
              </w:rPr>
              <w:t xml:space="preserve">Chronic heart failure </w:t>
            </w:r>
          </w:p>
          <w:p w14:paraId="7B511294" w14:textId="77777777" w:rsidR="00336EC3" w:rsidRPr="00EE65C2" w:rsidRDefault="00336EC3" w:rsidP="00E53F1B">
            <w:pPr>
              <w:ind w:left="351" w:hanging="351"/>
              <w:rPr>
                <w:rFonts w:ascii="Arial" w:hAnsi="Arial" w:cs="Arial"/>
                <w:sz w:val="20"/>
                <w:szCs w:val="20"/>
              </w:rPr>
            </w:pPr>
            <w:r w:rsidRPr="00EE65C2">
              <w:rPr>
                <w:rFonts w:ascii="Arial" w:hAnsi="Arial" w:cs="Arial"/>
                <w:sz w:val="20"/>
                <w:szCs w:val="20"/>
              </w:rPr>
              <w:t>C</w:t>
            </w:r>
            <w:r w:rsidR="00795684" w:rsidRPr="00EE65C2">
              <w:rPr>
                <w:rFonts w:ascii="Arial" w:hAnsi="Arial" w:cs="Arial"/>
                <w:sz w:val="20"/>
                <w:szCs w:val="20"/>
              </w:rPr>
              <w:t>ardiac aneurysm</w:t>
            </w:r>
          </w:p>
          <w:p w14:paraId="2CE53789" w14:textId="77777777" w:rsidR="00336EC3" w:rsidRPr="00EE65C2" w:rsidRDefault="00336EC3" w:rsidP="00E53F1B">
            <w:pPr>
              <w:ind w:left="351" w:hanging="351"/>
              <w:rPr>
                <w:rFonts w:ascii="Arial" w:hAnsi="Arial" w:cs="Arial"/>
                <w:sz w:val="20"/>
                <w:szCs w:val="20"/>
              </w:rPr>
            </w:pPr>
            <w:r w:rsidRPr="00EE65C2">
              <w:rPr>
                <w:rFonts w:ascii="Arial" w:hAnsi="Arial" w:cs="Arial"/>
                <w:sz w:val="20"/>
                <w:szCs w:val="20"/>
              </w:rPr>
              <w:t>P</w:t>
            </w:r>
            <w:r w:rsidR="00795684" w:rsidRPr="00EE65C2">
              <w:rPr>
                <w:rFonts w:ascii="Arial" w:hAnsi="Arial" w:cs="Arial"/>
                <w:sz w:val="20"/>
                <w:szCs w:val="20"/>
              </w:rPr>
              <w:t>revious systemic or retinal</w:t>
            </w:r>
            <w:r w:rsidRPr="00EE65C2">
              <w:rPr>
                <w:rFonts w:ascii="Arial" w:hAnsi="Arial" w:cs="Arial"/>
                <w:sz w:val="20"/>
                <w:szCs w:val="20"/>
              </w:rPr>
              <w:t xml:space="preserve"> infarction </w:t>
            </w:r>
          </w:p>
          <w:p w14:paraId="699CFC9A" w14:textId="77777777" w:rsidR="00336EC3" w:rsidRPr="00EE65C2" w:rsidRDefault="00336EC3" w:rsidP="00E53F1B">
            <w:pPr>
              <w:ind w:left="351" w:hanging="351"/>
              <w:rPr>
                <w:rFonts w:ascii="Arial" w:hAnsi="Arial" w:cs="Arial"/>
                <w:sz w:val="20"/>
                <w:szCs w:val="20"/>
              </w:rPr>
            </w:pPr>
            <w:r w:rsidRPr="00EE65C2">
              <w:rPr>
                <w:rFonts w:ascii="Arial" w:hAnsi="Arial" w:cs="Arial"/>
                <w:sz w:val="20"/>
                <w:szCs w:val="20"/>
              </w:rPr>
              <w:t xml:space="preserve">Coumarin use in past 3 </w:t>
            </w:r>
            <w:proofErr w:type="gramStart"/>
            <w:r w:rsidRPr="00EE65C2">
              <w:rPr>
                <w:rFonts w:ascii="Arial" w:hAnsi="Arial" w:cs="Arial"/>
                <w:sz w:val="20"/>
                <w:szCs w:val="20"/>
              </w:rPr>
              <w:t>months</w:t>
            </w:r>
            <w:proofErr w:type="gramEnd"/>
            <w:r w:rsidRPr="00EE65C2">
              <w:rPr>
                <w:rFonts w:ascii="Arial" w:hAnsi="Arial" w:cs="Arial"/>
                <w:sz w:val="20"/>
                <w:szCs w:val="20"/>
              </w:rPr>
              <w:t xml:space="preserve"> </w:t>
            </w:r>
          </w:p>
          <w:p w14:paraId="4433C9DC" w14:textId="5C950925" w:rsidR="00336EC3" w:rsidRPr="00EE65C2" w:rsidRDefault="00336EC3" w:rsidP="00E53F1B">
            <w:pPr>
              <w:ind w:left="351" w:hanging="351"/>
              <w:rPr>
                <w:rFonts w:ascii="Arial" w:hAnsi="Arial" w:cs="Arial"/>
                <w:sz w:val="20"/>
                <w:szCs w:val="20"/>
              </w:rPr>
            </w:pPr>
            <w:r w:rsidRPr="00EE65C2">
              <w:rPr>
                <w:rFonts w:ascii="Arial" w:hAnsi="Arial" w:cs="Arial"/>
                <w:sz w:val="20"/>
                <w:szCs w:val="20"/>
              </w:rPr>
              <w:t>C</w:t>
            </w:r>
            <w:r w:rsidR="00795684" w:rsidRPr="00EE65C2">
              <w:rPr>
                <w:rFonts w:ascii="Arial" w:hAnsi="Arial" w:cs="Arial"/>
                <w:sz w:val="20"/>
                <w:szCs w:val="20"/>
              </w:rPr>
              <w:t>ontraindications to</w:t>
            </w:r>
            <w:r w:rsidRPr="00EE65C2">
              <w:rPr>
                <w:rFonts w:ascii="Arial" w:hAnsi="Arial" w:cs="Arial"/>
                <w:sz w:val="20"/>
                <w:szCs w:val="20"/>
              </w:rPr>
              <w:t xml:space="preserve"> aspirin or coumarin (</w:t>
            </w:r>
            <w:r w:rsidR="00497E36" w:rsidRPr="00EE65C2">
              <w:rPr>
                <w:rFonts w:ascii="Arial" w:hAnsi="Arial" w:cs="Arial"/>
                <w:sz w:val="20"/>
                <w:szCs w:val="20"/>
              </w:rPr>
              <w:t>hemoglobin</w:t>
            </w:r>
            <w:r w:rsidRPr="00EE65C2">
              <w:rPr>
                <w:rFonts w:ascii="Arial" w:hAnsi="Arial" w:cs="Arial"/>
                <w:sz w:val="20"/>
                <w:szCs w:val="20"/>
              </w:rPr>
              <w:t xml:space="preserve"> concentration &lt; 7.0 mmol/l, ventricular or duodenal ulcer in the past three years, gastrointestinal or urogenital bleeding in the past year,</w:t>
            </w:r>
            <w:r w:rsidR="00795684" w:rsidRPr="00EE65C2">
              <w:rPr>
                <w:rFonts w:ascii="Arial" w:hAnsi="Arial" w:cs="Arial"/>
                <w:sz w:val="20"/>
                <w:szCs w:val="20"/>
              </w:rPr>
              <w:t xml:space="preserve"> </w:t>
            </w:r>
            <w:r w:rsidRPr="00EE65C2">
              <w:rPr>
                <w:rFonts w:ascii="Arial" w:hAnsi="Arial" w:cs="Arial"/>
                <w:sz w:val="20"/>
                <w:szCs w:val="20"/>
              </w:rPr>
              <w:t>aspirin intolerance, coagulation disorder, and severe hepatic or renal disease)</w:t>
            </w:r>
          </w:p>
          <w:p w14:paraId="22436B8C" w14:textId="77777777" w:rsidR="006861F9" w:rsidRPr="00EE65C2" w:rsidRDefault="00336EC3" w:rsidP="00E53F1B">
            <w:pPr>
              <w:ind w:left="351" w:hanging="351"/>
              <w:rPr>
                <w:rFonts w:ascii="Arial" w:hAnsi="Arial" w:cs="Arial"/>
                <w:sz w:val="20"/>
                <w:szCs w:val="20"/>
              </w:rPr>
            </w:pPr>
            <w:r w:rsidRPr="00EE65C2">
              <w:rPr>
                <w:rFonts w:ascii="Arial" w:hAnsi="Arial" w:cs="Arial"/>
                <w:sz w:val="20"/>
                <w:szCs w:val="20"/>
              </w:rPr>
              <w:t>P</w:t>
            </w:r>
            <w:r w:rsidR="00795684" w:rsidRPr="00EE65C2">
              <w:rPr>
                <w:rFonts w:ascii="Arial" w:hAnsi="Arial" w:cs="Arial"/>
                <w:sz w:val="20"/>
                <w:szCs w:val="20"/>
              </w:rPr>
              <w:t>acemaker</w:t>
            </w:r>
          </w:p>
          <w:p w14:paraId="1CA041D3" w14:textId="77777777" w:rsidR="00795684" w:rsidRPr="00EE65C2" w:rsidRDefault="006861F9" w:rsidP="00E53F1B">
            <w:pPr>
              <w:ind w:left="351" w:hanging="351"/>
              <w:rPr>
                <w:rFonts w:ascii="Arial" w:hAnsi="Arial" w:cs="Arial"/>
                <w:sz w:val="20"/>
                <w:szCs w:val="20"/>
              </w:rPr>
            </w:pPr>
            <w:r w:rsidRPr="00EE65C2">
              <w:rPr>
                <w:rFonts w:ascii="Arial" w:hAnsi="Arial" w:cs="Arial"/>
                <w:sz w:val="20"/>
                <w:szCs w:val="20"/>
              </w:rPr>
              <w:t>L</w:t>
            </w:r>
            <w:r w:rsidR="00795684" w:rsidRPr="00EE65C2">
              <w:rPr>
                <w:rFonts w:ascii="Arial" w:hAnsi="Arial" w:cs="Arial"/>
                <w:sz w:val="20"/>
                <w:szCs w:val="20"/>
              </w:rPr>
              <w:t>ife expectancy &lt;2 years</w:t>
            </w:r>
          </w:p>
          <w:p w14:paraId="36A78613" w14:textId="77777777" w:rsidR="006861F9" w:rsidRPr="00EE65C2" w:rsidRDefault="006861F9" w:rsidP="006861F9">
            <w:pPr>
              <w:ind w:left="351" w:hanging="351"/>
              <w:rPr>
                <w:rFonts w:ascii="Arial" w:hAnsi="Arial" w:cs="Arial"/>
                <w:sz w:val="20"/>
                <w:szCs w:val="20"/>
              </w:rPr>
            </w:pPr>
            <w:r w:rsidRPr="00EE65C2">
              <w:rPr>
                <w:rFonts w:ascii="Arial" w:hAnsi="Arial" w:cs="Arial"/>
                <w:sz w:val="20"/>
                <w:szCs w:val="20"/>
              </w:rPr>
              <w:t>Additional exclusion for standard anticoagulation: age ≥ 78 years, retinopathy, ventricular or duodenal ulcer, history of gastrointestinal hemorrhage, genitourinary bleeding, BP &gt; 185/105 mm Hg</w:t>
            </w:r>
          </w:p>
          <w:p w14:paraId="60A46AAE" w14:textId="6985374D" w:rsidR="00BA5B4A" w:rsidRPr="00EE65C2" w:rsidRDefault="00BA5B4A" w:rsidP="006861F9">
            <w:pPr>
              <w:ind w:left="351" w:hanging="351"/>
              <w:rPr>
                <w:rFonts w:ascii="Arial" w:hAnsi="Arial" w:cs="Arial"/>
                <w:sz w:val="20"/>
                <w:szCs w:val="20"/>
              </w:rPr>
            </w:pPr>
          </w:p>
        </w:tc>
        <w:tc>
          <w:tcPr>
            <w:tcW w:w="1440" w:type="dxa"/>
          </w:tcPr>
          <w:p w14:paraId="1E9D895A" w14:textId="38DED33E" w:rsidR="00795684" w:rsidRPr="00EE65C2" w:rsidRDefault="00497E36" w:rsidP="00795684">
            <w:pPr>
              <w:rPr>
                <w:rFonts w:ascii="Arial" w:hAnsi="Arial" w:cs="Arial"/>
                <w:sz w:val="20"/>
                <w:szCs w:val="20"/>
              </w:rPr>
            </w:pPr>
            <w:r w:rsidRPr="00EE65C2">
              <w:rPr>
                <w:rFonts w:ascii="Arial" w:hAnsi="Arial" w:cs="Arial"/>
                <w:sz w:val="20"/>
                <w:szCs w:val="20"/>
              </w:rPr>
              <w:t>Jan 1990 to Dec 1996</w:t>
            </w:r>
          </w:p>
        </w:tc>
      </w:tr>
      <w:tr w:rsidR="00795684" w:rsidRPr="00EE65C2" w14:paraId="0EF63C2C" w14:textId="77777777" w:rsidTr="00256940">
        <w:tc>
          <w:tcPr>
            <w:tcW w:w="2605" w:type="dxa"/>
          </w:tcPr>
          <w:p w14:paraId="3999A10B" w14:textId="5508F38F" w:rsidR="00795684" w:rsidRPr="00EE65C2" w:rsidRDefault="00795684" w:rsidP="00795684">
            <w:pPr>
              <w:rPr>
                <w:rFonts w:ascii="Arial" w:hAnsi="Arial" w:cs="Arial"/>
                <w:sz w:val="20"/>
                <w:szCs w:val="20"/>
              </w:rPr>
            </w:pPr>
            <w:r w:rsidRPr="00EE65C2">
              <w:rPr>
                <w:rFonts w:ascii="Arial" w:hAnsi="Arial" w:cs="Arial"/>
                <w:sz w:val="20"/>
                <w:szCs w:val="20"/>
              </w:rPr>
              <w:t>National Study for Prevention of Embolism in Atrial Fibrillation (NASPEAF)</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{"citationID":"cnBTLWrS","properties":{"formattedCitation":"\\super 22\\nosupersub{}","plainCitation":"22","noteIndex":0},"citationItems":[{"id":1365,"uris":["http://zotero.org/users/2047264/items/FYS2ZHL3"],"itemData":{"id":1365,"type":"article-journal","abstract":"Objectives\nThis trial evaluated the efficacy and safety of the combination of antiplatelet and moderate-intensity anticoagulation therapy in patients with atrial fibrillation associated with recognized risk factors or mitral stenosis.\nBackground\nWarfarin was more effective than aspirin in preventing stroke in these patients; combined therapy with low anticoagulant intensity was ineffective. Mitral stenosis patients were not investigated.\nMethods\nWe performed a multicenter randomized trial in 1,209 patients at risk. The intermediate-risk group included patients with risk factors or age &gt;60 years: 242 received the cyclooxygenase inhibitor triflusal, 237 received acenocumarol, and 235 received a combination of both. The high-risk group included patients with prior embolism or mitral stenosis: 259 received anticoagulants and 236 received the combined therapy. Median follow-up was 2.76 years. Primary outcome was a composite of vascular death and nonfatal stroke or systemic embolism.\nResults\nPrimary outcome was lower in the combined therapy than in the anticoagulant arm in both the intermediate- (hazard ratio [HR] 0.33 [95% confidence interval (CI)0.12 to 0.91]; p = 0.02) and the high-risk group (HR 0.51 [95% CI 0.27 to 0.96]; p = 0.03). Primary outcome plus severe bleeding was lower with combined therapy in the intermediate-risk group. Nonvalvular and mitral stenosis patients had similar embolic event rates during anticoagulant therapy.\nConclusions\nThe combined antiplatelet plus moderate-intensity anticoagulation therapy significantly decreased the vascular events compared with anticoagulation alone and proved to be safe in atrial fibrillation patients.","container-title":"Journal of the American College of Cardiology","DOI":"10.1016/j.jacc.2004.05.084","ISSN":"0735-1097","issue":"8","journalAbbreviation":"Journal of the American College of Cardiology","language":"en","page":"1557-1566","source":"ScienceDirect","title":"Comparative effects of antiplatelet, anticoagulant, or combined therapy in patients with valvular and nonvalvular atrial fibrillation: A randomized multicenter study","title-short":"Comparative effects of antiplatelet, anticoagulant, or combined therapy in patients with valvular and nonvalvular atrial fibrillation","volume":"44","author":[{"family":"Pérez-Gómez","given":"Francisco"},{"family":"Alegría","given":"Eduardo"},{"family":"Berjón","given":"Jesus"},{"family":"Iriarte","given":"Jose A."},{"family":"Zumalde","given":"Javier"},{"family":"Salvador","given":"Antonio"},{"family":"Mataix","given":"Luis"}],"issued":{"date-parts":[["2004",10,19]]}}}],"schema":"https://github.com/citation-style-language/schema/raw/master/csl-citation.json"}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22</w:t>
            </w:r>
            <w:r w:rsidRPr="00EE65C2">
              <w:rPr>
                <w:rFonts w:ascii="Arial" w:hAnsi="Arial" w:cs="Arial"/>
                <w:sz w:val="20"/>
                <w:szCs w:val="20"/>
              </w:rPr>
              <w:fldChar w:fldCharType="end"/>
            </w:r>
          </w:p>
        </w:tc>
        <w:tc>
          <w:tcPr>
            <w:tcW w:w="4230" w:type="dxa"/>
          </w:tcPr>
          <w:p w14:paraId="41E50451" w14:textId="5F6CAF31" w:rsidR="00795684" w:rsidRPr="00EE65C2" w:rsidRDefault="00012717" w:rsidP="00E53F1B">
            <w:pPr>
              <w:ind w:left="259" w:hanging="259"/>
              <w:rPr>
                <w:rFonts w:ascii="Arial" w:hAnsi="Arial" w:cs="Arial"/>
                <w:sz w:val="20"/>
                <w:szCs w:val="20"/>
              </w:rPr>
            </w:pPr>
            <w:r w:rsidRPr="00EE65C2">
              <w:rPr>
                <w:rFonts w:ascii="Arial" w:hAnsi="Arial" w:cs="Arial"/>
                <w:sz w:val="20"/>
                <w:szCs w:val="20"/>
              </w:rPr>
              <w:t xml:space="preserve">Chronic or documented paroxysmal atrial </w:t>
            </w:r>
            <w:proofErr w:type="gramStart"/>
            <w:r w:rsidRPr="00EE65C2">
              <w:rPr>
                <w:rFonts w:ascii="Arial" w:hAnsi="Arial" w:cs="Arial"/>
                <w:sz w:val="20"/>
                <w:szCs w:val="20"/>
              </w:rPr>
              <w:t>fibrillation</w:t>
            </w:r>
            <w:proofErr w:type="gramEnd"/>
          </w:p>
          <w:p w14:paraId="58B90DBA" w14:textId="6FF121C2" w:rsidR="001765D0" w:rsidRPr="00EE65C2" w:rsidRDefault="001765D0" w:rsidP="00E53F1B">
            <w:pPr>
              <w:ind w:left="259" w:hanging="259"/>
              <w:rPr>
                <w:rFonts w:ascii="Arial" w:hAnsi="Arial" w:cs="Arial"/>
                <w:sz w:val="20"/>
                <w:szCs w:val="20"/>
              </w:rPr>
            </w:pPr>
            <w:r w:rsidRPr="00EE65C2">
              <w:rPr>
                <w:rFonts w:ascii="Arial" w:hAnsi="Arial" w:cs="Arial"/>
                <w:sz w:val="20"/>
                <w:szCs w:val="20"/>
              </w:rPr>
              <w:t>Age &gt; 60 years</w:t>
            </w:r>
          </w:p>
          <w:p w14:paraId="4B7E89E0" w14:textId="77777777" w:rsidR="001765D0" w:rsidRPr="00EE65C2" w:rsidRDefault="00E750EB" w:rsidP="00E53F1B">
            <w:pPr>
              <w:ind w:left="259" w:hanging="259"/>
              <w:rPr>
                <w:rFonts w:ascii="Arial" w:hAnsi="Arial" w:cs="Arial"/>
                <w:sz w:val="20"/>
                <w:szCs w:val="20"/>
              </w:rPr>
            </w:pPr>
            <w:r w:rsidRPr="00EE65C2">
              <w:rPr>
                <w:rFonts w:ascii="Arial" w:hAnsi="Arial" w:cs="Arial"/>
                <w:sz w:val="20"/>
                <w:szCs w:val="20"/>
              </w:rPr>
              <w:t>High risk by SPAF3 criteria</w:t>
            </w:r>
            <w:r w:rsidR="001765D0" w:rsidRPr="00EE65C2">
              <w:rPr>
                <w:rFonts w:ascii="Arial" w:hAnsi="Arial" w:cs="Arial"/>
                <w:sz w:val="20"/>
                <w:szCs w:val="20"/>
              </w:rPr>
              <w:t>:</w:t>
            </w:r>
          </w:p>
          <w:p w14:paraId="25193799" w14:textId="33BB6BD2" w:rsidR="001765D0" w:rsidRPr="00EE65C2" w:rsidRDefault="001765D0" w:rsidP="001765D0">
            <w:pPr>
              <w:pStyle w:val="ListParagraph"/>
              <w:numPr>
                <w:ilvl w:val="0"/>
                <w:numId w:val="7"/>
              </w:numPr>
              <w:rPr>
                <w:rFonts w:ascii="Arial" w:hAnsi="Arial" w:cs="Arial"/>
                <w:sz w:val="20"/>
                <w:szCs w:val="20"/>
              </w:rPr>
            </w:pPr>
            <w:r w:rsidRPr="00EE65C2">
              <w:rPr>
                <w:rFonts w:ascii="Arial" w:hAnsi="Arial" w:cs="Arial"/>
                <w:sz w:val="20"/>
                <w:szCs w:val="20"/>
              </w:rPr>
              <w:t>I</w:t>
            </w:r>
            <w:r w:rsidR="00E750EB" w:rsidRPr="00EE65C2">
              <w:rPr>
                <w:rFonts w:ascii="Arial" w:hAnsi="Arial" w:cs="Arial"/>
                <w:sz w:val="20"/>
                <w:szCs w:val="20"/>
              </w:rPr>
              <w:t>mpaired left ventricle manifested by congestive heart failure within 100 days or fractional shortening ≤</w:t>
            </w:r>
            <w:r w:rsidR="00BF2D3B" w:rsidRPr="00EE65C2">
              <w:rPr>
                <w:rFonts w:ascii="Arial" w:hAnsi="Arial" w:cs="Arial"/>
                <w:sz w:val="20"/>
                <w:szCs w:val="20"/>
              </w:rPr>
              <w:t xml:space="preserve"> </w:t>
            </w:r>
            <w:r w:rsidR="00E750EB" w:rsidRPr="00EE65C2">
              <w:rPr>
                <w:rFonts w:ascii="Arial" w:hAnsi="Arial" w:cs="Arial"/>
                <w:sz w:val="20"/>
                <w:szCs w:val="20"/>
              </w:rPr>
              <w:t>25%</w:t>
            </w:r>
          </w:p>
          <w:p w14:paraId="43A13CC5" w14:textId="77777777" w:rsidR="00B90041" w:rsidRPr="00EE65C2" w:rsidRDefault="001765D0" w:rsidP="001765D0">
            <w:pPr>
              <w:pStyle w:val="ListParagraph"/>
              <w:numPr>
                <w:ilvl w:val="0"/>
                <w:numId w:val="7"/>
              </w:numPr>
              <w:rPr>
                <w:rFonts w:ascii="Arial" w:hAnsi="Arial" w:cs="Arial"/>
                <w:sz w:val="20"/>
                <w:szCs w:val="20"/>
              </w:rPr>
            </w:pPr>
            <w:r w:rsidRPr="00EE65C2">
              <w:rPr>
                <w:rFonts w:ascii="Arial" w:hAnsi="Arial" w:cs="Arial"/>
                <w:sz w:val="20"/>
                <w:szCs w:val="20"/>
              </w:rPr>
              <w:t>S</w:t>
            </w:r>
            <w:r w:rsidR="00E750EB" w:rsidRPr="00EE65C2">
              <w:rPr>
                <w:rFonts w:ascii="Arial" w:hAnsi="Arial" w:cs="Arial"/>
                <w:sz w:val="20"/>
                <w:szCs w:val="20"/>
              </w:rPr>
              <w:t>ystolic blood pressure &gt;160 mm Hg</w:t>
            </w:r>
            <w:r w:rsidRPr="00EE65C2">
              <w:rPr>
                <w:rFonts w:ascii="Arial" w:hAnsi="Arial" w:cs="Arial"/>
                <w:sz w:val="20"/>
                <w:szCs w:val="20"/>
              </w:rPr>
              <w:t xml:space="preserve"> on one reading and &gt;150 mm Hg on second reading or documented systolic blood pressure &gt;160 mm Hg in preceding 3 </w:t>
            </w:r>
            <w:proofErr w:type="gramStart"/>
            <w:r w:rsidRPr="00EE65C2">
              <w:rPr>
                <w:rFonts w:ascii="Arial" w:hAnsi="Arial" w:cs="Arial"/>
                <w:sz w:val="20"/>
                <w:szCs w:val="20"/>
              </w:rPr>
              <w:t>months</w:t>
            </w:r>
            <w:proofErr w:type="gramEnd"/>
          </w:p>
          <w:p w14:paraId="1F4B283E" w14:textId="77777777" w:rsidR="001765D0" w:rsidRPr="00EE65C2" w:rsidRDefault="001765D0" w:rsidP="001765D0">
            <w:pPr>
              <w:pStyle w:val="ListParagraph"/>
              <w:numPr>
                <w:ilvl w:val="0"/>
                <w:numId w:val="7"/>
              </w:numPr>
              <w:rPr>
                <w:rFonts w:ascii="Arial" w:hAnsi="Arial" w:cs="Arial"/>
                <w:sz w:val="20"/>
                <w:szCs w:val="20"/>
              </w:rPr>
            </w:pPr>
            <w:r w:rsidRPr="00EE65C2">
              <w:rPr>
                <w:rFonts w:ascii="Arial" w:hAnsi="Arial" w:cs="Arial"/>
                <w:sz w:val="20"/>
                <w:szCs w:val="20"/>
              </w:rPr>
              <w:t>Prior ischemic stroke, TIA, or systemic embolism more than 30 days prior to entry</w:t>
            </w:r>
          </w:p>
          <w:p w14:paraId="65820811" w14:textId="77777777" w:rsidR="001765D0" w:rsidRPr="00EE65C2" w:rsidRDefault="001765D0" w:rsidP="001765D0">
            <w:pPr>
              <w:pStyle w:val="ListParagraph"/>
              <w:numPr>
                <w:ilvl w:val="0"/>
                <w:numId w:val="7"/>
              </w:numPr>
              <w:rPr>
                <w:rFonts w:ascii="Arial" w:hAnsi="Arial" w:cs="Arial"/>
                <w:sz w:val="20"/>
                <w:szCs w:val="20"/>
              </w:rPr>
            </w:pPr>
            <w:r w:rsidRPr="00EE65C2">
              <w:rPr>
                <w:rFonts w:ascii="Arial" w:hAnsi="Arial" w:cs="Arial"/>
                <w:sz w:val="20"/>
                <w:szCs w:val="20"/>
              </w:rPr>
              <w:t>Female and age over 75 years</w:t>
            </w:r>
          </w:p>
          <w:p w14:paraId="55C3F711" w14:textId="0EE7966A" w:rsidR="00256940" w:rsidRPr="00EE65C2" w:rsidRDefault="00256940" w:rsidP="00256940">
            <w:pPr>
              <w:pStyle w:val="ListParagraph"/>
              <w:rPr>
                <w:rFonts w:ascii="Arial" w:hAnsi="Arial" w:cs="Arial"/>
                <w:sz w:val="20"/>
                <w:szCs w:val="20"/>
              </w:rPr>
            </w:pPr>
          </w:p>
        </w:tc>
        <w:tc>
          <w:tcPr>
            <w:tcW w:w="6120" w:type="dxa"/>
          </w:tcPr>
          <w:p w14:paraId="7987B1F4" w14:textId="66DEB3B4" w:rsidR="00B90041" w:rsidRPr="00EE65C2" w:rsidRDefault="001765D0" w:rsidP="00E53F1B">
            <w:pPr>
              <w:ind w:left="351" w:hanging="351"/>
              <w:rPr>
                <w:rFonts w:ascii="Arial" w:hAnsi="Arial" w:cs="Arial"/>
                <w:sz w:val="20"/>
                <w:szCs w:val="20"/>
              </w:rPr>
            </w:pPr>
            <w:r w:rsidRPr="00EE65C2">
              <w:rPr>
                <w:rFonts w:ascii="Arial" w:hAnsi="Arial" w:cs="Arial"/>
                <w:sz w:val="20"/>
                <w:szCs w:val="20"/>
              </w:rPr>
              <w:t>Mechanical v</w:t>
            </w:r>
            <w:r w:rsidR="00795684" w:rsidRPr="00EE65C2">
              <w:rPr>
                <w:rFonts w:ascii="Arial" w:hAnsi="Arial" w:cs="Arial"/>
                <w:sz w:val="20"/>
                <w:szCs w:val="20"/>
              </w:rPr>
              <w:t>alve prosthesis</w:t>
            </w:r>
          </w:p>
          <w:p w14:paraId="03350498" w14:textId="77777777" w:rsidR="001765D0" w:rsidRPr="00EE65C2" w:rsidRDefault="001765D0" w:rsidP="00E53F1B">
            <w:pPr>
              <w:ind w:left="351" w:hanging="351"/>
              <w:rPr>
                <w:rFonts w:ascii="Arial" w:hAnsi="Arial" w:cs="Arial"/>
                <w:sz w:val="20"/>
                <w:szCs w:val="20"/>
              </w:rPr>
            </w:pPr>
            <w:r w:rsidRPr="00EE65C2">
              <w:rPr>
                <w:rFonts w:ascii="Arial" w:hAnsi="Arial" w:cs="Arial"/>
                <w:sz w:val="20"/>
                <w:szCs w:val="20"/>
              </w:rPr>
              <w:t>S</w:t>
            </w:r>
            <w:r w:rsidR="00795684" w:rsidRPr="00EE65C2">
              <w:rPr>
                <w:rFonts w:ascii="Arial" w:hAnsi="Arial" w:cs="Arial"/>
                <w:sz w:val="20"/>
                <w:szCs w:val="20"/>
              </w:rPr>
              <w:t xml:space="preserve">troke </w:t>
            </w:r>
            <w:r w:rsidRPr="00EE65C2">
              <w:rPr>
                <w:rFonts w:ascii="Arial" w:hAnsi="Arial" w:cs="Arial"/>
                <w:sz w:val="20"/>
                <w:szCs w:val="20"/>
              </w:rPr>
              <w:t xml:space="preserve">in previous 6 months </w:t>
            </w:r>
          </w:p>
          <w:p w14:paraId="5FB4AE00" w14:textId="3262454E" w:rsidR="00B90041" w:rsidRPr="00EE65C2" w:rsidRDefault="001765D0" w:rsidP="00E53F1B">
            <w:pPr>
              <w:ind w:left="351" w:hanging="351"/>
              <w:rPr>
                <w:rFonts w:ascii="Arial" w:hAnsi="Arial" w:cs="Arial"/>
                <w:sz w:val="20"/>
                <w:szCs w:val="20"/>
              </w:rPr>
            </w:pPr>
            <w:r w:rsidRPr="00EE65C2">
              <w:rPr>
                <w:rFonts w:ascii="Arial" w:hAnsi="Arial" w:cs="Arial"/>
                <w:sz w:val="20"/>
                <w:szCs w:val="20"/>
              </w:rPr>
              <w:t xml:space="preserve">Serum </w:t>
            </w:r>
            <w:r w:rsidR="00795684" w:rsidRPr="00EE65C2">
              <w:rPr>
                <w:rFonts w:ascii="Arial" w:hAnsi="Arial" w:cs="Arial"/>
                <w:sz w:val="20"/>
                <w:szCs w:val="20"/>
              </w:rPr>
              <w:t>creatinine &gt;3 mg/dL</w:t>
            </w:r>
          </w:p>
          <w:p w14:paraId="322CBF1B" w14:textId="2D878B0C" w:rsidR="00B90041" w:rsidRPr="00EE65C2" w:rsidRDefault="001765D0" w:rsidP="00E53F1B">
            <w:pPr>
              <w:ind w:left="351" w:hanging="351"/>
              <w:rPr>
                <w:rFonts w:ascii="Arial" w:hAnsi="Arial" w:cs="Arial"/>
                <w:sz w:val="20"/>
                <w:szCs w:val="20"/>
              </w:rPr>
            </w:pPr>
            <w:r w:rsidRPr="00EE65C2">
              <w:rPr>
                <w:rFonts w:ascii="Arial" w:hAnsi="Arial" w:cs="Arial"/>
                <w:sz w:val="20"/>
                <w:szCs w:val="20"/>
              </w:rPr>
              <w:t>A</w:t>
            </w:r>
            <w:r w:rsidR="00795684" w:rsidRPr="00EE65C2">
              <w:rPr>
                <w:rFonts w:ascii="Arial" w:hAnsi="Arial" w:cs="Arial"/>
                <w:sz w:val="20"/>
                <w:szCs w:val="20"/>
              </w:rPr>
              <w:t>lcoholism or drug addiction</w:t>
            </w:r>
          </w:p>
          <w:p w14:paraId="60F8DF26" w14:textId="21F9287F" w:rsidR="00B90041" w:rsidRPr="00EE65C2" w:rsidRDefault="001765D0" w:rsidP="00E53F1B">
            <w:pPr>
              <w:ind w:left="351" w:hanging="351"/>
              <w:rPr>
                <w:rFonts w:ascii="Arial" w:hAnsi="Arial" w:cs="Arial"/>
                <w:sz w:val="20"/>
                <w:szCs w:val="20"/>
              </w:rPr>
            </w:pPr>
            <w:r w:rsidRPr="00EE65C2">
              <w:rPr>
                <w:rFonts w:ascii="Arial" w:hAnsi="Arial" w:cs="Arial"/>
                <w:sz w:val="20"/>
                <w:szCs w:val="20"/>
              </w:rPr>
              <w:t>S</w:t>
            </w:r>
            <w:r w:rsidR="00795684" w:rsidRPr="00EE65C2">
              <w:rPr>
                <w:rFonts w:ascii="Arial" w:hAnsi="Arial" w:cs="Arial"/>
                <w:sz w:val="20"/>
                <w:szCs w:val="20"/>
              </w:rPr>
              <w:t xml:space="preserve">evere uncontrolled hypertension </w:t>
            </w:r>
          </w:p>
          <w:p w14:paraId="74378E78" w14:textId="53CF5F77" w:rsidR="00B90041" w:rsidRPr="00EE65C2" w:rsidRDefault="001765D0" w:rsidP="00E53F1B">
            <w:pPr>
              <w:ind w:left="351" w:hanging="351"/>
              <w:rPr>
                <w:rFonts w:ascii="Arial" w:hAnsi="Arial" w:cs="Arial"/>
                <w:sz w:val="20"/>
                <w:szCs w:val="20"/>
              </w:rPr>
            </w:pPr>
            <w:r w:rsidRPr="00EE65C2">
              <w:rPr>
                <w:rFonts w:ascii="Arial" w:hAnsi="Arial" w:cs="Arial"/>
                <w:sz w:val="20"/>
                <w:szCs w:val="20"/>
              </w:rPr>
              <w:t>I</w:t>
            </w:r>
            <w:r w:rsidR="00795684" w:rsidRPr="00EE65C2">
              <w:rPr>
                <w:rFonts w:ascii="Arial" w:hAnsi="Arial" w:cs="Arial"/>
                <w:sz w:val="20"/>
                <w:szCs w:val="20"/>
              </w:rPr>
              <w:t>ndication for NSAID</w:t>
            </w:r>
            <w:r w:rsidR="00BA5B4A" w:rsidRPr="00EE65C2">
              <w:rPr>
                <w:rFonts w:ascii="Arial" w:hAnsi="Arial" w:cs="Arial"/>
                <w:sz w:val="20"/>
                <w:szCs w:val="20"/>
              </w:rPr>
              <w:t>s</w:t>
            </w:r>
            <w:r w:rsidR="00795684" w:rsidRPr="00EE65C2">
              <w:rPr>
                <w:rFonts w:ascii="Arial" w:hAnsi="Arial" w:cs="Arial"/>
                <w:sz w:val="20"/>
                <w:szCs w:val="20"/>
              </w:rPr>
              <w:t xml:space="preserve"> </w:t>
            </w:r>
          </w:p>
          <w:p w14:paraId="59EA195F" w14:textId="41E26B9B" w:rsidR="00795684" w:rsidRPr="00EE65C2" w:rsidRDefault="001765D0" w:rsidP="00E53F1B">
            <w:pPr>
              <w:ind w:left="351" w:hanging="351"/>
              <w:rPr>
                <w:rFonts w:ascii="Arial" w:hAnsi="Arial" w:cs="Arial"/>
                <w:sz w:val="20"/>
                <w:szCs w:val="20"/>
              </w:rPr>
            </w:pPr>
            <w:r w:rsidRPr="00EE65C2">
              <w:rPr>
                <w:rFonts w:ascii="Arial" w:hAnsi="Arial" w:cs="Arial"/>
                <w:sz w:val="20"/>
                <w:szCs w:val="20"/>
              </w:rPr>
              <w:t>I</w:t>
            </w:r>
            <w:r w:rsidR="00795684" w:rsidRPr="00EE65C2">
              <w:rPr>
                <w:rFonts w:ascii="Arial" w:hAnsi="Arial" w:cs="Arial"/>
                <w:sz w:val="20"/>
                <w:szCs w:val="20"/>
              </w:rPr>
              <w:t xml:space="preserve">ndication or contraindication for </w:t>
            </w:r>
            <w:r w:rsidRPr="00EE65C2">
              <w:rPr>
                <w:rFonts w:ascii="Arial" w:hAnsi="Arial" w:cs="Arial"/>
                <w:sz w:val="20"/>
                <w:szCs w:val="20"/>
              </w:rPr>
              <w:t>antiplatelet or anticoagulant thera</w:t>
            </w:r>
            <w:r w:rsidR="007D692E" w:rsidRPr="00EE65C2">
              <w:rPr>
                <w:rFonts w:ascii="Arial" w:hAnsi="Arial" w:cs="Arial"/>
                <w:sz w:val="20"/>
                <w:szCs w:val="20"/>
              </w:rPr>
              <w:t>py</w:t>
            </w:r>
          </w:p>
        </w:tc>
        <w:tc>
          <w:tcPr>
            <w:tcW w:w="1440" w:type="dxa"/>
          </w:tcPr>
          <w:p w14:paraId="04DC3552" w14:textId="2E53180A" w:rsidR="00795684" w:rsidRPr="00EE65C2" w:rsidRDefault="00AF2159" w:rsidP="00795684">
            <w:pPr>
              <w:rPr>
                <w:rFonts w:ascii="Arial" w:hAnsi="Arial" w:cs="Arial"/>
                <w:sz w:val="20"/>
                <w:szCs w:val="20"/>
              </w:rPr>
            </w:pPr>
            <w:r w:rsidRPr="00EE65C2">
              <w:rPr>
                <w:rFonts w:ascii="Arial" w:hAnsi="Arial" w:cs="Arial"/>
                <w:sz w:val="20"/>
                <w:szCs w:val="20"/>
              </w:rPr>
              <w:t>Jun 1995 to Jun 2001</w:t>
            </w:r>
          </w:p>
        </w:tc>
      </w:tr>
      <w:tr w:rsidR="00795684" w:rsidRPr="00EE65C2" w14:paraId="7999402B" w14:textId="77777777" w:rsidTr="00463BB4">
        <w:trPr>
          <w:cantSplit/>
        </w:trPr>
        <w:tc>
          <w:tcPr>
            <w:tcW w:w="2605" w:type="dxa"/>
          </w:tcPr>
          <w:p w14:paraId="2F78FEA2" w14:textId="59B75D57" w:rsidR="00795684" w:rsidRPr="00EE65C2" w:rsidRDefault="00795684" w:rsidP="00795684">
            <w:pPr>
              <w:rPr>
                <w:rFonts w:ascii="Arial" w:hAnsi="Arial" w:cs="Arial"/>
                <w:sz w:val="20"/>
                <w:szCs w:val="20"/>
              </w:rPr>
            </w:pPr>
            <w:r w:rsidRPr="00EE65C2">
              <w:rPr>
                <w:rFonts w:ascii="Arial" w:hAnsi="Arial" w:cs="Arial"/>
                <w:sz w:val="20"/>
                <w:szCs w:val="20"/>
              </w:rPr>
              <w:lastRenderedPageBreak/>
              <w:t>Stroke Prevention in Atrial Fibrillation 1 study (SPAF-1)</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{"citationID":"GvJZDgrk","properties":{"formattedCitation":"\\super 23\\nosupersub{}","plainCitation":"23","noteIndex":0},"citationItems":[{"id":1678,"uris":["http://zotero.org/users/2047264/items/NNDZLURS"],"itemData":{"id":1678,"type":"article-journal","abstract":"Patients with atrial fibrillation unrelated to rheumatic or prosthetic valvular heart disease have a risk of ischemic stroke about five times higher than that of persons with normal sinus rhythm.1 , 2 Atrial fibrillation occurring in the absence of rheumatic valvular disease affects more than 1 million Americans and 1 percent of those over the age of 60 years, and it is associated with over 75,000 cases of stroke a year —almost half of all episodes of cardiogenic thromboembolism. Satisfactory preventive strategies validated by adequate clinical trials have been lacking. A recent randomized study reported a reduction in the rate of stroke . . .","container-title":"New England Journal of Medicine","DOI":"10.1056/NEJM199003223221232","ISSN":"0028-4793","issue":"12","note":"PMID: 2407959","page":"863-868","source":"Taylor and Francis+NEJM","title":"Preliminary Report of the Stroke Prevention in Atrial Fibrillation Study","volume":"322","issued":{"date-parts":[["1990",3,22]]}}}],"schema":"https://github.com/citation-style-language/schema/raw/master/csl-citation.json"}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23</w:t>
            </w:r>
            <w:r w:rsidRPr="00EE65C2">
              <w:rPr>
                <w:rFonts w:ascii="Arial" w:hAnsi="Arial" w:cs="Arial"/>
                <w:sz w:val="20"/>
                <w:szCs w:val="20"/>
              </w:rPr>
              <w:fldChar w:fldCharType="end"/>
            </w:r>
          </w:p>
        </w:tc>
        <w:tc>
          <w:tcPr>
            <w:tcW w:w="4230" w:type="dxa"/>
          </w:tcPr>
          <w:p w14:paraId="4FCD5EF9" w14:textId="6B39A9C4" w:rsidR="00795684" w:rsidRPr="00EE65C2" w:rsidRDefault="000A1AF6" w:rsidP="00E53F1B">
            <w:pPr>
              <w:ind w:left="259" w:hanging="259"/>
              <w:rPr>
                <w:rFonts w:ascii="Arial" w:hAnsi="Arial" w:cs="Arial"/>
                <w:sz w:val="20"/>
                <w:szCs w:val="20"/>
                <w:highlight w:val="yellow"/>
              </w:rPr>
            </w:pPr>
            <w:r w:rsidRPr="00EE65C2">
              <w:rPr>
                <w:rFonts w:ascii="Arial" w:hAnsi="Arial" w:cs="Arial"/>
                <w:sz w:val="20"/>
                <w:szCs w:val="20"/>
              </w:rPr>
              <w:t>AF on ECG (constant or intermittent) in the preceding 12 months</w:t>
            </w:r>
          </w:p>
        </w:tc>
        <w:tc>
          <w:tcPr>
            <w:tcW w:w="6120" w:type="dxa"/>
          </w:tcPr>
          <w:p w14:paraId="17E2D25D" w14:textId="6FC00B00" w:rsidR="000A1AF6" w:rsidRPr="00EE65C2" w:rsidRDefault="00795684" w:rsidP="00E53F1B">
            <w:pPr>
              <w:ind w:left="351" w:hanging="351"/>
              <w:rPr>
                <w:rFonts w:ascii="Arial" w:hAnsi="Arial" w:cs="Arial"/>
                <w:sz w:val="20"/>
                <w:szCs w:val="20"/>
              </w:rPr>
            </w:pPr>
            <w:r w:rsidRPr="00EE65C2">
              <w:rPr>
                <w:rFonts w:ascii="Arial" w:hAnsi="Arial" w:cs="Arial"/>
                <w:sz w:val="20"/>
                <w:szCs w:val="20"/>
              </w:rPr>
              <w:t>Prosthetic</w:t>
            </w:r>
            <w:r w:rsidR="000A1AF6" w:rsidRPr="00EE65C2">
              <w:rPr>
                <w:rFonts w:ascii="Arial" w:hAnsi="Arial" w:cs="Arial"/>
                <w:sz w:val="20"/>
                <w:szCs w:val="20"/>
              </w:rPr>
              <w:t xml:space="preserve"> heart</w:t>
            </w:r>
            <w:r w:rsidRPr="00EE65C2">
              <w:rPr>
                <w:rFonts w:ascii="Arial" w:hAnsi="Arial" w:cs="Arial"/>
                <w:sz w:val="20"/>
                <w:szCs w:val="20"/>
              </w:rPr>
              <w:t xml:space="preserve"> valve</w:t>
            </w:r>
          </w:p>
          <w:p w14:paraId="3572FBFB" w14:textId="5D1B0755" w:rsidR="000A1AF6" w:rsidRPr="00EE65C2" w:rsidRDefault="006A7C9C" w:rsidP="00E53F1B">
            <w:pPr>
              <w:ind w:left="351" w:hanging="351"/>
              <w:rPr>
                <w:rFonts w:ascii="Arial" w:hAnsi="Arial" w:cs="Arial"/>
                <w:sz w:val="20"/>
                <w:szCs w:val="20"/>
              </w:rPr>
            </w:pPr>
            <w:r w:rsidRPr="00EE65C2">
              <w:rPr>
                <w:rFonts w:ascii="Arial" w:hAnsi="Arial" w:cs="Arial"/>
                <w:sz w:val="20"/>
                <w:szCs w:val="20"/>
              </w:rPr>
              <w:t>Personal physician refuses study</w:t>
            </w:r>
          </w:p>
          <w:p w14:paraId="18B8C5DE" w14:textId="08E74CD4" w:rsidR="000A1AF6" w:rsidRPr="00EE65C2" w:rsidRDefault="000A1AF6" w:rsidP="00E53F1B">
            <w:pPr>
              <w:ind w:left="351" w:hanging="351"/>
              <w:rPr>
                <w:rFonts w:ascii="Arial" w:hAnsi="Arial" w:cs="Arial"/>
                <w:sz w:val="20"/>
                <w:szCs w:val="20"/>
              </w:rPr>
            </w:pPr>
            <w:r w:rsidRPr="00EE65C2">
              <w:rPr>
                <w:rFonts w:ascii="Arial" w:hAnsi="Arial" w:cs="Arial"/>
                <w:sz w:val="20"/>
                <w:szCs w:val="20"/>
              </w:rPr>
              <w:t xml:space="preserve">No echocardiographic evidence of rheumatic mitral stenosis </w:t>
            </w:r>
          </w:p>
          <w:p w14:paraId="77197CA8" w14:textId="78313111" w:rsidR="006A7C9C" w:rsidRPr="00EE65C2" w:rsidRDefault="006A7C9C" w:rsidP="00E53F1B">
            <w:pPr>
              <w:ind w:left="351" w:hanging="351"/>
              <w:rPr>
                <w:rFonts w:ascii="Arial" w:hAnsi="Arial" w:cs="Arial"/>
                <w:sz w:val="20"/>
                <w:szCs w:val="20"/>
              </w:rPr>
            </w:pPr>
            <w:r w:rsidRPr="00EE65C2">
              <w:rPr>
                <w:rFonts w:ascii="Arial" w:hAnsi="Arial" w:cs="Arial"/>
                <w:sz w:val="20"/>
                <w:szCs w:val="20"/>
              </w:rPr>
              <w:t>Successful cardioversion (electrical or chemical)</w:t>
            </w:r>
          </w:p>
          <w:p w14:paraId="12343E55" w14:textId="6074783C" w:rsidR="006A7C9C" w:rsidRPr="00EE65C2" w:rsidRDefault="006A7C9C" w:rsidP="00E53F1B">
            <w:pPr>
              <w:ind w:left="351" w:hanging="351"/>
              <w:rPr>
                <w:rFonts w:ascii="Arial" w:hAnsi="Arial" w:cs="Arial"/>
                <w:sz w:val="20"/>
                <w:szCs w:val="20"/>
              </w:rPr>
            </w:pPr>
            <w:r w:rsidRPr="00EE65C2">
              <w:rPr>
                <w:rFonts w:ascii="Arial" w:hAnsi="Arial" w:cs="Arial"/>
                <w:sz w:val="20"/>
                <w:szCs w:val="20"/>
              </w:rPr>
              <w:t>NYHA class IV congestive heart failure</w:t>
            </w:r>
          </w:p>
          <w:p w14:paraId="6F357150" w14:textId="5A24AD01" w:rsidR="006A7C9C" w:rsidRPr="00EE65C2" w:rsidRDefault="006A7C9C" w:rsidP="00E53F1B">
            <w:pPr>
              <w:ind w:left="351" w:hanging="351"/>
              <w:rPr>
                <w:rFonts w:ascii="Arial" w:hAnsi="Arial" w:cs="Arial"/>
                <w:sz w:val="20"/>
                <w:szCs w:val="20"/>
              </w:rPr>
            </w:pPr>
            <w:r w:rsidRPr="00EE65C2">
              <w:rPr>
                <w:rFonts w:ascii="Arial" w:hAnsi="Arial" w:cs="Arial"/>
                <w:sz w:val="20"/>
                <w:szCs w:val="20"/>
              </w:rPr>
              <w:t xml:space="preserve">Mitral regurgitation with congest heart failure and atrial diameter &gt;5.5 </w:t>
            </w:r>
            <w:proofErr w:type="gramStart"/>
            <w:r w:rsidRPr="00EE65C2">
              <w:rPr>
                <w:rFonts w:ascii="Arial" w:hAnsi="Arial" w:cs="Arial"/>
                <w:sz w:val="20"/>
                <w:szCs w:val="20"/>
              </w:rPr>
              <w:t>cm</w:t>
            </w:r>
            <w:proofErr w:type="gramEnd"/>
          </w:p>
          <w:p w14:paraId="4C0DDF59" w14:textId="61CA0A06" w:rsidR="006A7C9C" w:rsidRPr="00EE65C2" w:rsidRDefault="006A7C9C" w:rsidP="00E53F1B">
            <w:pPr>
              <w:ind w:left="351" w:hanging="351"/>
              <w:rPr>
                <w:rFonts w:ascii="Arial" w:hAnsi="Arial" w:cs="Arial"/>
                <w:sz w:val="20"/>
                <w:szCs w:val="20"/>
              </w:rPr>
            </w:pPr>
            <w:r w:rsidRPr="00EE65C2">
              <w:rPr>
                <w:rFonts w:ascii="Arial" w:hAnsi="Arial" w:cs="Arial"/>
                <w:sz w:val="20"/>
                <w:szCs w:val="20"/>
              </w:rPr>
              <w:t>Idiopathic cardiomyopathy with congestive heart failure</w:t>
            </w:r>
          </w:p>
          <w:p w14:paraId="1551E703" w14:textId="4D0BECF7" w:rsidR="006A7C9C" w:rsidRPr="00EE65C2" w:rsidRDefault="006A7C9C" w:rsidP="00E53F1B">
            <w:pPr>
              <w:ind w:left="351" w:hanging="351"/>
              <w:rPr>
                <w:rFonts w:ascii="Arial" w:hAnsi="Arial" w:cs="Arial"/>
                <w:sz w:val="20"/>
                <w:szCs w:val="20"/>
              </w:rPr>
            </w:pPr>
            <w:r w:rsidRPr="00EE65C2">
              <w:rPr>
                <w:rFonts w:ascii="Arial" w:hAnsi="Arial" w:cs="Arial"/>
                <w:sz w:val="20"/>
                <w:szCs w:val="20"/>
              </w:rPr>
              <w:t>Myocardial infarction in preceding 3 months</w:t>
            </w:r>
          </w:p>
          <w:p w14:paraId="5D8E9453" w14:textId="3C55EF66" w:rsidR="006A7C9C" w:rsidRPr="00EE65C2" w:rsidRDefault="006A7C9C" w:rsidP="00E53F1B">
            <w:pPr>
              <w:ind w:left="351" w:hanging="351"/>
              <w:rPr>
                <w:rFonts w:ascii="Arial" w:hAnsi="Arial" w:cs="Arial"/>
                <w:sz w:val="20"/>
                <w:szCs w:val="20"/>
              </w:rPr>
            </w:pPr>
            <w:r w:rsidRPr="00EE65C2">
              <w:rPr>
                <w:rFonts w:ascii="Arial" w:hAnsi="Arial" w:cs="Arial"/>
                <w:sz w:val="20"/>
                <w:szCs w:val="20"/>
              </w:rPr>
              <w:t>Coronary bypass surgery within previous 1 year</w:t>
            </w:r>
          </w:p>
          <w:p w14:paraId="47CDFDC3" w14:textId="609FFFD4" w:rsidR="006A7C9C" w:rsidRPr="00EE65C2" w:rsidRDefault="006A7C9C" w:rsidP="00E53F1B">
            <w:pPr>
              <w:ind w:left="351" w:hanging="351"/>
              <w:rPr>
                <w:rFonts w:ascii="Arial" w:hAnsi="Arial" w:cs="Arial"/>
                <w:sz w:val="20"/>
                <w:szCs w:val="20"/>
              </w:rPr>
            </w:pPr>
            <w:r w:rsidRPr="00EE65C2">
              <w:rPr>
                <w:rFonts w:ascii="Arial" w:hAnsi="Arial" w:cs="Arial"/>
                <w:sz w:val="20"/>
                <w:szCs w:val="20"/>
              </w:rPr>
              <w:t>Coronary angioplasty within previous 3 months</w:t>
            </w:r>
          </w:p>
          <w:p w14:paraId="752659E7" w14:textId="1DB5702B" w:rsidR="006A7C9C" w:rsidRPr="00EE65C2" w:rsidRDefault="006A7C9C" w:rsidP="00E53F1B">
            <w:pPr>
              <w:ind w:left="351" w:hanging="351"/>
              <w:rPr>
                <w:rFonts w:ascii="Arial" w:hAnsi="Arial" w:cs="Arial"/>
                <w:sz w:val="20"/>
                <w:szCs w:val="20"/>
              </w:rPr>
            </w:pPr>
            <w:r w:rsidRPr="00EE65C2">
              <w:rPr>
                <w:rFonts w:ascii="Arial" w:hAnsi="Arial" w:cs="Arial"/>
                <w:sz w:val="20"/>
                <w:szCs w:val="20"/>
              </w:rPr>
              <w:t>Unstable angina within previous 1 year</w:t>
            </w:r>
          </w:p>
          <w:p w14:paraId="549CD818" w14:textId="22F73DFA" w:rsidR="006A7C9C" w:rsidRPr="00EE65C2" w:rsidRDefault="006A7C9C" w:rsidP="00E53F1B">
            <w:pPr>
              <w:ind w:left="351" w:hanging="351"/>
              <w:rPr>
                <w:rFonts w:ascii="Arial" w:hAnsi="Arial" w:cs="Arial"/>
                <w:sz w:val="20"/>
                <w:szCs w:val="20"/>
              </w:rPr>
            </w:pPr>
            <w:r w:rsidRPr="00EE65C2">
              <w:rPr>
                <w:rFonts w:ascii="Arial" w:hAnsi="Arial" w:cs="Arial"/>
                <w:sz w:val="20"/>
                <w:szCs w:val="20"/>
              </w:rPr>
              <w:t>Stroke, TIA, carotid endarterectomy in previous 24 months</w:t>
            </w:r>
          </w:p>
          <w:p w14:paraId="02115CF7" w14:textId="4FAB270C" w:rsidR="006A7C9C" w:rsidRPr="00EE65C2" w:rsidRDefault="006A7C9C" w:rsidP="00E53F1B">
            <w:pPr>
              <w:ind w:left="351" w:hanging="351"/>
              <w:rPr>
                <w:rFonts w:ascii="Arial" w:hAnsi="Arial" w:cs="Arial"/>
                <w:sz w:val="20"/>
                <w:szCs w:val="20"/>
              </w:rPr>
            </w:pPr>
            <w:r w:rsidRPr="00EE65C2">
              <w:rPr>
                <w:rFonts w:ascii="Arial" w:hAnsi="Arial" w:cs="Arial"/>
                <w:sz w:val="20"/>
                <w:szCs w:val="20"/>
              </w:rPr>
              <w:t>Life expectancy &lt; 24 months due to other medical condition</w:t>
            </w:r>
          </w:p>
          <w:p w14:paraId="7405CAFA" w14:textId="23D26AF6" w:rsidR="006A7C9C" w:rsidRPr="00EE65C2" w:rsidRDefault="006A7C9C" w:rsidP="00E53F1B">
            <w:pPr>
              <w:ind w:left="351" w:hanging="351"/>
              <w:rPr>
                <w:rFonts w:ascii="Arial" w:hAnsi="Arial" w:cs="Arial"/>
                <w:sz w:val="20"/>
                <w:szCs w:val="20"/>
              </w:rPr>
            </w:pPr>
            <w:r w:rsidRPr="00EE65C2">
              <w:rPr>
                <w:rFonts w:ascii="Arial" w:hAnsi="Arial" w:cs="Arial"/>
                <w:sz w:val="20"/>
                <w:szCs w:val="20"/>
              </w:rPr>
              <w:t>Chronic renal failure with serum creatinine &gt; 3.0 mg/dL</w:t>
            </w:r>
          </w:p>
          <w:p w14:paraId="5A5E2C9E" w14:textId="4D71A3AD" w:rsidR="006A7C9C" w:rsidRPr="00EE65C2" w:rsidRDefault="006A7C9C" w:rsidP="00E53F1B">
            <w:pPr>
              <w:ind w:left="351" w:hanging="351"/>
              <w:rPr>
                <w:rFonts w:ascii="Arial" w:hAnsi="Arial" w:cs="Arial"/>
                <w:sz w:val="20"/>
                <w:szCs w:val="20"/>
              </w:rPr>
            </w:pPr>
            <w:r w:rsidRPr="00EE65C2">
              <w:rPr>
                <w:rFonts w:ascii="Arial" w:hAnsi="Arial" w:cs="Arial"/>
                <w:sz w:val="20"/>
                <w:szCs w:val="20"/>
              </w:rPr>
              <w:t>Thrombocytopenia with platelet count &lt; 100,000 platelets /mm</w:t>
            </w:r>
            <w:r w:rsidRPr="00EE65C2">
              <w:rPr>
                <w:rFonts w:ascii="Arial" w:hAnsi="Arial" w:cs="Arial"/>
                <w:sz w:val="20"/>
                <w:szCs w:val="20"/>
                <w:vertAlign w:val="superscript"/>
              </w:rPr>
              <w:t>3</w:t>
            </w:r>
          </w:p>
          <w:p w14:paraId="0B8ABC22" w14:textId="2F1EDFED" w:rsidR="006A7C9C" w:rsidRPr="00EE65C2" w:rsidRDefault="006A7C9C" w:rsidP="00E53F1B">
            <w:pPr>
              <w:ind w:left="351" w:hanging="351"/>
              <w:rPr>
                <w:rFonts w:ascii="Arial" w:hAnsi="Arial" w:cs="Arial"/>
                <w:sz w:val="20"/>
                <w:szCs w:val="20"/>
              </w:rPr>
            </w:pPr>
            <w:r w:rsidRPr="00EE65C2">
              <w:rPr>
                <w:rFonts w:ascii="Arial" w:hAnsi="Arial" w:cs="Arial"/>
                <w:sz w:val="20"/>
                <w:szCs w:val="20"/>
              </w:rPr>
              <w:t>Anemia with hemoglobin concentration &lt; 10 g/dL</w:t>
            </w:r>
          </w:p>
          <w:p w14:paraId="4E814F2E" w14:textId="7DB378F3" w:rsidR="006A7C9C" w:rsidRPr="00EE65C2" w:rsidRDefault="00866886" w:rsidP="00E53F1B">
            <w:pPr>
              <w:ind w:left="351" w:hanging="351"/>
              <w:rPr>
                <w:rFonts w:ascii="Arial" w:hAnsi="Arial" w:cs="Arial"/>
                <w:sz w:val="20"/>
                <w:szCs w:val="20"/>
              </w:rPr>
            </w:pPr>
            <w:r w:rsidRPr="00EE65C2">
              <w:rPr>
                <w:rFonts w:ascii="Arial" w:hAnsi="Arial" w:cs="Arial"/>
                <w:sz w:val="20"/>
                <w:szCs w:val="20"/>
              </w:rPr>
              <w:t>Severe chronic alcohol habituation</w:t>
            </w:r>
          </w:p>
          <w:p w14:paraId="1845A887" w14:textId="472EA879" w:rsidR="00AF17F6" w:rsidRPr="00EE65C2" w:rsidRDefault="00424490" w:rsidP="00AF17F6">
            <w:pPr>
              <w:ind w:left="351" w:hanging="351"/>
              <w:rPr>
                <w:rFonts w:ascii="Arial" w:hAnsi="Arial" w:cs="Arial"/>
                <w:sz w:val="20"/>
                <w:szCs w:val="20"/>
              </w:rPr>
            </w:pPr>
            <w:r w:rsidRPr="00EE65C2">
              <w:rPr>
                <w:rFonts w:ascii="Arial" w:hAnsi="Arial" w:cs="Arial"/>
                <w:sz w:val="20"/>
                <w:szCs w:val="20"/>
              </w:rPr>
              <w:t xml:space="preserve">Indication </w:t>
            </w:r>
            <w:r w:rsidR="00AF17F6" w:rsidRPr="00EE65C2">
              <w:rPr>
                <w:rFonts w:ascii="Arial" w:hAnsi="Arial" w:cs="Arial"/>
                <w:sz w:val="20"/>
                <w:szCs w:val="20"/>
              </w:rPr>
              <w:t xml:space="preserve">or contraindication </w:t>
            </w:r>
            <w:r w:rsidRPr="00EE65C2">
              <w:rPr>
                <w:rFonts w:ascii="Arial" w:hAnsi="Arial" w:cs="Arial"/>
                <w:sz w:val="20"/>
                <w:szCs w:val="20"/>
              </w:rPr>
              <w:t xml:space="preserve">for warfarin </w:t>
            </w:r>
            <w:r w:rsidR="00AF17F6" w:rsidRPr="00EE65C2">
              <w:rPr>
                <w:rFonts w:ascii="Arial" w:hAnsi="Arial" w:cs="Arial"/>
                <w:sz w:val="20"/>
                <w:szCs w:val="20"/>
              </w:rPr>
              <w:t>or aspirin therapy</w:t>
            </w:r>
          </w:p>
          <w:p w14:paraId="23203081" w14:textId="6023D657" w:rsidR="00424490" w:rsidRPr="00EE65C2" w:rsidRDefault="00424490" w:rsidP="00E53F1B">
            <w:pPr>
              <w:ind w:left="351" w:hanging="351"/>
              <w:rPr>
                <w:rFonts w:ascii="Arial" w:hAnsi="Arial" w:cs="Arial"/>
                <w:sz w:val="20"/>
                <w:szCs w:val="20"/>
              </w:rPr>
            </w:pPr>
            <w:r w:rsidRPr="00EE65C2">
              <w:rPr>
                <w:rFonts w:ascii="Arial" w:hAnsi="Arial" w:cs="Arial"/>
                <w:sz w:val="20"/>
                <w:szCs w:val="20"/>
              </w:rPr>
              <w:t>Treatment with non-steroidal anti-inflammatory drugs</w:t>
            </w:r>
          </w:p>
          <w:p w14:paraId="7B1B03BC" w14:textId="77777777" w:rsidR="00795684" w:rsidRPr="00EE65C2" w:rsidRDefault="00795684" w:rsidP="00E53F1B">
            <w:pPr>
              <w:ind w:left="351" w:hanging="351"/>
              <w:rPr>
                <w:rFonts w:ascii="Arial" w:hAnsi="Arial" w:cs="Arial"/>
                <w:sz w:val="20"/>
                <w:szCs w:val="20"/>
              </w:rPr>
            </w:pPr>
          </w:p>
          <w:p w14:paraId="37C5A585" w14:textId="0D4E45B3" w:rsidR="00F85E28" w:rsidRPr="00EE65C2" w:rsidRDefault="008D081E" w:rsidP="00F85E28">
            <w:pPr>
              <w:ind w:left="351" w:hanging="351"/>
              <w:rPr>
                <w:rFonts w:ascii="Arial" w:hAnsi="Arial" w:cs="Arial"/>
                <w:sz w:val="20"/>
                <w:szCs w:val="20"/>
              </w:rPr>
            </w:pPr>
            <w:r w:rsidRPr="00EE65C2">
              <w:rPr>
                <w:rFonts w:ascii="Arial" w:hAnsi="Arial" w:cs="Arial"/>
                <w:sz w:val="20"/>
                <w:szCs w:val="20"/>
              </w:rPr>
              <w:t>Additional e</w:t>
            </w:r>
            <w:r w:rsidR="00F85E28" w:rsidRPr="00EE65C2">
              <w:rPr>
                <w:rFonts w:ascii="Arial" w:hAnsi="Arial" w:cs="Arial"/>
                <w:sz w:val="20"/>
                <w:szCs w:val="20"/>
              </w:rPr>
              <w:t>xclusion from anticoagulation arm:</w:t>
            </w:r>
          </w:p>
          <w:p w14:paraId="2D7B8AB2" w14:textId="77777777" w:rsidR="00F85E28" w:rsidRPr="00EE65C2" w:rsidRDefault="00F85E28" w:rsidP="00F85E28">
            <w:pPr>
              <w:pStyle w:val="ListParagraph"/>
              <w:numPr>
                <w:ilvl w:val="0"/>
                <w:numId w:val="7"/>
              </w:numPr>
              <w:rPr>
                <w:rFonts w:ascii="Arial" w:hAnsi="Arial" w:cs="Arial"/>
                <w:sz w:val="20"/>
                <w:szCs w:val="20"/>
              </w:rPr>
            </w:pPr>
            <w:r w:rsidRPr="00EE65C2">
              <w:rPr>
                <w:rFonts w:ascii="Arial" w:hAnsi="Arial" w:cs="Arial"/>
                <w:sz w:val="20"/>
                <w:szCs w:val="20"/>
              </w:rPr>
              <w:t>On antihypertensive therapy and SBP&gt;180 mm Hg and DBP &gt; 100 mm Hg</w:t>
            </w:r>
          </w:p>
          <w:p w14:paraId="57EB48B8" w14:textId="77777777" w:rsidR="00F85E28" w:rsidRPr="00EE65C2" w:rsidRDefault="00F85E28" w:rsidP="00F85E28">
            <w:pPr>
              <w:pStyle w:val="ListParagraph"/>
              <w:numPr>
                <w:ilvl w:val="0"/>
                <w:numId w:val="7"/>
              </w:numPr>
              <w:rPr>
                <w:rFonts w:ascii="Arial" w:hAnsi="Arial" w:cs="Arial"/>
                <w:sz w:val="20"/>
                <w:szCs w:val="20"/>
              </w:rPr>
            </w:pPr>
            <w:r w:rsidRPr="00EE65C2">
              <w:rPr>
                <w:rFonts w:ascii="Arial" w:hAnsi="Arial" w:cs="Arial"/>
                <w:sz w:val="20"/>
                <w:szCs w:val="20"/>
              </w:rPr>
              <w:t>Prothrombin time &gt; 2 seconds on 2 occasions</w:t>
            </w:r>
          </w:p>
          <w:p w14:paraId="3EC3014A" w14:textId="77777777" w:rsidR="00F85E28" w:rsidRPr="00EE65C2" w:rsidRDefault="00F85E28" w:rsidP="00F85E28">
            <w:pPr>
              <w:pStyle w:val="ListParagraph"/>
              <w:numPr>
                <w:ilvl w:val="0"/>
                <w:numId w:val="7"/>
              </w:numPr>
              <w:rPr>
                <w:rFonts w:ascii="Arial" w:hAnsi="Arial" w:cs="Arial"/>
                <w:sz w:val="20"/>
                <w:szCs w:val="20"/>
              </w:rPr>
            </w:pPr>
            <w:r w:rsidRPr="00EE65C2">
              <w:rPr>
                <w:rFonts w:ascii="Arial" w:hAnsi="Arial" w:cs="Arial"/>
                <w:sz w:val="20"/>
                <w:szCs w:val="20"/>
              </w:rPr>
              <w:t>Stool test positive for occult blood</w:t>
            </w:r>
          </w:p>
          <w:p w14:paraId="6014E243" w14:textId="77777777" w:rsidR="00F85E28" w:rsidRPr="00EE65C2" w:rsidRDefault="00F85E28" w:rsidP="00F85E28">
            <w:pPr>
              <w:pStyle w:val="ListParagraph"/>
              <w:numPr>
                <w:ilvl w:val="0"/>
                <w:numId w:val="7"/>
              </w:numPr>
              <w:rPr>
                <w:rFonts w:ascii="Arial" w:hAnsi="Arial" w:cs="Arial"/>
                <w:sz w:val="20"/>
                <w:szCs w:val="20"/>
              </w:rPr>
            </w:pPr>
            <w:r w:rsidRPr="00EE65C2">
              <w:rPr>
                <w:rFonts w:ascii="Arial" w:hAnsi="Arial" w:cs="Arial"/>
                <w:sz w:val="20"/>
                <w:szCs w:val="20"/>
              </w:rPr>
              <w:t xml:space="preserve">Inability to obtain follow up for prothrombin time </w:t>
            </w:r>
            <w:proofErr w:type="gramStart"/>
            <w:r w:rsidRPr="00EE65C2">
              <w:rPr>
                <w:rFonts w:ascii="Arial" w:hAnsi="Arial" w:cs="Arial"/>
                <w:sz w:val="20"/>
                <w:szCs w:val="20"/>
              </w:rPr>
              <w:t>monitoring</w:t>
            </w:r>
            <w:proofErr w:type="gramEnd"/>
          </w:p>
          <w:p w14:paraId="7C9FA90D" w14:textId="77777777" w:rsidR="00F85E28" w:rsidRPr="00EE65C2" w:rsidRDefault="00FB61FF" w:rsidP="00F85E28">
            <w:pPr>
              <w:pStyle w:val="ListParagraph"/>
              <w:numPr>
                <w:ilvl w:val="0"/>
                <w:numId w:val="7"/>
              </w:numPr>
              <w:rPr>
                <w:rFonts w:ascii="Arial" w:hAnsi="Arial" w:cs="Arial"/>
                <w:sz w:val="20"/>
                <w:szCs w:val="20"/>
              </w:rPr>
            </w:pPr>
            <w:r w:rsidRPr="00EE65C2">
              <w:rPr>
                <w:rFonts w:ascii="Arial" w:hAnsi="Arial" w:cs="Arial"/>
                <w:sz w:val="20"/>
                <w:szCs w:val="20"/>
              </w:rPr>
              <w:t>Previous intracranial hemorrhage, gastrointestinal, or genitourinary bleeding within previous 6 months</w:t>
            </w:r>
          </w:p>
          <w:p w14:paraId="4D3D7FAA" w14:textId="77777777" w:rsidR="00FB61FF" w:rsidRPr="00EE65C2" w:rsidRDefault="008D081E" w:rsidP="00F85E28">
            <w:pPr>
              <w:pStyle w:val="ListParagraph"/>
              <w:numPr>
                <w:ilvl w:val="0"/>
                <w:numId w:val="7"/>
              </w:numPr>
              <w:rPr>
                <w:rFonts w:ascii="Arial" w:hAnsi="Arial" w:cs="Arial"/>
                <w:sz w:val="20"/>
                <w:szCs w:val="20"/>
              </w:rPr>
            </w:pPr>
            <w:r w:rsidRPr="00EE65C2">
              <w:rPr>
                <w:rFonts w:ascii="Arial" w:hAnsi="Arial" w:cs="Arial"/>
                <w:sz w:val="20"/>
                <w:szCs w:val="20"/>
              </w:rPr>
              <w:t>Previous severe hemorrhage with therapeutic anticoagulation</w:t>
            </w:r>
          </w:p>
          <w:p w14:paraId="69B5F124" w14:textId="39BE9D30" w:rsidR="008D081E" w:rsidRPr="00EE65C2" w:rsidRDefault="008D081E" w:rsidP="00F85E28">
            <w:pPr>
              <w:pStyle w:val="ListParagraph"/>
              <w:numPr>
                <w:ilvl w:val="0"/>
                <w:numId w:val="7"/>
              </w:numPr>
              <w:rPr>
                <w:rFonts w:ascii="Arial" w:hAnsi="Arial" w:cs="Arial"/>
                <w:sz w:val="20"/>
                <w:szCs w:val="20"/>
              </w:rPr>
            </w:pPr>
            <w:r w:rsidRPr="00EE65C2">
              <w:rPr>
                <w:rFonts w:ascii="Arial" w:hAnsi="Arial" w:cs="Arial"/>
                <w:sz w:val="20"/>
                <w:szCs w:val="20"/>
              </w:rPr>
              <w:t>Lone AF (age&lt;60 years, left atrial size &lt;2.1 cm/m</w:t>
            </w:r>
            <w:proofErr w:type="gramStart"/>
            <w:r w:rsidRPr="00EE65C2">
              <w:rPr>
                <w:rFonts w:ascii="Arial" w:hAnsi="Arial" w:cs="Arial"/>
                <w:sz w:val="20"/>
                <w:szCs w:val="20"/>
                <w:vertAlign w:val="superscript"/>
              </w:rPr>
              <w:t xml:space="preserve">2 </w:t>
            </w:r>
            <w:r w:rsidRPr="00EE65C2">
              <w:rPr>
                <w:rFonts w:ascii="Arial" w:hAnsi="Arial" w:cs="Arial"/>
                <w:sz w:val="20"/>
                <w:szCs w:val="20"/>
              </w:rPr>
              <w:t>,</w:t>
            </w:r>
            <w:proofErr w:type="gramEnd"/>
            <w:r w:rsidRPr="00EE65C2">
              <w:rPr>
                <w:rFonts w:ascii="Arial" w:hAnsi="Arial" w:cs="Arial"/>
                <w:sz w:val="20"/>
                <w:szCs w:val="20"/>
              </w:rPr>
              <w:t xml:space="preserve"> no associated cardiopulmonary disease except </w:t>
            </w:r>
            <w:r w:rsidR="00A34E46" w:rsidRPr="00EE65C2">
              <w:rPr>
                <w:rFonts w:ascii="Arial" w:hAnsi="Arial" w:cs="Arial"/>
                <w:sz w:val="20"/>
                <w:szCs w:val="20"/>
              </w:rPr>
              <w:t>mitral valve</w:t>
            </w:r>
            <w:r w:rsidRPr="00EE65C2">
              <w:rPr>
                <w:rFonts w:ascii="Arial" w:hAnsi="Arial" w:cs="Arial"/>
                <w:sz w:val="20"/>
                <w:szCs w:val="20"/>
              </w:rPr>
              <w:t xml:space="preserve"> prolapse)</w:t>
            </w:r>
          </w:p>
          <w:p w14:paraId="1621A786" w14:textId="77777777" w:rsidR="008D081E" w:rsidRPr="00EE65C2" w:rsidRDefault="008D081E" w:rsidP="00F85E28">
            <w:pPr>
              <w:pStyle w:val="ListParagraph"/>
              <w:numPr>
                <w:ilvl w:val="0"/>
                <w:numId w:val="7"/>
              </w:numPr>
              <w:rPr>
                <w:rFonts w:ascii="Arial" w:hAnsi="Arial" w:cs="Arial"/>
                <w:sz w:val="20"/>
                <w:szCs w:val="20"/>
              </w:rPr>
            </w:pPr>
            <w:r w:rsidRPr="00EE65C2">
              <w:rPr>
                <w:rFonts w:ascii="Arial" w:hAnsi="Arial" w:cs="Arial"/>
                <w:sz w:val="20"/>
                <w:szCs w:val="20"/>
              </w:rPr>
              <w:t>Patient or physician refuses</w:t>
            </w:r>
          </w:p>
          <w:p w14:paraId="30CDAF5D" w14:textId="77777777" w:rsidR="008D081E" w:rsidRPr="00EE65C2" w:rsidRDefault="008D081E" w:rsidP="00F85E28">
            <w:pPr>
              <w:pStyle w:val="ListParagraph"/>
              <w:numPr>
                <w:ilvl w:val="0"/>
                <w:numId w:val="7"/>
              </w:numPr>
              <w:rPr>
                <w:rFonts w:ascii="Arial" w:hAnsi="Arial" w:cs="Arial"/>
                <w:sz w:val="20"/>
                <w:szCs w:val="20"/>
              </w:rPr>
            </w:pPr>
            <w:r w:rsidRPr="00EE65C2">
              <w:rPr>
                <w:rFonts w:ascii="Arial" w:hAnsi="Arial" w:cs="Arial"/>
                <w:sz w:val="20"/>
                <w:szCs w:val="20"/>
              </w:rPr>
              <w:t>Age &gt; 75 years (for patients enrolled before Nov 1988)</w:t>
            </w:r>
          </w:p>
          <w:p w14:paraId="14C1534C" w14:textId="1946162E" w:rsidR="001646C2" w:rsidRPr="00EE65C2" w:rsidRDefault="001646C2" w:rsidP="00FA45B0">
            <w:pPr>
              <w:pStyle w:val="ListParagraph"/>
              <w:rPr>
                <w:rFonts w:ascii="Arial" w:hAnsi="Arial" w:cs="Arial"/>
                <w:sz w:val="20"/>
                <w:szCs w:val="20"/>
              </w:rPr>
            </w:pPr>
          </w:p>
        </w:tc>
        <w:tc>
          <w:tcPr>
            <w:tcW w:w="1440" w:type="dxa"/>
          </w:tcPr>
          <w:p w14:paraId="57A5401B" w14:textId="3F5ACBB8" w:rsidR="00795684" w:rsidRPr="00EE65C2" w:rsidRDefault="001646C2" w:rsidP="00795684">
            <w:pPr>
              <w:rPr>
                <w:rFonts w:ascii="Arial" w:hAnsi="Arial" w:cs="Arial"/>
                <w:sz w:val="20"/>
                <w:szCs w:val="20"/>
                <w:highlight w:val="yellow"/>
              </w:rPr>
            </w:pPr>
            <w:r w:rsidRPr="00EE65C2">
              <w:rPr>
                <w:rFonts w:ascii="Arial" w:hAnsi="Arial" w:cs="Arial"/>
                <w:sz w:val="20"/>
                <w:szCs w:val="20"/>
              </w:rPr>
              <w:t>Jun 1987 to Nov 1989</w:t>
            </w:r>
          </w:p>
        </w:tc>
      </w:tr>
      <w:tr w:rsidR="00795684" w:rsidRPr="00EE65C2" w14:paraId="5695724B" w14:textId="77777777" w:rsidTr="00256940">
        <w:tc>
          <w:tcPr>
            <w:tcW w:w="2605" w:type="dxa"/>
          </w:tcPr>
          <w:p w14:paraId="004B4642" w14:textId="72D125FA" w:rsidR="00795684" w:rsidRPr="00EE65C2" w:rsidRDefault="00795684" w:rsidP="00795684">
            <w:pPr>
              <w:rPr>
                <w:rFonts w:ascii="Arial" w:hAnsi="Arial" w:cs="Arial"/>
                <w:sz w:val="20"/>
                <w:szCs w:val="20"/>
              </w:rPr>
            </w:pPr>
            <w:r w:rsidRPr="00EE65C2">
              <w:rPr>
                <w:rFonts w:ascii="Arial" w:hAnsi="Arial" w:cs="Arial"/>
                <w:sz w:val="20"/>
                <w:szCs w:val="20"/>
              </w:rPr>
              <w:t>SPAF-2</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{"citationID":"FmKCwjaU","properties":{"formattedCitation":"\\super 24\\nosupersub{}","plainCitation":"24","noteIndex":0},"citationItems":[{"id":1958,"uris":["http://zotero.org/users/2047264/items/HME8EZVC"],"itemData":{"id":1958,"type":"article-journal","abstract":"&lt;h2&gt;Abstract&lt;/h2&gt;&lt;p&gt;Warfarin is an established treatment for prevention of ischaemic stroke in patients with atrial fibrillation, but the value of this agent relative to aspirin is unclear. In the first Stroke Prevention in Atrial Fibrillation (SPAF-I) study, direct comparison of warfarin with aspirin was limited by the small number of thromboembolic events. SPAF-II aims to address this issue and also to assess the differential effects of the two treatments according to age. We compared warfarin (prothrombin time ratio 13-18, international normalised ratio 2·0-4·5) with aspirin 325 mg daily for prevention of ischaemic stroke and systemic embolism (primary events) in two parallel randomised trials involving 715 patients aged 75 years or less and 385 patients older than 75; we sought reductions in the absolute rate of primary events by warfarin compared with aspirin of 2% per year and 4% per year, respectively. In the younger patients, warfarin decreased the absolute rate of primary events by 0·7% per year (95% Cl -0·4 to 1·7). The primary event rate peryear was 1·3% with warfarin and 1·9% with aspirin (relative risk [RR] 0·67, p=0·24). The absolute rate of primary events in low-risk younger patients (without hypertension, recent heart failure, or previous thromboembolism) on aspirin was 0·5% per year (95% Cl 0·1 to 1·9). Among older patients, warfarin decreased the absolute rate of primary events by 1·2% per year (95% Cl -1·7 to 4·1). The primary event rate per year was 3·6% with warfarin and 4·8% with aspirin (RR 0·73, p=0·39). In this older group, the rate of all stroke with residual deficit (ischaemic or haemorrhagic) was 4·3% per year with aspirin and 4·6% per year with warfarin (RR 1·1). Warfarin may be more effective than aspirin for prevention of ischaemic stroke in patients with atrial fibrillation, but the absolute reduction in stroke rate by warfarin is small. Younger patients without risk factors had a low rate of stroke when treated with aspirin. In older patients the rate of stroke (ischaemic and haemorrhagic) was substantial, irrespective of which agent was given. Patient age and the inherent risk of thromboembolism should be considered in the choice of antithrombotic prophylaxis for patients with atrial fibrillation.&lt;/p&gt;","container-title":"The Lancet","DOI":"10.1016/S0140-6736(94)91577-6","ISSN":"0140-6736, 1474-547X","issue":"8899","journalAbbreviation":"The Lancet","language":"English","note":"PMID: 7907677","page":"687-691","source":"www.thelancet.com","title":"Warfarin versus aspirin for prevention of thromboembolism in atrial fibrillation: Stroke Prevention in Atrial Fibrillation II Study","title-short":"Warfarin versus aspirin for prevention of thromboembolism in atrial fibrillation","volume":"343","author":[{"family":"Stroke Prevention in Atrial Fibrillation Investigators","given":""}],"issued":{"date-parts":[["1994",3,19]]}}}],"schema":"https://github.com/citation-style-language/schema/raw/master/csl-citation.json"}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24</w:t>
            </w:r>
            <w:r w:rsidRPr="00EE65C2">
              <w:rPr>
                <w:rFonts w:ascii="Arial" w:hAnsi="Arial" w:cs="Arial"/>
                <w:sz w:val="20"/>
                <w:szCs w:val="20"/>
              </w:rPr>
              <w:fldChar w:fldCharType="end"/>
            </w:r>
            <w:r w:rsidRPr="00EE65C2">
              <w:rPr>
                <w:rFonts w:ascii="Arial" w:hAnsi="Arial" w:cs="Arial"/>
                <w:sz w:val="20"/>
                <w:szCs w:val="20"/>
              </w:rPr>
              <w:t xml:space="preserve"> </w:t>
            </w:r>
          </w:p>
        </w:tc>
        <w:tc>
          <w:tcPr>
            <w:tcW w:w="4230" w:type="dxa"/>
          </w:tcPr>
          <w:p w14:paraId="476DC7A9" w14:textId="77777777" w:rsidR="00795684" w:rsidRPr="00EE65C2" w:rsidRDefault="006D094C" w:rsidP="00E53F1B">
            <w:pPr>
              <w:ind w:left="259" w:hanging="259"/>
              <w:rPr>
                <w:rFonts w:ascii="Arial" w:hAnsi="Arial" w:cs="Arial"/>
                <w:sz w:val="20"/>
                <w:szCs w:val="20"/>
              </w:rPr>
            </w:pPr>
            <w:r w:rsidRPr="00EE65C2">
              <w:rPr>
                <w:rFonts w:ascii="Arial" w:hAnsi="Arial" w:cs="Arial"/>
                <w:sz w:val="20"/>
                <w:szCs w:val="20"/>
              </w:rPr>
              <w:t>AF on ECG (constant or intermittent) in the preceding 12 months</w:t>
            </w:r>
          </w:p>
          <w:p w14:paraId="62D30706" w14:textId="42D02D7C" w:rsidR="006F22D6" w:rsidRPr="00EE65C2" w:rsidRDefault="006F22D6" w:rsidP="00E53F1B">
            <w:pPr>
              <w:ind w:left="259" w:hanging="259"/>
              <w:rPr>
                <w:rFonts w:ascii="Arial" w:hAnsi="Arial" w:cs="Arial"/>
                <w:sz w:val="20"/>
                <w:szCs w:val="20"/>
              </w:rPr>
            </w:pPr>
          </w:p>
        </w:tc>
        <w:tc>
          <w:tcPr>
            <w:tcW w:w="6120" w:type="dxa"/>
          </w:tcPr>
          <w:p w14:paraId="54C16219" w14:textId="2AF98B1A" w:rsidR="00795684" w:rsidRPr="00EE65C2" w:rsidRDefault="00AF17F6" w:rsidP="00E53F1B">
            <w:pPr>
              <w:ind w:left="351" w:hanging="351"/>
              <w:rPr>
                <w:rFonts w:ascii="Arial" w:hAnsi="Arial" w:cs="Arial"/>
                <w:sz w:val="20"/>
                <w:szCs w:val="20"/>
              </w:rPr>
            </w:pPr>
            <w:r w:rsidRPr="00EE65C2">
              <w:rPr>
                <w:rFonts w:ascii="Arial" w:hAnsi="Arial" w:cs="Arial"/>
                <w:sz w:val="20"/>
                <w:szCs w:val="20"/>
              </w:rPr>
              <w:t>Same as reported for SPAF-1</w:t>
            </w:r>
          </w:p>
        </w:tc>
        <w:tc>
          <w:tcPr>
            <w:tcW w:w="1440" w:type="dxa"/>
          </w:tcPr>
          <w:p w14:paraId="19DD370B" w14:textId="3F8740DD" w:rsidR="00795684" w:rsidRPr="00EE65C2" w:rsidRDefault="006F22D6" w:rsidP="00795684">
            <w:pPr>
              <w:rPr>
                <w:rFonts w:ascii="Arial" w:hAnsi="Arial" w:cs="Arial"/>
                <w:sz w:val="20"/>
                <w:szCs w:val="20"/>
              </w:rPr>
            </w:pPr>
            <w:r w:rsidRPr="00EE65C2">
              <w:rPr>
                <w:rFonts w:ascii="Arial" w:hAnsi="Arial" w:cs="Arial"/>
                <w:sz w:val="20"/>
                <w:szCs w:val="20"/>
              </w:rPr>
              <w:t xml:space="preserve">Sept 1985 to </w:t>
            </w:r>
            <w:r w:rsidR="008D3E98" w:rsidRPr="00EE65C2">
              <w:rPr>
                <w:rFonts w:ascii="Arial" w:hAnsi="Arial" w:cs="Arial"/>
                <w:sz w:val="20"/>
                <w:szCs w:val="20"/>
              </w:rPr>
              <w:t>1992</w:t>
            </w:r>
          </w:p>
        </w:tc>
      </w:tr>
      <w:tr w:rsidR="00795684" w:rsidRPr="00EE65C2" w14:paraId="4A3D8F54" w14:textId="77777777" w:rsidTr="00463BB4">
        <w:trPr>
          <w:cantSplit/>
        </w:trPr>
        <w:tc>
          <w:tcPr>
            <w:tcW w:w="2605" w:type="dxa"/>
          </w:tcPr>
          <w:p w14:paraId="15A7601D" w14:textId="4B1E92BD" w:rsidR="00795684" w:rsidRPr="00EE65C2" w:rsidRDefault="00795684" w:rsidP="00795684">
            <w:pPr>
              <w:rPr>
                <w:rFonts w:ascii="Arial" w:hAnsi="Arial" w:cs="Arial"/>
                <w:sz w:val="20"/>
                <w:szCs w:val="20"/>
              </w:rPr>
            </w:pPr>
            <w:r w:rsidRPr="00EE65C2">
              <w:rPr>
                <w:rFonts w:ascii="Arial" w:hAnsi="Arial" w:cs="Arial"/>
                <w:sz w:val="20"/>
                <w:szCs w:val="20"/>
              </w:rPr>
              <w:lastRenderedPageBreak/>
              <w:t>SPAF-3</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{"citationID":"TbH605oK","properties":{"formattedCitation":"\\super 25\\nosupersub{}","plainCitation":"25","noteIndex":0},"citationItems":[{"id":1957,"uris":["http://zotero.org/users/2047264/items/HFRJUMV4"],"itemData":{"id":1957,"type":"article-journal","abstract":"Background Adjusted-dose warfarin is highly efficacious for prevention of ischaemic stroke in patients with atrial fibrillation (AF). However, this treatment carries a risk of bleeding and the need for frequent medical monitoring. We sought an alternative that would be safer and easier to administer to patients with AF who are at high-risk of thromboembolism.","container-title":"The Lancet","DOI":"10.1016/S0140-6736(96)03487-3","ISSN":"01406736","issue":"9028","language":"en","page":"633-638","source":"DOI.org (Crossref)","title":"Adjusted-dose warfarin versus low-intensity, fixed-dose warfarin plus aspirin for high-risk patients with atrial fibrillation: Stroke Prevention in Atrial Fibrillation III randomised clinical trial","title-short":"Adjusted-dose warfarin versus low-intensity, fixed-dose warfarin plus aspirin for high-risk patients with atrial fibrillation","volume":"348","author":[{"family":"Stroke Prevention in Atrial Fibrillation Investigators","given":""}],"issued":{"date-parts":[["1996",9]]}}}],"schema":"https://github.com/citation-style-language/schema/raw/master/csl-citation.json"}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25</w:t>
            </w:r>
            <w:r w:rsidRPr="00EE65C2">
              <w:rPr>
                <w:rFonts w:ascii="Arial" w:hAnsi="Arial" w:cs="Arial"/>
                <w:sz w:val="20"/>
                <w:szCs w:val="20"/>
              </w:rPr>
              <w:fldChar w:fldCharType="end"/>
            </w:r>
          </w:p>
        </w:tc>
        <w:tc>
          <w:tcPr>
            <w:tcW w:w="4230" w:type="dxa"/>
          </w:tcPr>
          <w:p w14:paraId="476845DA" w14:textId="4C0048FF" w:rsidR="003E0B2D" w:rsidRPr="00EE65C2" w:rsidRDefault="003E0B2D" w:rsidP="00E53F1B">
            <w:pPr>
              <w:ind w:left="259" w:hanging="259"/>
              <w:rPr>
                <w:rFonts w:ascii="Arial" w:hAnsi="Arial" w:cs="Arial"/>
                <w:sz w:val="20"/>
                <w:szCs w:val="20"/>
              </w:rPr>
            </w:pPr>
            <w:r w:rsidRPr="00EE65C2">
              <w:rPr>
                <w:rFonts w:ascii="Arial" w:hAnsi="Arial" w:cs="Arial"/>
                <w:sz w:val="20"/>
                <w:szCs w:val="20"/>
              </w:rPr>
              <w:t>AF on ECG within 6 months</w:t>
            </w:r>
          </w:p>
          <w:p w14:paraId="41FD40A5" w14:textId="77777777" w:rsidR="003E0B2D" w:rsidRPr="00EE65C2" w:rsidRDefault="003E0B2D" w:rsidP="00E53F1B">
            <w:pPr>
              <w:ind w:left="259" w:hanging="259"/>
              <w:rPr>
                <w:rFonts w:ascii="Arial" w:hAnsi="Arial" w:cs="Arial"/>
                <w:sz w:val="20"/>
                <w:szCs w:val="20"/>
              </w:rPr>
            </w:pPr>
          </w:p>
          <w:p w14:paraId="24D2F5E8" w14:textId="030C1F18" w:rsidR="003E0B2D" w:rsidRPr="00EE65C2" w:rsidRDefault="00507E14" w:rsidP="003E0B2D">
            <w:pPr>
              <w:ind w:left="259" w:hanging="259"/>
              <w:rPr>
                <w:rFonts w:ascii="Arial" w:hAnsi="Arial" w:cs="Arial"/>
                <w:sz w:val="20"/>
                <w:szCs w:val="20"/>
              </w:rPr>
            </w:pPr>
            <w:r w:rsidRPr="00EE65C2">
              <w:rPr>
                <w:rFonts w:ascii="Arial" w:hAnsi="Arial" w:cs="Arial"/>
                <w:sz w:val="20"/>
                <w:szCs w:val="20"/>
              </w:rPr>
              <w:t>1 or more high risk features</w:t>
            </w:r>
            <w:r w:rsidR="003E0B2D" w:rsidRPr="00EE65C2">
              <w:rPr>
                <w:rFonts w:ascii="Arial" w:hAnsi="Arial" w:cs="Arial"/>
                <w:sz w:val="20"/>
                <w:szCs w:val="20"/>
              </w:rPr>
              <w:t>:</w:t>
            </w:r>
          </w:p>
          <w:p w14:paraId="4C307B01" w14:textId="77777777" w:rsidR="003E0B2D" w:rsidRPr="00EE65C2" w:rsidRDefault="003E0B2D" w:rsidP="003E0B2D">
            <w:pPr>
              <w:pStyle w:val="ListParagraph"/>
              <w:numPr>
                <w:ilvl w:val="0"/>
                <w:numId w:val="7"/>
              </w:numPr>
              <w:rPr>
                <w:rFonts w:ascii="Arial" w:hAnsi="Arial" w:cs="Arial"/>
                <w:sz w:val="20"/>
                <w:szCs w:val="20"/>
              </w:rPr>
            </w:pPr>
            <w:r w:rsidRPr="00EE65C2">
              <w:rPr>
                <w:rFonts w:ascii="Arial" w:hAnsi="Arial" w:cs="Arial"/>
                <w:sz w:val="20"/>
                <w:szCs w:val="20"/>
              </w:rPr>
              <w:t>Impaired left ventricle manifested by congestive heart failure within 100 days or fractional shortening ≤ 25%</w:t>
            </w:r>
          </w:p>
          <w:p w14:paraId="7AEBB844" w14:textId="77777777" w:rsidR="003E0B2D" w:rsidRPr="00EE65C2" w:rsidRDefault="003E0B2D" w:rsidP="003E0B2D">
            <w:pPr>
              <w:pStyle w:val="ListParagraph"/>
              <w:numPr>
                <w:ilvl w:val="0"/>
                <w:numId w:val="7"/>
              </w:numPr>
              <w:rPr>
                <w:rFonts w:ascii="Arial" w:hAnsi="Arial" w:cs="Arial"/>
                <w:sz w:val="20"/>
                <w:szCs w:val="20"/>
              </w:rPr>
            </w:pPr>
            <w:r w:rsidRPr="00EE65C2">
              <w:rPr>
                <w:rFonts w:ascii="Arial" w:hAnsi="Arial" w:cs="Arial"/>
                <w:sz w:val="20"/>
                <w:szCs w:val="20"/>
              </w:rPr>
              <w:t xml:space="preserve">Systolic blood pressure &gt;160 mm Hg on one reading and &gt;150 mm Hg on second reading or documented systolic blood pressure &gt;160 mm Hg in preceding 3 </w:t>
            </w:r>
            <w:proofErr w:type="gramStart"/>
            <w:r w:rsidRPr="00EE65C2">
              <w:rPr>
                <w:rFonts w:ascii="Arial" w:hAnsi="Arial" w:cs="Arial"/>
                <w:sz w:val="20"/>
                <w:szCs w:val="20"/>
              </w:rPr>
              <w:t>months</w:t>
            </w:r>
            <w:proofErr w:type="gramEnd"/>
          </w:p>
          <w:p w14:paraId="4008FFEA" w14:textId="77777777" w:rsidR="003E0B2D" w:rsidRPr="00EE65C2" w:rsidRDefault="003E0B2D" w:rsidP="003E0B2D">
            <w:pPr>
              <w:pStyle w:val="ListParagraph"/>
              <w:numPr>
                <w:ilvl w:val="0"/>
                <w:numId w:val="7"/>
              </w:numPr>
              <w:rPr>
                <w:rFonts w:ascii="Arial" w:hAnsi="Arial" w:cs="Arial"/>
                <w:sz w:val="20"/>
                <w:szCs w:val="20"/>
              </w:rPr>
            </w:pPr>
            <w:r w:rsidRPr="00EE65C2">
              <w:rPr>
                <w:rFonts w:ascii="Arial" w:hAnsi="Arial" w:cs="Arial"/>
                <w:sz w:val="20"/>
                <w:szCs w:val="20"/>
              </w:rPr>
              <w:t>Prior ischemic stroke, TIA, or systemic embolism more than 30 days prior to entry</w:t>
            </w:r>
          </w:p>
          <w:p w14:paraId="344E8D8C" w14:textId="77777777" w:rsidR="003E0B2D" w:rsidRPr="00EE65C2" w:rsidRDefault="003E0B2D" w:rsidP="003E0B2D">
            <w:pPr>
              <w:pStyle w:val="ListParagraph"/>
              <w:numPr>
                <w:ilvl w:val="0"/>
                <w:numId w:val="7"/>
              </w:numPr>
              <w:rPr>
                <w:rFonts w:ascii="Arial" w:hAnsi="Arial" w:cs="Arial"/>
                <w:sz w:val="20"/>
                <w:szCs w:val="20"/>
              </w:rPr>
            </w:pPr>
            <w:r w:rsidRPr="00EE65C2">
              <w:rPr>
                <w:rFonts w:ascii="Arial" w:hAnsi="Arial" w:cs="Arial"/>
                <w:sz w:val="20"/>
                <w:szCs w:val="20"/>
              </w:rPr>
              <w:t>Female and age over 75 years</w:t>
            </w:r>
          </w:p>
          <w:p w14:paraId="511F038A" w14:textId="39C97ADF" w:rsidR="00795684" w:rsidRPr="00EE65C2" w:rsidRDefault="00795684" w:rsidP="00E53F1B">
            <w:pPr>
              <w:ind w:left="259" w:hanging="259"/>
              <w:rPr>
                <w:rFonts w:ascii="Arial" w:hAnsi="Arial" w:cs="Arial"/>
                <w:sz w:val="20"/>
                <w:szCs w:val="20"/>
              </w:rPr>
            </w:pPr>
          </w:p>
        </w:tc>
        <w:tc>
          <w:tcPr>
            <w:tcW w:w="6120" w:type="dxa"/>
          </w:tcPr>
          <w:p w14:paraId="2DD79828" w14:textId="2EFBBDDE" w:rsidR="00795684" w:rsidRPr="00EE65C2" w:rsidRDefault="00243AA8" w:rsidP="00E53F1B">
            <w:pPr>
              <w:ind w:left="351" w:hanging="351"/>
              <w:rPr>
                <w:rFonts w:ascii="Arial" w:hAnsi="Arial" w:cs="Arial"/>
                <w:sz w:val="20"/>
                <w:szCs w:val="20"/>
              </w:rPr>
            </w:pPr>
            <w:r w:rsidRPr="00EE65C2">
              <w:rPr>
                <w:rFonts w:ascii="Arial" w:hAnsi="Arial" w:cs="Arial"/>
                <w:sz w:val="20"/>
                <w:szCs w:val="20"/>
              </w:rPr>
              <w:t>Same as reported for SPAF-1</w:t>
            </w:r>
          </w:p>
        </w:tc>
        <w:tc>
          <w:tcPr>
            <w:tcW w:w="1440" w:type="dxa"/>
          </w:tcPr>
          <w:p w14:paraId="42F4F3E6" w14:textId="74AFF995" w:rsidR="00795684" w:rsidRPr="00EE65C2" w:rsidRDefault="007955BC" w:rsidP="00795684">
            <w:pPr>
              <w:rPr>
                <w:rFonts w:ascii="Arial" w:hAnsi="Arial" w:cs="Arial"/>
                <w:sz w:val="20"/>
                <w:szCs w:val="20"/>
              </w:rPr>
            </w:pPr>
            <w:r w:rsidRPr="00EE65C2">
              <w:rPr>
                <w:rFonts w:ascii="Arial" w:hAnsi="Arial" w:cs="Arial"/>
                <w:sz w:val="20"/>
                <w:szCs w:val="20"/>
              </w:rPr>
              <w:t>May 1993 to Oct 1995</w:t>
            </w:r>
          </w:p>
        </w:tc>
      </w:tr>
      <w:tr w:rsidR="00795684" w:rsidRPr="00EE65C2" w14:paraId="493876C8" w14:textId="77777777" w:rsidTr="00256940">
        <w:tc>
          <w:tcPr>
            <w:tcW w:w="2605" w:type="dxa"/>
          </w:tcPr>
          <w:p w14:paraId="4991367B" w14:textId="60B73866" w:rsidR="00795684" w:rsidRPr="00EE65C2" w:rsidRDefault="00795684" w:rsidP="00795684">
            <w:pPr>
              <w:rPr>
                <w:rFonts w:ascii="Arial" w:hAnsi="Arial" w:cs="Arial"/>
                <w:sz w:val="20"/>
                <w:szCs w:val="20"/>
              </w:rPr>
            </w:pPr>
            <w:r w:rsidRPr="00EE65C2">
              <w:rPr>
                <w:rFonts w:ascii="Arial" w:hAnsi="Arial" w:cs="Arial"/>
                <w:sz w:val="20"/>
                <w:szCs w:val="20"/>
              </w:rPr>
              <w:t>Stroke Prevention in Non-rheumatic Atrial Fibrillation (SPINAF)</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{"citationID":"1T9jEU8C","properties":{"formattedCitation":"\\super 26\\nosupersub{}","plainCitation":"26","noteIndex":0},"citationItems":[{"id":1941,"uris":["http://zotero.org/users/2047264/items/7ETLZK3Z"],"itemData":{"id":1941,"type":"article-journal","abstract":"BACKGROUND: Nonrheumatic atrial fibrillation is common among the elderly and is associated with an increased risk of stroke. We investigated whether anticoagulation with warfarin would reduce this risk.\nMETHODS: We conducted a randomized, double-blind, placebo-controlled study to evaluate low-intensity anticoagulation with warfarin (prothrombin-time ratio, 1.2 to 1.5) in 571 men with chronic nonrheumatic atrial fibrillation; 525 patients had not previously had a cerebral infarction, whereas 46 patients had previously had such an event. The primary end point was cerebral infarction; secondary end points were cerebral hemorrhage and death.\nRESULTS: Among the patients with no history of stroke, cerebral infarction occurred in 19 of the 265 patients in the placebo group during an average follow-up of 1.7 years (4.3 percent per year) and in 4 of the 260 patients in the warfarin group during an average follow-up of 1.8 years (0.9 percent per year). The reduction in risk with warfarin therapy was 0.79 (95 percent confidence interval, 0.52 to 0.90; P = 0.001). The annual event rate among the 228 patients over 70 years of age was 4.8 percent in the placebo group and 0.9 percent in the warfarin group (risk reduction, 0.79; P = 0.02). The only cerebral hemorrhage occurred in a 73-year-old patient in the warfarin group. Other major hemorrhages, all gastrointestinal, occurred in 10 patients: 4 in the placebo group, for a rate of 0.9 percent per year, and 6 in the warfarin group, for a rate of 1.3 percent per year. There were 37 deaths that were not preceded by a cerebral end point--22 in the placebo group and 15 in the warfarin group (risk reduction, 0.31; P = 0.19). Cerebral infarction was more common among patients with a history of cerebral infarction (9.3 percent per year in the placebo group and 6.1 percent per year in the warfarin group) than among those without such a history.\nCONCLUSIONS: Low-intensity anticoagulation with warfarin prevented cerebral infarction in patients with nonrheumatic atrial fibrillation without producing an excess risk of major hemorrhage. This benefit extended to patients over 70 years of age.","container-title":"The New England Journal of Medicine","DOI":"10.1056/NEJM199211123272002","ISSN":"0028-4793","issue":"20","journalAbbreviation":"N Engl J Med","language":"eng","note":"PMID: 1406859","page":"1406-1412","source":"PubMed","title":"Warfarin in the prevention of stroke associated with nonrheumatic atrial fibrillation. Veterans Affairs Stroke Prevention in Nonrheumatic Atrial Fibrillation Investigators","volume":"327","author":[{"family":"Ezekowitz","given":"M. D."},{"family":"Bridgers","given":"S. L."},{"family":"James","given":"K. E."},{"family":"Carliner","given":"N. H."},{"family":"Colling","given":"C. L."},{"family":"Gornick","given":"C. C."},{"family":"Krause-Steinrauf","given":"H."},{"family":"Kurtzke","given":"J. F."},{"family":"Nazarian","given":"S. M."},{"family":"Radford","given":"M. J."}],"issued":{"date-parts":[["1992",11,12]]}}}],"schema":"https://github.com/citation-style-language/schema/raw/master/csl-citation.json"}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26</w:t>
            </w:r>
            <w:r w:rsidRPr="00EE65C2">
              <w:rPr>
                <w:rFonts w:ascii="Arial" w:hAnsi="Arial" w:cs="Arial"/>
                <w:sz w:val="20"/>
                <w:szCs w:val="20"/>
              </w:rPr>
              <w:fldChar w:fldCharType="end"/>
            </w:r>
          </w:p>
        </w:tc>
        <w:tc>
          <w:tcPr>
            <w:tcW w:w="4230" w:type="dxa"/>
          </w:tcPr>
          <w:p w14:paraId="1A3B7E38" w14:textId="77777777" w:rsidR="001D040C" w:rsidRPr="00EE65C2" w:rsidRDefault="00795684" w:rsidP="00E53F1B">
            <w:pPr>
              <w:ind w:left="259" w:hanging="259"/>
              <w:rPr>
                <w:rFonts w:ascii="Arial" w:hAnsi="Arial" w:cs="Arial"/>
                <w:sz w:val="20"/>
                <w:szCs w:val="20"/>
              </w:rPr>
            </w:pPr>
            <w:r w:rsidRPr="00EE65C2">
              <w:rPr>
                <w:rFonts w:ascii="Arial" w:hAnsi="Arial" w:cs="Arial"/>
                <w:sz w:val="20"/>
                <w:szCs w:val="20"/>
              </w:rPr>
              <w:t>Male</w:t>
            </w:r>
          </w:p>
          <w:p w14:paraId="35EEC8F9" w14:textId="7F75908A" w:rsidR="001D040C" w:rsidRPr="00EE65C2" w:rsidRDefault="001D040C" w:rsidP="00E53F1B">
            <w:pPr>
              <w:ind w:left="259" w:hanging="259"/>
              <w:rPr>
                <w:rFonts w:ascii="Arial" w:hAnsi="Arial" w:cs="Arial"/>
                <w:sz w:val="20"/>
                <w:szCs w:val="20"/>
              </w:rPr>
            </w:pPr>
            <w:r w:rsidRPr="00EE65C2">
              <w:rPr>
                <w:rFonts w:ascii="Arial" w:hAnsi="Arial" w:cs="Arial"/>
                <w:sz w:val="20"/>
                <w:szCs w:val="20"/>
              </w:rPr>
              <w:t>No echocardiographic evidence of rheumatic heart disease</w:t>
            </w:r>
          </w:p>
          <w:p w14:paraId="756A0B1E" w14:textId="77777777" w:rsidR="00795684" w:rsidRPr="00EE65C2" w:rsidRDefault="00795684" w:rsidP="00E53F1B">
            <w:pPr>
              <w:ind w:left="259" w:hanging="259"/>
              <w:rPr>
                <w:rFonts w:ascii="Arial" w:hAnsi="Arial" w:cs="Arial"/>
                <w:sz w:val="20"/>
                <w:szCs w:val="20"/>
              </w:rPr>
            </w:pPr>
            <w:r w:rsidRPr="00EE65C2">
              <w:rPr>
                <w:rFonts w:ascii="Arial" w:hAnsi="Arial" w:cs="Arial"/>
                <w:sz w:val="20"/>
                <w:szCs w:val="20"/>
              </w:rPr>
              <w:t xml:space="preserve">AF on 2 ECGs </w:t>
            </w:r>
            <w:r w:rsidR="00AE7AB3" w:rsidRPr="00EE65C2">
              <w:rPr>
                <w:rFonts w:ascii="Arial" w:hAnsi="Arial" w:cs="Arial"/>
                <w:sz w:val="20"/>
                <w:szCs w:val="20"/>
              </w:rPr>
              <w:t>at least 4</w:t>
            </w:r>
            <w:r w:rsidRPr="00EE65C2">
              <w:rPr>
                <w:rFonts w:ascii="Arial" w:hAnsi="Arial" w:cs="Arial"/>
                <w:sz w:val="20"/>
                <w:szCs w:val="20"/>
              </w:rPr>
              <w:t xml:space="preserve"> weeks apart</w:t>
            </w:r>
          </w:p>
          <w:p w14:paraId="62E3F056" w14:textId="282545BF" w:rsidR="00AE7AB3" w:rsidRPr="00EE65C2" w:rsidRDefault="00AE7AB3" w:rsidP="00E53F1B">
            <w:pPr>
              <w:ind w:left="259" w:hanging="259"/>
              <w:rPr>
                <w:rFonts w:ascii="Arial" w:hAnsi="Arial" w:cs="Arial"/>
                <w:sz w:val="20"/>
                <w:szCs w:val="20"/>
              </w:rPr>
            </w:pPr>
            <w:r w:rsidRPr="00EE65C2">
              <w:rPr>
                <w:rFonts w:ascii="Arial" w:hAnsi="Arial" w:cs="Arial"/>
                <w:sz w:val="20"/>
                <w:szCs w:val="20"/>
              </w:rPr>
              <w:t>Normal prothrombin time ratio</w:t>
            </w:r>
          </w:p>
        </w:tc>
        <w:tc>
          <w:tcPr>
            <w:tcW w:w="6120" w:type="dxa"/>
          </w:tcPr>
          <w:p w14:paraId="2406139E" w14:textId="4945A799" w:rsidR="00AE7AB3" w:rsidRPr="00EE65C2" w:rsidRDefault="00AE7AB3" w:rsidP="00E53F1B">
            <w:pPr>
              <w:ind w:left="351" w:hanging="351"/>
              <w:rPr>
                <w:rFonts w:ascii="Arial" w:hAnsi="Arial" w:cs="Arial"/>
                <w:sz w:val="20"/>
                <w:szCs w:val="20"/>
              </w:rPr>
            </w:pPr>
            <w:r w:rsidRPr="00EE65C2">
              <w:rPr>
                <w:rFonts w:ascii="Arial" w:hAnsi="Arial" w:cs="Arial"/>
                <w:sz w:val="20"/>
                <w:szCs w:val="20"/>
              </w:rPr>
              <w:t>Intermittent AF</w:t>
            </w:r>
          </w:p>
          <w:p w14:paraId="103B6ED4" w14:textId="729D4D02" w:rsidR="00AE7AB3" w:rsidRPr="00EE65C2" w:rsidRDefault="00AE7AB3" w:rsidP="00E53F1B">
            <w:pPr>
              <w:ind w:left="351" w:hanging="351"/>
              <w:rPr>
                <w:rFonts w:ascii="Arial" w:hAnsi="Arial" w:cs="Arial"/>
                <w:sz w:val="20"/>
                <w:szCs w:val="20"/>
              </w:rPr>
            </w:pPr>
            <w:r w:rsidRPr="00EE65C2">
              <w:rPr>
                <w:rFonts w:ascii="Arial" w:hAnsi="Arial" w:cs="Arial"/>
                <w:sz w:val="20"/>
                <w:szCs w:val="20"/>
              </w:rPr>
              <w:t>Definite indication for anticoagulant or antiplatelet</w:t>
            </w:r>
          </w:p>
          <w:p w14:paraId="6E19D142" w14:textId="77777777" w:rsidR="003B4A5E" w:rsidRPr="00EE65C2" w:rsidRDefault="003B4A5E" w:rsidP="00E53F1B">
            <w:pPr>
              <w:ind w:left="351" w:hanging="351"/>
              <w:rPr>
                <w:rFonts w:ascii="Arial" w:hAnsi="Arial" w:cs="Arial"/>
                <w:sz w:val="20"/>
                <w:szCs w:val="20"/>
              </w:rPr>
            </w:pPr>
            <w:r w:rsidRPr="00EE65C2">
              <w:rPr>
                <w:rFonts w:ascii="Arial" w:hAnsi="Arial" w:cs="Arial"/>
                <w:sz w:val="20"/>
                <w:szCs w:val="20"/>
              </w:rPr>
              <w:t>C</w:t>
            </w:r>
            <w:r w:rsidR="00AE7AB3" w:rsidRPr="00EE65C2">
              <w:rPr>
                <w:rFonts w:ascii="Arial" w:hAnsi="Arial" w:cs="Arial"/>
                <w:sz w:val="20"/>
                <w:szCs w:val="20"/>
              </w:rPr>
              <w:t xml:space="preserve">hronic alcoholism, </w:t>
            </w:r>
            <w:r w:rsidR="00DD1E6C" w:rsidRPr="00EE65C2">
              <w:rPr>
                <w:rFonts w:ascii="Arial" w:hAnsi="Arial" w:cs="Arial"/>
                <w:sz w:val="20"/>
                <w:szCs w:val="20"/>
              </w:rPr>
              <w:t>social or psychological condition unsuitable to anticoagulation</w:t>
            </w:r>
          </w:p>
          <w:p w14:paraId="571355BA" w14:textId="77777777" w:rsidR="003B4A5E" w:rsidRPr="00EE65C2" w:rsidRDefault="003B4A5E" w:rsidP="00E53F1B">
            <w:pPr>
              <w:ind w:left="351" w:hanging="351"/>
              <w:rPr>
                <w:rFonts w:ascii="Arial" w:hAnsi="Arial" w:cs="Arial"/>
                <w:sz w:val="20"/>
                <w:szCs w:val="20"/>
              </w:rPr>
            </w:pPr>
            <w:r w:rsidRPr="00EE65C2">
              <w:rPr>
                <w:rFonts w:ascii="Arial" w:hAnsi="Arial" w:cs="Arial"/>
                <w:sz w:val="20"/>
                <w:szCs w:val="20"/>
              </w:rPr>
              <w:t>C</w:t>
            </w:r>
            <w:r w:rsidR="00AE7AB3" w:rsidRPr="00EE65C2">
              <w:rPr>
                <w:rFonts w:ascii="Arial" w:hAnsi="Arial" w:cs="Arial"/>
                <w:sz w:val="20"/>
                <w:szCs w:val="20"/>
              </w:rPr>
              <w:t>o-existing medical disorder</w:t>
            </w:r>
          </w:p>
          <w:p w14:paraId="4568A5E4" w14:textId="77777777" w:rsidR="003B4A5E" w:rsidRPr="00EE65C2" w:rsidRDefault="003B4A5E" w:rsidP="00E53F1B">
            <w:pPr>
              <w:ind w:left="351" w:hanging="351"/>
              <w:rPr>
                <w:rFonts w:ascii="Arial" w:hAnsi="Arial" w:cs="Arial"/>
                <w:sz w:val="20"/>
                <w:szCs w:val="20"/>
              </w:rPr>
            </w:pPr>
            <w:r w:rsidRPr="00EE65C2">
              <w:rPr>
                <w:rFonts w:ascii="Arial" w:hAnsi="Arial" w:cs="Arial"/>
                <w:sz w:val="20"/>
                <w:szCs w:val="20"/>
              </w:rPr>
              <w:t>H</w:t>
            </w:r>
            <w:r w:rsidR="00AE7AB3" w:rsidRPr="00EE65C2">
              <w:rPr>
                <w:rFonts w:ascii="Arial" w:hAnsi="Arial" w:cs="Arial"/>
                <w:sz w:val="20"/>
                <w:szCs w:val="20"/>
              </w:rPr>
              <w:t>emostasis disorder</w:t>
            </w:r>
          </w:p>
          <w:p w14:paraId="17A02D94" w14:textId="1842B041" w:rsidR="00AE7AB3" w:rsidRPr="00EE65C2" w:rsidRDefault="003B4A5E" w:rsidP="00E53F1B">
            <w:pPr>
              <w:ind w:left="351" w:hanging="351"/>
              <w:rPr>
                <w:rFonts w:ascii="Arial" w:hAnsi="Arial" w:cs="Arial"/>
                <w:sz w:val="20"/>
                <w:szCs w:val="20"/>
              </w:rPr>
            </w:pPr>
            <w:r w:rsidRPr="00EE65C2">
              <w:rPr>
                <w:rFonts w:ascii="Arial" w:hAnsi="Arial" w:cs="Arial"/>
                <w:sz w:val="20"/>
                <w:szCs w:val="20"/>
              </w:rPr>
              <w:t>P</w:t>
            </w:r>
            <w:r w:rsidR="00AE7AB3" w:rsidRPr="00EE65C2">
              <w:rPr>
                <w:rFonts w:ascii="Arial" w:hAnsi="Arial" w:cs="Arial"/>
                <w:sz w:val="20"/>
                <w:szCs w:val="20"/>
              </w:rPr>
              <w:t xml:space="preserve">eptic ulcer disease within </w:t>
            </w:r>
            <w:r w:rsidR="000C7A20" w:rsidRPr="00EE65C2">
              <w:rPr>
                <w:rFonts w:ascii="Arial" w:hAnsi="Arial" w:cs="Arial"/>
                <w:sz w:val="20"/>
                <w:szCs w:val="20"/>
              </w:rPr>
              <w:t>2 years, esophageal varices, history of intracranial hemorrhage</w:t>
            </w:r>
          </w:p>
          <w:p w14:paraId="62855BC8" w14:textId="34F51F5A" w:rsidR="003B4A5E" w:rsidRPr="00EE65C2" w:rsidRDefault="003B4A5E" w:rsidP="00E53F1B">
            <w:pPr>
              <w:ind w:left="351" w:hanging="351"/>
              <w:rPr>
                <w:rFonts w:ascii="Arial" w:hAnsi="Arial" w:cs="Arial"/>
                <w:sz w:val="20"/>
                <w:szCs w:val="20"/>
              </w:rPr>
            </w:pPr>
            <w:r w:rsidRPr="00EE65C2">
              <w:rPr>
                <w:rFonts w:ascii="Arial" w:hAnsi="Arial" w:cs="Arial"/>
                <w:sz w:val="20"/>
                <w:szCs w:val="20"/>
              </w:rPr>
              <w:t>History of gastrointestinal hemorrhage within 2 years</w:t>
            </w:r>
          </w:p>
          <w:p w14:paraId="0C5F0693" w14:textId="517076AB" w:rsidR="000C7A20" w:rsidRPr="00EE65C2" w:rsidRDefault="000C7A20" w:rsidP="00E53F1B">
            <w:pPr>
              <w:ind w:left="351" w:hanging="351"/>
              <w:rPr>
                <w:rFonts w:ascii="Arial" w:hAnsi="Arial" w:cs="Arial"/>
                <w:sz w:val="20"/>
                <w:szCs w:val="20"/>
              </w:rPr>
            </w:pPr>
            <w:r w:rsidRPr="00EE65C2">
              <w:rPr>
                <w:rFonts w:ascii="Arial" w:hAnsi="Arial" w:cs="Arial"/>
                <w:sz w:val="20"/>
                <w:szCs w:val="20"/>
              </w:rPr>
              <w:t xml:space="preserve">Planned surgery or invasive </w:t>
            </w:r>
            <w:proofErr w:type="gramStart"/>
            <w:r w:rsidRPr="00EE65C2">
              <w:rPr>
                <w:rFonts w:ascii="Arial" w:hAnsi="Arial" w:cs="Arial"/>
                <w:sz w:val="20"/>
                <w:szCs w:val="20"/>
              </w:rPr>
              <w:t>procedure</w:t>
            </w:r>
            <w:proofErr w:type="gramEnd"/>
            <w:r w:rsidRPr="00EE65C2">
              <w:rPr>
                <w:rFonts w:ascii="Arial" w:hAnsi="Arial" w:cs="Arial"/>
                <w:sz w:val="20"/>
                <w:szCs w:val="20"/>
              </w:rPr>
              <w:t xml:space="preserve"> </w:t>
            </w:r>
          </w:p>
          <w:p w14:paraId="759A469C" w14:textId="226F6636" w:rsidR="000C7A20" w:rsidRPr="00EE65C2" w:rsidRDefault="000C7A20" w:rsidP="00E53F1B">
            <w:pPr>
              <w:ind w:left="351" w:hanging="351"/>
              <w:rPr>
                <w:rFonts w:ascii="Arial" w:hAnsi="Arial" w:cs="Arial"/>
                <w:sz w:val="20"/>
                <w:szCs w:val="20"/>
              </w:rPr>
            </w:pPr>
            <w:r w:rsidRPr="00EE65C2">
              <w:rPr>
                <w:rFonts w:ascii="Arial" w:hAnsi="Arial" w:cs="Arial"/>
                <w:sz w:val="20"/>
                <w:szCs w:val="20"/>
              </w:rPr>
              <w:t>Lab abnormalities (</w:t>
            </w:r>
            <w:proofErr w:type="spellStart"/>
            <w:r w:rsidRPr="00EE65C2">
              <w:rPr>
                <w:rFonts w:ascii="Arial" w:hAnsi="Arial" w:cs="Arial"/>
                <w:sz w:val="20"/>
                <w:szCs w:val="20"/>
              </w:rPr>
              <w:t>Hct</w:t>
            </w:r>
            <w:proofErr w:type="spellEnd"/>
            <w:r w:rsidRPr="00EE65C2">
              <w:rPr>
                <w:rFonts w:ascii="Arial" w:hAnsi="Arial" w:cs="Arial"/>
                <w:sz w:val="20"/>
                <w:szCs w:val="20"/>
              </w:rPr>
              <w:t xml:space="preserve"> &lt;32%, platelet count &lt;100,000 /mm3, AST, ALT, or alkaline phosphatase &gt; 2x ULN, guaiac-positive stool, &gt; 5 RBCs/</w:t>
            </w:r>
            <w:proofErr w:type="spellStart"/>
            <w:r w:rsidRPr="00EE65C2">
              <w:rPr>
                <w:rFonts w:ascii="Arial" w:hAnsi="Arial" w:cs="Arial"/>
                <w:sz w:val="20"/>
                <w:szCs w:val="20"/>
              </w:rPr>
              <w:t>hpf</w:t>
            </w:r>
            <w:proofErr w:type="spellEnd"/>
            <w:r w:rsidRPr="00EE65C2">
              <w:rPr>
                <w:rFonts w:ascii="Arial" w:hAnsi="Arial" w:cs="Arial"/>
                <w:sz w:val="20"/>
                <w:szCs w:val="20"/>
              </w:rPr>
              <w:t xml:space="preserve"> in urine</w:t>
            </w:r>
          </w:p>
          <w:p w14:paraId="26B0E83B" w14:textId="5653B7F2" w:rsidR="0001350E" w:rsidRPr="00EE65C2" w:rsidRDefault="0001350E" w:rsidP="00E53F1B">
            <w:pPr>
              <w:ind w:left="351" w:hanging="351"/>
              <w:rPr>
                <w:rFonts w:ascii="Arial" w:hAnsi="Arial" w:cs="Arial"/>
                <w:sz w:val="20"/>
                <w:szCs w:val="20"/>
              </w:rPr>
            </w:pPr>
            <w:r w:rsidRPr="00EE65C2">
              <w:rPr>
                <w:rFonts w:ascii="Arial" w:hAnsi="Arial" w:cs="Arial"/>
                <w:sz w:val="20"/>
                <w:szCs w:val="20"/>
              </w:rPr>
              <w:t>Uncontrolled hypertension &gt;180/105 mm Hg</w:t>
            </w:r>
          </w:p>
          <w:p w14:paraId="64C4AD22" w14:textId="0FF33F3B" w:rsidR="003B4A5E" w:rsidRPr="00EE65C2" w:rsidRDefault="003B4A5E" w:rsidP="00E53F1B">
            <w:pPr>
              <w:ind w:left="351" w:hanging="351"/>
              <w:rPr>
                <w:rFonts w:ascii="Arial" w:hAnsi="Arial" w:cs="Arial"/>
                <w:sz w:val="20"/>
                <w:szCs w:val="20"/>
              </w:rPr>
            </w:pPr>
            <w:r w:rsidRPr="00EE65C2">
              <w:rPr>
                <w:rFonts w:ascii="Arial" w:hAnsi="Arial" w:cs="Arial"/>
                <w:sz w:val="20"/>
                <w:szCs w:val="20"/>
              </w:rPr>
              <w:t>Bacterial endocarditis</w:t>
            </w:r>
          </w:p>
          <w:p w14:paraId="01CD61DA" w14:textId="5C3CFBD3" w:rsidR="003B4A5E" w:rsidRPr="00EE65C2" w:rsidRDefault="003B4A5E" w:rsidP="00E53F1B">
            <w:pPr>
              <w:ind w:left="351" w:hanging="351"/>
              <w:rPr>
                <w:rFonts w:ascii="Arial" w:hAnsi="Arial" w:cs="Arial"/>
                <w:sz w:val="20"/>
                <w:szCs w:val="20"/>
              </w:rPr>
            </w:pPr>
            <w:r w:rsidRPr="00EE65C2">
              <w:rPr>
                <w:rFonts w:ascii="Arial" w:hAnsi="Arial" w:cs="Arial"/>
                <w:sz w:val="20"/>
                <w:szCs w:val="20"/>
              </w:rPr>
              <w:t>Atrial tumor</w:t>
            </w:r>
          </w:p>
          <w:p w14:paraId="1B307127" w14:textId="348BE343" w:rsidR="000C7A20" w:rsidRPr="00EE65C2" w:rsidRDefault="000C7A20" w:rsidP="00E53F1B">
            <w:pPr>
              <w:ind w:left="351" w:hanging="351"/>
              <w:rPr>
                <w:rFonts w:ascii="Arial" w:hAnsi="Arial" w:cs="Arial"/>
                <w:sz w:val="20"/>
                <w:szCs w:val="20"/>
              </w:rPr>
            </w:pPr>
            <w:r w:rsidRPr="00EE65C2">
              <w:rPr>
                <w:rFonts w:ascii="Arial" w:hAnsi="Arial" w:cs="Arial"/>
                <w:sz w:val="20"/>
                <w:szCs w:val="20"/>
              </w:rPr>
              <w:t xml:space="preserve">Anticoagulation within </w:t>
            </w:r>
            <w:r w:rsidR="00795684" w:rsidRPr="00EE65C2">
              <w:rPr>
                <w:rFonts w:ascii="Arial" w:hAnsi="Arial" w:cs="Arial"/>
                <w:sz w:val="20"/>
                <w:szCs w:val="20"/>
              </w:rPr>
              <w:t>6 months ago</w:t>
            </w:r>
          </w:p>
          <w:p w14:paraId="32C408ED" w14:textId="77777777" w:rsidR="00795684" w:rsidRPr="00EE65C2" w:rsidRDefault="000C7A20" w:rsidP="00E53F1B">
            <w:pPr>
              <w:ind w:left="351" w:hanging="351"/>
              <w:rPr>
                <w:rFonts w:ascii="Arial" w:hAnsi="Arial" w:cs="Arial"/>
                <w:sz w:val="20"/>
                <w:szCs w:val="20"/>
              </w:rPr>
            </w:pPr>
            <w:r w:rsidRPr="00EE65C2">
              <w:rPr>
                <w:rFonts w:ascii="Arial" w:hAnsi="Arial" w:cs="Arial"/>
                <w:sz w:val="20"/>
                <w:szCs w:val="20"/>
              </w:rPr>
              <w:t xml:space="preserve">Use of nonsteroidal anti-inflammatory </w:t>
            </w:r>
          </w:p>
          <w:p w14:paraId="502F46A8" w14:textId="77777777" w:rsidR="000C7A20" w:rsidRPr="00EE65C2" w:rsidRDefault="000C7A20" w:rsidP="00E53F1B">
            <w:pPr>
              <w:ind w:left="351" w:hanging="351"/>
              <w:rPr>
                <w:rFonts w:ascii="Arial" w:hAnsi="Arial" w:cs="Arial"/>
                <w:sz w:val="20"/>
                <w:szCs w:val="20"/>
              </w:rPr>
            </w:pPr>
            <w:r w:rsidRPr="00EE65C2">
              <w:rPr>
                <w:rFonts w:ascii="Arial" w:hAnsi="Arial" w:cs="Arial"/>
                <w:sz w:val="20"/>
                <w:szCs w:val="20"/>
              </w:rPr>
              <w:t>Uninterpretable echocardiogram</w:t>
            </w:r>
          </w:p>
          <w:p w14:paraId="51D63A9B" w14:textId="77777777" w:rsidR="000C7A20" w:rsidRPr="00EE65C2" w:rsidRDefault="000C7A20" w:rsidP="00E53F1B">
            <w:pPr>
              <w:ind w:left="351" w:hanging="351"/>
              <w:rPr>
                <w:rFonts w:ascii="Arial" w:hAnsi="Arial" w:cs="Arial"/>
                <w:sz w:val="20"/>
                <w:szCs w:val="20"/>
              </w:rPr>
            </w:pPr>
            <w:r w:rsidRPr="00EE65C2">
              <w:rPr>
                <w:rFonts w:ascii="Arial" w:hAnsi="Arial" w:cs="Arial"/>
                <w:sz w:val="20"/>
                <w:szCs w:val="20"/>
              </w:rPr>
              <w:t>TIA within 5 years</w:t>
            </w:r>
          </w:p>
          <w:p w14:paraId="4834C01B" w14:textId="77777777" w:rsidR="000C7A20" w:rsidRPr="00EE65C2" w:rsidRDefault="000C7A20" w:rsidP="00E53F1B">
            <w:pPr>
              <w:ind w:left="351" w:hanging="351"/>
              <w:rPr>
                <w:rFonts w:ascii="Arial" w:hAnsi="Arial" w:cs="Arial"/>
                <w:sz w:val="20"/>
                <w:szCs w:val="20"/>
              </w:rPr>
            </w:pPr>
            <w:r w:rsidRPr="00EE65C2">
              <w:rPr>
                <w:rFonts w:ascii="Arial" w:hAnsi="Arial" w:cs="Arial"/>
                <w:sz w:val="20"/>
                <w:szCs w:val="20"/>
              </w:rPr>
              <w:t>Previous cerebral infarction</w:t>
            </w:r>
          </w:p>
          <w:p w14:paraId="6A2A330B" w14:textId="77777777" w:rsidR="000C7A20" w:rsidRPr="00EE65C2" w:rsidRDefault="000C7A20" w:rsidP="00E53F1B">
            <w:pPr>
              <w:ind w:left="351" w:hanging="351"/>
              <w:rPr>
                <w:rFonts w:ascii="Arial" w:hAnsi="Arial" w:cs="Arial"/>
                <w:sz w:val="20"/>
                <w:szCs w:val="20"/>
              </w:rPr>
            </w:pPr>
            <w:r w:rsidRPr="00EE65C2">
              <w:rPr>
                <w:rFonts w:ascii="Arial" w:hAnsi="Arial" w:cs="Arial"/>
                <w:sz w:val="20"/>
                <w:szCs w:val="20"/>
              </w:rPr>
              <w:t>Hyperthyroidism</w:t>
            </w:r>
          </w:p>
          <w:p w14:paraId="7D5F6961" w14:textId="32F38506" w:rsidR="000C7A20" w:rsidRPr="00EE65C2" w:rsidRDefault="000C7A20" w:rsidP="00E53F1B">
            <w:pPr>
              <w:ind w:left="351" w:hanging="351"/>
              <w:rPr>
                <w:rFonts w:ascii="Arial" w:hAnsi="Arial" w:cs="Arial"/>
                <w:sz w:val="20"/>
                <w:szCs w:val="20"/>
              </w:rPr>
            </w:pPr>
            <w:r w:rsidRPr="00EE65C2">
              <w:rPr>
                <w:rFonts w:ascii="Arial" w:hAnsi="Arial" w:cs="Arial"/>
                <w:sz w:val="20"/>
                <w:szCs w:val="20"/>
              </w:rPr>
              <w:t xml:space="preserve">Planned </w:t>
            </w:r>
            <w:proofErr w:type="gramStart"/>
            <w:r w:rsidRPr="00EE65C2">
              <w:rPr>
                <w:rFonts w:ascii="Arial" w:hAnsi="Arial" w:cs="Arial"/>
                <w:sz w:val="20"/>
                <w:szCs w:val="20"/>
              </w:rPr>
              <w:t>cardioversion</w:t>
            </w:r>
            <w:proofErr w:type="gramEnd"/>
          </w:p>
          <w:p w14:paraId="5D74502E" w14:textId="77777777" w:rsidR="000C7A20" w:rsidRPr="00EE65C2" w:rsidRDefault="000C7A20" w:rsidP="00E53F1B">
            <w:pPr>
              <w:ind w:left="351" w:hanging="351"/>
              <w:rPr>
                <w:rFonts w:ascii="Arial" w:hAnsi="Arial" w:cs="Arial"/>
                <w:sz w:val="20"/>
                <w:szCs w:val="20"/>
              </w:rPr>
            </w:pPr>
            <w:r w:rsidRPr="00EE65C2">
              <w:rPr>
                <w:rFonts w:ascii="Arial" w:hAnsi="Arial" w:cs="Arial"/>
                <w:sz w:val="20"/>
                <w:szCs w:val="20"/>
              </w:rPr>
              <w:t>Unstable angina</w:t>
            </w:r>
          </w:p>
          <w:p w14:paraId="5D880369" w14:textId="7E960CC1" w:rsidR="003B4A5E" w:rsidRPr="00EE65C2" w:rsidRDefault="003B4A5E" w:rsidP="00E53F1B">
            <w:pPr>
              <w:ind w:left="351" w:hanging="351"/>
              <w:rPr>
                <w:rFonts w:ascii="Arial" w:hAnsi="Arial" w:cs="Arial"/>
                <w:sz w:val="20"/>
                <w:szCs w:val="20"/>
                <w:highlight w:val="yellow"/>
              </w:rPr>
            </w:pPr>
          </w:p>
        </w:tc>
        <w:tc>
          <w:tcPr>
            <w:tcW w:w="1440" w:type="dxa"/>
          </w:tcPr>
          <w:p w14:paraId="45F7A9C3" w14:textId="45665859" w:rsidR="00795684" w:rsidRPr="00EE65C2" w:rsidRDefault="00414FF6" w:rsidP="00795684">
            <w:pPr>
              <w:rPr>
                <w:rFonts w:ascii="Arial" w:hAnsi="Arial" w:cs="Arial"/>
                <w:sz w:val="20"/>
                <w:szCs w:val="20"/>
              </w:rPr>
            </w:pPr>
            <w:r w:rsidRPr="00EE65C2">
              <w:rPr>
                <w:rFonts w:ascii="Arial" w:hAnsi="Arial" w:cs="Arial"/>
                <w:sz w:val="20"/>
                <w:szCs w:val="20"/>
              </w:rPr>
              <w:t>Jun 1987 to May 199</w:t>
            </w:r>
            <w:r w:rsidR="00A3041A" w:rsidRPr="00EE65C2">
              <w:rPr>
                <w:rFonts w:ascii="Arial" w:hAnsi="Arial" w:cs="Arial"/>
                <w:sz w:val="20"/>
                <w:szCs w:val="20"/>
              </w:rPr>
              <w:t>3</w:t>
            </w:r>
          </w:p>
        </w:tc>
      </w:tr>
    </w:tbl>
    <w:p w14:paraId="17B79DBF" w14:textId="77777777" w:rsidR="00ED1A59" w:rsidRPr="00EE65C2" w:rsidRDefault="0082638C" w:rsidP="00A34E46">
      <w:pPr>
        <w:pStyle w:val="NoSpacing"/>
        <w:rPr>
          <w:rFonts w:ascii="Arial" w:hAnsi="Arial" w:cs="Arial"/>
        </w:rPr>
      </w:pPr>
      <w:r w:rsidRPr="00EE65C2">
        <w:rPr>
          <w:rFonts w:ascii="Arial" w:hAnsi="Arial" w:cs="Arial"/>
          <w:sz w:val="20"/>
          <w:szCs w:val="20"/>
          <w:u w:val="single"/>
        </w:rPr>
        <w:t>Legend</w:t>
      </w:r>
      <w:r w:rsidR="00A34E46" w:rsidRPr="00EE65C2">
        <w:rPr>
          <w:rFonts w:ascii="Arial" w:hAnsi="Arial" w:cs="Arial"/>
          <w:sz w:val="20"/>
          <w:szCs w:val="20"/>
          <w:u w:val="single"/>
        </w:rPr>
        <w:t xml:space="preserve">: </w:t>
      </w:r>
      <w:r w:rsidRPr="00EE65C2">
        <w:rPr>
          <w:rFonts w:ascii="Arial" w:hAnsi="Arial" w:cs="Arial"/>
          <w:sz w:val="20"/>
          <w:szCs w:val="20"/>
        </w:rPr>
        <w:t>AF – atrial fibrillation</w:t>
      </w:r>
      <w:r w:rsidR="00A34E46" w:rsidRPr="00EE65C2">
        <w:rPr>
          <w:rFonts w:ascii="Arial" w:hAnsi="Arial" w:cs="Arial"/>
          <w:sz w:val="20"/>
          <w:szCs w:val="20"/>
        </w:rPr>
        <w:t xml:space="preserve">, </w:t>
      </w:r>
      <w:r w:rsidRPr="00EE65C2">
        <w:rPr>
          <w:rFonts w:ascii="Arial" w:hAnsi="Arial" w:cs="Arial"/>
          <w:sz w:val="20"/>
          <w:szCs w:val="20"/>
        </w:rPr>
        <w:t>ECG – electrocardiogram</w:t>
      </w:r>
      <w:r w:rsidR="00A34E46" w:rsidRPr="00EE65C2">
        <w:rPr>
          <w:rFonts w:ascii="Arial" w:hAnsi="Arial" w:cs="Arial"/>
          <w:sz w:val="20"/>
          <w:szCs w:val="20"/>
        </w:rPr>
        <w:t xml:space="preserve">, </w:t>
      </w:r>
      <w:r w:rsidRPr="00EE65C2">
        <w:rPr>
          <w:rFonts w:ascii="Arial" w:hAnsi="Arial" w:cs="Arial"/>
          <w:sz w:val="20"/>
          <w:szCs w:val="20"/>
        </w:rPr>
        <w:t>SBP – systolic blood pressure</w:t>
      </w:r>
      <w:r w:rsidR="00A34E46" w:rsidRPr="00EE65C2">
        <w:rPr>
          <w:rFonts w:ascii="Arial" w:hAnsi="Arial" w:cs="Arial"/>
          <w:sz w:val="20"/>
          <w:szCs w:val="20"/>
        </w:rPr>
        <w:t xml:space="preserve">, </w:t>
      </w:r>
      <w:r w:rsidRPr="00EE65C2">
        <w:rPr>
          <w:rFonts w:ascii="Arial" w:hAnsi="Arial" w:cs="Arial"/>
          <w:sz w:val="20"/>
          <w:szCs w:val="20"/>
        </w:rPr>
        <w:t>DBP – diastolic blood pressure</w:t>
      </w:r>
      <w:r w:rsidR="00A34E46" w:rsidRPr="00EE65C2">
        <w:rPr>
          <w:rFonts w:ascii="Arial" w:hAnsi="Arial" w:cs="Arial"/>
          <w:sz w:val="20"/>
          <w:szCs w:val="20"/>
        </w:rPr>
        <w:t xml:space="preserve">, </w:t>
      </w:r>
      <w:r w:rsidR="00EE6345" w:rsidRPr="00EE65C2">
        <w:rPr>
          <w:rFonts w:ascii="Arial" w:hAnsi="Arial" w:cs="Arial"/>
          <w:sz w:val="20"/>
          <w:szCs w:val="20"/>
        </w:rPr>
        <w:t>BP – blood pressure</w:t>
      </w:r>
      <w:r w:rsidR="00A34E46" w:rsidRPr="00EE65C2">
        <w:rPr>
          <w:rFonts w:ascii="Arial" w:hAnsi="Arial" w:cs="Arial"/>
          <w:sz w:val="20"/>
          <w:szCs w:val="20"/>
        </w:rPr>
        <w:t xml:space="preserve">, </w:t>
      </w:r>
      <w:r w:rsidR="001857F5" w:rsidRPr="00EE65C2">
        <w:rPr>
          <w:rFonts w:ascii="Arial" w:hAnsi="Arial" w:cs="Arial"/>
          <w:sz w:val="20"/>
          <w:szCs w:val="20"/>
        </w:rPr>
        <w:t>TIA – transient</w:t>
      </w:r>
      <w:r w:rsidR="00A34E46" w:rsidRPr="00EE65C2">
        <w:rPr>
          <w:rFonts w:ascii="Arial" w:hAnsi="Arial" w:cs="Arial"/>
          <w:sz w:val="20"/>
          <w:szCs w:val="20"/>
        </w:rPr>
        <w:t xml:space="preserve">, </w:t>
      </w:r>
      <w:r w:rsidR="001857F5" w:rsidRPr="00EE65C2">
        <w:rPr>
          <w:rFonts w:ascii="Arial" w:hAnsi="Arial" w:cs="Arial"/>
          <w:sz w:val="20"/>
          <w:szCs w:val="20"/>
        </w:rPr>
        <w:t>ischemic attac</w:t>
      </w:r>
      <w:r w:rsidR="004931FB" w:rsidRPr="00EE65C2">
        <w:rPr>
          <w:rFonts w:ascii="Arial" w:hAnsi="Arial" w:cs="Arial"/>
          <w:sz w:val="20"/>
          <w:szCs w:val="20"/>
        </w:rPr>
        <w:t>k</w:t>
      </w:r>
      <w:r w:rsidR="00A34E46" w:rsidRPr="00EE65C2">
        <w:rPr>
          <w:rFonts w:ascii="Arial" w:hAnsi="Arial" w:cs="Arial"/>
          <w:sz w:val="20"/>
          <w:szCs w:val="20"/>
        </w:rPr>
        <w:t xml:space="preserve">, </w:t>
      </w:r>
      <w:r w:rsidR="00A422E1" w:rsidRPr="00EE65C2">
        <w:rPr>
          <w:rFonts w:ascii="Arial" w:hAnsi="Arial" w:cs="Arial"/>
          <w:sz w:val="20"/>
          <w:szCs w:val="20"/>
        </w:rPr>
        <w:t>NSAID – nonsteroidal anti-inflammatory</w:t>
      </w:r>
      <w:r w:rsidR="007C70CC" w:rsidRPr="00EE65C2">
        <w:rPr>
          <w:rFonts w:ascii="Arial" w:hAnsi="Arial" w:cs="Arial"/>
          <w:sz w:val="20"/>
          <w:szCs w:val="20"/>
        </w:rPr>
        <w:t xml:space="preserve"> drug</w:t>
      </w:r>
      <w:r w:rsidR="00A34E46" w:rsidRPr="00EE65C2">
        <w:rPr>
          <w:rFonts w:ascii="Arial" w:hAnsi="Arial" w:cs="Arial"/>
          <w:sz w:val="20"/>
          <w:szCs w:val="20"/>
        </w:rPr>
        <w:t xml:space="preserve">, </w:t>
      </w:r>
      <w:r w:rsidR="00BA5B4A" w:rsidRPr="00EE65C2">
        <w:rPr>
          <w:rFonts w:ascii="Arial" w:hAnsi="Arial" w:cs="Arial"/>
          <w:sz w:val="20"/>
          <w:szCs w:val="20"/>
        </w:rPr>
        <w:t>NYHA – New York Heart Association</w:t>
      </w:r>
      <w:r w:rsidR="00A34E46" w:rsidRPr="00EE65C2">
        <w:rPr>
          <w:rFonts w:ascii="Arial" w:hAnsi="Arial" w:cs="Arial"/>
          <w:sz w:val="20"/>
          <w:szCs w:val="20"/>
        </w:rPr>
        <w:t>, ULN – upper limit of normal</w:t>
      </w:r>
      <w:r w:rsidR="00A34E46" w:rsidRPr="00EE65C2">
        <w:rPr>
          <w:rFonts w:ascii="Arial" w:hAnsi="Arial" w:cs="Arial"/>
        </w:rPr>
        <w:t xml:space="preserve">  </w:t>
      </w:r>
    </w:p>
    <w:p w14:paraId="7409FE0D" w14:textId="137079E0" w:rsidR="00ED1A59" w:rsidRPr="00EE65C2" w:rsidRDefault="00ED1A59" w:rsidP="00ED1A59">
      <w:pPr>
        <w:pStyle w:val="Heading1"/>
        <w:rPr>
          <w:rFonts w:ascii="Arial" w:hAnsi="Arial" w:cs="Arial"/>
        </w:rPr>
      </w:pPr>
      <w:bookmarkStart w:id="1" w:name="_Toc130390966"/>
      <w:r w:rsidRPr="00EE65C2">
        <w:rPr>
          <w:rFonts w:ascii="Arial" w:hAnsi="Arial" w:cs="Arial"/>
        </w:rPr>
        <w:lastRenderedPageBreak/>
        <w:t>Appendix 2: Trial arms and enrollment</w:t>
      </w:r>
      <w:bookmarkEnd w:id="1"/>
    </w:p>
    <w:p w14:paraId="608959A4" w14:textId="3E641C01" w:rsidR="00E522D9" w:rsidRPr="00EE65C2" w:rsidRDefault="00E522D9" w:rsidP="00A34E46">
      <w:pPr>
        <w:pStyle w:val="NoSpacing"/>
        <w:rPr>
          <w:rFonts w:ascii="Arial" w:hAnsi="Arial" w:cs="Arial"/>
        </w:rPr>
      </w:pPr>
    </w:p>
    <w:tbl>
      <w:tblPr>
        <w:tblStyle w:val="TableGrid"/>
        <w:tblW w:w="0" w:type="auto"/>
        <w:tblLook w:val="04A0" w:firstRow="1" w:lastRow="0" w:firstColumn="1" w:lastColumn="0" w:noHBand="0" w:noVBand="1"/>
      </w:tblPr>
      <w:tblGrid>
        <w:gridCol w:w="4495"/>
        <w:gridCol w:w="1350"/>
        <w:gridCol w:w="3107"/>
        <w:gridCol w:w="1843"/>
        <w:gridCol w:w="1648"/>
        <w:gridCol w:w="1533"/>
      </w:tblGrid>
      <w:tr w:rsidR="00BF2D3B" w:rsidRPr="00EE65C2" w14:paraId="44842818" w14:textId="3B28AC6C" w:rsidTr="00463BB4">
        <w:trPr>
          <w:cantSplit/>
          <w:tblHeader/>
        </w:trPr>
        <w:tc>
          <w:tcPr>
            <w:tcW w:w="4495" w:type="dxa"/>
          </w:tcPr>
          <w:p w14:paraId="50BB0714" w14:textId="1CFCAB8F" w:rsidR="00BF2D3B" w:rsidRPr="00EE65C2" w:rsidRDefault="00BF2D3B" w:rsidP="0067746F">
            <w:pPr>
              <w:rPr>
                <w:rFonts w:ascii="Arial" w:hAnsi="Arial" w:cs="Arial"/>
                <w:b/>
                <w:bCs/>
                <w:sz w:val="20"/>
                <w:szCs w:val="20"/>
              </w:rPr>
            </w:pPr>
            <w:r w:rsidRPr="00EE65C2">
              <w:rPr>
                <w:rFonts w:ascii="Arial" w:hAnsi="Arial" w:cs="Arial"/>
                <w:b/>
                <w:bCs/>
                <w:sz w:val="20"/>
                <w:szCs w:val="20"/>
              </w:rPr>
              <w:t>Trial</w:t>
            </w:r>
          </w:p>
        </w:tc>
        <w:tc>
          <w:tcPr>
            <w:tcW w:w="1350" w:type="dxa"/>
          </w:tcPr>
          <w:p w14:paraId="4E80A8D7" w14:textId="0106A126" w:rsidR="00BF2D3B" w:rsidRPr="00EE65C2" w:rsidRDefault="00BF2D3B" w:rsidP="0067746F">
            <w:pPr>
              <w:rPr>
                <w:rFonts w:ascii="Arial" w:hAnsi="Arial" w:cs="Arial"/>
                <w:b/>
                <w:bCs/>
                <w:sz w:val="20"/>
                <w:szCs w:val="20"/>
              </w:rPr>
            </w:pPr>
            <w:r w:rsidRPr="00EE65C2">
              <w:rPr>
                <w:rFonts w:ascii="Arial" w:hAnsi="Arial" w:cs="Arial"/>
                <w:b/>
                <w:bCs/>
                <w:sz w:val="20"/>
                <w:szCs w:val="20"/>
              </w:rPr>
              <w:t>Mean observation time</w:t>
            </w:r>
          </w:p>
        </w:tc>
        <w:tc>
          <w:tcPr>
            <w:tcW w:w="3107" w:type="dxa"/>
          </w:tcPr>
          <w:p w14:paraId="38DA23D6" w14:textId="14937A64" w:rsidR="00BF2D3B" w:rsidRPr="00EE65C2" w:rsidRDefault="00BF2D3B" w:rsidP="0067746F">
            <w:pPr>
              <w:rPr>
                <w:rFonts w:ascii="Arial" w:hAnsi="Arial" w:cs="Arial"/>
                <w:b/>
                <w:bCs/>
                <w:sz w:val="20"/>
                <w:szCs w:val="20"/>
              </w:rPr>
            </w:pPr>
            <w:r w:rsidRPr="00EE65C2">
              <w:rPr>
                <w:rFonts w:ascii="Arial" w:hAnsi="Arial" w:cs="Arial"/>
                <w:b/>
                <w:bCs/>
                <w:sz w:val="20"/>
                <w:szCs w:val="20"/>
              </w:rPr>
              <w:t>Anticoagulant arm</w:t>
            </w:r>
            <w:r w:rsidR="00E036EF" w:rsidRPr="00EE65C2">
              <w:rPr>
                <w:rFonts w:ascii="Arial" w:hAnsi="Arial" w:cs="Arial"/>
                <w:b/>
                <w:bCs/>
                <w:sz w:val="20"/>
                <w:szCs w:val="20"/>
              </w:rPr>
              <w:t>(s)</w:t>
            </w:r>
          </w:p>
        </w:tc>
        <w:tc>
          <w:tcPr>
            <w:tcW w:w="1843" w:type="dxa"/>
          </w:tcPr>
          <w:p w14:paraId="239D9984" w14:textId="29ACF265" w:rsidR="00BF2D3B" w:rsidRPr="00EE65C2" w:rsidRDefault="00BF2D3B" w:rsidP="0067746F">
            <w:pPr>
              <w:rPr>
                <w:rFonts w:ascii="Arial" w:hAnsi="Arial" w:cs="Arial"/>
                <w:b/>
                <w:bCs/>
                <w:sz w:val="20"/>
                <w:szCs w:val="20"/>
              </w:rPr>
            </w:pPr>
            <w:r w:rsidRPr="00EE65C2">
              <w:rPr>
                <w:rFonts w:ascii="Arial" w:hAnsi="Arial" w:cs="Arial"/>
                <w:b/>
                <w:bCs/>
                <w:sz w:val="20"/>
                <w:szCs w:val="20"/>
              </w:rPr>
              <w:t>Antiplatelet arm</w:t>
            </w:r>
          </w:p>
        </w:tc>
        <w:tc>
          <w:tcPr>
            <w:tcW w:w="1648" w:type="dxa"/>
          </w:tcPr>
          <w:p w14:paraId="70172F72" w14:textId="2A237C1C" w:rsidR="00BF2D3B" w:rsidRPr="00EE65C2" w:rsidRDefault="00BF2D3B" w:rsidP="0067746F">
            <w:pPr>
              <w:rPr>
                <w:rFonts w:ascii="Arial" w:hAnsi="Arial" w:cs="Arial"/>
                <w:b/>
                <w:bCs/>
                <w:sz w:val="20"/>
                <w:szCs w:val="20"/>
              </w:rPr>
            </w:pPr>
            <w:r w:rsidRPr="00EE65C2">
              <w:rPr>
                <w:rFonts w:ascii="Arial" w:hAnsi="Arial" w:cs="Arial"/>
                <w:b/>
                <w:bCs/>
                <w:sz w:val="20"/>
                <w:szCs w:val="20"/>
              </w:rPr>
              <w:t>Combination</w:t>
            </w:r>
          </w:p>
        </w:tc>
        <w:tc>
          <w:tcPr>
            <w:tcW w:w="1533" w:type="dxa"/>
          </w:tcPr>
          <w:p w14:paraId="226B6EAC" w14:textId="65757CE4" w:rsidR="00BF2D3B" w:rsidRPr="00EE65C2" w:rsidRDefault="00BF2D3B" w:rsidP="0067746F">
            <w:pPr>
              <w:rPr>
                <w:rFonts w:ascii="Arial" w:hAnsi="Arial" w:cs="Arial"/>
                <w:b/>
                <w:bCs/>
                <w:sz w:val="20"/>
                <w:szCs w:val="20"/>
              </w:rPr>
            </w:pPr>
            <w:r w:rsidRPr="00EE65C2">
              <w:rPr>
                <w:rFonts w:ascii="Arial" w:hAnsi="Arial" w:cs="Arial"/>
                <w:b/>
                <w:bCs/>
                <w:sz w:val="20"/>
                <w:szCs w:val="20"/>
              </w:rPr>
              <w:t>Placebo arm</w:t>
            </w:r>
          </w:p>
        </w:tc>
      </w:tr>
      <w:tr w:rsidR="00BF2D3B" w:rsidRPr="00EE65C2" w14:paraId="1DD15736" w14:textId="0E81823F" w:rsidTr="000D0B4D">
        <w:tc>
          <w:tcPr>
            <w:tcW w:w="4495" w:type="dxa"/>
          </w:tcPr>
          <w:p w14:paraId="1D02E7FA" w14:textId="681EB41D" w:rsidR="00BF2D3B" w:rsidRPr="00EE65C2" w:rsidRDefault="00BF2D3B" w:rsidP="00DB4830">
            <w:pPr>
              <w:rPr>
                <w:rFonts w:ascii="Arial" w:hAnsi="Arial" w:cs="Arial"/>
                <w:sz w:val="20"/>
                <w:szCs w:val="20"/>
              </w:rPr>
            </w:pPr>
            <w:r w:rsidRPr="00EE65C2">
              <w:rPr>
                <w:rFonts w:ascii="Arial" w:hAnsi="Arial" w:cs="Arial"/>
                <w:sz w:val="20"/>
                <w:szCs w:val="20"/>
              </w:rPr>
              <w:t>Atrial Fibrillation, Aspirin, and Anticoagulation Study 1 (AFASAK-1)</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{"citationID":"v0T2W2ay","properties":{"formattedCitation":"\\super 15\\nosupersub{}","plainCitation":"15","noteIndex":0},"citationItems":[{"id":1492,"uris":["http://zotero.org/users/2047264/items/8JUPHENK"],"itemData":{"id":1492,"type":"article-journal","abstract":"From November, 1985,to June, 1988, 1007 outpatients with chronic non-rheumatic atrial fibrillation (AF) entered a randomised trial; 335 received anticoagulation with warfarin openly, and in a double-blind study 336 received aspirin 75 mg once daily and 336 placebo. Each patient was followed up for 2 years or until termination of the trial. The primary endpoint was a thromboembolic complication (stroke, transient cerebral ischaemic attack, or embolic complications to the viscera and extremities). The secondary endpoint was death. The incidence of thromboembolic complications and vascular mortality were significantly lower in the warfarin group than in the aspirin and placebo groups, which did not differ significantly. 5 patients on warfarin had thromboembolic complications compared with 20 patients on aspirin and 21 on placebo. 21 patients on warfarin were withdrawn because of non-fatal bleeding complications compared with 2 on aspirin and none on placebo. Thus, anticoagulation therapy with warfarin can be recommended to prevent thromboembolic complications in patients with chronic non-rheumatic AF.","collection-title":"Originally published as Volume 1, Issue 8631","container-title":"The Lancet","DOI":"10.1016/S0140-6736(89)91200-2","ISSN":"0140-6736","issue":"8631","journalAbbreviation":"The Lancet","page":"175-179","source":"ScienceDirect","title":"PLACEBO-CONTROLLED, RANDOMISED TRIAL OF WARFARIN AND ASPIRIN FOR PREVENTION OF THROMBOEMBOLIC COMPLICATIONS IN CHRONIC ATRIAL FIBRILLATION: The Copenhagen AFASAK Study","title-short":"PLACEBO-CONTROLLED, RANDOMISED TRIAL OF WARFARIN AND ASPIRIN FOR PREVENTION OF THROMBOEMBOLIC COMPLICATIONS IN CHRONIC ATRIAL FIBRILLATION","volume":"333","author":[{"family":"Petersen","given":"Palle"},{"family":"Godtfredsen","given":"John"},{"family":"Boysen","given":"Gudrun"},{"family":"Andersen","given":"EllenD"},{"family":"Andersen","given":"Bjørn"}],"issued":{"date-parts":[["1989",1,28]]}}}],"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15</w:t>
            </w:r>
            <w:r w:rsidRPr="00EE65C2">
              <w:rPr>
                <w:rFonts w:ascii="Arial" w:hAnsi="Arial" w:cs="Arial"/>
                <w:sz w:val="20"/>
                <w:szCs w:val="20"/>
              </w:rPr>
              <w:fldChar w:fldCharType="end"/>
            </w:r>
          </w:p>
        </w:tc>
        <w:tc>
          <w:tcPr>
            <w:tcW w:w="1350" w:type="dxa"/>
          </w:tcPr>
          <w:p w14:paraId="40EB261B" w14:textId="2CD12E3D" w:rsidR="00BF2D3B" w:rsidRPr="00EE65C2" w:rsidRDefault="00BF2D3B" w:rsidP="00DB4830">
            <w:pPr>
              <w:rPr>
                <w:rFonts w:ascii="Arial" w:hAnsi="Arial" w:cs="Arial"/>
                <w:sz w:val="20"/>
                <w:szCs w:val="20"/>
              </w:rPr>
            </w:pPr>
            <w:r w:rsidRPr="00EE65C2">
              <w:rPr>
                <w:rFonts w:ascii="Arial" w:hAnsi="Arial" w:cs="Arial"/>
                <w:sz w:val="20"/>
                <w:szCs w:val="20"/>
              </w:rPr>
              <w:t xml:space="preserve">1.3 </w:t>
            </w:r>
            <w:proofErr w:type="spellStart"/>
            <w:r w:rsidRPr="00EE65C2">
              <w:rPr>
                <w:rFonts w:ascii="Arial" w:hAnsi="Arial" w:cs="Arial"/>
                <w:sz w:val="20"/>
                <w:szCs w:val="20"/>
              </w:rPr>
              <w:t>yrs</w:t>
            </w:r>
            <w:proofErr w:type="spellEnd"/>
          </w:p>
        </w:tc>
        <w:tc>
          <w:tcPr>
            <w:tcW w:w="3107" w:type="dxa"/>
          </w:tcPr>
          <w:p w14:paraId="224ED874" w14:textId="29BD4E2C" w:rsidR="00BF2D3B" w:rsidRPr="00EE65C2" w:rsidRDefault="00BF2D3B" w:rsidP="00DB4830">
            <w:pPr>
              <w:rPr>
                <w:rFonts w:ascii="Arial" w:hAnsi="Arial" w:cs="Arial"/>
                <w:sz w:val="20"/>
                <w:szCs w:val="20"/>
              </w:rPr>
            </w:pPr>
            <w:r w:rsidRPr="00EE65C2">
              <w:rPr>
                <w:rFonts w:ascii="Arial" w:hAnsi="Arial" w:cs="Arial"/>
                <w:sz w:val="20"/>
                <w:szCs w:val="20"/>
              </w:rPr>
              <w:t>Dose adjusted warfarin with goal INR 2.8-4.2 (N = 335)</w:t>
            </w:r>
          </w:p>
          <w:p w14:paraId="1821C2F0" w14:textId="461A3EC4" w:rsidR="00BF2D3B" w:rsidRPr="00EE65C2" w:rsidRDefault="00BF2D3B" w:rsidP="00DB4830">
            <w:pPr>
              <w:rPr>
                <w:rFonts w:ascii="Arial" w:hAnsi="Arial" w:cs="Arial"/>
                <w:sz w:val="20"/>
                <w:szCs w:val="20"/>
              </w:rPr>
            </w:pPr>
          </w:p>
        </w:tc>
        <w:tc>
          <w:tcPr>
            <w:tcW w:w="1843" w:type="dxa"/>
          </w:tcPr>
          <w:p w14:paraId="723EFEA7" w14:textId="0F312496" w:rsidR="00BF2D3B" w:rsidRPr="00EE65C2" w:rsidRDefault="00BF2D3B" w:rsidP="00DB4830">
            <w:pPr>
              <w:rPr>
                <w:rFonts w:ascii="Arial" w:hAnsi="Arial" w:cs="Arial"/>
                <w:sz w:val="20"/>
                <w:szCs w:val="20"/>
              </w:rPr>
            </w:pPr>
            <w:r w:rsidRPr="00EE65C2">
              <w:rPr>
                <w:rFonts w:ascii="Arial" w:hAnsi="Arial" w:cs="Arial"/>
                <w:sz w:val="20"/>
                <w:szCs w:val="20"/>
              </w:rPr>
              <w:t xml:space="preserve">Aspirin 75 mg/d </w:t>
            </w:r>
          </w:p>
          <w:p w14:paraId="62401E98" w14:textId="7D942075" w:rsidR="00BF2D3B" w:rsidRPr="00EE65C2" w:rsidRDefault="00BF2D3B" w:rsidP="00DB4830">
            <w:pPr>
              <w:rPr>
                <w:rFonts w:ascii="Arial" w:hAnsi="Arial" w:cs="Arial"/>
                <w:sz w:val="20"/>
                <w:szCs w:val="20"/>
              </w:rPr>
            </w:pPr>
            <w:r w:rsidRPr="00EE65C2">
              <w:rPr>
                <w:rFonts w:ascii="Arial" w:hAnsi="Arial" w:cs="Arial"/>
                <w:sz w:val="20"/>
                <w:szCs w:val="20"/>
              </w:rPr>
              <w:t>(N = 336)</w:t>
            </w:r>
          </w:p>
        </w:tc>
        <w:tc>
          <w:tcPr>
            <w:tcW w:w="1648" w:type="dxa"/>
          </w:tcPr>
          <w:p w14:paraId="50E289E8" w14:textId="53AC3B99" w:rsidR="00BF2D3B" w:rsidRPr="00EE65C2" w:rsidRDefault="00BF2D3B" w:rsidP="00DB4830">
            <w:pPr>
              <w:rPr>
                <w:rFonts w:ascii="Arial" w:hAnsi="Arial" w:cs="Arial"/>
                <w:sz w:val="20"/>
                <w:szCs w:val="20"/>
              </w:rPr>
            </w:pPr>
            <w:r w:rsidRPr="00EE65C2">
              <w:rPr>
                <w:rFonts w:ascii="Arial" w:hAnsi="Arial" w:cs="Arial"/>
                <w:sz w:val="20"/>
                <w:szCs w:val="20"/>
              </w:rPr>
              <w:t>n/a</w:t>
            </w:r>
          </w:p>
        </w:tc>
        <w:tc>
          <w:tcPr>
            <w:tcW w:w="1533" w:type="dxa"/>
          </w:tcPr>
          <w:p w14:paraId="196E627C" w14:textId="1ABA2BE3" w:rsidR="00BF2D3B" w:rsidRPr="00EE65C2" w:rsidRDefault="00BF2D3B" w:rsidP="00DB4830">
            <w:pPr>
              <w:rPr>
                <w:rFonts w:ascii="Arial" w:hAnsi="Arial" w:cs="Arial"/>
                <w:sz w:val="20"/>
                <w:szCs w:val="20"/>
              </w:rPr>
            </w:pPr>
            <w:r w:rsidRPr="00EE65C2">
              <w:rPr>
                <w:rFonts w:ascii="Arial" w:hAnsi="Arial" w:cs="Arial"/>
                <w:sz w:val="20"/>
                <w:szCs w:val="20"/>
              </w:rPr>
              <w:t>N = 336</w:t>
            </w:r>
          </w:p>
        </w:tc>
      </w:tr>
      <w:tr w:rsidR="00BF2D3B" w:rsidRPr="00EE65C2" w14:paraId="4B864AB1" w14:textId="3AC50058" w:rsidTr="000D0B4D">
        <w:tc>
          <w:tcPr>
            <w:tcW w:w="4495" w:type="dxa"/>
          </w:tcPr>
          <w:p w14:paraId="462B8FDB" w14:textId="66574E61" w:rsidR="00BF2D3B" w:rsidRPr="00EE65C2" w:rsidRDefault="00BF2D3B" w:rsidP="00DB4830">
            <w:pPr>
              <w:rPr>
                <w:rFonts w:ascii="Arial" w:hAnsi="Arial" w:cs="Arial"/>
                <w:sz w:val="20"/>
                <w:szCs w:val="20"/>
              </w:rPr>
            </w:pPr>
            <w:r w:rsidRPr="00EE65C2">
              <w:rPr>
                <w:rFonts w:ascii="Arial" w:hAnsi="Arial" w:cs="Arial"/>
                <w:sz w:val="20"/>
                <w:szCs w:val="20"/>
              </w:rPr>
              <w:t>AFASAK-2</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{"citationID":"ITGs0Fuo","properties":{"formattedCitation":"\\super 16\\nosupersub{}","plainCitation":"16","noteIndex":0},"citationItems":[{"id":2172,"uris":["http://zotero.org/users/2047264/items/39S2S2RU"],"itemData":{"id":2172,"type":"article-journal","abstract":"&lt;h3&gt;Background&lt;/h3&gt;&lt;p&gt;Despite the efficacy of warfarin sodium therapy for stroke prevention in atrial fibrillation, many physicians hesitate to prescribe it to elderly patients because of the risk for bleeding complications and because of inconvenience for the patients.&lt;/p&gt;&lt;h3&gt;Methods&lt;/h3&gt;&lt;p&gt;The Second Copenhagen Atrial Fibrillation, Aspirin, and Anticoagulation Study was a randomized, controlled trial examining the following therapies: warfarin sodium, 1.25 mg/d; warfarin sodium, 1.25 mg/d, plus aspirin, 300 mg/d; and aspirin, 300 mg/d. These were compared with adjusted-dose warfarin therapy (international normalized ratio of prothrombin time [INR], 2.0-3.0). Stroke or a systemic thromboembolic event was the primary outcome event. Transient ischemic attack, acute myocardial infarction, and death were secondary events. Data were handled as survival data, and risk factors were identified using the Cox proportional hazards model. The trial was scheduled for 6 years from May 1, 1993, but due to scientific evidence of inefficiency of low-intensity warfarin plus aspirin therapy from another study, our trial was prematurely terminated on October 2, 1996.&lt;/p&gt;&lt;h3&gt;Results&lt;/h3&gt;&lt;p&gt;We included 677 patients (median age, 74 years). The cumulative primary event rate after 1 year was 5.8% in patients receiving minidose warfarin; 7.2%, warfarin plus aspirin; 3.6%, aspirin; and 2.8%, adjusted-dose warfarin (&lt;i&gt;P&lt;/i&gt;=.67). After 3 years, no difference among the groups was seen. Major bleeding events were rare.&lt;/p&gt;&lt;h3&gt;Conclusions&lt;/h3&gt;&lt;p&gt;Although the difference was insignificant, adjusted-dose warfarin seemed superior to minidose warfarin and to warfarin plus aspirin after 1 year of treatment. The results do not justify a change in the current recommendation of adjusted-dose warfarin (INR, 2.0-3.0) for stroke prevention in atrial fibrillation.&lt;/p&gt;","container-title":"Archives of Internal Medicine","DOI":"10.1001/archinte.158.14.1513","ISSN":"0003-9926","issue":"14","journalAbbreviation":"Arch Intern Med","language":"en","page":"1513-1521","source":"jamanetwork.com","title":"Fixed Minidose Warfarin and Aspirin Alone and in Combination vs Adjusted-Dose Warfarin for Stroke Prevention in Atrial Fibrillation: Second Copenhagen Atrial Fibrillation, Aspirin, and Anticoagulation Study","title-short":"Fixed Minidose Warfarin and Aspirin Alone and in Combination vs Adjusted-Dose Warfarin for Stroke Prevention in Atrial Fibrillation","volume":"158","author":[{"family":"Gulløv","given":"Annette Lemche"},{"family":"Koefoed","given":"Birgitte Gade"},{"family":"Petersen","given":"Palle"},{"family":"Pedersen","given":"Trine Sander"},{"family":"Andersen","given":"Ellen Damgaard"},{"family":"Godtfredsen","given":"John"},{"family":"Boysen","given":"Gudrun"}],"issued":{"date-parts":[["1998",7,27]]}}}],"schema":"https://github.com/citation-style-language/schema/raw/master/csl-citation.json"}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16</w:t>
            </w:r>
            <w:r w:rsidRPr="00EE65C2">
              <w:rPr>
                <w:rFonts w:ascii="Arial" w:hAnsi="Arial" w:cs="Arial"/>
                <w:sz w:val="20"/>
                <w:szCs w:val="20"/>
              </w:rPr>
              <w:fldChar w:fldCharType="end"/>
            </w:r>
          </w:p>
        </w:tc>
        <w:tc>
          <w:tcPr>
            <w:tcW w:w="1350" w:type="dxa"/>
          </w:tcPr>
          <w:p w14:paraId="0EFE3DA5" w14:textId="1B7E6CB3" w:rsidR="00BF2D3B" w:rsidRPr="00EE65C2" w:rsidRDefault="00BF2D3B" w:rsidP="00DB4830">
            <w:pPr>
              <w:rPr>
                <w:rFonts w:ascii="Arial" w:hAnsi="Arial" w:cs="Arial"/>
                <w:sz w:val="20"/>
                <w:szCs w:val="20"/>
              </w:rPr>
            </w:pPr>
            <w:r w:rsidRPr="00EE65C2">
              <w:rPr>
                <w:rFonts w:ascii="Arial" w:hAnsi="Arial" w:cs="Arial"/>
                <w:sz w:val="20"/>
                <w:szCs w:val="20"/>
              </w:rPr>
              <w:t xml:space="preserve">1.6 </w:t>
            </w:r>
            <w:proofErr w:type="spellStart"/>
            <w:r w:rsidRPr="00EE65C2">
              <w:rPr>
                <w:rFonts w:ascii="Arial" w:hAnsi="Arial" w:cs="Arial"/>
                <w:sz w:val="20"/>
                <w:szCs w:val="20"/>
              </w:rPr>
              <w:t>yrs</w:t>
            </w:r>
            <w:proofErr w:type="spellEnd"/>
          </w:p>
        </w:tc>
        <w:tc>
          <w:tcPr>
            <w:tcW w:w="3107" w:type="dxa"/>
          </w:tcPr>
          <w:p w14:paraId="0C1E9609" w14:textId="6094FB75" w:rsidR="00BF2D3B" w:rsidRPr="00EE65C2" w:rsidRDefault="00BF2D3B" w:rsidP="00DB4830">
            <w:pPr>
              <w:rPr>
                <w:rFonts w:ascii="Arial" w:hAnsi="Arial" w:cs="Arial"/>
                <w:sz w:val="20"/>
                <w:szCs w:val="20"/>
              </w:rPr>
            </w:pPr>
            <w:r w:rsidRPr="00EE65C2">
              <w:rPr>
                <w:rFonts w:ascii="Arial" w:hAnsi="Arial" w:cs="Arial"/>
                <w:sz w:val="20"/>
                <w:szCs w:val="20"/>
              </w:rPr>
              <w:t>Fixed dose warfarin 1.25mg/d (N=</w:t>
            </w:r>
            <w:proofErr w:type="gramStart"/>
            <w:r w:rsidRPr="00EE65C2">
              <w:rPr>
                <w:rFonts w:ascii="Arial" w:hAnsi="Arial" w:cs="Arial"/>
                <w:sz w:val="20"/>
                <w:szCs w:val="20"/>
              </w:rPr>
              <w:t>167)*</w:t>
            </w:r>
            <w:proofErr w:type="gramEnd"/>
          </w:p>
          <w:p w14:paraId="0A0F5911" w14:textId="1DA57D7F" w:rsidR="00BF2D3B" w:rsidRPr="00EE65C2" w:rsidRDefault="00BF2D3B" w:rsidP="00DB4830">
            <w:pPr>
              <w:rPr>
                <w:rFonts w:ascii="Arial" w:hAnsi="Arial" w:cs="Arial"/>
                <w:sz w:val="20"/>
                <w:szCs w:val="20"/>
              </w:rPr>
            </w:pPr>
          </w:p>
          <w:p w14:paraId="70CC35FE" w14:textId="7B13775D" w:rsidR="00BF2D3B" w:rsidRPr="00EE65C2" w:rsidRDefault="00BF2D3B" w:rsidP="00DB4830">
            <w:pPr>
              <w:rPr>
                <w:rFonts w:ascii="Arial" w:hAnsi="Arial" w:cs="Arial"/>
                <w:sz w:val="20"/>
                <w:szCs w:val="20"/>
              </w:rPr>
            </w:pPr>
            <w:r w:rsidRPr="00EE65C2">
              <w:rPr>
                <w:rFonts w:ascii="Arial" w:hAnsi="Arial" w:cs="Arial"/>
                <w:sz w:val="20"/>
                <w:szCs w:val="20"/>
              </w:rPr>
              <w:t>Dose-adjusted warfarin with goal INR 2.0-3.0 (N=170)</w:t>
            </w:r>
          </w:p>
          <w:p w14:paraId="4A8FAC12" w14:textId="78CB161B" w:rsidR="00BF2D3B" w:rsidRPr="00EE65C2" w:rsidRDefault="00BF2D3B" w:rsidP="00E036EF">
            <w:pPr>
              <w:rPr>
                <w:rFonts w:ascii="Arial" w:hAnsi="Arial" w:cs="Arial"/>
                <w:sz w:val="20"/>
                <w:szCs w:val="20"/>
              </w:rPr>
            </w:pPr>
            <w:r w:rsidRPr="00EE65C2">
              <w:rPr>
                <w:rFonts w:ascii="Arial" w:hAnsi="Arial" w:cs="Arial"/>
                <w:sz w:val="20"/>
                <w:szCs w:val="20"/>
              </w:rPr>
              <w:t xml:space="preserve"> </w:t>
            </w:r>
          </w:p>
        </w:tc>
        <w:tc>
          <w:tcPr>
            <w:tcW w:w="1843" w:type="dxa"/>
          </w:tcPr>
          <w:p w14:paraId="04C9132C" w14:textId="35E0EEA6" w:rsidR="00BF2D3B" w:rsidRPr="00EE65C2" w:rsidRDefault="00BF2D3B" w:rsidP="00DB4830">
            <w:pPr>
              <w:rPr>
                <w:rFonts w:ascii="Arial" w:hAnsi="Arial" w:cs="Arial"/>
                <w:sz w:val="20"/>
                <w:szCs w:val="20"/>
              </w:rPr>
            </w:pPr>
            <w:r w:rsidRPr="00EE65C2">
              <w:rPr>
                <w:rFonts w:ascii="Arial" w:hAnsi="Arial" w:cs="Arial"/>
                <w:sz w:val="20"/>
                <w:szCs w:val="20"/>
              </w:rPr>
              <w:t>Aspirin 300 mg/d (N=169)</w:t>
            </w:r>
          </w:p>
        </w:tc>
        <w:tc>
          <w:tcPr>
            <w:tcW w:w="1648" w:type="dxa"/>
          </w:tcPr>
          <w:p w14:paraId="30F1304A" w14:textId="630FB594" w:rsidR="00BF2D3B" w:rsidRPr="00EE65C2" w:rsidRDefault="00BF2D3B" w:rsidP="00DB4830">
            <w:pPr>
              <w:rPr>
                <w:rFonts w:ascii="Arial" w:hAnsi="Arial" w:cs="Arial"/>
                <w:sz w:val="20"/>
                <w:szCs w:val="20"/>
              </w:rPr>
            </w:pPr>
            <w:r w:rsidRPr="00EE65C2">
              <w:rPr>
                <w:rFonts w:ascii="Arial" w:hAnsi="Arial" w:cs="Arial"/>
                <w:sz w:val="20"/>
                <w:szCs w:val="20"/>
              </w:rPr>
              <w:t>Fixed-dose warfarin and aspirin 300 mg/d (N=</w:t>
            </w:r>
            <w:proofErr w:type="gramStart"/>
            <w:r w:rsidRPr="00EE65C2">
              <w:rPr>
                <w:rFonts w:ascii="Arial" w:hAnsi="Arial" w:cs="Arial"/>
                <w:sz w:val="20"/>
                <w:szCs w:val="20"/>
              </w:rPr>
              <w:t>171)</w:t>
            </w:r>
            <w:r w:rsidRPr="00EE65C2">
              <w:rPr>
                <w:rFonts w:ascii="Arial" w:hAnsi="Arial" w:cs="Arial"/>
                <w:sz w:val="18"/>
                <w:szCs w:val="18"/>
              </w:rPr>
              <w:t>†</w:t>
            </w:r>
            <w:proofErr w:type="gramEnd"/>
            <w:r w:rsidRPr="00EE65C2">
              <w:rPr>
                <w:rFonts w:ascii="Arial" w:hAnsi="Arial" w:cs="Arial"/>
                <w:sz w:val="20"/>
                <w:szCs w:val="20"/>
              </w:rPr>
              <w:t xml:space="preserve"> </w:t>
            </w:r>
          </w:p>
        </w:tc>
        <w:tc>
          <w:tcPr>
            <w:tcW w:w="1533" w:type="dxa"/>
          </w:tcPr>
          <w:p w14:paraId="32AB0CE2" w14:textId="6E63E1D9" w:rsidR="00BF2D3B" w:rsidRPr="00EE65C2" w:rsidRDefault="00BF2D3B" w:rsidP="00DB4830">
            <w:pPr>
              <w:rPr>
                <w:rFonts w:ascii="Arial" w:hAnsi="Arial" w:cs="Arial"/>
                <w:sz w:val="20"/>
                <w:szCs w:val="20"/>
              </w:rPr>
            </w:pPr>
            <w:r w:rsidRPr="00EE65C2">
              <w:rPr>
                <w:rFonts w:ascii="Arial" w:hAnsi="Arial" w:cs="Arial"/>
                <w:sz w:val="20"/>
                <w:szCs w:val="20"/>
              </w:rPr>
              <w:t>n/a</w:t>
            </w:r>
          </w:p>
        </w:tc>
      </w:tr>
      <w:tr w:rsidR="00BF2D3B" w:rsidRPr="00EE65C2" w14:paraId="65724876" w14:textId="6719F691" w:rsidTr="000D0B4D">
        <w:tc>
          <w:tcPr>
            <w:tcW w:w="4495" w:type="dxa"/>
          </w:tcPr>
          <w:p w14:paraId="37856F0B" w14:textId="06D98D9F" w:rsidR="00BF2D3B" w:rsidRPr="00EE65C2" w:rsidRDefault="00BF2D3B" w:rsidP="00DB4830">
            <w:pPr>
              <w:rPr>
                <w:rFonts w:ascii="Arial" w:hAnsi="Arial" w:cs="Arial"/>
                <w:sz w:val="20"/>
                <w:szCs w:val="20"/>
              </w:rPr>
            </w:pPr>
            <w:r w:rsidRPr="00EE65C2">
              <w:rPr>
                <w:rFonts w:ascii="Arial" w:hAnsi="Arial" w:cs="Arial"/>
                <w:sz w:val="20"/>
                <w:szCs w:val="20"/>
              </w:rPr>
              <w:t>Boston Area Anticoagulation Trial for Atrial Fibrillation (BAATAF)</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{"citationID":"FbKUjK3M","properties":{"formattedCitation":"\\super 17\\nosupersub{}","plainCitation":"17","noteIndex":0},"citationItems":[{"id":1549,"uris":["http://zotero.org/users/2047264/items/DN36GIUJ"],"itemData":{"id":1549,"type":"article-journal","abstract":"BACKGROUND: Nonrheumatic atrial fibrillation increases the risk of stroke, presumably from atrial thromboemboli. There is uncertainty about the efficacy and risks of long-term warfarin therapy to prevent stroke.\nMETHODS: We conducted an unblinded, randomized, controlled trial of long-term, low-dose warfarin therapy (target prothrombin-time ratio, 1.2 to 1.5) in patients with nonrheumatic atrial fibrillation. The control group was not given warfarin but could choose to take aspirin.\nRESULTS: A total of 420 patients entered the trial (212 in the warfarin group and 208 in the control group) and were followed for an average of 2.2 years. Prothrombin times in the warfarin group were in the target range 83 percent of the time. Only 10 percent of the patients assigned to receive warfarin discontinued the drug permanently. There were 2 strokes in the warfarin group (incidence, 0.41 percent per year) as compared with 13 strokes in the control group (incidence, 2.98 percent per year), for a reduction of 86 percent in the risk of stroke (warfarin:control incidence ratio = 0.14; 95 percent confidence interval, 0.04 to 0.49; P = 0.0022). There were 37 deaths altogether. The death rate was markedly lower in the warfarin group than in the control group: 2.25 percent as compared with 5.97 percent per year, for an incidence ratio of 0.38 (95 percent confidence interval, 0.17 to 0.82; P = 0.005). There was one fatal hemorrhage in each group. The frequency of bleeding events that led to hospitalization or transfusion was essentially the same in both groups. The warfarin group had a higher rate of minor hemorrhage than the control group (38 vs. 21 patients).\nCONCLUSIONS: Long-term low-dose warfarin therapy is highly effective in preventing stroke in patients with non-rheumatic atrial fibrillation, and can be quite safe with careful monitoring.","container-title":"The New England Journal of Medicine","DOI":"10.1056/NEJM199011293232201","ISSN":"0028-4793","issue":"22","journalAbbreviation":"N. Engl. J. Med.","language":"eng","note":"PMID: 2233931","page":"1505-1511","source":"PubMed","title":"The effect of low-dose warfarin on the risk of stroke in patients with nonrheumatic atrial fibrillation","volume":"323","author":[{"literal":"Boston Area Anticoagulation Trial for Atrial Fibrillation Investigators"},{"family":"Singer","given":"Daniel E."},{"family":"Hughes","given":"Robert A."},{"family":"Gress","given":"Daryl R."},{"family":"Sheehan","given":"Mary A."},{"family":"Oertel","given":"Lynn B."},{"family":"Maraventano","given":"Sue Ward"},{"family":"Blewett","given":"Dyan Ryan"},{"family":"Rosner","given":"Bernard"},{"family":"Kistler","given":"J. Philip"}],"issued":{"date-parts":[["1990"]],"season":"29"}}}],"schema":"https://github.com/citation-style-language/schema/raw/master/csl-citation.json"}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17</w:t>
            </w:r>
            <w:r w:rsidRPr="00EE65C2">
              <w:rPr>
                <w:rFonts w:ascii="Arial" w:hAnsi="Arial" w:cs="Arial"/>
                <w:sz w:val="20"/>
                <w:szCs w:val="20"/>
              </w:rPr>
              <w:fldChar w:fldCharType="end"/>
            </w:r>
          </w:p>
        </w:tc>
        <w:tc>
          <w:tcPr>
            <w:tcW w:w="1350" w:type="dxa"/>
          </w:tcPr>
          <w:p w14:paraId="0D590A79" w14:textId="716717BE" w:rsidR="00BF2D3B" w:rsidRPr="00EE65C2" w:rsidRDefault="00BF2D3B" w:rsidP="00DB4830">
            <w:pPr>
              <w:rPr>
                <w:rFonts w:ascii="Arial" w:hAnsi="Arial" w:cs="Arial"/>
                <w:sz w:val="20"/>
                <w:szCs w:val="20"/>
              </w:rPr>
            </w:pPr>
            <w:r w:rsidRPr="00EE65C2">
              <w:rPr>
                <w:rFonts w:ascii="Arial" w:hAnsi="Arial" w:cs="Arial"/>
                <w:sz w:val="20"/>
                <w:szCs w:val="20"/>
              </w:rPr>
              <w:t>2.2 years</w:t>
            </w:r>
          </w:p>
        </w:tc>
        <w:tc>
          <w:tcPr>
            <w:tcW w:w="3107" w:type="dxa"/>
          </w:tcPr>
          <w:p w14:paraId="10DADB7F" w14:textId="01D84DCB" w:rsidR="00BF2D3B" w:rsidRPr="00EE65C2" w:rsidRDefault="00BF2D3B" w:rsidP="00DB4830">
            <w:pPr>
              <w:rPr>
                <w:rFonts w:ascii="Arial" w:hAnsi="Arial" w:cs="Arial"/>
                <w:sz w:val="20"/>
                <w:szCs w:val="20"/>
              </w:rPr>
            </w:pPr>
            <w:r w:rsidRPr="00EE65C2">
              <w:rPr>
                <w:rFonts w:ascii="Arial" w:hAnsi="Arial" w:cs="Arial"/>
                <w:sz w:val="20"/>
                <w:szCs w:val="20"/>
              </w:rPr>
              <w:t>Dose-adjusted warfarin with goal INR 1.5-2.7 (N=212) ‡</w:t>
            </w:r>
          </w:p>
          <w:p w14:paraId="2BF375A3" w14:textId="11EEF98E" w:rsidR="00BF2D3B" w:rsidRPr="00EE65C2" w:rsidRDefault="00BF2D3B" w:rsidP="00DB4830">
            <w:pPr>
              <w:rPr>
                <w:rFonts w:ascii="Arial" w:hAnsi="Arial" w:cs="Arial"/>
                <w:sz w:val="20"/>
                <w:szCs w:val="20"/>
              </w:rPr>
            </w:pPr>
            <w:r w:rsidRPr="00EE65C2">
              <w:rPr>
                <w:rFonts w:ascii="Arial" w:hAnsi="Arial" w:cs="Arial"/>
                <w:sz w:val="20"/>
                <w:szCs w:val="20"/>
              </w:rPr>
              <w:t xml:space="preserve"> </w:t>
            </w:r>
          </w:p>
        </w:tc>
        <w:tc>
          <w:tcPr>
            <w:tcW w:w="1843" w:type="dxa"/>
          </w:tcPr>
          <w:p w14:paraId="35F4B21A" w14:textId="11FB5DC3" w:rsidR="00BF2D3B" w:rsidRPr="00EE65C2" w:rsidRDefault="00BF2D3B" w:rsidP="00DB4830">
            <w:pPr>
              <w:rPr>
                <w:rFonts w:ascii="Arial" w:hAnsi="Arial" w:cs="Arial"/>
                <w:sz w:val="20"/>
                <w:szCs w:val="20"/>
              </w:rPr>
            </w:pPr>
            <w:r w:rsidRPr="00EE65C2">
              <w:rPr>
                <w:rFonts w:ascii="Arial" w:hAnsi="Arial" w:cs="Arial"/>
                <w:sz w:val="20"/>
                <w:szCs w:val="20"/>
              </w:rPr>
              <w:t>n/a</w:t>
            </w:r>
          </w:p>
        </w:tc>
        <w:tc>
          <w:tcPr>
            <w:tcW w:w="1648" w:type="dxa"/>
          </w:tcPr>
          <w:p w14:paraId="076158A7" w14:textId="7F3486C2" w:rsidR="00BF2D3B" w:rsidRPr="00EE65C2" w:rsidRDefault="00BF2D3B" w:rsidP="00DB4830">
            <w:pPr>
              <w:rPr>
                <w:rFonts w:ascii="Arial" w:hAnsi="Arial" w:cs="Arial"/>
                <w:sz w:val="20"/>
                <w:szCs w:val="20"/>
              </w:rPr>
            </w:pPr>
            <w:r w:rsidRPr="00EE65C2">
              <w:rPr>
                <w:rFonts w:ascii="Arial" w:hAnsi="Arial" w:cs="Arial"/>
                <w:sz w:val="20"/>
                <w:szCs w:val="20"/>
              </w:rPr>
              <w:t>n/a</w:t>
            </w:r>
          </w:p>
        </w:tc>
        <w:tc>
          <w:tcPr>
            <w:tcW w:w="1533" w:type="dxa"/>
          </w:tcPr>
          <w:p w14:paraId="6A1508EB" w14:textId="73325092" w:rsidR="00BF2D3B" w:rsidRPr="00EE65C2" w:rsidRDefault="00BF2D3B" w:rsidP="00DB4830">
            <w:pPr>
              <w:rPr>
                <w:rFonts w:ascii="Arial" w:hAnsi="Arial" w:cs="Arial"/>
                <w:sz w:val="20"/>
                <w:szCs w:val="20"/>
              </w:rPr>
            </w:pPr>
            <w:r w:rsidRPr="00EE65C2">
              <w:rPr>
                <w:rFonts w:ascii="Arial" w:hAnsi="Arial" w:cs="Arial"/>
                <w:sz w:val="20"/>
                <w:szCs w:val="20"/>
              </w:rPr>
              <w:t>N=208</w:t>
            </w:r>
          </w:p>
        </w:tc>
      </w:tr>
      <w:tr w:rsidR="00BF2D3B" w:rsidRPr="00EE65C2" w14:paraId="36552A2B" w14:textId="4403FCF5" w:rsidTr="000D0B4D">
        <w:tc>
          <w:tcPr>
            <w:tcW w:w="4495" w:type="dxa"/>
          </w:tcPr>
          <w:p w14:paraId="58AE36D0" w14:textId="1663DE76" w:rsidR="00BF2D3B" w:rsidRPr="00EE65C2" w:rsidRDefault="00BF2D3B" w:rsidP="00DB4830">
            <w:pPr>
              <w:rPr>
                <w:rFonts w:ascii="Arial" w:hAnsi="Arial" w:cs="Arial"/>
                <w:sz w:val="20"/>
                <w:szCs w:val="20"/>
              </w:rPr>
            </w:pPr>
            <w:r w:rsidRPr="00EE65C2">
              <w:rPr>
                <w:rFonts w:ascii="Arial" w:hAnsi="Arial" w:cs="Arial"/>
                <w:sz w:val="20"/>
                <w:szCs w:val="20"/>
              </w:rPr>
              <w:t>Birmingham Atrial Fibrillation Treatment of the Aged Study (BAFTA)</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{"citationID":"geMvi2F2","properties":{"formattedCitation":"\\super 18\\nosupersub{}","plainCitation":"18","noteIndex":0},"citationItems":[{"id":445,"uris":["http://zotero.org/users/2047264/items/XLAWXVMN"],"itemData":{"id":445,"type":"article-journal","abstract":"Summary\nBackground\nAnticoagulants are more effective than antiplatelet agents at reducing stroke risk in patients with atrial fibrillation, but whether this benefit outweighs the increased risk of bleeding in elderly patients is unknown. We assessed whether warfarin reduced risk of major stroke, arterial embolism, or other intracranial haemorrhage compared with aspirin in elderly patients.\nMethods\n973 patients aged 75 years or over (mean age 81·5 years, SD 4·2) with atrial fibrillation were recruited from primary care and randomly assigned to warfarin (target international normalised ratio 2–3) or aspirin (75 mg per day). Follow-up was for a mean of 2·7 years (SD 1·2). The primary endpoint was fatal or disabling stroke (ischaemic or haemorrhagic), intracranial haemorrhage, or clinically significant arterial embolism. Analysis was by intention to treat. This study is registered as an International Standard Randomised Controlled Trial, number ISRCTN89345269.\nFindings\nThere were 24 primary events (21 strokes, two other intracranial haemorrhages, and one systemic embolus) in people assigned to warfarin and 48 primary events (44 strokes, one other intracranial haemorrhage, and three systemic emboli) in people assigned to aspirin (yearly risk 1·8% vs 3·8%, relative risk 0·48, 95% CI 0·28–0·80, p=0·003; absolute yearly risk reduction 2%, 95% CI 0·7–3·2). Yearly risk of extracranial haemorrhage was 1·4% (warfarin) versus 1·6% (aspirin) (relative risk 0·87, 0·43–1·73; absolute risk reduction 0·2%, −0·7 to 1·2).\nInterpretation\nThese data support the use of anticoagulation therapy for people aged over 75 who have atrial fibrillation, unless there are contraindications or the patient decides that the benefits are not worth the inconvenience.","container-title":"The Lancet","DOI":"10.1016/S0140-6736(07)61233-1","ISSN":"0140-6736","issue":"9586","journalAbbreviation":"The Lancet","page":"493-503","source":"ScienceDirect","title":"Warfarin versus aspirin for stroke prevention in an elderly community population with atrial fibrillation (the Birmingham Atrial Fibrillation Treatment of the Aged Study, BAFTA): a randomised controlled trial","title-short":"Warfarin versus aspirin for stroke prevention in an elderly community population with atrial fibrillation (the Birmingham Atrial Fibrillation Treatment of the Aged Study, BAFTA)","volume":"370","author":[{"family":"Mant","given":"Jonathan"},{"family":"Hobbs","given":"FD Richard"},{"family":"Fletcher","given":"Kate"},{"family":"Roalfe","given":"Andrea"},{"family":"Fitzmaurice","given":"David"},{"family":"Lip","given":"Gregory YH"},{"family":"Murray","given":"Ellen"}],"issued":{"date-parts":[["2007",8,11]]}}}],"schema":"https://github.com/citation-style-language/schema/raw/master/csl-citation.json"}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18</w:t>
            </w:r>
            <w:r w:rsidRPr="00EE65C2">
              <w:rPr>
                <w:rFonts w:ascii="Arial" w:hAnsi="Arial" w:cs="Arial"/>
                <w:sz w:val="20"/>
                <w:szCs w:val="20"/>
              </w:rPr>
              <w:fldChar w:fldCharType="end"/>
            </w:r>
          </w:p>
        </w:tc>
        <w:tc>
          <w:tcPr>
            <w:tcW w:w="1350" w:type="dxa"/>
          </w:tcPr>
          <w:p w14:paraId="6DEE4570" w14:textId="666F0F51" w:rsidR="00BF2D3B" w:rsidRPr="00EE65C2" w:rsidRDefault="00BF2D3B" w:rsidP="00DB4830">
            <w:pPr>
              <w:rPr>
                <w:rFonts w:ascii="Arial" w:hAnsi="Arial" w:cs="Arial"/>
                <w:sz w:val="20"/>
                <w:szCs w:val="20"/>
              </w:rPr>
            </w:pPr>
            <w:r w:rsidRPr="00EE65C2">
              <w:rPr>
                <w:rFonts w:ascii="Arial" w:hAnsi="Arial" w:cs="Arial"/>
                <w:sz w:val="20"/>
                <w:szCs w:val="20"/>
              </w:rPr>
              <w:t>2.7 years</w:t>
            </w:r>
          </w:p>
        </w:tc>
        <w:tc>
          <w:tcPr>
            <w:tcW w:w="3107" w:type="dxa"/>
          </w:tcPr>
          <w:p w14:paraId="0F3CCBAF" w14:textId="77777777" w:rsidR="00BF2D3B" w:rsidRPr="00EE65C2" w:rsidRDefault="00BF2D3B" w:rsidP="00DB4830">
            <w:pPr>
              <w:rPr>
                <w:rFonts w:ascii="Arial" w:hAnsi="Arial" w:cs="Arial"/>
                <w:sz w:val="20"/>
                <w:szCs w:val="20"/>
              </w:rPr>
            </w:pPr>
            <w:r w:rsidRPr="00EE65C2">
              <w:rPr>
                <w:rFonts w:ascii="Arial" w:hAnsi="Arial" w:cs="Arial"/>
                <w:sz w:val="20"/>
                <w:szCs w:val="20"/>
              </w:rPr>
              <w:t>Dose-adjusted warfarin with goal INR 2.0-3.0 (N=488)</w:t>
            </w:r>
          </w:p>
          <w:p w14:paraId="68EACDF9" w14:textId="77A1A4D1" w:rsidR="00BF2D3B" w:rsidRPr="00EE65C2" w:rsidRDefault="00BF2D3B" w:rsidP="00DB4830">
            <w:pPr>
              <w:rPr>
                <w:rFonts w:ascii="Arial" w:hAnsi="Arial" w:cs="Arial"/>
                <w:sz w:val="20"/>
                <w:szCs w:val="20"/>
              </w:rPr>
            </w:pPr>
          </w:p>
        </w:tc>
        <w:tc>
          <w:tcPr>
            <w:tcW w:w="1843" w:type="dxa"/>
          </w:tcPr>
          <w:p w14:paraId="12ECC611" w14:textId="0541055C" w:rsidR="00BF2D3B" w:rsidRPr="00EE65C2" w:rsidRDefault="00BF2D3B" w:rsidP="00DB4830">
            <w:pPr>
              <w:rPr>
                <w:rFonts w:ascii="Arial" w:hAnsi="Arial" w:cs="Arial"/>
                <w:sz w:val="20"/>
                <w:szCs w:val="20"/>
              </w:rPr>
            </w:pPr>
            <w:r w:rsidRPr="00EE65C2">
              <w:rPr>
                <w:rFonts w:ascii="Arial" w:hAnsi="Arial" w:cs="Arial"/>
                <w:sz w:val="20"/>
                <w:szCs w:val="20"/>
              </w:rPr>
              <w:t>Aspirin 75 mg/d (N=485)</w:t>
            </w:r>
          </w:p>
        </w:tc>
        <w:tc>
          <w:tcPr>
            <w:tcW w:w="1648" w:type="dxa"/>
          </w:tcPr>
          <w:p w14:paraId="20773047" w14:textId="5E2D6CBC" w:rsidR="00BF2D3B" w:rsidRPr="00EE65C2" w:rsidRDefault="00BF2D3B" w:rsidP="00DB4830">
            <w:pPr>
              <w:rPr>
                <w:rFonts w:ascii="Arial" w:hAnsi="Arial" w:cs="Arial"/>
                <w:sz w:val="20"/>
                <w:szCs w:val="20"/>
              </w:rPr>
            </w:pPr>
            <w:r w:rsidRPr="00EE65C2">
              <w:rPr>
                <w:rFonts w:ascii="Arial" w:hAnsi="Arial" w:cs="Arial"/>
                <w:sz w:val="20"/>
                <w:szCs w:val="20"/>
              </w:rPr>
              <w:t>n/a</w:t>
            </w:r>
          </w:p>
        </w:tc>
        <w:tc>
          <w:tcPr>
            <w:tcW w:w="1533" w:type="dxa"/>
          </w:tcPr>
          <w:p w14:paraId="680C17D2" w14:textId="288BB31B" w:rsidR="00BF2D3B" w:rsidRPr="00EE65C2" w:rsidRDefault="00BF2D3B" w:rsidP="00DB4830">
            <w:pPr>
              <w:rPr>
                <w:rFonts w:ascii="Arial" w:hAnsi="Arial" w:cs="Arial"/>
                <w:sz w:val="20"/>
                <w:szCs w:val="20"/>
              </w:rPr>
            </w:pPr>
            <w:r w:rsidRPr="00EE65C2">
              <w:rPr>
                <w:rFonts w:ascii="Arial" w:hAnsi="Arial" w:cs="Arial"/>
                <w:sz w:val="20"/>
                <w:szCs w:val="20"/>
              </w:rPr>
              <w:t>n/a</w:t>
            </w:r>
          </w:p>
        </w:tc>
      </w:tr>
      <w:tr w:rsidR="00BF2D3B" w:rsidRPr="00EE65C2" w14:paraId="77123FE8" w14:textId="32FAC4CE" w:rsidTr="000D0B4D">
        <w:tc>
          <w:tcPr>
            <w:tcW w:w="4495" w:type="dxa"/>
          </w:tcPr>
          <w:p w14:paraId="6B01CAA5" w14:textId="184D3965" w:rsidR="00BF2D3B" w:rsidRPr="00EE65C2" w:rsidRDefault="00BF2D3B" w:rsidP="00A4633D">
            <w:pPr>
              <w:rPr>
                <w:rFonts w:ascii="Arial" w:hAnsi="Arial" w:cs="Arial"/>
                <w:sz w:val="20"/>
                <w:szCs w:val="20"/>
              </w:rPr>
            </w:pPr>
            <w:r w:rsidRPr="00EE65C2">
              <w:rPr>
                <w:rFonts w:ascii="Arial" w:hAnsi="Arial" w:cs="Arial"/>
                <w:sz w:val="20"/>
                <w:szCs w:val="20"/>
              </w:rPr>
              <w:t>Canadian Atrial Fibrillation Anticoagulation (CAFA)</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{"citationID":"zkrLywJa","properties":{"formattedCitation":"\\super 19\\nosupersub{}","plainCitation":"19","noteIndex":0},"citationItems":[{"id":1366,"uris":["http://zotero.org/users/2047264/items/4GSP3G2X"],"itemData":{"id":1366,"type":"article-journal","abstract":"The Canadian Atrial Fibrillation Anticoagulation Study was a randomized double-blind placebo-controlled trial to assess the potential of warfarin to reduce systemic thromboembolism and its inherent risk of hemorrhage. As a result of the publication of two other “positive” studies of similar design and objective, this study was stopped early before completion of its planned recruitment of 630 patients. There were 187 patients randomized to warfarin and 191 to placebo. Permanent discontinuation of study medication occurred in 26% of warfarin-treated and 23% of placebo-treated patients. The target range of the international normalized ratio was 2 to 3. For the warfarin-treated patients, the international normalized ratio was in the target range 43.7% of the study days, above it 16.6% of the study days and below it 39.6% of the study days. Fatal or major bleeding occurred at annual rates of 2.5% in warfarin-treated and 0.5% in placebo-treated patients. Minor bleeding occurred in 16% of patiente receiving warfarin and 9% receiving placebo. The primary outcome event cluster was nonlacunar stroke, noncentral nervous systemic embolism and fatal or intracranial hemorrhage. Events were included in the primary analysis of efficacy if they occurred within 28 days of permanent discontinuation of the study medication. The annual rates of the primary outcome event cluster were 3.5% in warfarin-treated and 5.2% in placebo-treated patients, with a relative risk reduction of 37% (95% confidence limits, −63.5%, 75.5%, p = 0.17). This esumate of benefit of anticoagulant therapy in atrial fibrillation is consistent with the estimates from previous reports and supports the use of warfarin in patients with nonrheumatic valvular atrial fibrillation for the prevention of systemic thromboembolism.","collection-title":"22nd Bethesda Conference: Congenital heart disease after childhood: An edpanding patient population","container-title":"Journal of the American College of Cardiology","DOI":"10.1016/0735-1097(91)90585-W","ISSN":"0735-1097","issue":"2","journalAbbreviation":"Journal of the American College of Cardiology","language":"en","page":"349-355","source":"ScienceDirect","title":"Canadian atrial fibrillation anticoaguiation (CAFA) study","volume":"18","author":[{"family":"Connolly","given":"Stuart J."},{"family":"Laupacis","given":"Andreas"},{"family":"Gent","given":"Michael"},{"family":"Roberts","given":"Robin S."},{"family":"Cairns","given":"John A."},{"family":"Joyner","given":"Campbell"}],"issued":{"date-parts":[["1991",8,1]]}}}],"schema":"https://github.com/citation-style-language/schema/raw/master/csl-citation.json"}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19</w:t>
            </w:r>
            <w:r w:rsidRPr="00EE65C2">
              <w:rPr>
                <w:rFonts w:ascii="Arial" w:hAnsi="Arial" w:cs="Arial"/>
                <w:sz w:val="20"/>
                <w:szCs w:val="20"/>
              </w:rPr>
              <w:fldChar w:fldCharType="end"/>
            </w:r>
          </w:p>
        </w:tc>
        <w:tc>
          <w:tcPr>
            <w:tcW w:w="1350" w:type="dxa"/>
          </w:tcPr>
          <w:p w14:paraId="00EF95AB" w14:textId="39D3AB18" w:rsidR="00BF2D3B" w:rsidRPr="00EE65C2" w:rsidRDefault="00BF2D3B" w:rsidP="00A4633D">
            <w:pPr>
              <w:rPr>
                <w:rFonts w:ascii="Arial" w:hAnsi="Arial" w:cs="Arial"/>
                <w:sz w:val="20"/>
                <w:szCs w:val="20"/>
              </w:rPr>
            </w:pPr>
            <w:r w:rsidRPr="00EE65C2">
              <w:rPr>
                <w:rFonts w:ascii="Arial" w:hAnsi="Arial" w:cs="Arial"/>
                <w:sz w:val="20"/>
                <w:szCs w:val="20"/>
              </w:rPr>
              <w:t>1.3 years</w:t>
            </w:r>
          </w:p>
        </w:tc>
        <w:tc>
          <w:tcPr>
            <w:tcW w:w="3107" w:type="dxa"/>
          </w:tcPr>
          <w:p w14:paraId="0B185620" w14:textId="77777777" w:rsidR="00BF2D3B" w:rsidRPr="00EE65C2" w:rsidRDefault="00BF2D3B" w:rsidP="00A4633D">
            <w:pPr>
              <w:rPr>
                <w:rFonts w:ascii="Arial" w:hAnsi="Arial" w:cs="Arial"/>
                <w:sz w:val="20"/>
                <w:szCs w:val="20"/>
              </w:rPr>
            </w:pPr>
            <w:r w:rsidRPr="00EE65C2">
              <w:rPr>
                <w:rFonts w:ascii="Arial" w:hAnsi="Arial" w:cs="Arial"/>
                <w:sz w:val="20"/>
                <w:szCs w:val="20"/>
              </w:rPr>
              <w:t>Dose-adjusted warfarin with goal INR 2.0-3.0 (n=187)</w:t>
            </w:r>
          </w:p>
          <w:p w14:paraId="024D7EA4" w14:textId="2A5E9F77" w:rsidR="00BF2D3B" w:rsidRPr="00EE65C2" w:rsidRDefault="00BF2D3B" w:rsidP="00A4633D">
            <w:pPr>
              <w:rPr>
                <w:rFonts w:ascii="Arial" w:hAnsi="Arial" w:cs="Arial"/>
                <w:sz w:val="20"/>
                <w:szCs w:val="20"/>
              </w:rPr>
            </w:pPr>
          </w:p>
        </w:tc>
        <w:tc>
          <w:tcPr>
            <w:tcW w:w="1843" w:type="dxa"/>
          </w:tcPr>
          <w:p w14:paraId="720011EC" w14:textId="0A06794D" w:rsidR="00BF2D3B" w:rsidRPr="00EE65C2" w:rsidRDefault="00BF2D3B" w:rsidP="00A4633D">
            <w:pPr>
              <w:rPr>
                <w:rFonts w:ascii="Arial" w:hAnsi="Arial" w:cs="Arial"/>
                <w:sz w:val="20"/>
                <w:szCs w:val="20"/>
              </w:rPr>
            </w:pPr>
            <w:r w:rsidRPr="00EE65C2">
              <w:rPr>
                <w:rFonts w:ascii="Arial" w:hAnsi="Arial" w:cs="Arial"/>
                <w:sz w:val="20"/>
                <w:szCs w:val="20"/>
              </w:rPr>
              <w:t>n/a</w:t>
            </w:r>
          </w:p>
        </w:tc>
        <w:tc>
          <w:tcPr>
            <w:tcW w:w="1648" w:type="dxa"/>
          </w:tcPr>
          <w:p w14:paraId="07BC86DB" w14:textId="42605F59" w:rsidR="00BF2D3B" w:rsidRPr="00EE65C2" w:rsidRDefault="00BF2D3B" w:rsidP="00A4633D">
            <w:pPr>
              <w:rPr>
                <w:rFonts w:ascii="Arial" w:hAnsi="Arial" w:cs="Arial"/>
                <w:sz w:val="20"/>
                <w:szCs w:val="20"/>
              </w:rPr>
            </w:pPr>
            <w:r w:rsidRPr="00EE65C2">
              <w:rPr>
                <w:rFonts w:ascii="Arial" w:hAnsi="Arial" w:cs="Arial"/>
                <w:sz w:val="20"/>
                <w:szCs w:val="20"/>
              </w:rPr>
              <w:t>n/a</w:t>
            </w:r>
          </w:p>
        </w:tc>
        <w:tc>
          <w:tcPr>
            <w:tcW w:w="1533" w:type="dxa"/>
          </w:tcPr>
          <w:p w14:paraId="595CF3CB" w14:textId="7B33556A" w:rsidR="00BF2D3B" w:rsidRPr="00EE65C2" w:rsidRDefault="00BF2D3B" w:rsidP="00A4633D">
            <w:pPr>
              <w:rPr>
                <w:rFonts w:ascii="Arial" w:hAnsi="Arial" w:cs="Arial"/>
                <w:sz w:val="20"/>
                <w:szCs w:val="20"/>
              </w:rPr>
            </w:pPr>
            <w:r w:rsidRPr="00EE65C2">
              <w:rPr>
                <w:rFonts w:ascii="Arial" w:hAnsi="Arial" w:cs="Arial"/>
                <w:sz w:val="20"/>
                <w:szCs w:val="20"/>
              </w:rPr>
              <w:t>N=191</w:t>
            </w:r>
          </w:p>
        </w:tc>
      </w:tr>
      <w:tr w:rsidR="00BF2D3B" w:rsidRPr="00EE65C2" w14:paraId="624315A8" w14:textId="5E018E3B" w:rsidTr="000D0B4D">
        <w:tc>
          <w:tcPr>
            <w:tcW w:w="4495" w:type="dxa"/>
          </w:tcPr>
          <w:p w14:paraId="10D0DF64" w14:textId="1018DBA8" w:rsidR="00BF2D3B" w:rsidRPr="00EE65C2" w:rsidRDefault="00BF2D3B" w:rsidP="00A4633D">
            <w:pPr>
              <w:rPr>
                <w:rFonts w:ascii="Arial" w:hAnsi="Arial" w:cs="Arial"/>
                <w:sz w:val="20"/>
                <w:szCs w:val="20"/>
              </w:rPr>
            </w:pPr>
            <w:r w:rsidRPr="00EE65C2">
              <w:rPr>
                <w:rFonts w:ascii="Arial" w:hAnsi="Arial" w:cs="Arial"/>
                <w:sz w:val="20"/>
                <w:szCs w:val="20"/>
              </w:rPr>
              <w:t>European Atrial Fibrillation Trial (EAFT)</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{"citationID":"W84MQ5PJ","properties":{"formattedCitation":"\\super 20\\nosupersub{}","plainCitation":"20","noteIndex":0},"citationItems":[{"id":1490,"uris":["http://zotero.org/users/2047264/items/S489DN37"],"itemData":{"id":1490,"type":"article-journal","abstract":"Several studies have established the value of anticoagulation for primary prevention of thromboembolic events in patients with non-rheumatic atrial fibrillation (NRAF). However, in patients with a recent transient ischaemic attack (TIA) or minor ischaemic stroke the preventive benefit of anticoagulation or aspirin remains unclear. Physicians in 108 centres from 13 countries collaborated to study this question. 1007 NRAF patients with a recent TIA or minor ischaemic stroke were randomised to open anticoagulation or double-blind treatment with either 300 mg aspirin per day or placebo (group 1, 669). Patients with contraindications to anticoagulation were randomised to receive aspirin or placebo (group 2, 338). The measure of outcome was death from vascular disease, any stroke, myocardial infarction, or systemic embolism. During mean follow-up of 2·3 years, the annual rate of outcome events was 8% in patients assigned to anticoagulants vs 17% in placebo-treated patients in group 1 (hazard ratio [HR] 0·53; 95% confidence interval [Cl] 0·36-0·79). The risk of stroke alone was reduced from 12% to 4% per year (HR 0·34; 95% Cl 0·20-0·57). Among all patients assigned to aspirin (groups 1 and 2), the annual incidence of outcome events was 15%, against 19% in those on placebo (HR 0·83; 95% Cl 0·65-1·05). Anticoagulation was significantly more effective than aspirin (HR 0·60; 95% Cl 0·41-0·87). The incidence of major bleeding events was low, both on anticoagulation (2·8% per year) and on aspirin (0·9% per year). No intracranial bleeds were identified in patients assigned to anticoagulation. We conclude that anticoagulation is effective in reducing the risk of recurrent vascular events in NRAF patients with a recent TIA or minor ischaemic stroke. In absolute terms: 90 vascular events (mainly strokes) are prevented if 1000 patients are treated with anticoagulation for one year. Aspirin is a safe, though less effective, alternative when anticoagulation is contraindicated; it prevents 40 vascular events each year for every 1000 treated patients.","collection-title":"Originally published as Volume 2, Issue 8882","container-title":"The Lancet","DOI":"10.1016/0140-6736(93)92358-Z","ISSN":"0140-6736","issue":"8882","journalAbbreviation":"The Lancet","page":"1255-1262","source":"ScienceDirect","title":"Secondary prevention in non-rheumatic atrial fibrillation after transient ischaemic attack or minor stroke","volume":"342","author":[{"literal":"EAFT (European Atrial Fibrillation Trial) Study Group"}],"issued":{"date-parts":[["1993",11,20]]}}}],"schema":"https://github.com/citation-style-language/schema/raw/master/csl-citation.json"}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20</w:t>
            </w:r>
            <w:r w:rsidRPr="00EE65C2">
              <w:rPr>
                <w:rFonts w:ascii="Arial" w:hAnsi="Arial" w:cs="Arial"/>
                <w:sz w:val="20"/>
                <w:szCs w:val="20"/>
              </w:rPr>
              <w:fldChar w:fldCharType="end"/>
            </w:r>
          </w:p>
          <w:p w14:paraId="61131DCA" w14:textId="77777777" w:rsidR="00BF2D3B" w:rsidRPr="00EE65C2" w:rsidRDefault="00BF2D3B" w:rsidP="00A4633D">
            <w:pPr>
              <w:rPr>
                <w:rFonts w:ascii="Arial" w:hAnsi="Arial" w:cs="Arial"/>
                <w:sz w:val="20"/>
                <w:szCs w:val="20"/>
              </w:rPr>
            </w:pPr>
            <w:r w:rsidRPr="00EE65C2">
              <w:rPr>
                <w:rFonts w:ascii="Arial" w:hAnsi="Arial" w:cs="Arial"/>
                <w:sz w:val="20"/>
                <w:szCs w:val="20"/>
              </w:rPr>
              <w:t>Group 1 (eligible for anticoagulants) §</w:t>
            </w:r>
          </w:p>
          <w:p w14:paraId="5AEF965B" w14:textId="3FACBE73" w:rsidR="00BF2D3B" w:rsidRPr="00EE65C2" w:rsidRDefault="00BF2D3B" w:rsidP="00A4633D">
            <w:pPr>
              <w:rPr>
                <w:rFonts w:ascii="Arial" w:hAnsi="Arial" w:cs="Arial"/>
                <w:sz w:val="20"/>
                <w:szCs w:val="20"/>
              </w:rPr>
            </w:pPr>
          </w:p>
        </w:tc>
        <w:tc>
          <w:tcPr>
            <w:tcW w:w="1350" w:type="dxa"/>
          </w:tcPr>
          <w:p w14:paraId="5763A2BB" w14:textId="6E9FD8A1" w:rsidR="00BF2D3B" w:rsidRPr="00EE65C2" w:rsidRDefault="00BF2D3B" w:rsidP="00A4633D">
            <w:pPr>
              <w:rPr>
                <w:rFonts w:ascii="Arial" w:hAnsi="Arial" w:cs="Arial"/>
                <w:sz w:val="20"/>
                <w:szCs w:val="20"/>
              </w:rPr>
            </w:pPr>
            <w:r w:rsidRPr="00EE65C2">
              <w:rPr>
                <w:rFonts w:ascii="Arial" w:hAnsi="Arial" w:cs="Arial"/>
                <w:sz w:val="20"/>
                <w:szCs w:val="20"/>
              </w:rPr>
              <w:t>2.3 years</w:t>
            </w:r>
          </w:p>
        </w:tc>
        <w:tc>
          <w:tcPr>
            <w:tcW w:w="3107" w:type="dxa"/>
          </w:tcPr>
          <w:p w14:paraId="2466C11E" w14:textId="2FDE255F" w:rsidR="00BF2D3B" w:rsidRPr="00EE65C2" w:rsidRDefault="00BF2D3B" w:rsidP="00A4633D">
            <w:pPr>
              <w:rPr>
                <w:rFonts w:ascii="Arial" w:hAnsi="Arial" w:cs="Arial"/>
                <w:sz w:val="20"/>
                <w:szCs w:val="20"/>
              </w:rPr>
            </w:pPr>
            <w:r w:rsidRPr="00EE65C2">
              <w:rPr>
                <w:rFonts w:ascii="Arial" w:hAnsi="Arial" w:cs="Arial"/>
                <w:sz w:val="20"/>
                <w:szCs w:val="20"/>
              </w:rPr>
              <w:t>Dose-adjusted warfarin with goal INR 2.5-4.0 (N=225)</w:t>
            </w:r>
          </w:p>
        </w:tc>
        <w:tc>
          <w:tcPr>
            <w:tcW w:w="1843" w:type="dxa"/>
          </w:tcPr>
          <w:p w14:paraId="150B65EE" w14:textId="75A8A5A4" w:rsidR="00BF2D3B" w:rsidRPr="00EE65C2" w:rsidRDefault="00BF2D3B" w:rsidP="00A4633D">
            <w:pPr>
              <w:rPr>
                <w:rFonts w:ascii="Arial" w:hAnsi="Arial" w:cs="Arial"/>
                <w:sz w:val="20"/>
                <w:szCs w:val="20"/>
              </w:rPr>
            </w:pPr>
            <w:r w:rsidRPr="00EE65C2">
              <w:rPr>
                <w:rFonts w:ascii="Arial" w:hAnsi="Arial" w:cs="Arial"/>
                <w:sz w:val="20"/>
                <w:szCs w:val="20"/>
              </w:rPr>
              <w:t>Aspirin 300 mg/d (N= 230)</w:t>
            </w:r>
          </w:p>
        </w:tc>
        <w:tc>
          <w:tcPr>
            <w:tcW w:w="1648" w:type="dxa"/>
          </w:tcPr>
          <w:p w14:paraId="7152209E" w14:textId="066340DA" w:rsidR="00BF2D3B" w:rsidRPr="00EE65C2" w:rsidRDefault="00BF2D3B" w:rsidP="00A4633D">
            <w:pPr>
              <w:rPr>
                <w:rFonts w:ascii="Arial" w:hAnsi="Arial" w:cs="Arial"/>
                <w:sz w:val="20"/>
                <w:szCs w:val="20"/>
              </w:rPr>
            </w:pPr>
            <w:r w:rsidRPr="00EE65C2">
              <w:rPr>
                <w:rFonts w:ascii="Arial" w:hAnsi="Arial" w:cs="Arial"/>
                <w:sz w:val="20"/>
                <w:szCs w:val="20"/>
              </w:rPr>
              <w:t>n/a</w:t>
            </w:r>
          </w:p>
        </w:tc>
        <w:tc>
          <w:tcPr>
            <w:tcW w:w="1533" w:type="dxa"/>
          </w:tcPr>
          <w:p w14:paraId="7CBA6551" w14:textId="21039C08" w:rsidR="00BF2D3B" w:rsidRPr="00EE65C2" w:rsidRDefault="00BF2D3B" w:rsidP="00A4633D">
            <w:pPr>
              <w:rPr>
                <w:rFonts w:ascii="Arial" w:hAnsi="Arial" w:cs="Arial"/>
                <w:sz w:val="20"/>
                <w:szCs w:val="20"/>
              </w:rPr>
            </w:pPr>
            <w:r w:rsidRPr="00EE65C2">
              <w:rPr>
                <w:rFonts w:ascii="Arial" w:hAnsi="Arial" w:cs="Arial"/>
                <w:sz w:val="20"/>
                <w:szCs w:val="20"/>
              </w:rPr>
              <w:t>N=214</w:t>
            </w:r>
          </w:p>
        </w:tc>
      </w:tr>
      <w:tr w:rsidR="00BF2D3B" w:rsidRPr="00EE65C2" w14:paraId="62C08536" w14:textId="15CDC63F" w:rsidTr="000D0B4D">
        <w:tc>
          <w:tcPr>
            <w:tcW w:w="4495" w:type="dxa"/>
          </w:tcPr>
          <w:p w14:paraId="2010FFB4" w14:textId="048F7F25" w:rsidR="00BF2D3B" w:rsidRPr="00EE65C2" w:rsidRDefault="00BF2D3B" w:rsidP="00A4633D">
            <w:pPr>
              <w:rPr>
                <w:rFonts w:ascii="Arial" w:hAnsi="Arial" w:cs="Arial"/>
                <w:sz w:val="20"/>
                <w:szCs w:val="20"/>
              </w:rPr>
            </w:pPr>
            <w:r w:rsidRPr="00EE65C2">
              <w:rPr>
                <w:rFonts w:ascii="Arial" w:hAnsi="Arial" w:cs="Arial"/>
                <w:sz w:val="20"/>
                <w:szCs w:val="20"/>
              </w:rPr>
              <w:t>Primary Prevention of Arterial Thromboembolism in Atrial Fibrillation (PAATAF)</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{"citationID":"Vfrs7LA2","properties":{"formattedCitation":"\\super 21\\nosupersub{}","plainCitation":"21","noteIndex":0},"citationItems":[{"id":1491,"uris":["http://zotero.org/users/2047264/items/8FNLXCA8"],"itemData":{"id":1491,"type":"article-journal","abstract":"Objective: To investigate the effectiveness of aspirin and coumarin in preventing thromboembolism in patients with non-rheumatic atrial fibrillation in general practice.\nDesign: Randomised controlled trial.\nParticipants: 729 patients aged ≥60 years with atrial fibrillation, recruited in general practice, who had no established indication for coumarin. Mean age was 75 years and mean follow up 2.7 years.\nSetting: Primary care in the Netherlands.\nInterventions: Patients eligible for standard intensity coumarin (international normalised ratio 2.5-3.5) were randomly assigned to standard anticoagulation, very low intensity coumarin (international normalised ratio 1.1-1.6), or aspirin (150 mg/day) (stratum 1). Patients ineligible for standard anticoagulation were randomly assigned to low anticoagulation or aspirin (stratum 2).\nMain outcome measures: Stroke, systemic embolism, major haemorrhage, and vascular death.\nResults: 108 primary events occurred (annual event rate 5.5%), including 13 major haemorrhages (0.7% a year). The hazard ratio was 0.91 (0.61 to 1.36) for low anticoagulation versus aspirin and 0.78 (0.34 to 1.81) for standard anticoagulation versus aspirin. Non-vascular death was less common in the low anticoagulation group than in the aspirin group (0.41, 0.20 to 0.82). There was no significant difference between the treatment groups in bleeding incidence. High systolic and low diastolic blood pressure and age were independent prognostic factors.\nConclusion: In a general practice population (without established indications for coumarin) neither low nor standard intensity anticoagulation is better than aspirin in preventing primary outcome events. Aspirin may therefore be the first choice in patients with atrial fibrillation in general practice.\n\nKey messages Studies have shown that patients with non-rheumatic atrial fibrillation may benefit from anticoagulationThis study in a general practice population found no benefit of standard or low dose anticoagulation on risk of stroke, systemic embolism, major haemorrhage, or vascular death when compared with aspirinHypertension and age were prognostic factors for event occurrenceAspirin is the treatment of choice for preventing thromboembolism in primary care patients at low risk","container-title":"BMJ","DOI":"10.1136/bmj.319.7215.958","ISSN":"0959-8138, 1468-5833","issue":"7215","journalAbbreviation":"BMJ","language":"en","license":"© 1999 BMJ Publishing Group Ltd.","note":"PMID: 10514159","page":"958-964","source":"www.bmj.com","title":"Primary prevention of arterial thromboembolism in non-rheumatic atrial fibrillation in primary care: randomised controlled trial comparing two intensities of coumarin with aspirin","title-short":"Primary prevention of arterial thromboembolism in non-rheumatic atrial fibrillation in primary care","volume":"319","author":[{"family":"Hellemons","given":"B. S. P."},{"family":"Langenberg","given":"M."},{"family":"Lodder","given":"J."},{"family":"Vermeer","given":"F."},{"family":"Schouten","given":"H. J. A."},{"family":"Lemmens","given":"Th"},{"family":"Ree","given":"J. W.","dropping-particle":"van"},{"family":"Knottnerus","given":"J. A."}],"issued":{"date-parts":[["1999",10,9]]}}}],"schema":"https://github.com/citation-style-language/schema/raw/master/csl-citation.json"}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21</w:t>
            </w:r>
            <w:r w:rsidRPr="00EE65C2">
              <w:rPr>
                <w:rFonts w:ascii="Arial" w:hAnsi="Arial" w:cs="Arial"/>
                <w:sz w:val="20"/>
                <w:szCs w:val="20"/>
              </w:rPr>
              <w:fldChar w:fldCharType="end"/>
            </w:r>
          </w:p>
          <w:p w14:paraId="45EAE922" w14:textId="77777777" w:rsidR="00BF2D3B" w:rsidRPr="00EE65C2" w:rsidRDefault="00BF2D3B" w:rsidP="00A4633D">
            <w:pPr>
              <w:rPr>
                <w:rFonts w:ascii="Arial" w:hAnsi="Arial" w:cs="Arial"/>
                <w:sz w:val="20"/>
                <w:szCs w:val="20"/>
              </w:rPr>
            </w:pPr>
            <w:r w:rsidRPr="00EE65C2">
              <w:rPr>
                <w:rFonts w:ascii="Arial" w:hAnsi="Arial" w:cs="Arial"/>
                <w:sz w:val="20"/>
                <w:szCs w:val="20"/>
              </w:rPr>
              <w:t>Group 1 (eligible for anticoagulants) §</w:t>
            </w:r>
          </w:p>
          <w:p w14:paraId="608A9E18" w14:textId="3AEA3473" w:rsidR="00BF2D3B" w:rsidRPr="00EE65C2" w:rsidRDefault="00BF2D3B" w:rsidP="00A4633D">
            <w:pPr>
              <w:rPr>
                <w:rFonts w:ascii="Arial" w:hAnsi="Arial" w:cs="Arial"/>
                <w:sz w:val="20"/>
                <w:szCs w:val="20"/>
              </w:rPr>
            </w:pPr>
          </w:p>
        </w:tc>
        <w:tc>
          <w:tcPr>
            <w:tcW w:w="1350" w:type="dxa"/>
          </w:tcPr>
          <w:p w14:paraId="5E2F4093" w14:textId="7AA6108A" w:rsidR="00BF2D3B" w:rsidRPr="00EE65C2" w:rsidRDefault="00E036EF" w:rsidP="00A4633D">
            <w:pPr>
              <w:rPr>
                <w:rFonts w:ascii="Arial" w:hAnsi="Arial" w:cs="Arial"/>
                <w:sz w:val="20"/>
                <w:szCs w:val="20"/>
              </w:rPr>
            </w:pPr>
            <w:r w:rsidRPr="00EE65C2">
              <w:rPr>
                <w:rFonts w:ascii="Arial" w:hAnsi="Arial" w:cs="Arial"/>
                <w:sz w:val="20"/>
                <w:szCs w:val="20"/>
              </w:rPr>
              <w:t>3.0 years</w:t>
            </w:r>
          </w:p>
        </w:tc>
        <w:tc>
          <w:tcPr>
            <w:tcW w:w="3107" w:type="dxa"/>
          </w:tcPr>
          <w:p w14:paraId="5306957E" w14:textId="43F90E6A" w:rsidR="00BF2D3B" w:rsidRPr="00EE65C2" w:rsidRDefault="00BF2D3B" w:rsidP="00A4633D">
            <w:pPr>
              <w:rPr>
                <w:rFonts w:ascii="Arial" w:hAnsi="Arial" w:cs="Arial"/>
                <w:sz w:val="20"/>
                <w:szCs w:val="20"/>
              </w:rPr>
            </w:pPr>
            <w:r w:rsidRPr="00EE65C2">
              <w:rPr>
                <w:rFonts w:ascii="Arial" w:hAnsi="Arial" w:cs="Arial"/>
                <w:sz w:val="20"/>
                <w:szCs w:val="20"/>
              </w:rPr>
              <w:t>Dose-adjusted warfarin with goal INR 2.5-3.5 (N=131)</w:t>
            </w:r>
          </w:p>
          <w:p w14:paraId="61E70CB9" w14:textId="77777777" w:rsidR="00BF2D3B" w:rsidRPr="00EE65C2" w:rsidRDefault="00BF2D3B" w:rsidP="00A4633D">
            <w:pPr>
              <w:rPr>
                <w:rFonts w:ascii="Arial" w:hAnsi="Arial" w:cs="Arial"/>
                <w:sz w:val="20"/>
                <w:szCs w:val="20"/>
              </w:rPr>
            </w:pPr>
          </w:p>
          <w:p w14:paraId="433E0012" w14:textId="77777777" w:rsidR="00BF2D3B" w:rsidRPr="00EE65C2" w:rsidRDefault="00BF2D3B" w:rsidP="00A4633D">
            <w:pPr>
              <w:rPr>
                <w:rFonts w:ascii="Arial" w:hAnsi="Arial" w:cs="Arial"/>
                <w:sz w:val="20"/>
                <w:szCs w:val="20"/>
              </w:rPr>
            </w:pPr>
            <w:proofErr w:type="gramStart"/>
            <w:r w:rsidRPr="00EE65C2">
              <w:rPr>
                <w:rFonts w:ascii="Arial" w:hAnsi="Arial" w:cs="Arial"/>
                <w:sz w:val="20"/>
                <w:szCs w:val="20"/>
              </w:rPr>
              <w:t>Low-intensity</w:t>
            </w:r>
            <w:proofErr w:type="gramEnd"/>
            <w:r w:rsidRPr="00EE65C2">
              <w:rPr>
                <w:rFonts w:ascii="Arial" w:hAnsi="Arial" w:cs="Arial"/>
                <w:sz w:val="20"/>
                <w:szCs w:val="20"/>
              </w:rPr>
              <w:t xml:space="preserve"> coumarin with INR goal 1.1-1.6 (N=122)</w:t>
            </w:r>
            <w:r w:rsidR="00AB14CF" w:rsidRPr="00EE65C2">
              <w:rPr>
                <w:rFonts w:ascii="Arial" w:hAnsi="Arial" w:cs="Arial"/>
                <w:sz w:val="20"/>
                <w:szCs w:val="20"/>
              </w:rPr>
              <w:t xml:space="preserve"> ‖</w:t>
            </w:r>
          </w:p>
          <w:p w14:paraId="55CD28BC" w14:textId="3227FDBD" w:rsidR="0054477C" w:rsidRPr="00EE65C2" w:rsidRDefault="0054477C" w:rsidP="00A4633D">
            <w:pPr>
              <w:rPr>
                <w:rFonts w:ascii="Arial" w:hAnsi="Arial" w:cs="Arial"/>
                <w:sz w:val="20"/>
                <w:szCs w:val="20"/>
              </w:rPr>
            </w:pPr>
          </w:p>
        </w:tc>
        <w:tc>
          <w:tcPr>
            <w:tcW w:w="1843" w:type="dxa"/>
          </w:tcPr>
          <w:p w14:paraId="3AA08C43" w14:textId="6B6E9B39" w:rsidR="00BF2D3B" w:rsidRPr="00EE65C2" w:rsidRDefault="00BF2D3B" w:rsidP="00A4633D">
            <w:pPr>
              <w:rPr>
                <w:rFonts w:ascii="Arial" w:hAnsi="Arial" w:cs="Arial"/>
                <w:sz w:val="20"/>
                <w:szCs w:val="20"/>
              </w:rPr>
            </w:pPr>
            <w:r w:rsidRPr="00EE65C2">
              <w:rPr>
                <w:rFonts w:ascii="Arial" w:hAnsi="Arial" w:cs="Arial"/>
                <w:sz w:val="20"/>
                <w:szCs w:val="20"/>
              </w:rPr>
              <w:t>Aspirin 150 mg/day (N=141)</w:t>
            </w:r>
          </w:p>
        </w:tc>
        <w:tc>
          <w:tcPr>
            <w:tcW w:w="1648" w:type="dxa"/>
            <w:shd w:val="clear" w:color="auto" w:fill="auto"/>
          </w:tcPr>
          <w:p w14:paraId="3C31C99F" w14:textId="238335FB" w:rsidR="00BF2D3B" w:rsidRPr="00EE65C2" w:rsidRDefault="00C5068B" w:rsidP="00A4633D">
            <w:pPr>
              <w:rPr>
                <w:rFonts w:ascii="Arial" w:hAnsi="Arial" w:cs="Arial"/>
                <w:sz w:val="20"/>
                <w:szCs w:val="20"/>
              </w:rPr>
            </w:pPr>
            <w:r w:rsidRPr="00EE65C2">
              <w:rPr>
                <w:rFonts w:ascii="Arial" w:hAnsi="Arial" w:cs="Arial"/>
                <w:sz w:val="20"/>
                <w:szCs w:val="20"/>
              </w:rPr>
              <w:t>n/a</w:t>
            </w:r>
          </w:p>
        </w:tc>
        <w:tc>
          <w:tcPr>
            <w:tcW w:w="1533" w:type="dxa"/>
            <w:shd w:val="clear" w:color="auto" w:fill="auto"/>
          </w:tcPr>
          <w:p w14:paraId="123B0F12" w14:textId="186A4EA8" w:rsidR="00BF2D3B" w:rsidRPr="00EE65C2" w:rsidRDefault="00C5068B" w:rsidP="00A4633D">
            <w:pPr>
              <w:rPr>
                <w:rFonts w:ascii="Arial" w:hAnsi="Arial" w:cs="Arial"/>
                <w:sz w:val="20"/>
                <w:szCs w:val="20"/>
              </w:rPr>
            </w:pPr>
            <w:r w:rsidRPr="00EE65C2">
              <w:rPr>
                <w:rFonts w:ascii="Arial" w:hAnsi="Arial" w:cs="Arial"/>
                <w:sz w:val="20"/>
                <w:szCs w:val="20"/>
              </w:rPr>
              <w:t>n/a</w:t>
            </w:r>
          </w:p>
        </w:tc>
      </w:tr>
      <w:tr w:rsidR="00BF2D3B" w:rsidRPr="00EE65C2" w14:paraId="79CAD04D" w14:textId="7EBDD125" w:rsidTr="000D0B4D">
        <w:tc>
          <w:tcPr>
            <w:tcW w:w="4495" w:type="dxa"/>
          </w:tcPr>
          <w:p w14:paraId="1B86A5A1" w14:textId="12E61424" w:rsidR="00BF2D3B" w:rsidRPr="00EE65C2" w:rsidRDefault="00BF2D3B" w:rsidP="00A4633D">
            <w:pPr>
              <w:rPr>
                <w:rFonts w:ascii="Arial" w:hAnsi="Arial" w:cs="Arial"/>
                <w:sz w:val="20"/>
                <w:szCs w:val="20"/>
              </w:rPr>
            </w:pPr>
            <w:r w:rsidRPr="00EE65C2">
              <w:rPr>
                <w:rFonts w:ascii="Arial" w:hAnsi="Arial" w:cs="Arial"/>
                <w:sz w:val="20"/>
                <w:szCs w:val="20"/>
              </w:rPr>
              <w:t>National Study for Prevention of Embolism in Atrial Fibrillation (NASPEAF)</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{"citationID":"TaJpc4i5","properties":{"formattedCitation":"\\super 22\\nosupersub{}","plainCitation":"22","noteIndex":0},"citationItems":[{"id":1365,"uris":["http://zotero.org/users/2047264/items/FYS2ZHL3"],"itemData":{"id":1365,"type":"article-journal","abstract":"Objectives\nThis trial evaluated the efficacy and safety of the combination of antiplatelet and moderate-intensity anticoagulation therapy in patients with atrial fibrillation associated with recognized risk factors or mitral stenosis.\nBackground\nWarfarin was more effective than aspirin in preventing stroke in these patients; combined therapy with low anticoagulant intensity was ineffective. Mitral stenosis patients were not investigated.\nMethods\nWe performed a multicenter randomized trial in 1,209 patients at risk. The intermediate-risk group included patients with risk factors or age &gt;60 years: 242 received the cyclooxygenase inhibitor triflusal, 237 received acenocumarol, and 235 received a combination of both. The high-risk group included patients with prior embolism or mitral stenosis: 259 received anticoagulants and 236 received the combined therapy. Median follow-up was 2.76 years. Primary outcome was a composite of vascular death and nonfatal stroke or systemic embolism.\nResults\nPrimary outcome was lower in the combined therapy than in the anticoagulant arm in both the intermediate- (hazard ratio [HR] 0.33 [95% confidence interval (CI)0.12 to 0.91]; p = 0.02) and the high-risk group (HR 0.51 [95% CI 0.27 to 0.96]; p = 0.03). Primary outcome plus severe bleeding was lower with combined therapy in the intermediate-risk group. Nonvalvular and mitral stenosis patients had similar embolic event rates during anticoagulant therapy.\nConclusions\nThe combined antiplatelet plus moderate-intensity anticoagulation therapy significantly decreased the vascular events compared with anticoagulation alone and proved to be safe in atrial fibrillation patients.","container-title":"Journal of the American College of Cardiology","DOI":"10.1016/j.jacc.2004.05.084","ISSN":"0735-1097","issue":"8","journalAbbreviation":"Journal of the American College of Cardiology","language":"en","page":"1557-1566","source":"ScienceDirect","title":"Comparative effects of antiplatelet, anticoagulant, or combined therapy in patients with valvular and nonvalvular atrial fibrillation: A randomized multicenter study","title-short":"Comparative effects of antiplatelet, anticoagulant, or combined therapy in patients with valvular and nonvalvular atrial fibrillation","volume":"44","author":[{"family":"Pérez-Gómez","given":"Francisco"},{"family":"Alegría","given":"Eduardo"},{"family":"Berjón","given":"Jesus"},{"family":"Iriarte","given":"Jose A."},{"family":"Zumalde","given":"Javier"},{"family":"Salvador","given":"Antonio"},{"family":"Mataix","given":"Luis"}],"issued":{"date-parts":[["2004",10,19]]}}}],"schema":"https://github.com/citation-style-language/schema/raw/master/csl-citation.json"}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22</w:t>
            </w:r>
            <w:r w:rsidRPr="00EE65C2">
              <w:rPr>
                <w:rFonts w:ascii="Arial" w:hAnsi="Arial" w:cs="Arial"/>
                <w:sz w:val="20"/>
                <w:szCs w:val="20"/>
              </w:rPr>
              <w:fldChar w:fldCharType="end"/>
            </w:r>
            <w:r w:rsidR="000A1378" w:rsidRPr="00EE65C2">
              <w:rPr>
                <w:rFonts w:ascii="Arial" w:hAnsi="Arial" w:cs="Arial"/>
                <w:sz w:val="20"/>
                <w:szCs w:val="20"/>
              </w:rPr>
              <w:t xml:space="preserve"> ¶</w:t>
            </w:r>
          </w:p>
        </w:tc>
        <w:tc>
          <w:tcPr>
            <w:tcW w:w="1350" w:type="dxa"/>
          </w:tcPr>
          <w:p w14:paraId="70812E66" w14:textId="4E2AAB5B" w:rsidR="00BF2D3B" w:rsidRPr="00EE65C2" w:rsidRDefault="0054477C" w:rsidP="00A4633D">
            <w:pPr>
              <w:rPr>
                <w:rFonts w:ascii="Arial" w:hAnsi="Arial" w:cs="Arial"/>
                <w:sz w:val="20"/>
                <w:szCs w:val="20"/>
              </w:rPr>
            </w:pPr>
            <w:r w:rsidRPr="00EE65C2">
              <w:rPr>
                <w:rFonts w:ascii="Arial" w:hAnsi="Arial" w:cs="Arial"/>
                <w:sz w:val="20"/>
                <w:szCs w:val="20"/>
              </w:rPr>
              <w:t>2.4 years</w:t>
            </w:r>
          </w:p>
        </w:tc>
        <w:tc>
          <w:tcPr>
            <w:tcW w:w="3107" w:type="dxa"/>
          </w:tcPr>
          <w:p w14:paraId="26DDE3E9" w14:textId="08F54D02" w:rsidR="00BF2D3B" w:rsidRPr="00EE65C2" w:rsidRDefault="00D23CF2" w:rsidP="00A4633D">
            <w:pPr>
              <w:rPr>
                <w:rFonts w:ascii="Arial" w:hAnsi="Arial" w:cs="Arial"/>
                <w:sz w:val="20"/>
                <w:szCs w:val="20"/>
              </w:rPr>
            </w:pPr>
            <w:r w:rsidRPr="00EE65C2">
              <w:rPr>
                <w:rFonts w:ascii="Arial" w:hAnsi="Arial" w:cs="Arial"/>
                <w:sz w:val="20"/>
                <w:szCs w:val="20"/>
              </w:rPr>
              <w:t xml:space="preserve">Dose-adjusted </w:t>
            </w:r>
            <w:proofErr w:type="spellStart"/>
            <w:r w:rsidRPr="00EE65C2">
              <w:rPr>
                <w:rFonts w:ascii="Arial" w:hAnsi="Arial" w:cs="Arial"/>
                <w:sz w:val="20"/>
                <w:szCs w:val="20"/>
              </w:rPr>
              <w:t>a</w:t>
            </w:r>
            <w:r w:rsidR="007407E9" w:rsidRPr="00EE65C2">
              <w:rPr>
                <w:rFonts w:ascii="Arial" w:hAnsi="Arial" w:cs="Arial"/>
                <w:sz w:val="20"/>
                <w:szCs w:val="20"/>
              </w:rPr>
              <w:t>cenocumarol</w:t>
            </w:r>
            <w:proofErr w:type="spellEnd"/>
            <w:r w:rsidR="007407E9" w:rsidRPr="00EE65C2">
              <w:rPr>
                <w:rFonts w:ascii="Arial" w:hAnsi="Arial" w:cs="Arial"/>
                <w:sz w:val="20"/>
                <w:szCs w:val="20"/>
              </w:rPr>
              <w:t xml:space="preserve"> </w:t>
            </w:r>
            <w:r w:rsidR="000A1378" w:rsidRPr="00EE65C2">
              <w:rPr>
                <w:rFonts w:ascii="Arial" w:hAnsi="Arial" w:cs="Arial"/>
                <w:sz w:val="20"/>
                <w:szCs w:val="20"/>
              </w:rPr>
              <w:t>with goal INR 2.0-3.0 (N=323)</w:t>
            </w:r>
          </w:p>
        </w:tc>
        <w:tc>
          <w:tcPr>
            <w:tcW w:w="1843" w:type="dxa"/>
          </w:tcPr>
          <w:p w14:paraId="60811305" w14:textId="05E7E8DE" w:rsidR="00BF2D3B" w:rsidRPr="00EE65C2" w:rsidRDefault="00483911" w:rsidP="00A4633D">
            <w:pPr>
              <w:rPr>
                <w:rFonts w:ascii="Arial" w:hAnsi="Arial" w:cs="Arial"/>
                <w:sz w:val="20"/>
                <w:szCs w:val="20"/>
              </w:rPr>
            </w:pPr>
            <w:proofErr w:type="spellStart"/>
            <w:r w:rsidRPr="00EE65C2">
              <w:rPr>
                <w:rFonts w:ascii="Arial" w:hAnsi="Arial" w:cs="Arial"/>
                <w:sz w:val="20"/>
                <w:szCs w:val="20"/>
              </w:rPr>
              <w:t>Triflusal</w:t>
            </w:r>
            <w:proofErr w:type="spellEnd"/>
            <w:r w:rsidRPr="00EE65C2">
              <w:rPr>
                <w:rFonts w:ascii="Arial" w:hAnsi="Arial" w:cs="Arial"/>
                <w:sz w:val="20"/>
                <w:szCs w:val="20"/>
              </w:rPr>
              <w:t xml:space="preserve"> 600 mg/day </w:t>
            </w:r>
            <w:r w:rsidR="00C95B67" w:rsidRPr="00EE65C2">
              <w:rPr>
                <w:rFonts w:ascii="Arial" w:hAnsi="Arial" w:cs="Arial"/>
                <w:sz w:val="20"/>
                <w:szCs w:val="20"/>
              </w:rPr>
              <w:t>(N=</w:t>
            </w:r>
            <w:proofErr w:type="gramStart"/>
            <w:r w:rsidR="00C95B67" w:rsidRPr="00EE65C2">
              <w:rPr>
                <w:rFonts w:ascii="Arial" w:hAnsi="Arial" w:cs="Arial"/>
                <w:sz w:val="20"/>
                <w:szCs w:val="20"/>
              </w:rPr>
              <w:t>2</w:t>
            </w:r>
            <w:r w:rsidR="00225195" w:rsidRPr="00EE65C2">
              <w:rPr>
                <w:rFonts w:ascii="Arial" w:hAnsi="Arial" w:cs="Arial"/>
                <w:sz w:val="20"/>
                <w:szCs w:val="20"/>
              </w:rPr>
              <w:t>35</w:t>
            </w:r>
            <w:r w:rsidR="00C95B67" w:rsidRPr="00EE65C2">
              <w:rPr>
                <w:rFonts w:ascii="Arial" w:hAnsi="Arial" w:cs="Arial"/>
                <w:sz w:val="20"/>
                <w:szCs w:val="20"/>
              </w:rPr>
              <w:t>)</w:t>
            </w:r>
            <w:r w:rsidR="000D0B4D" w:rsidRPr="00EE65C2">
              <w:rPr>
                <w:rFonts w:ascii="Arial" w:hAnsi="Arial" w:cs="Arial"/>
                <w:sz w:val="20"/>
                <w:szCs w:val="20"/>
              </w:rPr>
              <w:t>*</w:t>
            </w:r>
            <w:proofErr w:type="gramEnd"/>
            <w:r w:rsidR="000D0B4D" w:rsidRPr="00EE65C2">
              <w:rPr>
                <w:rFonts w:ascii="Arial" w:hAnsi="Arial" w:cs="Arial"/>
                <w:sz w:val="20"/>
                <w:szCs w:val="20"/>
              </w:rPr>
              <w:t>*</w:t>
            </w:r>
          </w:p>
          <w:p w14:paraId="297D2801" w14:textId="4763F37E" w:rsidR="000D0B4D" w:rsidRPr="00EE65C2" w:rsidRDefault="000D0B4D" w:rsidP="00A4633D">
            <w:pPr>
              <w:rPr>
                <w:rFonts w:ascii="Arial" w:hAnsi="Arial" w:cs="Arial"/>
                <w:sz w:val="20"/>
                <w:szCs w:val="20"/>
              </w:rPr>
            </w:pPr>
          </w:p>
        </w:tc>
        <w:tc>
          <w:tcPr>
            <w:tcW w:w="1648" w:type="dxa"/>
          </w:tcPr>
          <w:p w14:paraId="41747758" w14:textId="4093DEC7" w:rsidR="00BF2D3B" w:rsidRPr="00EE65C2" w:rsidRDefault="000D0B4D" w:rsidP="00A4633D">
            <w:pPr>
              <w:rPr>
                <w:rFonts w:ascii="Arial" w:hAnsi="Arial" w:cs="Arial"/>
                <w:sz w:val="20"/>
                <w:szCs w:val="20"/>
              </w:rPr>
            </w:pPr>
            <w:r w:rsidRPr="00EE65C2">
              <w:rPr>
                <w:rFonts w:ascii="Arial" w:hAnsi="Arial" w:cs="Arial"/>
                <w:sz w:val="20"/>
                <w:szCs w:val="20"/>
              </w:rPr>
              <w:t>n/a</w:t>
            </w:r>
          </w:p>
        </w:tc>
        <w:tc>
          <w:tcPr>
            <w:tcW w:w="1533" w:type="dxa"/>
          </w:tcPr>
          <w:p w14:paraId="530D6DB4" w14:textId="752A546A" w:rsidR="00BF2D3B" w:rsidRPr="00EE65C2" w:rsidRDefault="000D0B4D" w:rsidP="00A4633D">
            <w:pPr>
              <w:rPr>
                <w:rFonts w:ascii="Arial" w:hAnsi="Arial" w:cs="Arial"/>
                <w:sz w:val="20"/>
                <w:szCs w:val="20"/>
              </w:rPr>
            </w:pPr>
            <w:r w:rsidRPr="00EE65C2">
              <w:rPr>
                <w:rFonts w:ascii="Arial" w:hAnsi="Arial" w:cs="Arial"/>
                <w:sz w:val="20"/>
                <w:szCs w:val="20"/>
              </w:rPr>
              <w:t>n/a</w:t>
            </w:r>
          </w:p>
        </w:tc>
      </w:tr>
      <w:tr w:rsidR="00BF2D3B" w:rsidRPr="00EE65C2" w14:paraId="1F7F3442" w14:textId="45367692" w:rsidTr="000D0B4D">
        <w:tc>
          <w:tcPr>
            <w:tcW w:w="4495" w:type="dxa"/>
          </w:tcPr>
          <w:p w14:paraId="52EF940C" w14:textId="19FD4F10" w:rsidR="00F15719" w:rsidRPr="00EE65C2" w:rsidRDefault="00BF2D3B" w:rsidP="00DE10A9">
            <w:pPr>
              <w:rPr>
                <w:rFonts w:ascii="Arial" w:hAnsi="Arial" w:cs="Arial"/>
                <w:sz w:val="20"/>
                <w:szCs w:val="20"/>
              </w:rPr>
            </w:pPr>
            <w:r w:rsidRPr="00EE65C2">
              <w:rPr>
                <w:rFonts w:ascii="Arial" w:hAnsi="Arial" w:cs="Arial"/>
                <w:sz w:val="20"/>
                <w:szCs w:val="20"/>
              </w:rPr>
              <w:t>Stroke Prevention in Atrial Fibrillation 1 study (SPAF-1)</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{"citationID":"Y4r6C4Ul","properties":{"formattedCitation":"\\super 23\\nosupersub{}","plainCitation":"23","noteIndex":0},"citationItems":[{"id":1678,"uris":["http://zotero.org/users/2047264/items/NNDZLURS"],"itemData":{"id":1678,"type":"article-journal","abstract":"Patients with atrial fibrillation unrelated to rheumatic or prosthetic valvular heart disease have a risk of ischemic stroke about five times higher than that of persons with normal sinus rhythm.1 , 2 Atrial fibrillation occurring in the absence of rheumatic valvular disease affects more than 1 million Americans and 1 percent of those over the age of 60 years, and it is associated with over 75,000 cases of stroke a year —almost half of all episodes of cardiogenic thromboembolism. Satisfactory preventive strategies validated by adequate clinical trials have been lacking. A recent randomized study reported a reduction in the rate of stroke . . .","container-title":"New England Journal of Medicine","DOI":"10.1056/NEJM199003223221232","ISSN":"0028-4793","issue":"12","note":"PMID: 2407959","page":"863-868","source":"Taylor and Francis+NEJM","title":"Preliminary Report of the Stroke Prevention in Atrial Fibrillation Study","volume":"322","issued":{"date-parts":[["1990",3,22]]}}}],"schema":"https://github.com/citation-style-language/schema/raw/master/csl-citation.json"}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23</w:t>
            </w:r>
            <w:r w:rsidRPr="00EE65C2">
              <w:rPr>
                <w:rFonts w:ascii="Arial" w:hAnsi="Arial" w:cs="Arial"/>
                <w:sz w:val="20"/>
                <w:szCs w:val="20"/>
              </w:rPr>
              <w:fldChar w:fldCharType="end"/>
            </w:r>
            <w:r w:rsidR="00F15719" w:rsidRPr="00EE65C2">
              <w:rPr>
                <w:rFonts w:ascii="Arial" w:hAnsi="Arial" w:cs="Arial"/>
                <w:sz w:val="20"/>
                <w:szCs w:val="20"/>
              </w:rPr>
              <w:t xml:space="preserve"> </w:t>
            </w:r>
          </w:p>
          <w:p w14:paraId="37FD368A" w14:textId="7788B75E" w:rsidR="00DE10A9" w:rsidRPr="00EE65C2" w:rsidRDefault="00DE10A9" w:rsidP="00DE10A9">
            <w:pPr>
              <w:rPr>
                <w:rFonts w:ascii="Arial" w:hAnsi="Arial" w:cs="Arial"/>
                <w:sz w:val="20"/>
                <w:szCs w:val="20"/>
              </w:rPr>
            </w:pPr>
            <w:r w:rsidRPr="00EE65C2">
              <w:rPr>
                <w:rFonts w:ascii="Arial" w:hAnsi="Arial" w:cs="Arial"/>
                <w:sz w:val="20"/>
                <w:szCs w:val="20"/>
              </w:rPr>
              <w:t>Group 1 (eligible for anticoagulants) §</w:t>
            </w:r>
            <w:r w:rsidR="00114EA7" w:rsidRPr="00EE65C2">
              <w:rPr>
                <w:rFonts w:ascii="Arial" w:hAnsi="Arial" w:cs="Arial"/>
                <w:sz w:val="20"/>
                <w:szCs w:val="20"/>
              </w:rPr>
              <w:t xml:space="preserve"> ††</w:t>
            </w:r>
          </w:p>
          <w:p w14:paraId="1112EDAB" w14:textId="320F08DF" w:rsidR="00DE10A9" w:rsidRPr="00EE65C2" w:rsidRDefault="00DE10A9" w:rsidP="00A4633D">
            <w:pPr>
              <w:rPr>
                <w:rFonts w:ascii="Arial" w:hAnsi="Arial" w:cs="Arial"/>
                <w:sz w:val="20"/>
                <w:szCs w:val="20"/>
              </w:rPr>
            </w:pPr>
          </w:p>
        </w:tc>
        <w:tc>
          <w:tcPr>
            <w:tcW w:w="1350" w:type="dxa"/>
          </w:tcPr>
          <w:p w14:paraId="0D1F0282" w14:textId="1E7B7497" w:rsidR="00BF2D3B" w:rsidRPr="00EE65C2" w:rsidRDefault="00DE10A9" w:rsidP="00A4633D">
            <w:pPr>
              <w:rPr>
                <w:rFonts w:ascii="Arial" w:hAnsi="Arial" w:cs="Arial"/>
                <w:sz w:val="20"/>
                <w:szCs w:val="20"/>
              </w:rPr>
            </w:pPr>
            <w:r w:rsidRPr="00EE65C2">
              <w:rPr>
                <w:rFonts w:ascii="Arial" w:hAnsi="Arial" w:cs="Arial"/>
                <w:sz w:val="20"/>
                <w:szCs w:val="20"/>
              </w:rPr>
              <w:t>1.2</w:t>
            </w:r>
            <w:r w:rsidR="00D94C47" w:rsidRPr="00EE65C2">
              <w:rPr>
                <w:rFonts w:ascii="Arial" w:hAnsi="Arial" w:cs="Arial"/>
                <w:sz w:val="20"/>
                <w:szCs w:val="20"/>
              </w:rPr>
              <w:t xml:space="preserve"> years</w:t>
            </w:r>
          </w:p>
        </w:tc>
        <w:tc>
          <w:tcPr>
            <w:tcW w:w="3107" w:type="dxa"/>
          </w:tcPr>
          <w:p w14:paraId="79AFE913" w14:textId="0D83629A" w:rsidR="00BF2D3B" w:rsidRPr="00EE65C2" w:rsidRDefault="00BF2D3B" w:rsidP="00A4633D">
            <w:pPr>
              <w:rPr>
                <w:rFonts w:ascii="Arial" w:hAnsi="Arial" w:cs="Arial"/>
                <w:sz w:val="20"/>
                <w:szCs w:val="20"/>
              </w:rPr>
            </w:pPr>
          </w:p>
        </w:tc>
        <w:tc>
          <w:tcPr>
            <w:tcW w:w="1843" w:type="dxa"/>
          </w:tcPr>
          <w:p w14:paraId="6C8D726A" w14:textId="77777777" w:rsidR="00BF2D3B" w:rsidRPr="00EE65C2" w:rsidRDefault="00BF2D3B" w:rsidP="00A4633D">
            <w:pPr>
              <w:rPr>
                <w:rFonts w:ascii="Arial" w:hAnsi="Arial" w:cs="Arial"/>
                <w:sz w:val="20"/>
                <w:szCs w:val="20"/>
              </w:rPr>
            </w:pPr>
          </w:p>
        </w:tc>
        <w:tc>
          <w:tcPr>
            <w:tcW w:w="1648" w:type="dxa"/>
          </w:tcPr>
          <w:p w14:paraId="096B37BC" w14:textId="77777777" w:rsidR="00BF2D3B" w:rsidRPr="00EE65C2" w:rsidRDefault="00BF2D3B" w:rsidP="00A4633D">
            <w:pPr>
              <w:rPr>
                <w:rFonts w:ascii="Arial" w:hAnsi="Arial" w:cs="Arial"/>
                <w:sz w:val="20"/>
                <w:szCs w:val="20"/>
              </w:rPr>
            </w:pPr>
          </w:p>
        </w:tc>
        <w:tc>
          <w:tcPr>
            <w:tcW w:w="1533" w:type="dxa"/>
          </w:tcPr>
          <w:p w14:paraId="556F9342" w14:textId="242B2714" w:rsidR="00BF2D3B" w:rsidRPr="00EE65C2" w:rsidRDefault="00DE10A9" w:rsidP="00A4633D">
            <w:pPr>
              <w:rPr>
                <w:rFonts w:ascii="Arial" w:hAnsi="Arial" w:cs="Arial"/>
                <w:sz w:val="20"/>
                <w:szCs w:val="20"/>
              </w:rPr>
            </w:pPr>
            <w:r w:rsidRPr="00EE65C2">
              <w:rPr>
                <w:rFonts w:ascii="Arial" w:hAnsi="Arial" w:cs="Arial"/>
                <w:sz w:val="20"/>
                <w:szCs w:val="20"/>
              </w:rPr>
              <w:t>N=211</w:t>
            </w:r>
          </w:p>
        </w:tc>
      </w:tr>
      <w:tr w:rsidR="00BF2D3B" w:rsidRPr="00EE65C2" w14:paraId="27D7ADBC" w14:textId="34712B1C" w:rsidTr="004855B5">
        <w:tc>
          <w:tcPr>
            <w:tcW w:w="4495" w:type="dxa"/>
            <w:shd w:val="clear" w:color="auto" w:fill="auto"/>
          </w:tcPr>
          <w:p w14:paraId="114ACD29" w14:textId="44FF0CE9" w:rsidR="00BF2D3B" w:rsidRPr="00EE65C2" w:rsidRDefault="00BF2D3B" w:rsidP="00A4633D">
            <w:pPr>
              <w:rPr>
                <w:rFonts w:ascii="Arial" w:hAnsi="Arial" w:cs="Arial"/>
                <w:sz w:val="20"/>
                <w:szCs w:val="20"/>
              </w:rPr>
            </w:pPr>
            <w:r w:rsidRPr="00EE65C2">
              <w:rPr>
                <w:rFonts w:ascii="Arial" w:hAnsi="Arial" w:cs="Arial"/>
                <w:sz w:val="20"/>
                <w:szCs w:val="20"/>
              </w:rPr>
              <w:t>SPAF-2</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{"citationID":"H46erJJr","properties":{"formattedCitation":"\\super 24\\nosupersub{}","plainCitation":"24","noteIndex":0},"citationItems":[{"id":1958,"uris":["http://zotero.org/users/2047264/items/HME8EZVC"],"itemData":{"id":1958,"type":"article-journal","abstract":"&lt;h2&gt;Abstract&lt;/h2&gt;&lt;p&gt;Warfarin is an established treatment for prevention of ischaemic stroke in patients with atrial fibrillation, but the value of this agent relative to aspirin is unclear. In the first Stroke Prevention in Atrial Fibrillation (SPAF-I) study, direct comparison of warfarin with aspirin was limited by the small number of thromboembolic events. SPAF-II aims to address this issue and also to assess the differential effects of the two treatments according to age. We compared warfarin (prothrombin time ratio 13-18, international normalised ratio 2·0-4·5) with aspirin 325 mg daily for prevention of ischaemic stroke and systemic embolism (primary events) in two parallel randomised trials involving 715 patients aged 75 years or less and 385 patients older than 75; we sought reductions in the absolute rate of primary events by warfarin compared with aspirin of 2% per year and 4% per year, respectively. In the younger patients, warfarin decreased the absolute rate of primary events by 0·7% per year (95% Cl -0·4 to 1·7). The primary event rate peryear was 1·3% with warfarin and 1·9% with aspirin (relative risk [RR] 0·67, p=0·24). The absolute rate of primary events in low-risk younger patients (without hypertension, recent heart failure, or previous thromboembolism) on aspirin was 0·5% per year (95% Cl 0·1 to 1·9). Among older patients, warfarin decreased the absolute rate of primary events by 1·2% per year (95% Cl -1·7 to 4·1). The primary event rate per year was 3·6% with warfarin and 4·8% with aspirin (RR 0·73, p=0·39). In this older group, the rate of all stroke with residual deficit (ischaemic or haemorrhagic) was 4·3% per year with aspirin and 4·6% per year with warfarin (RR 1·1). Warfarin may be more effective than aspirin for prevention of ischaemic stroke in patients with atrial fibrillation, but the absolute reduction in stroke rate by warfarin is small. Younger patients without risk factors had a low rate of stroke when treated with aspirin. In older patients the rate of stroke (ischaemic and haemorrhagic) was substantial, irrespective of which agent was given. Patient age and the inherent risk of thromboembolism should be considered in the choice of antithrombotic prophylaxis for patients with atrial fibrillation.&lt;/p&gt;","container-title":"The Lancet","DOI":"10.1016/S0140-6736(94)91577-6","ISSN":"0140-6736, 1474-547X","issue":"8899","journalAbbreviation":"The Lancet","language":"English","note":"PMID: 7907677","page":"687-691","source":"www.thelancet.com","title":"Warfarin versus aspirin for prevention of thromboembolism in atrial fibrillation: Stroke Prevention in Atrial Fibrillation II Study","title-short":"Warfarin versus aspirin for prevention of thromboembolism in atrial fibrillation","volume":"343","author":[{"family":"Stroke Prevention in Atrial Fibrillation Investigators","given":""}],"issued":{"date-parts":[["1994",3,19]]}}}],"schema":"https://github.com/citation-style-language/schema/raw/master/csl-citation.json"}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24</w:t>
            </w:r>
            <w:r w:rsidRPr="00EE65C2">
              <w:rPr>
                <w:rFonts w:ascii="Arial" w:hAnsi="Arial" w:cs="Arial"/>
                <w:sz w:val="20"/>
                <w:szCs w:val="20"/>
              </w:rPr>
              <w:fldChar w:fldCharType="end"/>
            </w:r>
            <w:r w:rsidRPr="00EE65C2">
              <w:rPr>
                <w:rFonts w:ascii="Arial" w:hAnsi="Arial" w:cs="Arial"/>
                <w:sz w:val="20"/>
                <w:szCs w:val="20"/>
              </w:rPr>
              <w:t xml:space="preserve"> </w:t>
            </w:r>
          </w:p>
        </w:tc>
        <w:tc>
          <w:tcPr>
            <w:tcW w:w="1350" w:type="dxa"/>
            <w:shd w:val="clear" w:color="auto" w:fill="auto"/>
          </w:tcPr>
          <w:p w14:paraId="47EA216E" w14:textId="19E9AB34" w:rsidR="00BF2D3B" w:rsidRPr="00EE65C2" w:rsidRDefault="008D3E98" w:rsidP="00A4633D">
            <w:pPr>
              <w:rPr>
                <w:rFonts w:ascii="Arial" w:hAnsi="Arial" w:cs="Arial"/>
                <w:sz w:val="20"/>
                <w:szCs w:val="20"/>
              </w:rPr>
            </w:pPr>
            <w:r w:rsidRPr="00EE65C2">
              <w:rPr>
                <w:rFonts w:ascii="Arial" w:hAnsi="Arial" w:cs="Arial"/>
                <w:sz w:val="20"/>
                <w:szCs w:val="20"/>
              </w:rPr>
              <w:t>2.7 years</w:t>
            </w:r>
          </w:p>
        </w:tc>
        <w:tc>
          <w:tcPr>
            <w:tcW w:w="3107" w:type="dxa"/>
            <w:shd w:val="clear" w:color="auto" w:fill="auto"/>
          </w:tcPr>
          <w:p w14:paraId="16850859" w14:textId="647246A6" w:rsidR="00BF2D3B" w:rsidRPr="00EE65C2" w:rsidRDefault="00E47B77" w:rsidP="00A4633D">
            <w:pPr>
              <w:rPr>
                <w:rFonts w:ascii="Arial" w:hAnsi="Arial" w:cs="Arial"/>
                <w:sz w:val="20"/>
                <w:szCs w:val="20"/>
              </w:rPr>
            </w:pPr>
            <w:r w:rsidRPr="00EE65C2">
              <w:rPr>
                <w:rFonts w:ascii="Arial" w:hAnsi="Arial" w:cs="Arial"/>
                <w:sz w:val="20"/>
                <w:szCs w:val="20"/>
              </w:rPr>
              <w:t>Dose-adjusted warfarin with goal INR 2.0-4.</w:t>
            </w:r>
            <w:r w:rsidR="00D94C47" w:rsidRPr="00EE65C2">
              <w:rPr>
                <w:rFonts w:ascii="Arial" w:hAnsi="Arial" w:cs="Arial"/>
                <w:sz w:val="20"/>
                <w:szCs w:val="20"/>
              </w:rPr>
              <w:t>5</w:t>
            </w:r>
            <w:r w:rsidRPr="00EE65C2">
              <w:rPr>
                <w:rFonts w:ascii="Arial" w:hAnsi="Arial" w:cs="Arial"/>
                <w:sz w:val="20"/>
                <w:szCs w:val="20"/>
              </w:rPr>
              <w:t xml:space="preserve"> (N=555)</w:t>
            </w:r>
          </w:p>
          <w:p w14:paraId="7C1166E1" w14:textId="7A5E80ED" w:rsidR="004855B5" w:rsidRPr="00EE65C2" w:rsidRDefault="004855B5" w:rsidP="00A4633D">
            <w:pPr>
              <w:rPr>
                <w:rFonts w:ascii="Arial" w:hAnsi="Arial" w:cs="Arial"/>
                <w:sz w:val="20"/>
                <w:szCs w:val="20"/>
              </w:rPr>
            </w:pPr>
          </w:p>
        </w:tc>
        <w:tc>
          <w:tcPr>
            <w:tcW w:w="1843" w:type="dxa"/>
            <w:shd w:val="clear" w:color="auto" w:fill="auto"/>
          </w:tcPr>
          <w:p w14:paraId="42A4B17C" w14:textId="2CAB6C95" w:rsidR="00BF2D3B" w:rsidRPr="00EE65C2" w:rsidRDefault="00E47B77" w:rsidP="00A4633D">
            <w:pPr>
              <w:rPr>
                <w:rFonts w:ascii="Arial" w:hAnsi="Arial" w:cs="Arial"/>
                <w:sz w:val="20"/>
                <w:szCs w:val="20"/>
              </w:rPr>
            </w:pPr>
            <w:r w:rsidRPr="00EE65C2">
              <w:rPr>
                <w:rFonts w:ascii="Arial" w:hAnsi="Arial" w:cs="Arial"/>
                <w:sz w:val="20"/>
                <w:szCs w:val="20"/>
              </w:rPr>
              <w:t>Aspirin 325 mg/d (N=545)</w:t>
            </w:r>
          </w:p>
        </w:tc>
        <w:tc>
          <w:tcPr>
            <w:tcW w:w="1648" w:type="dxa"/>
            <w:shd w:val="clear" w:color="auto" w:fill="auto"/>
          </w:tcPr>
          <w:p w14:paraId="4339C3AE" w14:textId="79F8CDF1" w:rsidR="00BF2D3B" w:rsidRPr="00EE65C2" w:rsidRDefault="004855B5" w:rsidP="00A4633D">
            <w:pPr>
              <w:rPr>
                <w:rFonts w:ascii="Arial" w:hAnsi="Arial" w:cs="Arial"/>
                <w:sz w:val="20"/>
                <w:szCs w:val="20"/>
              </w:rPr>
            </w:pPr>
            <w:r w:rsidRPr="00EE65C2">
              <w:rPr>
                <w:rFonts w:ascii="Arial" w:hAnsi="Arial" w:cs="Arial"/>
                <w:sz w:val="20"/>
                <w:szCs w:val="20"/>
              </w:rPr>
              <w:t>n/a</w:t>
            </w:r>
          </w:p>
        </w:tc>
        <w:tc>
          <w:tcPr>
            <w:tcW w:w="1533" w:type="dxa"/>
            <w:shd w:val="clear" w:color="auto" w:fill="auto"/>
          </w:tcPr>
          <w:p w14:paraId="748FACBB" w14:textId="491C8EC1" w:rsidR="00BF2D3B" w:rsidRPr="00EE65C2" w:rsidRDefault="004855B5" w:rsidP="00A4633D">
            <w:pPr>
              <w:rPr>
                <w:rFonts w:ascii="Arial" w:hAnsi="Arial" w:cs="Arial"/>
                <w:sz w:val="20"/>
                <w:szCs w:val="20"/>
              </w:rPr>
            </w:pPr>
            <w:r w:rsidRPr="00EE65C2">
              <w:rPr>
                <w:rFonts w:ascii="Arial" w:hAnsi="Arial" w:cs="Arial"/>
                <w:sz w:val="20"/>
                <w:szCs w:val="20"/>
              </w:rPr>
              <w:t>n/a</w:t>
            </w:r>
          </w:p>
        </w:tc>
      </w:tr>
      <w:tr w:rsidR="00BF2D3B" w:rsidRPr="00EE65C2" w14:paraId="09DB2477" w14:textId="46E280C9" w:rsidTr="00463BB4">
        <w:trPr>
          <w:cantSplit/>
        </w:trPr>
        <w:tc>
          <w:tcPr>
            <w:tcW w:w="4495" w:type="dxa"/>
          </w:tcPr>
          <w:p w14:paraId="2A4EF729" w14:textId="53942A46" w:rsidR="00BF2D3B" w:rsidRPr="00EE65C2" w:rsidRDefault="00BF2D3B" w:rsidP="00A4633D">
            <w:pPr>
              <w:rPr>
                <w:rFonts w:ascii="Arial" w:hAnsi="Arial" w:cs="Arial"/>
                <w:sz w:val="20"/>
                <w:szCs w:val="20"/>
              </w:rPr>
            </w:pPr>
            <w:r w:rsidRPr="00EE65C2">
              <w:rPr>
                <w:rFonts w:ascii="Arial" w:hAnsi="Arial" w:cs="Arial"/>
                <w:sz w:val="20"/>
                <w:szCs w:val="20"/>
              </w:rPr>
              <w:lastRenderedPageBreak/>
              <w:t>SPAF-3</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{"citationID":"UtLyFUWI","properties":{"formattedCitation":"\\super 25\\nosupersub{}","plainCitation":"25","noteIndex":0},"citationItems":[{"id":1957,"uris":["http://zotero.org/users/2047264/items/HFRJUMV4"],"itemData":{"id":1957,"type":"article-journal","abstract":"Background Adjusted-dose warfarin is highly efficacious for prevention of ischaemic stroke in patients with atrial fibrillation (AF). However, this treatment carries a risk of bleeding and the need for frequent medical monitoring. We sought an alternative that would be safer and easier to administer to patients with AF who are at high-risk of thromboembolism.","container-title":"The Lancet","DOI":"10.1016/S0140-6736(96)03487-3","ISSN":"01406736","issue":"9028","language":"en","page":"633-638","source":"DOI.org (Crossref)","title":"Adjusted-dose warfarin versus low-intensity, fixed-dose warfarin plus aspirin for high-risk patients with atrial fibrillation: Stroke Prevention in Atrial Fibrillation III randomised clinical trial","title-short":"Adjusted-dose warfarin versus low-intensity, fixed-dose warfarin plus aspirin for high-risk patients with atrial fibrillation","volume":"348","author":[{"family":"Stroke Prevention in Atrial Fibrillation Investigators","given":""}],"issued":{"date-parts":[["1996",9]]}}}],"schema":"https://github.com/citation-style-language/schema/raw/master/csl-citation.json"}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25</w:t>
            </w:r>
            <w:r w:rsidRPr="00EE65C2">
              <w:rPr>
                <w:rFonts w:ascii="Arial" w:hAnsi="Arial" w:cs="Arial"/>
                <w:sz w:val="20"/>
                <w:szCs w:val="20"/>
              </w:rPr>
              <w:fldChar w:fldCharType="end"/>
            </w:r>
          </w:p>
        </w:tc>
        <w:tc>
          <w:tcPr>
            <w:tcW w:w="1350" w:type="dxa"/>
          </w:tcPr>
          <w:p w14:paraId="09BF1E6E" w14:textId="27A6B040" w:rsidR="00BF2D3B" w:rsidRPr="00EE65C2" w:rsidRDefault="00FA6FD1" w:rsidP="00A4633D">
            <w:pPr>
              <w:rPr>
                <w:rFonts w:ascii="Arial" w:hAnsi="Arial" w:cs="Arial"/>
                <w:sz w:val="20"/>
                <w:szCs w:val="20"/>
              </w:rPr>
            </w:pPr>
            <w:r w:rsidRPr="00EE65C2">
              <w:rPr>
                <w:rFonts w:ascii="Arial" w:hAnsi="Arial" w:cs="Arial"/>
                <w:sz w:val="20"/>
                <w:szCs w:val="20"/>
              </w:rPr>
              <w:t>1.1 years</w:t>
            </w:r>
          </w:p>
        </w:tc>
        <w:tc>
          <w:tcPr>
            <w:tcW w:w="3107" w:type="dxa"/>
          </w:tcPr>
          <w:p w14:paraId="03FF12E5" w14:textId="128BA2CA" w:rsidR="00BF2D3B" w:rsidRPr="00EE65C2" w:rsidRDefault="00414FF6" w:rsidP="00A4633D">
            <w:pPr>
              <w:rPr>
                <w:rFonts w:ascii="Arial" w:hAnsi="Arial" w:cs="Arial"/>
                <w:sz w:val="20"/>
                <w:szCs w:val="20"/>
              </w:rPr>
            </w:pPr>
            <w:r w:rsidRPr="00EE65C2">
              <w:rPr>
                <w:rFonts w:ascii="Arial" w:hAnsi="Arial" w:cs="Arial"/>
                <w:sz w:val="20"/>
                <w:szCs w:val="20"/>
              </w:rPr>
              <w:t xml:space="preserve">Dose adjusted warfarin with goal INR </w:t>
            </w:r>
            <w:r w:rsidR="00707A32" w:rsidRPr="00EE65C2">
              <w:rPr>
                <w:rFonts w:ascii="Arial" w:hAnsi="Arial" w:cs="Arial"/>
                <w:sz w:val="20"/>
                <w:szCs w:val="20"/>
              </w:rPr>
              <w:t>2.0 to 3.0 (N=523)</w:t>
            </w:r>
          </w:p>
        </w:tc>
        <w:tc>
          <w:tcPr>
            <w:tcW w:w="1843" w:type="dxa"/>
          </w:tcPr>
          <w:p w14:paraId="6B847FC1" w14:textId="77777777" w:rsidR="00BF2D3B" w:rsidRPr="00EE65C2" w:rsidRDefault="00BF2D3B" w:rsidP="00A4633D">
            <w:pPr>
              <w:rPr>
                <w:rFonts w:ascii="Arial" w:hAnsi="Arial" w:cs="Arial"/>
                <w:sz w:val="20"/>
                <w:szCs w:val="20"/>
              </w:rPr>
            </w:pPr>
          </w:p>
        </w:tc>
        <w:tc>
          <w:tcPr>
            <w:tcW w:w="1648" w:type="dxa"/>
          </w:tcPr>
          <w:p w14:paraId="55260187" w14:textId="15D295B3" w:rsidR="00BF2D3B" w:rsidRPr="00EE65C2" w:rsidRDefault="00414FF6" w:rsidP="00A4633D">
            <w:pPr>
              <w:rPr>
                <w:rFonts w:ascii="Arial" w:hAnsi="Arial" w:cs="Arial"/>
                <w:sz w:val="20"/>
                <w:szCs w:val="20"/>
              </w:rPr>
            </w:pPr>
            <w:r w:rsidRPr="00EE65C2">
              <w:rPr>
                <w:rFonts w:ascii="Arial" w:hAnsi="Arial" w:cs="Arial"/>
                <w:sz w:val="20"/>
                <w:szCs w:val="20"/>
              </w:rPr>
              <w:t>Low, fixed dose warfarin (0.5 to 3.0 mg/d</w:t>
            </w:r>
            <w:r w:rsidR="00707A32" w:rsidRPr="00EE65C2">
              <w:rPr>
                <w:rFonts w:ascii="Arial" w:hAnsi="Arial" w:cs="Arial"/>
                <w:sz w:val="20"/>
                <w:szCs w:val="20"/>
              </w:rPr>
              <w:t xml:space="preserve">) to raise INR to between </w:t>
            </w:r>
            <w:r w:rsidRPr="00EE65C2">
              <w:rPr>
                <w:rFonts w:ascii="Arial" w:hAnsi="Arial" w:cs="Arial"/>
                <w:sz w:val="20"/>
                <w:szCs w:val="20"/>
              </w:rPr>
              <w:t xml:space="preserve">1.2 </w:t>
            </w:r>
            <w:r w:rsidR="00707A32" w:rsidRPr="00EE65C2">
              <w:rPr>
                <w:rFonts w:ascii="Arial" w:hAnsi="Arial" w:cs="Arial"/>
                <w:sz w:val="20"/>
                <w:szCs w:val="20"/>
              </w:rPr>
              <w:t>and</w:t>
            </w:r>
            <w:r w:rsidRPr="00EE65C2">
              <w:rPr>
                <w:rFonts w:ascii="Arial" w:hAnsi="Arial" w:cs="Arial"/>
                <w:sz w:val="20"/>
                <w:szCs w:val="20"/>
              </w:rPr>
              <w:t xml:space="preserve"> 1.5 and aspirin </w:t>
            </w:r>
            <w:r w:rsidR="00707A32" w:rsidRPr="00EE65C2">
              <w:rPr>
                <w:rFonts w:ascii="Arial" w:hAnsi="Arial" w:cs="Arial"/>
                <w:sz w:val="20"/>
                <w:szCs w:val="20"/>
              </w:rPr>
              <w:t>325 mg/d (N=521)</w:t>
            </w:r>
            <w:r w:rsidR="00F041C9" w:rsidRPr="00EE65C2">
              <w:rPr>
                <w:rFonts w:ascii="Arial" w:hAnsi="Arial" w:cs="Arial"/>
                <w:sz w:val="20"/>
                <w:szCs w:val="20"/>
              </w:rPr>
              <w:t xml:space="preserve"> ‡‡</w:t>
            </w:r>
          </w:p>
        </w:tc>
        <w:tc>
          <w:tcPr>
            <w:tcW w:w="1533" w:type="dxa"/>
          </w:tcPr>
          <w:p w14:paraId="7A738CC9" w14:textId="77777777" w:rsidR="00BF2D3B" w:rsidRPr="00EE65C2" w:rsidRDefault="00BF2D3B" w:rsidP="00A4633D">
            <w:pPr>
              <w:rPr>
                <w:rFonts w:ascii="Arial" w:hAnsi="Arial" w:cs="Arial"/>
                <w:sz w:val="20"/>
                <w:szCs w:val="20"/>
              </w:rPr>
            </w:pPr>
          </w:p>
        </w:tc>
      </w:tr>
      <w:tr w:rsidR="00BF2D3B" w:rsidRPr="00EE65C2" w14:paraId="2DFA311A" w14:textId="3DECFF32" w:rsidTr="000D0B4D">
        <w:tc>
          <w:tcPr>
            <w:tcW w:w="4495" w:type="dxa"/>
          </w:tcPr>
          <w:p w14:paraId="5A371EF5" w14:textId="0AF3ACD4" w:rsidR="00BF2D3B" w:rsidRPr="00EE65C2" w:rsidRDefault="00BF2D3B" w:rsidP="00A4633D">
            <w:pPr>
              <w:rPr>
                <w:rFonts w:ascii="Arial" w:hAnsi="Arial" w:cs="Arial"/>
                <w:sz w:val="20"/>
                <w:szCs w:val="20"/>
              </w:rPr>
            </w:pPr>
            <w:r w:rsidRPr="00EE65C2">
              <w:rPr>
                <w:rFonts w:ascii="Arial" w:hAnsi="Arial" w:cs="Arial"/>
                <w:sz w:val="20"/>
                <w:szCs w:val="20"/>
              </w:rPr>
              <w:t>Stroke Prevention in Non-rheumatic Atrial Fibrillation (SPINAF)</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{"citationID":"v2DSs76z","properties":{"formattedCitation":"\\super 26\\nosupersub{}","plainCitation":"26","noteIndex":0},"citationItems":[{"id":1941,"uris":["http://zotero.org/users/2047264/items/7ETLZK3Z"],"itemData":{"id":1941,"type":"article-journal","abstract":"BACKGROUND: Nonrheumatic atrial fibrillation is common among the elderly and is associated with an increased risk of stroke. We investigated whether anticoagulation with warfarin would reduce this risk.\nMETHODS: We conducted a randomized, double-blind, placebo-controlled study to evaluate low-intensity anticoagulation with warfarin (prothrombin-time ratio, 1.2 to 1.5) in 571 men with chronic nonrheumatic atrial fibrillation; 525 patients had not previously had a cerebral infarction, whereas 46 patients had previously had such an event. The primary end point was cerebral infarction; secondary end points were cerebral hemorrhage and death.\nRESULTS: Among the patients with no history of stroke, cerebral infarction occurred in 19 of the 265 patients in the placebo group during an average follow-up of 1.7 years (4.3 percent per year) and in 4 of the 260 patients in the warfarin group during an average follow-up of 1.8 years (0.9 percent per year). The reduction in risk with warfarin therapy was 0.79 (95 percent confidence interval, 0.52 to 0.90; P = 0.001). The annual event rate among the 228 patients over 70 years of age was 4.8 percent in the placebo group and 0.9 percent in the warfarin group (risk reduction, 0.79; P = 0.02). The only cerebral hemorrhage occurred in a 73-year-old patient in the warfarin group. Other major hemorrhages, all gastrointestinal, occurred in 10 patients: 4 in the placebo group, for a rate of 0.9 percent per year, and 6 in the warfarin group, for a rate of 1.3 percent per year. There were 37 deaths that were not preceded by a cerebral end point--22 in the placebo group and 15 in the warfarin group (risk reduction, 0.31; P = 0.19). Cerebral infarction was more common among patients with a history of cerebral infarction (9.3 percent per year in the placebo group and 6.1 percent per year in the warfarin group) than among those without such a history.\nCONCLUSIONS: Low-intensity anticoagulation with warfarin prevented cerebral infarction in patients with nonrheumatic atrial fibrillation without producing an excess risk of major hemorrhage. This benefit extended to patients over 70 years of age.","container-title":"The New England Journal of Medicine","DOI":"10.1056/NEJM199211123272002","ISSN":"0028-4793","issue":"20","journalAbbreviation":"N Engl J Med","language":"eng","note":"PMID: 1406859","page":"1406-1412","source":"PubMed","title":"Warfarin in the prevention of stroke associated with nonrheumatic atrial fibrillation. Veterans Affairs Stroke Prevention in Nonrheumatic Atrial Fibrillation Investigators","volume":"327","author":[{"family":"Ezekowitz","given":"M. D."},{"family":"Bridgers","given":"S. L."},{"family":"James","given":"K. E."},{"family":"Carliner","given":"N. H."},{"family":"Colling","given":"C. L."},{"family":"Gornick","given":"C. C."},{"family":"Krause-Steinrauf","given":"H."},{"family":"Kurtzke","given":"J. F."},{"family":"Nazarian","given":"S. M."},{"family":"Radford","given":"M. J."}],"issued":{"date-parts":[["1992",11,12]]}}}],"schema":"https://github.com/citation-style-language/schema/raw/master/csl-citation.json"}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26</w:t>
            </w:r>
            <w:r w:rsidRPr="00EE65C2">
              <w:rPr>
                <w:rFonts w:ascii="Arial" w:hAnsi="Arial" w:cs="Arial"/>
                <w:sz w:val="20"/>
                <w:szCs w:val="20"/>
              </w:rPr>
              <w:fldChar w:fldCharType="end"/>
            </w:r>
          </w:p>
        </w:tc>
        <w:tc>
          <w:tcPr>
            <w:tcW w:w="1350" w:type="dxa"/>
          </w:tcPr>
          <w:p w14:paraId="6FC92264" w14:textId="23AE3DE1" w:rsidR="00BF2D3B" w:rsidRPr="00EE65C2" w:rsidRDefault="00CF6D81" w:rsidP="00A4633D">
            <w:pPr>
              <w:rPr>
                <w:rFonts w:ascii="Arial" w:hAnsi="Arial" w:cs="Arial"/>
                <w:sz w:val="20"/>
                <w:szCs w:val="20"/>
              </w:rPr>
            </w:pPr>
            <w:r w:rsidRPr="00EE65C2">
              <w:rPr>
                <w:rFonts w:ascii="Arial" w:hAnsi="Arial" w:cs="Arial"/>
                <w:sz w:val="20"/>
                <w:szCs w:val="20"/>
              </w:rPr>
              <w:t>1.7 years</w:t>
            </w:r>
          </w:p>
        </w:tc>
        <w:tc>
          <w:tcPr>
            <w:tcW w:w="3107" w:type="dxa"/>
          </w:tcPr>
          <w:p w14:paraId="12395BA1" w14:textId="5EB4AC36" w:rsidR="00BF2D3B" w:rsidRPr="00EE65C2" w:rsidRDefault="00607E23" w:rsidP="00A4633D">
            <w:pPr>
              <w:rPr>
                <w:rFonts w:ascii="Arial" w:hAnsi="Arial" w:cs="Arial"/>
                <w:sz w:val="20"/>
                <w:szCs w:val="20"/>
              </w:rPr>
            </w:pPr>
            <w:r w:rsidRPr="00EE65C2">
              <w:rPr>
                <w:rFonts w:ascii="Arial" w:hAnsi="Arial" w:cs="Arial"/>
                <w:sz w:val="20"/>
                <w:szCs w:val="20"/>
              </w:rPr>
              <w:t>Warfarin with goal INR 1.5 to 2.7</w:t>
            </w:r>
            <w:r w:rsidR="002452C5" w:rsidRPr="00EE65C2">
              <w:rPr>
                <w:rFonts w:ascii="Arial" w:hAnsi="Arial" w:cs="Arial"/>
                <w:sz w:val="20"/>
                <w:szCs w:val="20"/>
              </w:rPr>
              <w:t>‡</w:t>
            </w:r>
            <w:r w:rsidR="004937C4" w:rsidRPr="00EE65C2">
              <w:rPr>
                <w:rFonts w:ascii="Arial" w:hAnsi="Arial" w:cs="Arial"/>
                <w:sz w:val="20"/>
                <w:szCs w:val="20"/>
              </w:rPr>
              <w:t xml:space="preserve"> </w:t>
            </w:r>
            <w:r w:rsidR="00A13D61" w:rsidRPr="00EE65C2">
              <w:rPr>
                <w:rFonts w:ascii="Arial" w:hAnsi="Arial" w:cs="Arial"/>
                <w:sz w:val="20"/>
                <w:szCs w:val="20"/>
              </w:rPr>
              <w:t>(</w:t>
            </w:r>
            <w:r w:rsidR="004937C4" w:rsidRPr="00EE65C2">
              <w:rPr>
                <w:rFonts w:ascii="Arial" w:hAnsi="Arial" w:cs="Arial"/>
                <w:sz w:val="20"/>
                <w:szCs w:val="20"/>
              </w:rPr>
              <w:t>N=265</w:t>
            </w:r>
            <w:r w:rsidR="00A13D61" w:rsidRPr="00EE65C2">
              <w:rPr>
                <w:rFonts w:ascii="Arial" w:hAnsi="Arial" w:cs="Arial"/>
                <w:sz w:val="20"/>
                <w:szCs w:val="20"/>
              </w:rPr>
              <w:t>)</w:t>
            </w:r>
          </w:p>
        </w:tc>
        <w:tc>
          <w:tcPr>
            <w:tcW w:w="1843" w:type="dxa"/>
          </w:tcPr>
          <w:p w14:paraId="3D7CE85C" w14:textId="77777777" w:rsidR="00BF2D3B" w:rsidRPr="00EE65C2" w:rsidRDefault="00BF2D3B" w:rsidP="00A4633D">
            <w:pPr>
              <w:rPr>
                <w:rFonts w:ascii="Arial" w:hAnsi="Arial" w:cs="Arial"/>
                <w:sz w:val="20"/>
                <w:szCs w:val="20"/>
              </w:rPr>
            </w:pPr>
          </w:p>
        </w:tc>
        <w:tc>
          <w:tcPr>
            <w:tcW w:w="1648" w:type="dxa"/>
          </w:tcPr>
          <w:p w14:paraId="7BEAE616" w14:textId="77777777" w:rsidR="00BF2D3B" w:rsidRPr="00EE65C2" w:rsidRDefault="00BF2D3B" w:rsidP="00A4633D">
            <w:pPr>
              <w:rPr>
                <w:rFonts w:ascii="Arial" w:hAnsi="Arial" w:cs="Arial"/>
                <w:sz w:val="20"/>
                <w:szCs w:val="20"/>
              </w:rPr>
            </w:pPr>
          </w:p>
        </w:tc>
        <w:tc>
          <w:tcPr>
            <w:tcW w:w="1533" w:type="dxa"/>
          </w:tcPr>
          <w:p w14:paraId="4806E486" w14:textId="4E34D928" w:rsidR="00BF2D3B" w:rsidRPr="00EE65C2" w:rsidRDefault="00DE069A" w:rsidP="00A4633D">
            <w:pPr>
              <w:rPr>
                <w:rFonts w:ascii="Arial" w:hAnsi="Arial" w:cs="Arial"/>
                <w:sz w:val="20"/>
                <w:szCs w:val="20"/>
              </w:rPr>
            </w:pPr>
            <w:r w:rsidRPr="00EE65C2">
              <w:rPr>
                <w:rFonts w:ascii="Arial" w:hAnsi="Arial" w:cs="Arial"/>
                <w:sz w:val="20"/>
                <w:szCs w:val="20"/>
              </w:rPr>
              <w:t>N=260</w:t>
            </w:r>
          </w:p>
        </w:tc>
      </w:tr>
    </w:tbl>
    <w:p w14:paraId="78202922" w14:textId="34ECC5CF" w:rsidR="00AA0E0A" w:rsidRPr="00EE65C2" w:rsidRDefault="00AA0E0A" w:rsidP="0031231C">
      <w:pPr>
        <w:rPr>
          <w:rFonts w:ascii="Arial" w:hAnsi="Arial" w:cs="Arial"/>
        </w:rPr>
      </w:pPr>
    </w:p>
    <w:p w14:paraId="7393049B" w14:textId="13BD5855" w:rsidR="00300C7E" w:rsidRPr="00EE65C2" w:rsidRDefault="00300C7E" w:rsidP="003E3C09">
      <w:pPr>
        <w:spacing w:line="240" w:lineRule="auto"/>
        <w:rPr>
          <w:rFonts w:ascii="Arial" w:hAnsi="Arial" w:cs="Arial"/>
          <w:sz w:val="20"/>
          <w:szCs w:val="20"/>
          <w:u w:val="single"/>
        </w:rPr>
      </w:pPr>
      <w:r w:rsidRPr="00EE65C2">
        <w:rPr>
          <w:rFonts w:ascii="Arial" w:hAnsi="Arial" w:cs="Arial"/>
          <w:sz w:val="20"/>
          <w:szCs w:val="20"/>
          <w:u w:val="single"/>
        </w:rPr>
        <w:t xml:space="preserve">Legend </w:t>
      </w:r>
    </w:p>
    <w:p w14:paraId="5A8D094B" w14:textId="5E44CB5D" w:rsidR="00F56549" w:rsidRPr="00EE65C2" w:rsidRDefault="00F56549" w:rsidP="00114EA7">
      <w:pPr>
        <w:pStyle w:val="NoSpacing"/>
        <w:rPr>
          <w:rFonts w:ascii="Arial" w:hAnsi="Arial" w:cs="Arial"/>
          <w:sz w:val="20"/>
          <w:szCs w:val="20"/>
        </w:rPr>
      </w:pPr>
      <w:r w:rsidRPr="00EE65C2">
        <w:rPr>
          <w:rFonts w:ascii="Arial" w:hAnsi="Arial" w:cs="Arial"/>
          <w:sz w:val="20"/>
          <w:szCs w:val="20"/>
        </w:rPr>
        <w:t>INR – international normalized ratio</w:t>
      </w:r>
    </w:p>
    <w:p w14:paraId="4535F491" w14:textId="0EFF8D67" w:rsidR="002B1B8C" w:rsidRPr="00EE65C2" w:rsidRDefault="00886269" w:rsidP="00114EA7">
      <w:pPr>
        <w:pStyle w:val="NoSpacing"/>
        <w:rPr>
          <w:rFonts w:ascii="Arial" w:hAnsi="Arial" w:cs="Arial"/>
          <w:sz w:val="20"/>
          <w:szCs w:val="20"/>
        </w:rPr>
      </w:pPr>
      <w:r w:rsidRPr="00EE65C2">
        <w:rPr>
          <w:rFonts w:ascii="Arial" w:hAnsi="Arial" w:cs="Arial"/>
          <w:sz w:val="20"/>
          <w:szCs w:val="20"/>
        </w:rPr>
        <w:t xml:space="preserve">* </w:t>
      </w:r>
      <w:r w:rsidR="00C746B1" w:rsidRPr="00EE65C2">
        <w:rPr>
          <w:rFonts w:ascii="Arial" w:hAnsi="Arial" w:cs="Arial"/>
          <w:sz w:val="20"/>
          <w:szCs w:val="20"/>
        </w:rPr>
        <w:t>Trial r</w:t>
      </w:r>
      <w:r w:rsidR="00F56549" w:rsidRPr="00EE65C2">
        <w:rPr>
          <w:rFonts w:ascii="Arial" w:hAnsi="Arial" w:cs="Arial"/>
          <w:sz w:val="20"/>
          <w:szCs w:val="20"/>
        </w:rPr>
        <w:t>eported</w:t>
      </w:r>
      <w:r w:rsidRPr="00EE65C2">
        <w:rPr>
          <w:rFonts w:ascii="Arial" w:hAnsi="Arial" w:cs="Arial"/>
          <w:sz w:val="20"/>
          <w:szCs w:val="20"/>
        </w:rPr>
        <w:t xml:space="preserve"> a mean </w:t>
      </w:r>
      <w:r w:rsidR="00F56549" w:rsidRPr="00EE65C2">
        <w:rPr>
          <w:rFonts w:ascii="Arial" w:hAnsi="Arial" w:cs="Arial"/>
          <w:sz w:val="20"/>
          <w:szCs w:val="20"/>
        </w:rPr>
        <w:t>INR</w:t>
      </w:r>
      <w:r w:rsidRPr="00EE65C2">
        <w:rPr>
          <w:rFonts w:ascii="Arial" w:hAnsi="Arial" w:cs="Arial"/>
          <w:sz w:val="20"/>
          <w:szCs w:val="20"/>
        </w:rPr>
        <w:t xml:space="preserve"> of </w:t>
      </w:r>
      <w:r w:rsidR="002B1B8C" w:rsidRPr="00EE65C2">
        <w:rPr>
          <w:rFonts w:ascii="Arial" w:hAnsi="Arial" w:cs="Arial"/>
          <w:sz w:val="20"/>
          <w:szCs w:val="20"/>
        </w:rPr>
        <w:t>1.14</w:t>
      </w:r>
      <w:r w:rsidR="000B6303" w:rsidRPr="00EE65C2">
        <w:rPr>
          <w:rFonts w:ascii="Arial" w:hAnsi="Arial" w:cs="Arial"/>
          <w:sz w:val="20"/>
          <w:szCs w:val="20"/>
        </w:rPr>
        <w:t>,</w:t>
      </w:r>
      <w:r w:rsidR="002B1B8C" w:rsidRPr="00EE65C2">
        <w:rPr>
          <w:rFonts w:ascii="Arial" w:hAnsi="Arial" w:cs="Arial"/>
          <w:sz w:val="20"/>
          <w:szCs w:val="20"/>
        </w:rPr>
        <w:t xml:space="preserve"> supporting categorization as control </w:t>
      </w:r>
    </w:p>
    <w:p w14:paraId="045ECC33" w14:textId="7CE05AD7" w:rsidR="00F56549" w:rsidRPr="00EE65C2" w:rsidRDefault="00F56549" w:rsidP="00114EA7">
      <w:pPr>
        <w:pStyle w:val="NoSpacing"/>
        <w:rPr>
          <w:rFonts w:ascii="Arial" w:hAnsi="Arial" w:cs="Arial"/>
          <w:sz w:val="20"/>
          <w:szCs w:val="20"/>
        </w:rPr>
      </w:pPr>
      <w:r w:rsidRPr="00EE65C2">
        <w:rPr>
          <w:rFonts w:ascii="Arial" w:hAnsi="Arial" w:cs="Arial"/>
          <w:sz w:val="20"/>
          <w:szCs w:val="20"/>
        </w:rPr>
        <w:t xml:space="preserve">† </w:t>
      </w:r>
      <w:r w:rsidR="00C746B1" w:rsidRPr="00EE65C2">
        <w:rPr>
          <w:rFonts w:ascii="Arial" w:hAnsi="Arial" w:cs="Arial"/>
          <w:sz w:val="20"/>
          <w:szCs w:val="20"/>
        </w:rPr>
        <w:t>Trial r</w:t>
      </w:r>
      <w:r w:rsidRPr="00EE65C2">
        <w:rPr>
          <w:rFonts w:ascii="Arial" w:hAnsi="Arial" w:cs="Arial"/>
          <w:sz w:val="20"/>
          <w:szCs w:val="20"/>
        </w:rPr>
        <w:t>eported a mean INR of 1.12</w:t>
      </w:r>
      <w:r w:rsidR="000B6303" w:rsidRPr="00EE65C2">
        <w:rPr>
          <w:rFonts w:ascii="Arial" w:hAnsi="Arial" w:cs="Arial"/>
          <w:sz w:val="20"/>
          <w:szCs w:val="20"/>
        </w:rPr>
        <w:t>,</w:t>
      </w:r>
      <w:r w:rsidRPr="00EE65C2">
        <w:rPr>
          <w:rFonts w:ascii="Arial" w:hAnsi="Arial" w:cs="Arial"/>
          <w:sz w:val="20"/>
          <w:szCs w:val="20"/>
        </w:rPr>
        <w:t xml:space="preserve"> supporting categorization as control </w:t>
      </w:r>
    </w:p>
    <w:p w14:paraId="08939AC7" w14:textId="0F0D3FC0" w:rsidR="00F56549" w:rsidRPr="00EE65C2" w:rsidRDefault="00F56549" w:rsidP="00114EA7">
      <w:pPr>
        <w:pStyle w:val="NoSpacing"/>
        <w:rPr>
          <w:rFonts w:ascii="Arial" w:hAnsi="Arial" w:cs="Arial"/>
          <w:sz w:val="20"/>
          <w:szCs w:val="20"/>
        </w:rPr>
      </w:pPr>
      <w:r w:rsidRPr="00EE65C2">
        <w:rPr>
          <w:rFonts w:ascii="Arial" w:hAnsi="Arial" w:cs="Arial"/>
          <w:sz w:val="20"/>
          <w:szCs w:val="20"/>
        </w:rPr>
        <w:t xml:space="preserve">‡ </w:t>
      </w:r>
      <w:r w:rsidR="00F90BCC" w:rsidRPr="00EE65C2">
        <w:rPr>
          <w:rFonts w:ascii="Arial" w:hAnsi="Arial" w:cs="Arial"/>
          <w:sz w:val="20"/>
          <w:szCs w:val="20"/>
        </w:rPr>
        <w:t xml:space="preserve">INR estimate </w:t>
      </w:r>
      <w:r w:rsidR="001151A0" w:rsidRPr="00EE65C2">
        <w:rPr>
          <w:rFonts w:ascii="Arial" w:hAnsi="Arial" w:cs="Arial"/>
          <w:sz w:val="20"/>
          <w:szCs w:val="20"/>
        </w:rPr>
        <w:t>prothrombin-time ratio</w:t>
      </w:r>
      <w:r w:rsidR="004D55CD" w:rsidRPr="00EE65C2">
        <w:rPr>
          <w:rFonts w:ascii="Arial" w:hAnsi="Arial" w:cs="Arial"/>
          <w:sz w:val="20"/>
          <w:szCs w:val="20"/>
        </w:rPr>
        <w:t xml:space="preserve"> </w:t>
      </w:r>
    </w:p>
    <w:p w14:paraId="6F5DADE8" w14:textId="4FA955B0" w:rsidR="00AB32D9" w:rsidRPr="00EE65C2" w:rsidRDefault="00F56549" w:rsidP="00114EA7">
      <w:pPr>
        <w:pStyle w:val="NoSpacing"/>
        <w:rPr>
          <w:rFonts w:ascii="Arial" w:hAnsi="Arial" w:cs="Arial"/>
          <w:sz w:val="20"/>
          <w:szCs w:val="20"/>
        </w:rPr>
      </w:pPr>
      <w:r w:rsidRPr="00EE65C2">
        <w:rPr>
          <w:rFonts w:ascii="Arial" w:hAnsi="Arial" w:cs="Arial"/>
          <w:sz w:val="20"/>
          <w:szCs w:val="20"/>
        </w:rPr>
        <w:t>§</w:t>
      </w:r>
      <w:r w:rsidR="00AB32D9" w:rsidRPr="00EE65C2">
        <w:rPr>
          <w:rFonts w:ascii="Arial" w:hAnsi="Arial" w:cs="Arial"/>
          <w:sz w:val="20"/>
          <w:szCs w:val="20"/>
        </w:rPr>
        <w:t xml:space="preserve"> Group 2 were those deemed ineligible for anticoagulants and were thus excluded from the current analysis</w:t>
      </w:r>
    </w:p>
    <w:p w14:paraId="4D508F10" w14:textId="6242EEE9" w:rsidR="00691433" w:rsidRPr="00EE65C2" w:rsidRDefault="00F56549" w:rsidP="00114EA7">
      <w:pPr>
        <w:pStyle w:val="NoSpacing"/>
        <w:rPr>
          <w:rFonts w:ascii="Arial" w:hAnsi="Arial" w:cs="Arial"/>
          <w:sz w:val="20"/>
          <w:szCs w:val="20"/>
        </w:rPr>
      </w:pPr>
      <w:r w:rsidRPr="00EE65C2">
        <w:rPr>
          <w:rFonts w:ascii="Arial" w:hAnsi="Arial" w:cs="Arial"/>
          <w:sz w:val="20"/>
          <w:szCs w:val="20"/>
        </w:rPr>
        <w:t xml:space="preserve">‖ </w:t>
      </w:r>
      <w:r w:rsidR="00C746B1" w:rsidRPr="00EE65C2">
        <w:rPr>
          <w:rFonts w:ascii="Arial" w:hAnsi="Arial" w:cs="Arial"/>
          <w:sz w:val="20"/>
          <w:szCs w:val="20"/>
        </w:rPr>
        <w:t>Trial r</w:t>
      </w:r>
      <w:r w:rsidR="00691433" w:rsidRPr="00EE65C2">
        <w:rPr>
          <w:rFonts w:ascii="Arial" w:hAnsi="Arial" w:cs="Arial"/>
          <w:sz w:val="20"/>
          <w:szCs w:val="20"/>
        </w:rPr>
        <w:t xml:space="preserve">eported a mean INR of 1.4 supporting categorization as control </w:t>
      </w:r>
    </w:p>
    <w:p w14:paraId="0DC9A06A" w14:textId="2798F395" w:rsidR="000A1378" w:rsidRPr="00EE65C2" w:rsidRDefault="00F56549" w:rsidP="00114EA7">
      <w:pPr>
        <w:pStyle w:val="NoSpacing"/>
        <w:rPr>
          <w:rFonts w:ascii="Arial" w:hAnsi="Arial" w:cs="Arial"/>
          <w:sz w:val="20"/>
          <w:szCs w:val="20"/>
        </w:rPr>
      </w:pPr>
      <w:r w:rsidRPr="00EE65C2">
        <w:rPr>
          <w:rFonts w:ascii="Arial" w:hAnsi="Arial" w:cs="Arial"/>
          <w:sz w:val="20"/>
          <w:szCs w:val="20"/>
        </w:rPr>
        <w:t xml:space="preserve">¶ </w:t>
      </w:r>
      <w:r w:rsidR="000A1378" w:rsidRPr="00EE65C2">
        <w:rPr>
          <w:rFonts w:ascii="Arial" w:hAnsi="Arial" w:cs="Arial"/>
          <w:sz w:val="20"/>
          <w:szCs w:val="20"/>
        </w:rPr>
        <w:t xml:space="preserve">NASPEAF included patients with valvular atrial fibrillation, sample size reported here </w:t>
      </w:r>
      <w:r w:rsidR="00665DE7" w:rsidRPr="00EE65C2">
        <w:rPr>
          <w:rFonts w:ascii="Arial" w:hAnsi="Arial" w:cs="Arial"/>
          <w:sz w:val="20"/>
          <w:szCs w:val="20"/>
        </w:rPr>
        <w:t>excludes</w:t>
      </w:r>
      <w:r w:rsidR="000A1378" w:rsidRPr="00EE65C2">
        <w:rPr>
          <w:rFonts w:ascii="Arial" w:hAnsi="Arial" w:cs="Arial"/>
          <w:sz w:val="20"/>
          <w:szCs w:val="20"/>
        </w:rPr>
        <w:t xml:space="preserve"> those with valvular AF. </w:t>
      </w:r>
      <w:r w:rsidR="000D0B4D" w:rsidRPr="00EE65C2">
        <w:rPr>
          <w:rFonts w:ascii="Arial" w:hAnsi="Arial" w:cs="Arial"/>
          <w:sz w:val="20"/>
          <w:szCs w:val="20"/>
        </w:rPr>
        <w:t xml:space="preserve">Combination arms were excluded because </w:t>
      </w:r>
      <w:r w:rsidR="008460F2" w:rsidRPr="00EE65C2">
        <w:rPr>
          <w:rFonts w:ascii="Arial" w:hAnsi="Arial" w:cs="Arial"/>
          <w:sz w:val="20"/>
          <w:szCs w:val="20"/>
        </w:rPr>
        <w:t>the trial reported a median INR of 1.9 in the intermediate-risk group, and 2.1 in the high-risk group.</w:t>
      </w:r>
      <w:r w:rsidR="000D0B4D" w:rsidRPr="00EE65C2">
        <w:rPr>
          <w:rFonts w:ascii="Arial" w:hAnsi="Arial" w:cs="Arial"/>
          <w:sz w:val="20"/>
          <w:szCs w:val="20"/>
        </w:rPr>
        <w:t xml:space="preserve"> </w:t>
      </w:r>
    </w:p>
    <w:p w14:paraId="2D2A6C9D" w14:textId="77777777" w:rsidR="00DE10A9" w:rsidRPr="00EE65C2" w:rsidRDefault="000A1378" w:rsidP="00114EA7">
      <w:pPr>
        <w:pStyle w:val="NoSpacing"/>
        <w:rPr>
          <w:rFonts w:ascii="Arial" w:hAnsi="Arial" w:cs="Arial"/>
          <w:sz w:val="20"/>
          <w:szCs w:val="20"/>
        </w:rPr>
      </w:pPr>
      <w:r w:rsidRPr="00EE65C2">
        <w:rPr>
          <w:rFonts w:ascii="Arial" w:hAnsi="Arial" w:cs="Arial"/>
          <w:sz w:val="20"/>
          <w:szCs w:val="20"/>
        </w:rPr>
        <w:t xml:space="preserve">** </w:t>
      </w:r>
      <w:r w:rsidR="00483911" w:rsidRPr="00EE65C2">
        <w:rPr>
          <w:rFonts w:ascii="Arial" w:hAnsi="Arial" w:cs="Arial"/>
          <w:sz w:val="20"/>
          <w:szCs w:val="20"/>
        </w:rPr>
        <w:t>Similar clinical efficacy to aspirin 300 mg/da</w:t>
      </w:r>
      <w:r w:rsidR="00DE10A9" w:rsidRPr="00EE65C2">
        <w:rPr>
          <w:rFonts w:ascii="Arial" w:hAnsi="Arial" w:cs="Arial"/>
          <w:sz w:val="20"/>
          <w:szCs w:val="20"/>
        </w:rPr>
        <w:t>y</w:t>
      </w:r>
    </w:p>
    <w:p w14:paraId="475FDD0C" w14:textId="77777777" w:rsidR="00DE10A9" w:rsidRPr="00EE65C2" w:rsidRDefault="00DE10A9" w:rsidP="00114EA7">
      <w:pPr>
        <w:pStyle w:val="NoSpacing"/>
        <w:rPr>
          <w:rFonts w:ascii="Arial" w:hAnsi="Arial" w:cs="Arial"/>
          <w:sz w:val="20"/>
          <w:szCs w:val="20"/>
        </w:rPr>
      </w:pPr>
      <w:r w:rsidRPr="00EE65C2">
        <w:rPr>
          <w:rFonts w:ascii="Arial" w:hAnsi="Arial" w:cs="Arial"/>
          <w:sz w:val="20"/>
          <w:szCs w:val="20"/>
        </w:rPr>
        <w:t>†† SPAF1 participant</w:t>
      </w:r>
      <w:r w:rsidR="00114EA7" w:rsidRPr="00EE65C2">
        <w:rPr>
          <w:rFonts w:ascii="Arial" w:hAnsi="Arial" w:cs="Arial"/>
          <w:sz w:val="20"/>
          <w:szCs w:val="20"/>
        </w:rPr>
        <w:t>s randomized to anticoagulation</w:t>
      </w:r>
      <w:r w:rsidR="00FC3F04" w:rsidRPr="00EE65C2">
        <w:rPr>
          <w:rFonts w:ascii="Arial" w:hAnsi="Arial" w:cs="Arial"/>
          <w:sz w:val="20"/>
          <w:szCs w:val="20"/>
        </w:rPr>
        <w:t xml:space="preserve"> and aspirin</w:t>
      </w:r>
      <w:r w:rsidR="00114EA7" w:rsidRPr="00EE65C2">
        <w:rPr>
          <w:rFonts w:ascii="Arial" w:hAnsi="Arial" w:cs="Arial"/>
          <w:sz w:val="20"/>
          <w:szCs w:val="20"/>
        </w:rPr>
        <w:t xml:space="preserve"> were </w:t>
      </w:r>
      <w:proofErr w:type="gramStart"/>
      <w:r w:rsidR="00114EA7" w:rsidRPr="00EE65C2">
        <w:rPr>
          <w:rFonts w:ascii="Arial" w:hAnsi="Arial" w:cs="Arial"/>
          <w:sz w:val="20"/>
          <w:szCs w:val="20"/>
        </w:rPr>
        <w:t>followed after</w:t>
      </w:r>
      <w:proofErr w:type="gramEnd"/>
      <w:r w:rsidR="00114EA7" w:rsidRPr="00EE65C2">
        <w:rPr>
          <w:rFonts w:ascii="Arial" w:hAnsi="Arial" w:cs="Arial"/>
          <w:sz w:val="20"/>
          <w:szCs w:val="20"/>
        </w:rPr>
        <w:t xml:space="preserve"> the termination of SPAF1 and their results are reported in SPAF-2</w:t>
      </w:r>
    </w:p>
    <w:p w14:paraId="64BFA71F" w14:textId="26D6ECB0" w:rsidR="00F041C9" w:rsidRPr="00EE65C2" w:rsidRDefault="00F041C9" w:rsidP="00114EA7">
      <w:pPr>
        <w:pStyle w:val="NoSpacing"/>
        <w:rPr>
          <w:rFonts w:ascii="Arial" w:hAnsi="Arial" w:cs="Arial"/>
          <w:sz w:val="20"/>
          <w:szCs w:val="20"/>
        </w:rPr>
        <w:sectPr w:rsidR="00F041C9" w:rsidRPr="00EE65C2" w:rsidSect="00B47811">
          <w:pgSz w:w="15840" w:h="12240" w:orient="landscape"/>
          <w:pgMar w:top="720" w:right="720" w:bottom="720" w:left="720" w:header="720" w:footer="720" w:gutter="0"/>
          <w:cols w:space="720"/>
          <w:docGrid w:linePitch="360"/>
        </w:sectPr>
      </w:pPr>
      <w:r w:rsidRPr="00EE65C2">
        <w:rPr>
          <w:rFonts w:ascii="Arial" w:hAnsi="Arial" w:cs="Arial"/>
          <w:sz w:val="20"/>
          <w:szCs w:val="20"/>
        </w:rPr>
        <w:t xml:space="preserve">‡‡ Mean </w:t>
      </w:r>
      <w:proofErr w:type="gramStart"/>
      <w:r w:rsidRPr="00EE65C2">
        <w:rPr>
          <w:rFonts w:ascii="Arial" w:hAnsi="Arial" w:cs="Arial"/>
          <w:sz w:val="20"/>
          <w:szCs w:val="20"/>
        </w:rPr>
        <w:t>INR  in</w:t>
      </w:r>
      <w:proofErr w:type="gramEnd"/>
      <w:r w:rsidRPr="00EE65C2">
        <w:rPr>
          <w:rFonts w:ascii="Arial" w:hAnsi="Arial" w:cs="Arial"/>
          <w:sz w:val="20"/>
          <w:szCs w:val="20"/>
        </w:rPr>
        <w:t xml:space="preserve"> the fixed-dose group was 1.3 supporting categorization as control</w:t>
      </w:r>
    </w:p>
    <w:p w14:paraId="399615CF" w14:textId="08F83C66" w:rsidR="00B86BDA" w:rsidRPr="00EE65C2" w:rsidRDefault="0089251E" w:rsidP="0083673F">
      <w:pPr>
        <w:pStyle w:val="Heading1"/>
        <w:rPr>
          <w:rFonts w:ascii="Arial" w:hAnsi="Arial" w:cs="Arial"/>
        </w:rPr>
      </w:pPr>
      <w:bookmarkStart w:id="2" w:name="_Toc130390967"/>
      <w:r w:rsidRPr="00EE65C2">
        <w:rPr>
          <w:rFonts w:ascii="Arial" w:hAnsi="Arial" w:cs="Arial"/>
        </w:rPr>
        <w:lastRenderedPageBreak/>
        <w:t xml:space="preserve">Appendix </w:t>
      </w:r>
      <w:r w:rsidR="00702C6A" w:rsidRPr="00EE65C2">
        <w:rPr>
          <w:rFonts w:ascii="Arial" w:hAnsi="Arial" w:cs="Arial"/>
        </w:rPr>
        <w:t>3</w:t>
      </w:r>
      <w:r w:rsidR="00EE2E53" w:rsidRPr="00EE65C2">
        <w:rPr>
          <w:rFonts w:ascii="Arial" w:hAnsi="Arial" w:cs="Arial"/>
        </w:rPr>
        <w:t>:</w:t>
      </w:r>
      <w:r w:rsidRPr="00EE65C2">
        <w:rPr>
          <w:rFonts w:ascii="Arial" w:hAnsi="Arial" w:cs="Arial"/>
        </w:rPr>
        <w:t xml:space="preserve"> </w:t>
      </w:r>
      <w:r w:rsidR="00B86BDA" w:rsidRPr="00EE65C2">
        <w:rPr>
          <w:rFonts w:ascii="Arial" w:hAnsi="Arial" w:cs="Arial"/>
        </w:rPr>
        <w:t>Cohort flow diagram</w:t>
      </w:r>
      <w:bookmarkEnd w:id="2"/>
    </w:p>
    <w:p w14:paraId="351A2D89" w14:textId="73B45E95" w:rsidR="00426075" w:rsidRPr="00EE65C2" w:rsidRDefault="00C13BD8">
      <w:pPr>
        <w:rPr>
          <w:rFonts w:ascii="Arial" w:hAnsi="Arial" w:cs="Arial"/>
        </w:rPr>
      </w:pPr>
      <w:r w:rsidRPr="00EE65C2">
        <w:rPr>
          <w:rFonts w:ascii="Arial" w:hAnsi="Arial" w:cs="Arial"/>
          <w:noProof/>
        </w:rPr>
        <mc:AlternateContent>
          <mc:Choice Requires="wps">
            <w:drawing>
              <wp:anchor distT="0" distB="0" distL="114300" distR="114300" simplePos="0" relativeHeight="251664384" behindDoc="0" locked="0" layoutInCell="1" allowOverlap="1" wp14:anchorId="1B5A567B" wp14:editId="28D6809F">
                <wp:simplePos x="0" y="0"/>
                <wp:positionH relativeFrom="column">
                  <wp:posOffset>100965</wp:posOffset>
                </wp:positionH>
                <wp:positionV relativeFrom="paragraph">
                  <wp:posOffset>5591810</wp:posOffset>
                </wp:positionV>
                <wp:extent cx="1564640" cy="800100"/>
                <wp:effectExtent l="12700" t="1270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4640" cy="800100"/>
                        </a:xfrm>
                        <a:prstGeom prst="roundRect">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0998033" w14:textId="77777777" w:rsidR="00C23FAB" w:rsidRDefault="00C23FAB" w:rsidP="0089251E">
                            <w:pPr>
                              <w:jc w:val="center"/>
                              <w:rPr>
                                <w:rFonts w:ascii="Arial" w:hAnsi="Arial" w:cs="Arial"/>
                                <w:sz w:val="20"/>
                                <w:szCs w:val="20"/>
                              </w:rPr>
                            </w:pPr>
                            <w:r>
                              <w:rPr>
                                <w:rFonts w:ascii="Arial" w:hAnsi="Arial" w:cs="Arial"/>
                                <w:sz w:val="20"/>
                                <w:szCs w:val="20"/>
                              </w:rPr>
                              <w:t>Final cohort</w:t>
                            </w:r>
                            <w:r w:rsidRPr="0089251E">
                              <w:rPr>
                                <w:rFonts w:ascii="Arial" w:hAnsi="Arial" w:cs="Arial"/>
                                <w:sz w:val="20"/>
                                <w:szCs w:val="20"/>
                              </w:rPr>
                              <w:t xml:space="preserve"> </w:t>
                            </w:r>
                          </w:p>
                          <w:p w14:paraId="4604C4FF" w14:textId="5BD7ED95" w:rsidR="00C23FAB" w:rsidRPr="0089251E" w:rsidRDefault="00C23FAB" w:rsidP="0089251E">
                            <w:pPr>
                              <w:jc w:val="center"/>
                              <w:rPr>
                                <w:rFonts w:ascii="Arial" w:hAnsi="Arial" w:cs="Arial"/>
                                <w:sz w:val="20"/>
                                <w:szCs w:val="20"/>
                              </w:rPr>
                            </w:pPr>
                            <w:r w:rsidRPr="0089251E">
                              <w:rPr>
                                <w:rFonts w:ascii="Arial" w:hAnsi="Arial" w:cs="Arial"/>
                                <w:sz w:val="20"/>
                                <w:szCs w:val="20"/>
                              </w:rPr>
                              <w:t xml:space="preserve">(n= </w:t>
                            </w:r>
                            <w:r>
                              <w:rPr>
                                <w:rFonts w:ascii="Arial" w:hAnsi="Arial" w:cs="Arial"/>
                                <w:sz w:val="20"/>
                                <w:szCs w:val="20"/>
                              </w:rPr>
                              <w:t>7933</w:t>
                            </w:r>
                            <w:r w:rsidRPr="0089251E">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B5A567B" id="Rounded Rectangle 9" o:spid="_x0000_s1026" style="position:absolute;margin-left:7.95pt;margin-top:440.3pt;width:123.2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" filled="f" strokecolor="black [3200]" strokeweight="1.5pt">
                <v:path arrowok="t"/>
                <v:textbox>
                  <w:txbxContent>
                    <w:p w14:paraId="40998033" w14:textId="77777777" w:rsidR="00C23FAB" w:rsidRDefault="00C23FAB" w:rsidP="0089251E">
                      <w:pPr>
                        <w:jc w:val="center"/>
                        <w:rPr>
                          <w:rFonts w:ascii="Arial" w:hAnsi="Arial" w:cs="Arial"/>
                          <w:sz w:val="20"/>
                          <w:szCs w:val="20"/>
                        </w:rPr>
                      </w:pPr>
                      <w:r>
                        <w:rPr>
                          <w:rFonts w:ascii="Arial" w:hAnsi="Arial" w:cs="Arial"/>
                          <w:sz w:val="20"/>
                          <w:szCs w:val="20"/>
                        </w:rPr>
                        <w:t>Final cohort</w:t>
                      </w:r>
                      <w:r w:rsidRPr="0089251E">
                        <w:rPr>
                          <w:rFonts w:ascii="Arial" w:hAnsi="Arial" w:cs="Arial"/>
                          <w:sz w:val="20"/>
                          <w:szCs w:val="20"/>
                        </w:rPr>
                        <w:t xml:space="preserve"> </w:t>
                      </w:r>
                    </w:p>
                    <w:p w14:paraId="4604C4FF" w14:textId="5BD7ED95" w:rsidR="00C23FAB" w:rsidRPr="0089251E" w:rsidRDefault="00C23FAB" w:rsidP="0089251E">
                      <w:pPr>
                        <w:jc w:val="center"/>
                        <w:rPr>
                          <w:rFonts w:ascii="Arial" w:hAnsi="Arial" w:cs="Arial"/>
                          <w:sz w:val="20"/>
                          <w:szCs w:val="20"/>
                        </w:rPr>
                      </w:pPr>
                      <w:r w:rsidRPr="0089251E">
                        <w:rPr>
                          <w:rFonts w:ascii="Arial" w:hAnsi="Arial" w:cs="Arial"/>
                          <w:sz w:val="20"/>
                          <w:szCs w:val="20"/>
                        </w:rPr>
                        <w:t xml:space="preserve">(n= </w:t>
                      </w:r>
                      <w:r>
                        <w:rPr>
                          <w:rFonts w:ascii="Arial" w:hAnsi="Arial" w:cs="Arial"/>
                          <w:sz w:val="20"/>
                          <w:szCs w:val="20"/>
                        </w:rPr>
                        <w:t>7933</w:t>
                      </w:r>
                      <w:r w:rsidRPr="0089251E">
                        <w:rPr>
                          <w:rFonts w:ascii="Arial" w:hAnsi="Arial" w:cs="Arial"/>
                          <w:sz w:val="20"/>
                          <w:szCs w:val="20"/>
                        </w:rPr>
                        <w:t>)</w:t>
                      </w:r>
                    </w:p>
                  </w:txbxContent>
                </v:textbox>
              </v:roundrect>
            </w:pict>
          </mc:Fallback>
        </mc:AlternateContent>
      </w:r>
      <w:r w:rsidRPr="00EE65C2">
        <w:rPr>
          <w:rFonts w:ascii="Arial" w:hAnsi="Arial" w:cs="Arial"/>
          <w:noProof/>
        </w:rPr>
        <mc:AlternateContent>
          <mc:Choice Requires="wps">
            <w:drawing>
              <wp:anchor distT="4294967295" distB="4294967295" distL="114300" distR="114300" simplePos="0" relativeHeight="251666432" behindDoc="0" locked="0" layoutInCell="1" allowOverlap="1" wp14:anchorId="3D236657" wp14:editId="48111B2B">
                <wp:simplePos x="0" y="0"/>
                <wp:positionH relativeFrom="column">
                  <wp:posOffset>880745</wp:posOffset>
                </wp:positionH>
                <wp:positionV relativeFrom="paragraph">
                  <wp:posOffset>2804794</wp:posOffset>
                </wp:positionV>
                <wp:extent cx="1089660" cy="0"/>
                <wp:effectExtent l="0" t="63500" r="0" b="508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966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115E4D" id="_x0000_t32" coordsize="21600,21600" o:spt="32" o:oned="t" path="m,l21600,21600e" filled="f">
                <v:path arrowok="t" fillok="f" o:connecttype="none"/>
                <o:lock v:ext="edit" shapetype="t"/>
              </v:shapetype>
              <v:shape id="Straight Arrow Connector 11" o:spid="_x0000_s1026" type="#_x0000_t32" style="position:absolute;margin-left:69.35pt;margin-top:220.85pt;width:85.8pt;height:0;z-index:251666432;visibility:visible;mso-wrap-style:square;mso-width-percent:0;mso-height-percent:0;mso-wrap-distance-left:9pt;mso-wrap-distance-top:.àmm;mso-wrap-distance-right:9pt;mso-wrap-distance-bottom:.à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" strokecolor="black [3200]" strokeweight="1.5pt">
                <v:stroke endarrow="block" joinstyle="miter"/>
                <o:lock v:ext="edit" shapetype="f"/>
              </v:shape>
            </w:pict>
          </mc:Fallback>
        </mc:AlternateContent>
      </w:r>
      <w:r w:rsidRPr="00EE65C2">
        <w:rPr>
          <w:rFonts w:ascii="Arial" w:hAnsi="Arial" w:cs="Arial"/>
          <w:noProof/>
        </w:rPr>
        <mc:AlternateContent>
          <mc:Choice Requires="wps">
            <w:drawing>
              <wp:anchor distT="0" distB="0" distL="114299" distR="114299" simplePos="0" relativeHeight="251662336" behindDoc="0" locked="0" layoutInCell="1" allowOverlap="1" wp14:anchorId="5D19A3FE" wp14:editId="534C1E6E">
                <wp:simplePos x="0" y="0"/>
                <wp:positionH relativeFrom="column">
                  <wp:posOffset>880744</wp:posOffset>
                </wp:positionH>
                <wp:positionV relativeFrom="paragraph">
                  <wp:posOffset>1095375</wp:posOffset>
                </wp:positionV>
                <wp:extent cx="0" cy="4497705"/>
                <wp:effectExtent l="63500" t="0" r="25400"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9770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B2162F8" id="Straight Arrow Connector 8" o:spid="_x0000_s1026" type="#_x0000_t32" style="position:absolute;margin-left:69.35pt;margin-top:86.25pt;width:0;height:354.1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" strokecolor="black [3200]" strokeweight="1.5pt">
                <v:stroke endarrow="block" joinstyle="miter"/>
                <o:lock v:ext="edit" shapetype="f"/>
              </v:shape>
            </w:pict>
          </mc:Fallback>
        </mc:AlternateContent>
      </w:r>
      <w:r w:rsidRPr="00EE65C2">
        <w:rPr>
          <w:rFonts w:ascii="Arial" w:hAnsi="Arial" w:cs="Arial"/>
          <w:noProof/>
        </w:rPr>
        <mc:AlternateContent>
          <mc:Choice Requires="wps">
            <w:drawing>
              <wp:anchor distT="0" distB="0" distL="114300" distR="114300" simplePos="0" relativeHeight="251661312" behindDoc="0" locked="0" layoutInCell="1" allowOverlap="1" wp14:anchorId="49DEB26B" wp14:editId="2A384BB0">
                <wp:simplePos x="0" y="0"/>
                <wp:positionH relativeFrom="column">
                  <wp:posOffset>1971040</wp:posOffset>
                </wp:positionH>
                <wp:positionV relativeFrom="paragraph">
                  <wp:posOffset>1243965</wp:posOffset>
                </wp:positionV>
                <wp:extent cx="2892425" cy="3616960"/>
                <wp:effectExtent l="12700" t="12700" r="3175" b="254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2425" cy="3616960"/>
                        </a:xfrm>
                        <a:prstGeom prst="roundRect">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CA66835" w14:textId="30F600E2" w:rsidR="00C23FAB" w:rsidRPr="0089251E" w:rsidRDefault="00C23FAB" w:rsidP="003364E1">
                            <w:pPr>
                              <w:rPr>
                                <w:rFonts w:ascii="Arial" w:hAnsi="Arial" w:cs="Arial"/>
                                <w:sz w:val="20"/>
                                <w:szCs w:val="20"/>
                              </w:rPr>
                            </w:pPr>
                            <w:r w:rsidRPr="0089251E">
                              <w:rPr>
                                <w:rFonts w:ascii="Arial" w:hAnsi="Arial" w:cs="Arial"/>
                                <w:sz w:val="20"/>
                                <w:szCs w:val="20"/>
                              </w:rPr>
                              <w:t>Excluded due to missing data where the data element was otherwise collected in a trial (n=69)</w:t>
                            </w:r>
                          </w:p>
                          <w:p w14:paraId="726F96AC" w14:textId="77777777" w:rsidR="00C23FAB" w:rsidRPr="0089251E" w:rsidRDefault="00C23FAB" w:rsidP="003364E1">
                            <w:pPr>
                              <w:pStyle w:val="ListParagraph"/>
                              <w:numPr>
                                <w:ilvl w:val="0"/>
                                <w:numId w:val="4"/>
                              </w:numPr>
                              <w:rPr>
                                <w:rFonts w:ascii="Arial" w:hAnsi="Arial" w:cs="Arial"/>
                                <w:sz w:val="20"/>
                                <w:szCs w:val="20"/>
                              </w:rPr>
                            </w:pPr>
                            <w:r w:rsidRPr="0089251E">
                              <w:rPr>
                                <w:rFonts w:ascii="Arial" w:hAnsi="Arial" w:cs="Arial"/>
                                <w:sz w:val="20"/>
                                <w:szCs w:val="20"/>
                              </w:rPr>
                              <w:t>Missing height (n=41)</w:t>
                            </w:r>
                          </w:p>
                          <w:p w14:paraId="3048BF22" w14:textId="50CD76B9" w:rsidR="00C23FAB" w:rsidRPr="0089251E" w:rsidRDefault="00C23FAB" w:rsidP="003364E1">
                            <w:pPr>
                              <w:pStyle w:val="ListParagraph"/>
                              <w:numPr>
                                <w:ilvl w:val="0"/>
                                <w:numId w:val="4"/>
                              </w:numPr>
                              <w:rPr>
                                <w:rFonts w:ascii="Arial" w:hAnsi="Arial" w:cs="Arial"/>
                                <w:sz w:val="20"/>
                                <w:szCs w:val="20"/>
                              </w:rPr>
                            </w:pPr>
                            <w:r w:rsidRPr="0089251E">
                              <w:rPr>
                                <w:rFonts w:ascii="Arial" w:hAnsi="Arial" w:cs="Arial"/>
                                <w:sz w:val="20"/>
                                <w:szCs w:val="20"/>
                              </w:rPr>
                              <w:t>Missing weight (n=27)</w:t>
                            </w:r>
                          </w:p>
                          <w:p w14:paraId="75506E92" w14:textId="1C75EE0B" w:rsidR="00C23FAB" w:rsidRPr="0089251E" w:rsidRDefault="00C23FAB" w:rsidP="003364E1">
                            <w:pPr>
                              <w:pStyle w:val="ListParagraph"/>
                              <w:numPr>
                                <w:ilvl w:val="0"/>
                                <w:numId w:val="4"/>
                              </w:numPr>
                              <w:rPr>
                                <w:rFonts w:ascii="Arial" w:hAnsi="Arial" w:cs="Arial"/>
                                <w:sz w:val="20"/>
                                <w:szCs w:val="20"/>
                              </w:rPr>
                            </w:pPr>
                            <w:r w:rsidRPr="0089251E">
                              <w:rPr>
                                <w:rFonts w:ascii="Arial" w:hAnsi="Arial" w:cs="Arial"/>
                                <w:sz w:val="20"/>
                                <w:szCs w:val="20"/>
                              </w:rPr>
                              <w:t>Missing smoking status (n=6)</w:t>
                            </w:r>
                          </w:p>
                          <w:p w14:paraId="7339CEA5" w14:textId="0D34B7AB" w:rsidR="00C23FAB" w:rsidRPr="0089251E" w:rsidRDefault="00C23FAB" w:rsidP="003364E1">
                            <w:pPr>
                              <w:pStyle w:val="ListParagraph"/>
                              <w:numPr>
                                <w:ilvl w:val="0"/>
                                <w:numId w:val="4"/>
                              </w:numPr>
                              <w:rPr>
                                <w:rFonts w:ascii="Arial" w:hAnsi="Arial" w:cs="Arial"/>
                                <w:sz w:val="20"/>
                                <w:szCs w:val="20"/>
                              </w:rPr>
                            </w:pPr>
                            <w:r w:rsidRPr="0089251E">
                              <w:rPr>
                                <w:rFonts w:ascii="Arial" w:hAnsi="Arial" w:cs="Arial"/>
                                <w:sz w:val="20"/>
                                <w:szCs w:val="20"/>
                              </w:rPr>
                              <w:t>Missing hypertension status (n=5)</w:t>
                            </w:r>
                          </w:p>
                          <w:p w14:paraId="3A76C2AF" w14:textId="3AD37985" w:rsidR="00C23FAB" w:rsidRPr="0089251E" w:rsidRDefault="00C23FAB" w:rsidP="003364E1">
                            <w:pPr>
                              <w:pStyle w:val="ListParagraph"/>
                              <w:numPr>
                                <w:ilvl w:val="0"/>
                                <w:numId w:val="4"/>
                              </w:numPr>
                              <w:rPr>
                                <w:rFonts w:ascii="Arial" w:hAnsi="Arial" w:cs="Arial"/>
                                <w:sz w:val="20"/>
                                <w:szCs w:val="20"/>
                              </w:rPr>
                            </w:pPr>
                            <w:r w:rsidRPr="0089251E">
                              <w:rPr>
                                <w:rFonts w:ascii="Arial" w:hAnsi="Arial" w:cs="Arial"/>
                                <w:sz w:val="20"/>
                                <w:szCs w:val="20"/>
                              </w:rPr>
                              <w:t>Missing diabetes status (n=4)</w:t>
                            </w:r>
                          </w:p>
                          <w:p w14:paraId="5DE9BEF4" w14:textId="32D743CE" w:rsidR="00C23FAB" w:rsidRPr="0089251E" w:rsidRDefault="00C23FAB" w:rsidP="003364E1">
                            <w:pPr>
                              <w:pStyle w:val="ListParagraph"/>
                              <w:numPr>
                                <w:ilvl w:val="0"/>
                                <w:numId w:val="4"/>
                              </w:numPr>
                              <w:rPr>
                                <w:rFonts w:ascii="Arial" w:hAnsi="Arial" w:cs="Arial"/>
                                <w:sz w:val="20"/>
                                <w:szCs w:val="20"/>
                              </w:rPr>
                            </w:pPr>
                            <w:r w:rsidRPr="0089251E">
                              <w:rPr>
                                <w:rFonts w:ascii="Arial" w:hAnsi="Arial" w:cs="Arial"/>
                                <w:sz w:val="20"/>
                                <w:szCs w:val="20"/>
                              </w:rPr>
                              <w:t>Missing vascular disease status (n=3)</w:t>
                            </w:r>
                          </w:p>
                          <w:p w14:paraId="07510770" w14:textId="6F9FAF5E" w:rsidR="00C23FAB" w:rsidRPr="0089251E" w:rsidRDefault="00C23FAB" w:rsidP="003364E1">
                            <w:pPr>
                              <w:pStyle w:val="ListParagraph"/>
                              <w:numPr>
                                <w:ilvl w:val="0"/>
                                <w:numId w:val="4"/>
                              </w:numPr>
                              <w:rPr>
                                <w:rFonts w:ascii="Arial" w:hAnsi="Arial" w:cs="Arial"/>
                                <w:sz w:val="20"/>
                                <w:szCs w:val="20"/>
                              </w:rPr>
                            </w:pPr>
                            <w:r w:rsidRPr="0089251E">
                              <w:rPr>
                                <w:rFonts w:ascii="Arial" w:hAnsi="Arial" w:cs="Arial"/>
                                <w:sz w:val="20"/>
                                <w:szCs w:val="20"/>
                              </w:rPr>
                              <w:t>Missing angina status (n=3)</w:t>
                            </w:r>
                          </w:p>
                          <w:p w14:paraId="12A145F7" w14:textId="02A92540" w:rsidR="00C23FAB" w:rsidRPr="0089251E" w:rsidRDefault="00C23FAB" w:rsidP="003364E1">
                            <w:pPr>
                              <w:pStyle w:val="ListParagraph"/>
                              <w:numPr>
                                <w:ilvl w:val="0"/>
                                <w:numId w:val="4"/>
                              </w:numPr>
                              <w:rPr>
                                <w:rFonts w:ascii="Arial" w:hAnsi="Arial" w:cs="Arial"/>
                                <w:sz w:val="20"/>
                                <w:szCs w:val="20"/>
                              </w:rPr>
                            </w:pPr>
                            <w:r w:rsidRPr="0089251E">
                              <w:rPr>
                                <w:rFonts w:ascii="Arial" w:hAnsi="Arial" w:cs="Arial"/>
                                <w:sz w:val="20"/>
                                <w:szCs w:val="20"/>
                              </w:rPr>
                              <w:t>Missing heart failure status (n=1)</w:t>
                            </w:r>
                          </w:p>
                          <w:p w14:paraId="760A45F3" w14:textId="77777777" w:rsidR="00C23FAB" w:rsidRPr="0089251E" w:rsidRDefault="00C23FAB" w:rsidP="0089251E">
                            <w:pPr>
                              <w:pStyle w:val="ListParagraph"/>
                              <w:numPr>
                                <w:ilvl w:val="0"/>
                                <w:numId w:val="4"/>
                              </w:numPr>
                              <w:rPr>
                                <w:rFonts w:ascii="Arial" w:hAnsi="Arial" w:cs="Arial"/>
                                <w:sz w:val="20"/>
                                <w:szCs w:val="20"/>
                              </w:rPr>
                            </w:pPr>
                            <w:r w:rsidRPr="0089251E">
                              <w:rPr>
                                <w:rFonts w:ascii="Arial" w:hAnsi="Arial" w:cs="Arial"/>
                                <w:sz w:val="20"/>
                                <w:szCs w:val="20"/>
                              </w:rPr>
                              <w:t>Missing stroke history (n=1)</w:t>
                            </w:r>
                          </w:p>
                          <w:p w14:paraId="0B916052" w14:textId="161EB375" w:rsidR="00C23FAB" w:rsidRPr="0089251E" w:rsidRDefault="00C23FAB" w:rsidP="003364E1">
                            <w:pPr>
                              <w:pStyle w:val="ListParagraph"/>
                              <w:numPr>
                                <w:ilvl w:val="0"/>
                                <w:numId w:val="4"/>
                              </w:numPr>
                              <w:rPr>
                                <w:rFonts w:ascii="Arial" w:hAnsi="Arial" w:cs="Arial"/>
                                <w:sz w:val="20"/>
                                <w:szCs w:val="20"/>
                              </w:rPr>
                            </w:pPr>
                            <w:r w:rsidRPr="0089251E">
                              <w:rPr>
                                <w:rFonts w:ascii="Arial" w:hAnsi="Arial" w:cs="Arial"/>
                                <w:sz w:val="20"/>
                                <w:szCs w:val="20"/>
                              </w:rPr>
                              <w:t>Missing myocardial infarction history (n=1)</w:t>
                            </w:r>
                          </w:p>
                          <w:p w14:paraId="122295D2" w14:textId="032A5F29" w:rsidR="00C23FAB" w:rsidRPr="0089251E" w:rsidRDefault="00C23FAB" w:rsidP="003364E1">
                            <w:pPr>
                              <w:pStyle w:val="ListParagraph"/>
                              <w:numPr>
                                <w:ilvl w:val="0"/>
                                <w:numId w:val="4"/>
                              </w:numPr>
                              <w:rPr>
                                <w:rFonts w:ascii="Arial" w:hAnsi="Arial" w:cs="Arial"/>
                                <w:sz w:val="20"/>
                                <w:szCs w:val="20"/>
                              </w:rPr>
                            </w:pPr>
                            <w:r w:rsidRPr="0089251E">
                              <w:rPr>
                                <w:rFonts w:ascii="Arial" w:hAnsi="Arial" w:cs="Arial"/>
                                <w:sz w:val="20"/>
                                <w:szCs w:val="20"/>
                              </w:rPr>
                              <w:t>Missing disenrollment date (n=1)</w:t>
                            </w:r>
                          </w:p>
                          <w:p w14:paraId="1918E415" w14:textId="77777777" w:rsidR="00C23FAB" w:rsidRPr="0089251E" w:rsidRDefault="00C23FAB" w:rsidP="0089251E">
                            <w:pPr>
                              <w:ind w:left="360"/>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EB26B" id="Rounded Rectangle 7" o:spid="_x0000_s1027" style="position:absolute;margin-left:155.2pt;margin-top:97.95pt;width:227.75pt;height:28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" filled="f" strokecolor="black [3200]" strokeweight="1.5pt">
                <v:path arrowok="t"/>
                <v:textbox>
                  <w:txbxContent>
                    <w:p w14:paraId="1CA66835" w14:textId="30F600E2" w:rsidR="00C23FAB" w:rsidRPr="0089251E" w:rsidRDefault="00C23FAB" w:rsidP="003364E1">
                      <w:pPr>
                        <w:rPr>
                          <w:rFonts w:ascii="Arial" w:hAnsi="Arial" w:cs="Arial"/>
                          <w:sz w:val="20"/>
                          <w:szCs w:val="20"/>
                        </w:rPr>
                      </w:pPr>
                      <w:r w:rsidRPr="0089251E">
                        <w:rPr>
                          <w:rFonts w:ascii="Arial" w:hAnsi="Arial" w:cs="Arial"/>
                          <w:sz w:val="20"/>
                          <w:szCs w:val="20"/>
                        </w:rPr>
                        <w:t>Excluded due to missing data where the data element was otherwise collected in a trial (n=69)</w:t>
                      </w:r>
                    </w:p>
                    <w:p w14:paraId="726F96AC" w14:textId="77777777" w:rsidR="00C23FAB" w:rsidRPr="0089251E" w:rsidRDefault="00C23FAB" w:rsidP="003364E1">
                      <w:pPr>
                        <w:pStyle w:val="ListParagraph"/>
                        <w:numPr>
                          <w:ilvl w:val="0"/>
                          <w:numId w:val="4"/>
                        </w:numPr>
                        <w:rPr>
                          <w:rFonts w:ascii="Arial" w:hAnsi="Arial" w:cs="Arial"/>
                          <w:sz w:val="20"/>
                          <w:szCs w:val="20"/>
                        </w:rPr>
                      </w:pPr>
                      <w:r w:rsidRPr="0089251E">
                        <w:rPr>
                          <w:rFonts w:ascii="Arial" w:hAnsi="Arial" w:cs="Arial"/>
                          <w:sz w:val="20"/>
                          <w:szCs w:val="20"/>
                        </w:rPr>
                        <w:t>Missing height (n=41)</w:t>
                      </w:r>
                    </w:p>
                    <w:p w14:paraId="3048BF22" w14:textId="50CD76B9" w:rsidR="00C23FAB" w:rsidRPr="0089251E" w:rsidRDefault="00C23FAB" w:rsidP="003364E1">
                      <w:pPr>
                        <w:pStyle w:val="ListParagraph"/>
                        <w:numPr>
                          <w:ilvl w:val="0"/>
                          <w:numId w:val="4"/>
                        </w:numPr>
                        <w:rPr>
                          <w:rFonts w:ascii="Arial" w:hAnsi="Arial" w:cs="Arial"/>
                          <w:sz w:val="20"/>
                          <w:szCs w:val="20"/>
                        </w:rPr>
                      </w:pPr>
                      <w:r w:rsidRPr="0089251E">
                        <w:rPr>
                          <w:rFonts w:ascii="Arial" w:hAnsi="Arial" w:cs="Arial"/>
                          <w:sz w:val="20"/>
                          <w:szCs w:val="20"/>
                        </w:rPr>
                        <w:t>Missing weight (n=27)</w:t>
                      </w:r>
                    </w:p>
                    <w:p w14:paraId="75506E92" w14:textId="1C75EE0B" w:rsidR="00C23FAB" w:rsidRPr="0089251E" w:rsidRDefault="00C23FAB" w:rsidP="003364E1">
                      <w:pPr>
                        <w:pStyle w:val="ListParagraph"/>
                        <w:numPr>
                          <w:ilvl w:val="0"/>
                          <w:numId w:val="4"/>
                        </w:numPr>
                        <w:rPr>
                          <w:rFonts w:ascii="Arial" w:hAnsi="Arial" w:cs="Arial"/>
                          <w:sz w:val="20"/>
                          <w:szCs w:val="20"/>
                        </w:rPr>
                      </w:pPr>
                      <w:r w:rsidRPr="0089251E">
                        <w:rPr>
                          <w:rFonts w:ascii="Arial" w:hAnsi="Arial" w:cs="Arial"/>
                          <w:sz w:val="20"/>
                          <w:szCs w:val="20"/>
                        </w:rPr>
                        <w:t>Missing smoking status (n=6)</w:t>
                      </w:r>
                    </w:p>
                    <w:p w14:paraId="7339CEA5" w14:textId="0D34B7AB" w:rsidR="00C23FAB" w:rsidRPr="0089251E" w:rsidRDefault="00C23FAB" w:rsidP="003364E1">
                      <w:pPr>
                        <w:pStyle w:val="ListParagraph"/>
                        <w:numPr>
                          <w:ilvl w:val="0"/>
                          <w:numId w:val="4"/>
                        </w:numPr>
                        <w:rPr>
                          <w:rFonts w:ascii="Arial" w:hAnsi="Arial" w:cs="Arial"/>
                          <w:sz w:val="20"/>
                          <w:szCs w:val="20"/>
                        </w:rPr>
                      </w:pPr>
                      <w:r w:rsidRPr="0089251E">
                        <w:rPr>
                          <w:rFonts w:ascii="Arial" w:hAnsi="Arial" w:cs="Arial"/>
                          <w:sz w:val="20"/>
                          <w:szCs w:val="20"/>
                        </w:rPr>
                        <w:t>Missing hypertension status (n=5)</w:t>
                      </w:r>
                    </w:p>
                    <w:p w14:paraId="3A76C2AF" w14:textId="3AD37985" w:rsidR="00C23FAB" w:rsidRPr="0089251E" w:rsidRDefault="00C23FAB" w:rsidP="003364E1">
                      <w:pPr>
                        <w:pStyle w:val="ListParagraph"/>
                        <w:numPr>
                          <w:ilvl w:val="0"/>
                          <w:numId w:val="4"/>
                        </w:numPr>
                        <w:rPr>
                          <w:rFonts w:ascii="Arial" w:hAnsi="Arial" w:cs="Arial"/>
                          <w:sz w:val="20"/>
                          <w:szCs w:val="20"/>
                        </w:rPr>
                      </w:pPr>
                      <w:r w:rsidRPr="0089251E">
                        <w:rPr>
                          <w:rFonts w:ascii="Arial" w:hAnsi="Arial" w:cs="Arial"/>
                          <w:sz w:val="20"/>
                          <w:szCs w:val="20"/>
                        </w:rPr>
                        <w:t>Missing diabetes status (n=4)</w:t>
                      </w:r>
                    </w:p>
                    <w:p w14:paraId="5DE9BEF4" w14:textId="32D743CE" w:rsidR="00C23FAB" w:rsidRPr="0089251E" w:rsidRDefault="00C23FAB" w:rsidP="003364E1">
                      <w:pPr>
                        <w:pStyle w:val="ListParagraph"/>
                        <w:numPr>
                          <w:ilvl w:val="0"/>
                          <w:numId w:val="4"/>
                        </w:numPr>
                        <w:rPr>
                          <w:rFonts w:ascii="Arial" w:hAnsi="Arial" w:cs="Arial"/>
                          <w:sz w:val="20"/>
                          <w:szCs w:val="20"/>
                        </w:rPr>
                      </w:pPr>
                      <w:r w:rsidRPr="0089251E">
                        <w:rPr>
                          <w:rFonts w:ascii="Arial" w:hAnsi="Arial" w:cs="Arial"/>
                          <w:sz w:val="20"/>
                          <w:szCs w:val="20"/>
                        </w:rPr>
                        <w:t>Missing vascular disease status (n=3)</w:t>
                      </w:r>
                    </w:p>
                    <w:p w14:paraId="07510770" w14:textId="6F9FAF5E" w:rsidR="00C23FAB" w:rsidRPr="0089251E" w:rsidRDefault="00C23FAB" w:rsidP="003364E1">
                      <w:pPr>
                        <w:pStyle w:val="ListParagraph"/>
                        <w:numPr>
                          <w:ilvl w:val="0"/>
                          <w:numId w:val="4"/>
                        </w:numPr>
                        <w:rPr>
                          <w:rFonts w:ascii="Arial" w:hAnsi="Arial" w:cs="Arial"/>
                          <w:sz w:val="20"/>
                          <w:szCs w:val="20"/>
                        </w:rPr>
                      </w:pPr>
                      <w:r w:rsidRPr="0089251E">
                        <w:rPr>
                          <w:rFonts w:ascii="Arial" w:hAnsi="Arial" w:cs="Arial"/>
                          <w:sz w:val="20"/>
                          <w:szCs w:val="20"/>
                        </w:rPr>
                        <w:t>Missing angina status (n=3)</w:t>
                      </w:r>
                    </w:p>
                    <w:p w14:paraId="12A145F7" w14:textId="02A92540" w:rsidR="00C23FAB" w:rsidRPr="0089251E" w:rsidRDefault="00C23FAB" w:rsidP="003364E1">
                      <w:pPr>
                        <w:pStyle w:val="ListParagraph"/>
                        <w:numPr>
                          <w:ilvl w:val="0"/>
                          <w:numId w:val="4"/>
                        </w:numPr>
                        <w:rPr>
                          <w:rFonts w:ascii="Arial" w:hAnsi="Arial" w:cs="Arial"/>
                          <w:sz w:val="20"/>
                          <w:szCs w:val="20"/>
                        </w:rPr>
                      </w:pPr>
                      <w:r w:rsidRPr="0089251E">
                        <w:rPr>
                          <w:rFonts w:ascii="Arial" w:hAnsi="Arial" w:cs="Arial"/>
                          <w:sz w:val="20"/>
                          <w:szCs w:val="20"/>
                        </w:rPr>
                        <w:t>Missing heart failure status (n=1)</w:t>
                      </w:r>
                    </w:p>
                    <w:p w14:paraId="760A45F3" w14:textId="77777777" w:rsidR="00C23FAB" w:rsidRPr="0089251E" w:rsidRDefault="00C23FAB" w:rsidP="0089251E">
                      <w:pPr>
                        <w:pStyle w:val="ListParagraph"/>
                        <w:numPr>
                          <w:ilvl w:val="0"/>
                          <w:numId w:val="4"/>
                        </w:numPr>
                        <w:rPr>
                          <w:rFonts w:ascii="Arial" w:hAnsi="Arial" w:cs="Arial"/>
                          <w:sz w:val="20"/>
                          <w:szCs w:val="20"/>
                        </w:rPr>
                      </w:pPr>
                      <w:r w:rsidRPr="0089251E">
                        <w:rPr>
                          <w:rFonts w:ascii="Arial" w:hAnsi="Arial" w:cs="Arial"/>
                          <w:sz w:val="20"/>
                          <w:szCs w:val="20"/>
                        </w:rPr>
                        <w:t>Missing stroke history (n=1)</w:t>
                      </w:r>
                    </w:p>
                    <w:p w14:paraId="0B916052" w14:textId="161EB375" w:rsidR="00C23FAB" w:rsidRPr="0089251E" w:rsidRDefault="00C23FAB" w:rsidP="003364E1">
                      <w:pPr>
                        <w:pStyle w:val="ListParagraph"/>
                        <w:numPr>
                          <w:ilvl w:val="0"/>
                          <w:numId w:val="4"/>
                        </w:numPr>
                        <w:rPr>
                          <w:rFonts w:ascii="Arial" w:hAnsi="Arial" w:cs="Arial"/>
                          <w:sz w:val="20"/>
                          <w:szCs w:val="20"/>
                        </w:rPr>
                      </w:pPr>
                      <w:r w:rsidRPr="0089251E">
                        <w:rPr>
                          <w:rFonts w:ascii="Arial" w:hAnsi="Arial" w:cs="Arial"/>
                          <w:sz w:val="20"/>
                          <w:szCs w:val="20"/>
                        </w:rPr>
                        <w:t>Missing myocardial infarction history (n=1)</w:t>
                      </w:r>
                    </w:p>
                    <w:p w14:paraId="122295D2" w14:textId="032A5F29" w:rsidR="00C23FAB" w:rsidRPr="0089251E" w:rsidRDefault="00C23FAB" w:rsidP="003364E1">
                      <w:pPr>
                        <w:pStyle w:val="ListParagraph"/>
                        <w:numPr>
                          <w:ilvl w:val="0"/>
                          <w:numId w:val="4"/>
                        </w:numPr>
                        <w:rPr>
                          <w:rFonts w:ascii="Arial" w:hAnsi="Arial" w:cs="Arial"/>
                          <w:sz w:val="20"/>
                          <w:szCs w:val="20"/>
                        </w:rPr>
                      </w:pPr>
                      <w:r w:rsidRPr="0089251E">
                        <w:rPr>
                          <w:rFonts w:ascii="Arial" w:hAnsi="Arial" w:cs="Arial"/>
                          <w:sz w:val="20"/>
                          <w:szCs w:val="20"/>
                        </w:rPr>
                        <w:t>Missing disenrollment date (n=1)</w:t>
                      </w:r>
                    </w:p>
                    <w:p w14:paraId="1918E415" w14:textId="77777777" w:rsidR="00C23FAB" w:rsidRPr="0089251E" w:rsidRDefault="00C23FAB" w:rsidP="0089251E">
                      <w:pPr>
                        <w:ind w:left="360"/>
                        <w:rPr>
                          <w:rFonts w:ascii="Arial" w:hAnsi="Arial" w:cs="Arial"/>
                          <w:sz w:val="20"/>
                          <w:szCs w:val="20"/>
                        </w:rPr>
                      </w:pPr>
                    </w:p>
                  </w:txbxContent>
                </v:textbox>
              </v:roundrect>
            </w:pict>
          </mc:Fallback>
        </mc:AlternateContent>
      </w:r>
      <w:r w:rsidRPr="00EE65C2">
        <w:rPr>
          <w:rFonts w:ascii="Arial" w:hAnsi="Arial" w:cs="Arial"/>
          <w:noProof/>
        </w:rPr>
        <mc:AlternateContent>
          <mc:Choice Requires="wps">
            <w:drawing>
              <wp:anchor distT="0" distB="0" distL="114300" distR="114300" simplePos="0" relativeHeight="251659264" behindDoc="0" locked="0" layoutInCell="1" allowOverlap="1" wp14:anchorId="2C8657F1" wp14:editId="4CBC5DBA">
                <wp:simplePos x="0" y="0"/>
                <wp:positionH relativeFrom="column">
                  <wp:posOffset>101600</wp:posOffset>
                </wp:positionH>
                <wp:positionV relativeFrom="paragraph">
                  <wp:posOffset>241935</wp:posOffset>
                </wp:positionV>
                <wp:extent cx="1564640" cy="853440"/>
                <wp:effectExtent l="12700" t="1270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4640" cy="853440"/>
                        </a:xfrm>
                        <a:prstGeom prst="roundRect">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6D6A042" w14:textId="6CD00B69" w:rsidR="00C23FAB" w:rsidRPr="0089251E" w:rsidRDefault="00C23FAB" w:rsidP="00DA5DAC">
                            <w:pPr>
                              <w:jc w:val="center"/>
                              <w:rPr>
                                <w:rFonts w:ascii="Arial" w:hAnsi="Arial" w:cs="Arial"/>
                                <w:sz w:val="20"/>
                                <w:szCs w:val="20"/>
                              </w:rPr>
                            </w:pPr>
                            <w:r w:rsidRPr="0089251E">
                              <w:rPr>
                                <w:rFonts w:ascii="Arial" w:hAnsi="Arial" w:cs="Arial"/>
                                <w:sz w:val="20"/>
                                <w:szCs w:val="20"/>
                              </w:rPr>
                              <w:t>Randomized patients who met inclusion criteria (n= 8002)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C8657F1" id="Rounded Rectangle 6" o:spid="_x0000_s1028" style="position:absolute;margin-left:8pt;margin-top:19.05pt;width:123.2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" filled="f" strokecolor="black [3200]" strokeweight="1.5pt">
                <v:path arrowok="t"/>
                <v:textbox>
                  <w:txbxContent>
                    <w:p w14:paraId="16D6A042" w14:textId="6CD00B69" w:rsidR="00C23FAB" w:rsidRPr="0089251E" w:rsidRDefault="00C23FAB" w:rsidP="00DA5DAC">
                      <w:pPr>
                        <w:jc w:val="center"/>
                        <w:rPr>
                          <w:rFonts w:ascii="Arial" w:hAnsi="Arial" w:cs="Arial"/>
                          <w:sz w:val="20"/>
                          <w:szCs w:val="20"/>
                        </w:rPr>
                      </w:pPr>
                      <w:r w:rsidRPr="0089251E">
                        <w:rPr>
                          <w:rFonts w:ascii="Arial" w:hAnsi="Arial" w:cs="Arial"/>
                          <w:sz w:val="20"/>
                          <w:szCs w:val="20"/>
                        </w:rPr>
                        <w:t>Randomized patients who met inclusion criteria (n= 8002)</w:t>
                      </w:r>
                    </w:p>
                  </w:txbxContent>
                </v:textbox>
              </v:roundrect>
            </w:pict>
          </mc:Fallback>
        </mc:AlternateContent>
      </w:r>
      <w:r w:rsidR="00426075" w:rsidRPr="00EE65C2">
        <w:rPr>
          <w:rFonts w:ascii="Arial" w:hAnsi="Arial" w:cs="Arial"/>
        </w:rPr>
        <w:br w:type="page"/>
      </w:r>
    </w:p>
    <w:p w14:paraId="00928526" w14:textId="7785816A" w:rsidR="009858EB" w:rsidRPr="00EE65C2" w:rsidRDefault="006B7964" w:rsidP="005C5245">
      <w:pPr>
        <w:pStyle w:val="Heading1"/>
        <w:rPr>
          <w:rFonts w:ascii="Arial" w:hAnsi="Arial" w:cs="Arial"/>
        </w:rPr>
      </w:pPr>
      <w:bookmarkStart w:id="3" w:name="_Toc130390968"/>
      <w:r w:rsidRPr="00EE65C2">
        <w:rPr>
          <w:rFonts w:ascii="Arial" w:hAnsi="Arial" w:cs="Arial"/>
        </w:rPr>
        <w:lastRenderedPageBreak/>
        <w:t xml:space="preserve">Appendix </w:t>
      </w:r>
      <w:r w:rsidR="00E42678" w:rsidRPr="00EE65C2">
        <w:rPr>
          <w:rFonts w:ascii="Arial" w:hAnsi="Arial" w:cs="Arial"/>
        </w:rPr>
        <w:t>4</w:t>
      </w:r>
      <w:r w:rsidR="00EE2E53" w:rsidRPr="00EE65C2">
        <w:rPr>
          <w:rFonts w:ascii="Arial" w:hAnsi="Arial" w:cs="Arial"/>
        </w:rPr>
        <w:t>:</w:t>
      </w:r>
      <w:r w:rsidR="00F4169C" w:rsidRPr="00EE65C2">
        <w:rPr>
          <w:rFonts w:ascii="Arial" w:hAnsi="Arial" w:cs="Arial"/>
        </w:rPr>
        <w:t xml:space="preserve"> </w:t>
      </w:r>
      <w:r w:rsidR="00EE2E53" w:rsidRPr="00EE65C2">
        <w:rPr>
          <w:rFonts w:ascii="Arial" w:hAnsi="Arial" w:cs="Arial"/>
        </w:rPr>
        <w:t xml:space="preserve">Primary </w:t>
      </w:r>
      <w:r w:rsidR="009858EB" w:rsidRPr="00EE65C2">
        <w:rPr>
          <w:rFonts w:ascii="Arial" w:hAnsi="Arial" w:cs="Arial"/>
        </w:rPr>
        <w:t>Trial</w:t>
      </w:r>
      <w:r w:rsidR="00EE2E53" w:rsidRPr="00EE65C2">
        <w:rPr>
          <w:rFonts w:ascii="Arial" w:hAnsi="Arial" w:cs="Arial"/>
        </w:rPr>
        <w:t xml:space="preserve"> O</w:t>
      </w:r>
      <w:r w:rsidR="009858EB" w:rsidRPr="00EE65C2">
        <w:rPr>
          <w:rFonts w:ascii="Arial" w:hAnsi="Arial" w:cs="Arial"/>
        </w:rPr>
        <w:t>utcome</w:t>
      </w:r>
      <w:r w:rsidR="00EE2E53" w:rsidRPr="00EE65C2">
        <w:rPr>
          <w:rFonts w:ascii="Arial" w:hAnsi="Arial" w:cs="Arial"/>
        </w:rPr>
        <w:t xml:space="preserve"> Definition</w:t>
      </w:r>
      <w:bookmarkEnd w:id="3"/>
    </w:p>
    <w:p w14:paraId="09CE3AF6" w14:textId="77777777" w:rsidR="00EE2E53" w:rsidRPr="00EE65C2" w:rsidRDefault="00EE2E53" w:rsidP="00EE2E53">
      <w:pPr>
        <w:rPr>
          <w:rFonts w:ascii="Arial" w:hAnsi="Arial" w:cs="Arial"/>
        </w:rPr>
      </w:pPr>
    </w:p>
    <w:tbl>
      <w:tblPr>
        <w:tblStyle w:val="TableGrid"/>
        <w:tblW w:w="9715" w:type="dxa"/>
        <w:tblLook w:val="04A0" w:firstRow="1" w:lastRow="0" w:firstColumn="1" w:lastColumn="0" w:noHBand="0" w:noVBand="1"/>
      </w:tblPr>
      <w:tblGrid>
        <w:gridCol w:w="3775"/>
        <w:gridCol w:w="3060"/>
        <w:gridCol w:w="2880"/>
      </w:tblGrid>
      <w:tr w:rsidR="00173DE5" w:rsidRPr="00EE65C2" w14:paraId="69516E42" w14:textId="3543488E" w:rsidTr="00173DE5">
        <w:trPr>
          <w:cantSplit/>
          <w:tblHeader/>
        </w:trPr>
        <w:tc>
          <w:tcPr>
            <w:tcW w:w="3775" w:type="dxa"/>
          </w:tcPr>
          <w:p w14:paraId="66DB5E4C" w14:textId="77777777" w:rsidR="009858EB" w:rsidRPr="00EE65C2" w:rsidRDefault="009858EB" w:rsidP="00161086">
            <w:pPr>
              <w:rPr>
                <w:rFonts w:ascii="Arial" w:hAnsi="Arial" w:cs="Arial"/>
                <w:b/>
                <w:bCs/>
                <w:sz w:val="20"/>
                <w:szCs w:val="20"/>
              </w:rPr>
            </w:pPr>
            <w:r w:rsidRPr="00EE65C2">
              <w:rPr>
                <w:rFonts w:ascii="Arial" w:hAnsi="Arial" w:cs="Arial"/>
                <w:b/>
                <w:bCs/>
                <w:sz w:val="20"/>
                <w:szCs w:val="20"/>
              </w:rPr>
              <w:t>Trial</w:t>
            </w:r>
          </w:p>
        </w:tc>
        <w:tc>
          <w:tcPr>
            <w:tcW w:w="3060" w:type="dxa"/>
          </w:tcPr>
          <w:p w14:paraId="08BD82D9" w14:textId="3334604D" w:rsidR="009858EB" w:rsidRPr="00EE65C2" w:rsidRDefault="009858EB" w:rsidP="00161086">
            <w:pPr>
              <w:rPr>
                <w:rFonts w:ascii="Arial" w:hAnsi="Arial" w:cs="Arial"/>
                <w:b/>
                <w:bCs/>
                <w:sz w:val="20"/>
                <w:szCs w:val="20"/>
              </w:rPr>
            </w:pPr>
            <w:r w:rsidRPr="00EE65C2">
              <w:rPr>
                <w:rFonts w:ascii="Arial" w:hAnsi="Arial" w:cs="Arial"/>
                <w:b/>
                <w:bCs/>
                <w:sz w:val="20"/>
                <w:szCs w:val="20"/>
              </w:rPr>
              <w:t>Ischemic stroke</w:t>
            </w:r>
          </w:p>
        </w:tc>
        <w:tc>
          <w:tcPr>
            <w:tcW w:w="2880" w:type="dxa"/>
          </w:tcPr>
          <w:p w14:paraId="71434813" w14:textId="5A901167" w:rsidR="009858EB" w:rsidRPr="00EE65C2" w:rsidRDefault="009858EB" w:rsidP="00161086">
            <w:pPr>
              <w:rPr>
                <w:rFonts w:ascii="Arial" w:hAnsi="Arial" w:cs="Arial"/>
                <w:b/>
                <w:bCs/>
                <w:sz w:val="20"/>
                <w:szCs w:val="20"/>
              </w:rPr>
            </w:pPr>
            <w:r w:rsidRPr="00EE65C2">
              <w:rPr>
                <w:rFonts w:ascii="Arial" w:hAnsi="Arial" w:cs="Arial"/>
                <w:b/>
                <w:bCs/>
                <w:sz w:val="20"/>
                <w:szCs w:val="20"/>
              </w:rPr>
              <w:t>Systemic embolism</w:t>
            </w:r>
          </w:p>
        </w:tc>
      </w:tr>
      <w:tr w:rsidR="00173DE5" w:rsidRPr="00EE65C2" w14:paraId="3F164445" w14:textId="3D30EE99" w:rsidTr="00173DE5">
        <w:tc>
          <w:tcPr>
            <w:tcW w:w="3775" w:type="dxa"/>
          </w:tcPr>
          <w:p w14:paraId="73FFD95A" w14:textId="345F68E2" w:rsidR="009858EB" w:rsidRPr="00EE65C2" w:rsidRDefault="009858EB" w:rsidP="00161086">
            <w:pPr>
              <w:rPr>
                <w:rFonts w:ascii="Arial" w:hAnsi="Arial" w:cs="Arial"/>
                <w:sz w:val="20"/>
                <w:szCs w:val="20"/>
              </w:rPr>
            </w:pPr>
            <w:r w:rsidRPr="00EE65C2">
              <w:rPr>
                <w:rFonts w:ascii="Arial" w:hAnsi="Arial" w:cs="Arial"/>
                <w:sz w:val="20"/>
                <w:szCs w:val="20"/>
              </w:rPr>
              <w:t>Atrial Fibrillation, Aspirin, and Anticoagulation Study 1 (AFASAK-1)</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{"citationID":"rDhAy0lm","properties":{"formattedCitation":"\\super 15\\nosupersub{}","plainCitation":"15","noteIndex":0},"citationItems":[{"id":1492,"uris":["http://zotero.org/users/2047264/items/8JUPHENK"],"itemData":{"id":1492,"type":"article-journal","abstract":"From November, 1985,to June, 1988, 1007 outpatients with chronic non-rheumatic atrial fibrillation (AF) entered a randomised trial; 335 received anticoagulation with warfarin openly, and in a double-blind study 336 received aspirin 75 mg once daily and 336 placebo. Each patient was followed up for 2 years or until termination of the trial. The primary endpoint was a thromboembolic complication (stroke, transient cerebral ischaemic attack, or embolic complications to the viscera and extremities). The secondary endpoint was death. The incidence of thromboembolic complications and vascular mortality were significantly lower in the warfarin group than in the aspirin and placebo groups, which did not differ significantly. 5 patients on warfarin had thromboembolic complications compared with 20 patients on aspirin and 21 on placebo. 21 patients on warfarin were withdrawn because of non-fatal bleeding complications compared with 2 on aspirin and none on placebo. Thus, anticoagulation therapy with warfarin can be recommended to prevent thromboembolic complications in patients with chronic non-rheumatic AF.","collection-title":"Originally published as Volume 1, Issue 8631","container-title":"The Lancet","DOI":"10.1016/S0140-6736(89)91200-2","ISSN":"0140-6736","issue":"8631","journalAbbreviation":"The Lancet","page":"175-179","source":"ScienceDirect","title":"PLACEBO-CONTROLLED, RANDOMISED TRIAL OF WARFARIN AND ASPIRIN FOR PREVENTION OF THROMBOEMBOLIC COMPLICATIONS IN CHRONIC ATRIAL FIBRILLATION: The Copenhagen AFASAK Study","title-short":"PLACEBO-CONTROLLED, RANDOMISED TRIAL OF WARFARIN AND ASPIRIN FOR PREVENTION OF THROMBOEMBOLIC COMPLICATIONS IN CHRONIC ATRIAL FIBRILLATION","volume":"333","author":[{"family":"Petersen","given":"Palle"},{"family":"Godtfredsen","given":"John"},{"family":"Boysen","given":"Gudrun"},{"family":"Andersen","given":"EllenD"},{"family":"Andersen","given":"Bjørn"}],"issued":{"date-parts":[["1989",1,28]]}}}],"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15</w:t>
            </w:r>
            <w:r w:rsidRPr="00EE65C2">
              <w:rPr>
                <w:rFonts w:ascii="Arial" w:hAnsi="Arial" w:cs="Arial"/>
                <w:sz w:val="20"/>
                <w:szCs w:val="20"/>
              </w:rPr>
              <w:fldChar w:fldCharType="end"/>
            </w:r>
          </w:p>
        </w:tc>
        <w:tc>
          <w:tcPr>
            <w:tcW w:w="3060" w:type="dxa"/>
          </w:tcPr>
          <w:p w14:paraId="6799AAF2" w14:textId="3012D953" w:rsidR="009858EB" w:rsidRPr="00EE65C2" w:rsidRDefault="002A6738" w:rsidP="001B3BB1">
            <w:pPr>
              <w:rPr>
                <w:rFonts w:ascii="Arial" w:hAnsi="Arial" w:cs="Arial"/>
                <w:sz w:val="20"/>
                <w:szCs w:val="20"/>
              </w:rPr>
            </w:pPr>
            <w:r w:rsidRPr="00EE65C2">
              <w:rPr>
                <w:rFonts w:ascii="Arial" w:hAnsi="Arial" w:cs="Arial"/>
                <w:sz w:val="20"/>
                <w:szCs w:val="20"/>
              </w:rPr>
              <w:t xml:space="preserve">Clinical signs or a medically confirmed history of acute onset of a neurological deficit of presumed vascular origin lasting &gt;24hrs. CT when possible; death certificates and </w:t>
            </w:r>
            <w:r w:rsidR="001B3BB1" w:rsidRPr="00EE65C2">
              <w:rPr>
                <w:rFonts w:ascii="Arial" w:hAnsi="Arial" w:cs="Arial"/>
                <w:sz w:val="20"/>
                <w:szCs w:val="20"/>
              </w:rPr>
              <w:t xml:space="preserve">autopsy </w:t>
            </w:r>
            <w:r w:rsidRPr="00EE65C2">
              <w:rPr>
                <w:rFonts w:ascii="Arial" w:hAnsi="Arial" w:cs="Arial"/>
                <w:sz w:val="20"/>
                <w:szCs w:val="20"/>
              </w:rPr>
              <w:t>reports for fatal strokes.</w:t>
            </w:r>
          </w:p>
          <w:p w14:paraId="394249CE" w14:textId="694DC55F" w:rsidR="001B3BB1" w:rsidRPr="00EE65C2" w:rsidRDefault="001B3BB1" w:rsidP="001B3BB1">
            <w:pPr>
              <w:rPr>
                <w:rFonts w:ascii="Arial" w:hAnsi="Arial" w:cs="Arial"/>
                <w:sz w:val="20"/>
                <w:szCs w:val="20"/>
              </w:rPr>
            </w:pPr>
          </w:p>
        </w:tc>
        <w:tc>
          <w:tcPr>
            <w:tcW w:w="2880" w:type="dxa"/>
          </w:tcPr>
          <w:p w14:paraId="193E3A6D" w14:textId="5796968B" w:rsidR="009858EB" w:rsidRPr="00EE65C2" w:rsidRDefault="001B4310" w:rsidP="001B3BB1">
            <w:pPr>
              <w:rPr>
                <w:rFonts w:ascii="Arial" w:hAnsi="Arial" w:cs="Arial"/>
                <w:sz w:val="20"/>
                <w:szCs w:val="20"/>
              </w:rPr>
            </w:pPr>
            <w:r w:rsidRPr="00EE65C2">
              <w:rPr>
                <w:rFonts w:ascii="Arial" w:hAnsi="Arial" w:cs="Arial"/>
                <w:sz w:val="20"/>
                <w:szCs w:val="20"/>
              </w:rPr>
              <w:t xml:space="preserve">Embolism to </w:t>
            </w:r>
            <w:r w:rsidR="001B3BB1" w:rsidRPr="00EE65C2">
              <w:rPr>
                <w:rFonts w:ascii="Arial" w:hAnsi="Arial" w:cs="Arial"/>
                <w:sz w:val="20"/>
                <w:szCs w:val="20"/>
              </w:rPr>
              <w:t>viscera or extremities based on symptoms relevant diagnostics test, surgery, or autopsy</w:t>
            </w:r>
            <w:r w:rsidRPr="00EE65C2">
              <w:rPr>
                <w:rFonts w:ascii="Arial" w:hAnsi="Arial" w:cs="Arial"/>
                <w:sz w:val="20"/>
                <w:szCs w:val="20"/>
              </w:rPr>
              <w:tab/>
            </w:r>
          </w:p>
        </w:tc>
      </w:tr>
      <w:tr w:rsidR="00173DE5" w:rsidRPr="00EE65C2" w14:paraId="059E29D4" w14:textId="03542F15" w:rsidTr="00173DE5">
        <w:tc>
          <w:tcPr>
            <w:tcW w:w="3775" w:type="dxa"/>
          </w:tcPr>
          <w:p w14:paraId="5445DC23" w14:textId="4FA1A109" w:rsidR="009858EB" w:rsidRPr="00EE65C2" w:rsidRDefault="009858EB" w:rsidP="00161086">
            <w:pPr>
              <w:rPr>
                <w:rFonts w:ascii="Arial" w:hAnsi="Arial" w:cs="Arial"/>
                <w:sz w:val="20"/>
                <w:szCs w:val="20"/>
              </w:rPr>
            </w:pPr>
            <w:r w:rsidRPr="00EE65C2">
              <w:rPr>
                <w:rFonts w:ascii="Arial" w:hAnsi="Arial" w:cs="Arial"/>
                <w:sz w:val="20"/>
                <w:szCs w:val="20"/>
              </w:rPr>
              <w:t>AFASAK-2</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{"citationID":"NPCQaGsa","properties":{"formattedCitation":"\\super 16\\nosupersub{}","plainCitation":"16","noteIndex":0},"citationItems":[{"id":2172,"uris":["http://zotero.org/users/2047264/items/39S2S2RU"],"itemData":{"id":2172,"type":"article-journal","abstract":"&lt;h3&gt;Background&lt;/h3&gt;&lt;p&gt;Despite the efficacy of warfarin sodium therapy for stroke prevention in atrial fibrillation, many physicians hesitate to prescribe it to elderly patients because of the risk for bleeding complications and because of inconvenience for the patients.&lt;/p&gt;&lt;h3&gt;Methods&lt;/h3&gt;&lt;p&gt;The Second Copenhagen Atrial Fibrillation, Aspirin, and Anticoagulation Study was a randomized, controlled trial examining the following therapies: warfarin sodium, 1.25 mg/d; warfarin sodium, 1.25 mg/d, plus aspirin, 300 mg/d; and aspirin, 300 mg/d. These were compared with adjusted-dose warfarin therapy (international normalized ratio of prothrombin time [INR], 2.0-3.0). Stroke or a systemic thromboembolic event was the primary outcome event. Transient ischemic attack, acute myocardial infarction, and death were secondary events. Data were handled as survival data, and risk factors were identified using the Cox proportional hazards model. The trial was scheduled for 6 years from May 1, 1993, but due to scientific evidence of inefficiency of low-intensity warfarin plus aspirin therapy from another study, our trial was prematurely terminated on October 2, 1996.&lt;/p&gt;&lt;h3&gt;Results&lt;/h3&gt;&lt;p&gt;We included 677 patients (median age, 74 years). The cumulative primary event rate after 1 year was 5.8% in patients receiving minidose warfarin; 7.2%, warfarin plus aspirin; 3.6%, aspirin; and 2.8%, adjusted-dose warfarin (&lt;i&gt;P&lt;/i&gt;=.67). After 3 years, no difference among the groups was seen. Major bleeding events were rare.&lt;/p&gt;&lt;h3&gt;Conclusions&lt;/h3&gt;&lt;p&gt;Although the difference was insignificant, adjusted-dose warfarin seemed superior to minidose warfarin and to warfarin plus aspirin after 1 year of treatment. The results do not justify a change in the current recommendation of adjusted-dose warfarin (INR, 2.0-3.0) for stroke prevention in atrial fibrillation.&lt;/p&gt;","container-title":"Archives of Internal Medicine","DOI":"10.1001/archinte.158.14.1513","ISSN":"0003-9926","issue":"14","journalAbbreviation":"Arch Intern Med","language":"en","page":"1513-1521","source":"jamanetwork.com","title":"Fixed Minidose Warfarin and Aspirin Alone and in Combination vs Adjusted-Dose Warfarin for Stroke Prevention in Atrial Fibrillation: Second Copenhagen Atrial Fibrillation, Aspirin, and Anticoagulation Study","title-short":"Fixed Minidose Warfarin and Aspirin Alone and in Combination vs Adjusted-Dose Warfarin for Stroke Prevention in Atrial Fibrillation","volume":"158","author":[{"family":"Gulløv","given":"Annette Lemche"},{"family":"Koefoed","given":"Birgitte Gade"},{"family":"Petersen","given":"Palle"},{"family":"Pedersen","given":"Trine Sander"},{"family":"Andersen","given":"Ellen Damgaard"},{"family":"Godtfredsen","given":"John"},{"family":"Boysen","given":"Gudrun"}],"issued":{"date-parts":[["1998",7,27]]}}}],"schema":"https://github.com/citation-style-language/schema/raw/master/csl-citation.json"}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16</w:t>
            </w:r>
            <w:r w:rsidRPr="00EE65C2">
              <w:rPr>
                <w:rFonts w:ascii="Arial" w:hAnsi="Arial" w:cs="Arial"/>
                <w:sz w:val="20"/>
                <w:szCs w:val="20"/>
              </w:rPr>
              <w:fldChar w:fldCharType="end"/>
            </w:r>
          </w:p>
        </w:tc>
        <w:tc>
          <w:tcPr>
            <w:tcW w:w="3060" w:type="dxa"/>
          </w:tcPr>
          <w:p w14:paraId="171B1916" w14:textId="5263005E" w:rsidR="009858EB" w:rsidRPr="00EE65C2" w:rsidRDefault="001B4310" w:rsidP="00161086">
            <w:pPr>
              <w:rPr>
                <w:rFonts w:ascii="Arial" w:hAnsi="Arial" w:cs="Arial"/>
                <w:sz w:val="20"/>
                <w:szCs w:val="20"/>
              </w:rPr>
            </w:pPr>
            <w:r w:rsidRPr="00EE65C2">
              <w:rPr>
                <w:rFonts w:ascii="Arial" w:hAnsi="Arial" w:cs="Arial"/>
                <w:sz w:val="20"/>
                <w:szCs w:val="20"/>
              </w:rPr>
              <w:t>Acute focal neurological deficit of presumed vascular origin &gt;24 hours; no blood on CT/MRI</w:t>
            </w:r>
            <w:r w:rsidRPr="00EE65C2">
              <w:rPr>
                <w:rFonts w:ascii="Arial" w:hAnsi="Arial" w:cs="Arial"/>
                <w:sz w:val="20"/>
                <w:szCs w:val="20"/>
              </w:rPr>
              <w:tab/>
            </w:r>
          </w:p>
        </w:tc>
        <w:tc>
          <w:tcPr>
            <w:tcW w:w="2880" w:type="dxa"/>
          </w:tcPr>
          <w:p w14:paraId="3FA2E665" w14:textId="77777777" w:rsidR="009858EB" w:rsidRPr="00EE65C2" w:rsidRDefault="001B4310" w:rsidP="00161086">
            <w:pPr>
              <w:rPr>
                <w:rFonts w:ascii="Arial" w:hAnsi="Arial" w:cs="Arial"/>
                <w:sz w:val="20"/>
                <w:szCs w:val="20"/>
              </w:rPr>
            </w:pPr>
            <w:r w:rsidRPr="00EE65C2">
              <w:rPr>
                <w:rFonts w:ascii="Arial" w:hAnsi="Arial" w:cs="Arial"/>
                <w:sz w:val="20"/>
                <w:szCs w:val="20"/>
              </w:rPr>
              <w:t>Embolism to kidney, spleen, gut, lung, or extremities by angiography, surgery, or autopsy</w:t>
            </w:r>
            <w:r w:rsidRPr="00EE65C2">
              <w:rPr>
                <w:rFonts w:ascii="Arial" w:hAnsi="Arial" w:cs="Arial"/>
                <w:sz w:val="20"/>
                <w:szCs w:val="20"/>
              </w:rPr>
              <w:tab/>
            </w:r>
          </w:p>
          <w:p w14:paraId="4F9EF70B" w14:textId="32AD5BAE" w:rsidR="00C4462B" w:rsidRPr="00EE65C2" w:rsidRDefault="00C4462B" w:rsidP="00161086">
            <w:pPr>
              <w:rPr>
                <w:rFonts w:ascii="Arial" w:hAnsi="Arial" w:cs="Arial"/>
                <w:sz w:val="20"/>
                <w:szCs w:val="20"/>
              </w:rPr>
            </w:pPr>
          </w:p>
        </w:tc>
      </w:tr>
      <w:tr w:rsidR="00173DE5" w:rsidRPr="00EE65C2" w14:paraId="1D1EABBC" w14:textId="2078469A" w:rsidTr="00173DE5">
        <w:tc>
          <w:tcPr>
            <w:tcW w:w="3775" w:type="dxa"/>
          </w:tcPr>
          <w:p w14:paraId="1FB74C69" w14:textId="476750F3" w:rsidR="009858EB" w:rsidRPr="00EE65C2" w:rsidRDefault="009858EB" w:rsidP="00161086">
            <w:pPr>
              <w:rPr>
                <w:rFonts w:ascii="Arial" w:hAnsi="Arial" w:cs="Arial"/>
                <w:sz w:val="20"/>
                <w:szCs w:val="20"/>
              </w:rPr>
            </w:pPr>
            <w:r w:rsidRPr="00EE65C2">
              <w:rPr>
                <w:rFonts w:ascii="Arial" w:hAnsi="Arial" w:cs="Arial"/>
                <w:sz w:val="20"/>
                <w:szCs w:val="20"/>
              </w:rPr>
              <w:t>Boston Area Anticoagulation Trial for Atrial Fibrillation (BAATAF)</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{"citationID":"zxSJnNCU","properties":{"formattedCitation":"\\super 17\\nosupersub{}","plainCitation":"17","noteIndex":0},"citationItems":[{"id":1549,"uris":["http://zotero.org/users/2047264/items/DN36GIUJ"],"itemData":{"id":1549,"type":"article-journal","abstract":"BACKGROUND: Nonrheumatic atrial fibrillation increases the risk of stroke, presumably from atrial thromboemboli. There is uncertainty about the efficacy and risks of long-term warfarin therapy to prevent stroke.\nMETHODS: We conducted an unblinded, randomized, controlled trial of long-term, low-dose warfarin therapy (target prothrombin-time ratio, 1.2 to 1.5) in patients with nonrheumatic atrial fibrillation. The control group was not given warfarin but could choose to take aspirin.\nRESULTS: A total of 420 patients entered the trial (212 in the warfarin group and 208 in the control group) and were followed for an average of 2.2 years. Prothrombin times in the warfarin group were in the target range 83 percent of the time. Only 10 percent of the patients assigned to receive warfarin discontinued the drug permanently. There were 2 strokes in the warfarin group (incidence, 0.41 percent per year) as compared with 13 strokes in the control group (incidence, 2.98 percent per year), for a reduction of 86 percent in the risk of stroke (warfarin:control incidence ratio = 0.14; 95 percent confidence interval, 0.04 to 0.49; P = 0.0022). There were 37 deaths altogether. The death rate was markedly lower in the warfarin group than in the control group: 2.25 percent as compared with 5.97 percent per year, for an incidence ratio of 0.38 (95 percent confidence interval, 0.17 to 0.82; P = 0.005). There was one fatal hemorrhage in each group. The frequency of bleeding events that led to hospitalization or transfusion was essentially the same in both groups. The warfarin group had a higher rate of minor hemorrhage than the control group (38 vs. 21 patients).\nCONCLUSIONS: Long-term low-dose warfarin therapy is highly effective in preventing stroke in patients with non-rheumatic atrial fibrillation, and can be quite safe with careful monitoring.","container-title":"The New England Journal of Medicine","DOI":"10.1056/NEJM199011293232201","ISSN":"0028-4793","issue":"22","journalAbbreviation":"N. Engl. J. Med.","language":"eng","note":"PMID: 2233931","page":"1505-1511","source":"PubMed","title":"The effect of low-dose warfarin on the risk of stroke in patients with nonrheumatic atrial fibrillation","volume":"323","author":[{"literal":"Boston Area Anticoagulation Trial for Atrial Fibrillation Investigators"},{"family":"Singer","given":"Daniel E."},{"family":"Hughes","given":"Robert A."},{"family":"Gress","given":"Daryl R."},{"family":"Sheehan","given":"Mary A."},{"family":"Oertel","given":"Lynn B."},{"family":"Maraventano","given":"Sue Ward"},{"family":"Blewett","given":"Dyan Ryan"},{"family":"Rosner","given":"Bernard"},{"family":"Kistler","given":"J. Philip"}],"issued":{"date-parts":[["1990"]],"season":"29"}}}],"schema":"https://github.com/citation-style-language/schema/raw/master/csl-citation.json"}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17</w:t>
            </w:r>
            <w:r w:rsidRPr="00EE65C2">
              <w:rPr>
                <w:rFonts w:ascii="Arial" w:hAnsi="Arial" w:cs="Arial"/>
                <w:sz w:val="20"/>
                <w:szCs w:val="20"/>
              </w:rPr>
              <w:fldChar w:fldCharType="end"/>
            </w:r>
          </w:p>
        </w:tc>
        <w:tc>
          <w:tcPr>
            <w:tcW w:w="3060" w:type="dxa"/>
          </w:tcPr>
          <w:p w14:paraId="721781AD" w14:textId="77777777" w:rsidR="009858EB" w:rsidRPr="00EE65C2" w:rsidRDefault="001B4310" w:rsidP="00161086">
            <w:pPr>
              <w:rPr>
                <w:rFonts w:ascii="Arial" w:hAnsi="Arial" w:cs="Arial"/>
                <w:sz w:val="20"/>
                <w:szCs w:val="20"/>
              </w:rPr>
            </w:pPr>
            <w:r w:rsidRPr="00EE65C2">
              <w:rPr>
                <w:rFonts w:ascii="Arial" w:hAnsi="Arial" w:cs="Arial"/>
                <w:sz w:val="20"/>
                <w:szCs w:val="20"/>
              </w:rPr>
              <w:t>Focal neurologic deficit &gt;24 hours without blood on CT</w:t>
            </w:r>
          </w:p>
          <w:p w14:paraId="55FB19EE" w14:textId="676D95C5" w:rsidR="00C4462B" w:rsidRPr="00EE65C2" w:rsidRDefault="00C4462B" w:rsidP="00161086">
            <w:pPr>
              <w:rPr>
                <w:rFonts w:ascii="Arial" w:hAnsi="Arial" w:cs="Arial"/>
                <w:sz w:val="20"/>
                <w:szCs w:val="20"/>
              </w:rPr>
            </w:pPr>
          </w:p>
        </w:tc>
        <w:tc>
          <w:tcPr>
            <w:tcW w:w="2880" w:type="dxa"/>
          </w:tcPr>
          <w:p w14:paraId="096DFDA2" w14:textId="77777777" w:rsidR="009858EB" w:rsidRPr="00EE65C2" w:rsidRDefault="00BB677D" w:rsidP="00161086">
            <w:pPr>
              <w:rPr>
                <w:rFonts w:ascii="Arial" w:hAnsi="Arial" w:cs="Arial"/>
                <w:sz w:val="20"/>
                <w:szCs w:val="20"/>
              </w:rPr>
            </w:pPr>
            <w:r w:rsidRPr="00EE65C2">
              <w:rPr>
                <w:rFonts w:ascii="Arial" w:hAnsi="Arial" w:cs="Arial"/>
                <w:sz w:val="20"/>
                <w:szCs w:val="20"/>
              </w:rPr>
              <w:t>Assessed as an outcome</w:t>
            </w:r>
            <w:r w:rsidR="003D6775" w:rsidRPr="00EE65C2">
              <w:rPr>
                <w:rFonts w:ascii="Arial" w:hAnsi="Arial" w:cs="Arial"/>
                <w:sz w:val="20"/>
                <w:szCs w:val="20"/>
              </w:rPr>
              <w:t xml:space="preserve"> but not defined;</w:t>
            </w:r>
            <w:r w:rsidRPr="00EE65C2">
              <w:rPr>
                <w:rFonts w:ascii="Arial" w:hAnsi="Arial" w:cs="Arial"/>
                <w:sz w:val="20"/>
                <w:szCs w:val="20"/>
              </w:rPr>
              <w:t xml:space="preserve"> no events</w:t>
            </w:r>
            <w:r w:rsidR="003D6775" w:rsidRPr="00EE65C2">
              <w:rPr>
                <w:rFonts w:ascii="Arial" w:hAnsi="Arial" w:cs="Arial"/>
                <w:sz w:val="20"/>
                <w:szCs w:val="20"/>
              </w:rPr>
              <w:t xml:space="preserve"> </w:t>
            </w:r>
            <w:proofErr w:type="gramStart"/>
            <w:r w:rsidR="003D6775" w:rsidRPr="00EE65C2">
              <w:rPr>
                <w:rFonts w:ascii="Arial" w:hAnsi="Arial" w:cs="Arial"/>
                <w:sz w:val="20"/>
                <w:szCs w:val="20"/>
              </w:rPr>
              <w:t>reported</w:t>
            </w:r>
            <w:proofErr w:type="gramEnd"/>
          </w:p>
          <w:p w14:paraId="4139581D" w14:textId="0FF37220" w:rsidR="002A3D2C" w:rsidRPr="00EE65C2" w:rsidRDefault="002A3D2C" w:rsidP="00161086">
            <w:pPr>
              <w:rPr>
                <w:rFonts w:ascii="Arial" w:hAnsi="Arial" w:cs="Arial"/>
                <w:sz w:val="20"/>
                <w:szCs w:val="20"/>
              </w:rPr>
            </w:pPr>
          </w:p>
        </w:tc>
      </w:tr>
      <w:tr w:rsidR="00173DE5" w:rsidRPr="00EE65C2" w14:paraId="715673FB" w14:textId="4FF62607" w:rsidTr="00173DE5">
        <w:tc>
          <w:tcPr>
            <w:tcW w:w="3775" w:type="dxa"/>
          </w:tcPr>
          <w:p w14:paraId="3CAF10D5" w14:textId="6AC9FEA7" w:rsidR="009858EB" w:rsidRPr="00EE65C2" w:rsidRDefault="009858EB" w:rsidP="00161086">
            <w:pPr>
              <w:rPr>
                <w:rFonts w:ascii="Arial" w:hAnsi="Arial" w:cs="Arial"/>
                <w:sz w:val="20"/>
                <w:szCs w:val="20"/>
              </w:rPr>
            </w:pPr>
            <w:r w:rsidRPr="00EE65C2">
              <w:rPr>
                <w:rFonts w:ascii="Arial" w:hAnsi="Arial" w:cs="Arial"/>
                <w:sz w:val="20"/>
                <w:szCs w:val="20"/>
              </w:rPr>
              <w:t>Birmingham Atrial Fibrillation Treatment of the Aged Study (BAFTA)</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{"citationID":"pcv8073O","properties":{"formattedCitation":"\\super 18\\nosupersub{}","plainCitation":"18","noteIndex":0},"citationItems":[{"id":445,"uris":["http://zotero.org/users/2047264/items/XLAWXVMN"],"itemData":{"id":445,"type":"article-journal","abstract":"Summary\nBackground\nAnticoagulants are more effective than antiplatelet agents at reducing stroke risk in patients with atrial fibrillation, but whether this benefit outweighs the increased risk of bleeding in elderly patients is unknown. We assessed whether warfarin reduced risk of major stroke, arterial embolism, or other intracranial haemorrhage compared with aspirin in elderly patients.\nMethods\n973 patients aged 75 years or over (mean age 81·5 years, SD 4·2) with atrial fibrillation were recruited from primary care and randomly assigned to warfarin (target international normalised ratio 2–3) or aspirin (75 mg per day). Follow-up was for a mean of 2·7 years (SD 1·2). The primary endpoint was fatal or disabling stroke (ischaemic or haemorrhagic), intracranial haemorrhage, or clinically significant arterial embolism. Analysis was by intention to treat. This study is registered as an International Standard Randomised Controlled Trial, number ISRCTN89345269.\nFindings\nThere were 24 primary events (21 strokes, two other intracranial haemorrhages, and one systemic embolus) in people assigned to warfarin and 48 primary events (44 strokes, one other intracranial haemorrhage, and three systemic emboli) in people assigned to aspirin (yearly risk 1·8% vs 3·8%, relative risk 0·48, 95% CI 0·28–0·80, p=0·003; absolute yearly risk reduction 2%, 95% CI 0·7–3·2). Yearly risk of extracranial haemorrhage was 1·4% (warfarin) versus 1·6% (aspirin) (relative risk 0·87, 0·43–1·73; absolute risk reduction 0·2%, −0·7 to 1·2).\nInterpretation\nThese data support the use of anticoagulation therapy for people aged over 75 who have atrial fibrillation, unless there are contraindications or the patient decides that the benefits are not worth the inconvenience.","container-title":"The Lancet","DOI":"10.1016/S0140-6736(07)61233-1","ISSN":"0140-6736","issue":"9586","journalAbbreviation":"The Lancet","page":"493-503","source":"ScienceDirect","title":"Warfarin versus aspirin for stroke prevention in an elderly community population with atrial fibrillation (the Birmingham Atrial Fibrillation Treatment of the Aged Study, BAFTA): a randomised controlled trial","title-short":"Warfarin versus aspirin for stroke prevention in an elderly community population with atrial fibrillation (the Birmingham Atrial Fibrillation Treatment of the Aged Study, BAFTA)","volume":"370","author":[{"family":"Mant","given":"Jonathan"},{"family":"Hobbs","given":"FD Richard"},{"family":"Fletcher","given":"Kate"},{"family":"Roalfe","given":"Andrea"},{"family":"Fitzmaurice","given":"David"},{"family":"Lip","given":"Gregory YH"},{"family":"Murray","given":"Ellen"}],"issued":{"date-parts":[["2007",8,11]]}}}],"schema":"https://github.com/citation-style-language/schema/raw/master/csl-citation.json"}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18</w:t>
            </w:r>
            <w:r w:rsidRPr="00EE65C2">
              <w:rPr>
                <w:rFonts w:ascii="Arial" w:hAnsi="Arial" w:cs="Arial"/>
                <w:sz w:val="20"/>
                <w:szCs w:val="20"/>
              </w:rPr>
              <w:fldChar w:fldCharType="end"/>
            </w:r>
          </w:p>
        </w:tc>
        <w:tc>
          <w:tcPr>
            <w:tcW w:w="3060" w:type="dxa"/>
          </w:tcPr>
          <w:p w14:paraId="23258470" w14:textId="4C669A7C" w:rsidR="009858EB" w:rsidRPr="00EE65C2" w:rsidRDefault="001B4310" w:rsidP="00161086">
            <w:pPr>
              <w:rPr>
                <w:rFonts w:ascii="Arial" w:hAnsi="Arial" w:cs="Arial"/>
                <w:sz w:val="20"/>
                <w:szCs w:val="20"/>
              </w:rPr>
            </w:pPr>
            <w:r w:rsidRPr="00EE65C2">
              <w:rPr>
                <w:rFonts w:ascii="Arial" w:hAnsi="Arial" w:cs="Arial"/>
                <w:sz w:val="20"/>
                <w:szCs w:val="20"/>
              </w:rPr>
              <w:t>Focal neurological deficit &gt;24 hours without blood on CT</w:t>
            </w:r>
          </w:p>
        </w:tc>
        <w:tc>
          <w:tcPr>
            <w:tcW w:w="2880" w:type="dxa"/>
          </w:tcPr>
          <w:p w14:paraId="443F9607" w14:textId="49E4716D" w:rsidR="009858EB" w:rsidRPr="00EE65C2" w:rsidRDefault="001B4310" w:rsidP="00161086">
            <w:pPr>
              <w:rPr>
                <w:rFonts w:ascii="Arial" w:hAnsi="Arial" w:cs="Arial"/>
                <w:sz w:val="20"/>
                <w:szCs w:val="20"/>
              </w:rPr>
            </w:pPr>
            <w:r w:rsidRPr="00EE65C2">
              <w:rPr>
                <w:rFonts w:ascii="Arial" w:hAnsi="Arial" w:cs="Arial"/>
                <w:sz w:val="20"/>
                <w:szCs w:val="20"/>
              </w:rPr>
              <w:t>Embolism to kidney, spleen, gut, or extremities by angiography, scintigraphy, surgery</w:t>
            </w:r>
            <w:r w:rsidR="002A3D2C" w:rsidRPr="00EE65C2">
              <w:rPr>
                <w:rFonts w:ascii="Arial" w:hAnsi="Arial" w:cs="Arial"/>
                <w:sz w:val="20"/>
                <w:szCs w:val="20"/>
              </w:rPr>
              <w:t>, or autopsy</w:t>
            </w:r>
          </w:p>
          <w:p w14:paraId="311DBE0D" w14:textId="438AF0AB" w:rsidR="002A3D2C" w:rsidRPr="00EE65C2" w:rsidRDefault="002A3D2C" w:rsidP="00161086">
            <w:pPr>
              <w:rPr>
                <w:rFonts w:ascii="Arial" w:hAnsi="Arial" w:cs="Arial"/>
                <w:sz w:val="20"/>
                <w:szCs w:val="20"/>
              </w:rPr>
            </w:pPr>
          </w:p>
        </w:tc>
      </w:tr>
      <w:tr w:rsidR="00173DE5" w:rsidRPr="00EE65C2" w14:paraId="275316A2" w14:textId="5D10B497" w:rsidTr="00173DE5">
        <w:tc>
          <w:tcPr>
            <w:tcW w:w="3775" w:type="dxa"/>
          </w:tcPr>
          <w:p w14:paraId="1CAC6656" w14:textId="37F1D53C" w:rsidR="009858EB" w:rsidRPr="00EE65C2" w:rsidRDefault="009858EB" w:rsidP="00161086">
            <w:pPr>
              <w:rPr>
                <w:rFonts w:ascii="Arial" w:hAnsi="Arial" w:cs="Arial"/>
                <w:sz w:val="20"/>
                <w:szCs w:val="20"/>
              </w:rPr>
            </w:pPr>
            <w:r w:rsidRPr="00EE65C2">
              <w:rPr>
                <w:rFonts w:ascii="Arial" w:hAnsi="Arial" w:cs="Arial"/>
                <w:sz w:val="20"/>
                <w:szCs w:val="20"/>
              </w:rPr>
              <w:t>Canadian Atrial Fibrillation Anticoagulation (CAFA)</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{"citationID":"6rjsJRU7","properties":{"formattedCitation":"\\super 19\\nosupersub{}","plainCitation":"19","noteIndex":0},"citationItems":[{"id":1366,"uris":["http://zotero.org/users/2047264/items/4GSP3G2X"],"itemData":{"id":1366,"type":"article-journal","abstract":"The Canadian Atrial Fibrillation Anticoagulation Study was a randomized double-blind placebo-controlled trial to assess the potential of warfarin to reduce systemic thromboembolism and its inherent risk of hemorrhage. As a result of the publication of two other “positive” studies of similar design and objective, this study was stopped early before completion of its planned recruitment of 630 patients. There were 187 patients randomized to warfarin and 191 to placebo. Permanent discontinuation of study medication occurred in 26% of warfarin-treated and 23% of placebo-treated patients. The target range of the international normalized ratio was 2 to 3. For the warfarin-treated patients, the international normalized ratio was in the target range 43.7% of the study days, above it 16.6% of the study days and below it 39.6% of the study days. Fatal or major bleeding occurred at annual rates of 2.5% in warfarin-treated and 0.5% in placebo-treated patients. Minor bleeding occurred in 16% of patiente receiving warfarin and 9% receiving placebo. The primary outcome event cluster was nonlacunar stroke, noncentral nervous systemic embolism and fatal or intracranial hemorrhage. Events were included in the primary analysis of efficacy if they occurred within 28 days of permanent discontinuation of the study medication. The annual rates of the primary outcome event cluster were 3.5% in warfarin-treated and 5.2% in placebo-treated patients, with a relative risk reduction of 37% (95% confidence limits, −63.5%, 75.5%, p = 0.17). This esumate of benefit of anticoagulant therapy in atrial fibrillation is consistent with the estimates from previous reports and supports the use of warfarin in patients with nonrheumatic valvular atrial fibrillation for the prevention of systemic thromboembolism.","collection-title":"22nd Bethesda Conference: Congenital heart disease after childhood: An edpanding patient population","container-title":"Journal of the American College of Cardiology","DOI":"10.1016/0735-1097(91)90585-W","ISSN":"0735-1097","issue":"2","journalAbbreviation":"Journal of the American College of Cardiology","language":"en","page":"349-355","source":"ScienceDirect","title":"Canadian atrial fibrillation anticoaguiation (CAFA) study","volume":"18","author":[{"family":"Connolly","given":"Stuart J."},{"family":"Laupacis","given":"Andreas"},{"family":"Gent","given":"Michael"},{"family":"Roberts","given":"Robin S."},{"family":"Cairns","given":"John A."},{"family":"Joyner","given":"Campbell"}],"issued":{"date-parts":[["1991",8,1]]}}}],"schema":"https://github.com/citation-style-language/schema/raw/master/csl-citation.json"}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19</w:t>
            </w:r>
            <w:r w:rsidRPr="00EE65C2">
              <w:rPr>
                <w:rFonts w:ascii="Arial" w:hAnsi="Arial" w:cs="Arial"/>
                <w:sz w:val="20"/>
                <w:szCs w:val="20"/>
              </w:rPr>
              <w:fldChar w:fldCharType="end"/>
            </w:r>
          </w:p>
        </w:tc>
        <w:tc>
          <w:tcPr>
            <w:tcW w:w="3060" w:type="dxa"/>
          </w:tcPr>
          <w:p w14:paraId="55FC1A54" w14:textId="0B641DCB" w:rsidR="009858EB" w:rsidRPr="00EE65C2" w:rsidRDefault="001B4310" w:rsidP="00161086">
            <w:pPr>
              <w:rPr>
                <w:rFonts w:ascii="Arial" w:hAnsi="Arial" w:cs="Arial"/>
                <w:sz w:val="20"/>
                <w:szCs w:val="20"/>
              </w:rPr>
            </w:pPr>
            <w:r w:rsidRPr="00EE65C2">
              <w:rPr>
                <w:rFonts w:ascii="Arial" w:hAnsi="Arial" w:cs="Arial"/>
                <w:sz w:val="20"/>
                <w:szCs w:val="20"/>
              </w:rPr>
              <w:t>Focal neurologic deficit &gt;24 hours with new</w:t>
            </w:r>
            <w:r w:rsidR="00A5104F" w:rsidRPr="00EE65C2">
              <w:rPr>
                <w:rFonts w:ascii="Arial" w:hAnsi="Arial" w:cs="Arial"/>
                <w:sz w:val="20"/>
                <w:szCs w:val="20"/>
              </w:rPr>
              <w:t>, appropriate</w:t>
            </w:r>
            <w:r w:rsidRPr="00EE65C2">
              <w:rPr>
                <w:rFonts w:ascii="Arial" w:hAnsi="Arial" w:cs="Arial"/>
                <w:sz w:val="20"/>
                <w:szCs w:val="20"/>
              </w:rPr>
              <w:t xml:space="preserve"> finding on CT, excluding lacunar </w:t>
            </w:r>
            <w:proofErr w:type="gramStart"/>
            <w:r w:rsidRPr="00EE65C2">
              <w:rPr>
                <w:rFonts w:ascii="Arial" w:hAnsi="Arial" w:cs="Arial"/>
                <w:sz w:val="20"/>
                <w:szCs w:val="20"/>
              </w:rPr>
              <w:t>events</w:t>
            </w:r>
            <w:proofErr w:type="gramEnd"/>
          </w:p>
          <w:p w14:paraId="1CDEB85A" w14:textId="5BA7F8AE" w:rsidR="002A3D2C" w:rsidRPr="00EE65C2" w:rsidRDefault="002A3D2C" w:rsidP="00161086">
            <w:pPr>
              <w:rPr>
                <w:rFonts w:ascii="Arial" w:hAnsi="Arial" w:cs="Arial"/>
                <w:sz w:val="20"/>
                <w:szCs w:val="20"/>
              </w:rPr>
            </w:pPr>
          </w:p>
        </w:tc>
        <w:tc>
          <w:tcPr>
            <w:tcW w:w="2880" w:type="dxa"/>
          </w:tcPr>
          <w:p w14:paraId="64ECE3B6" w14:textId="20242EBE" w:rsidR="009858EB" w:rsidRPr="00EE65C2" w:rsidRDefault="001B4310" w:rsidP="00161086">
            <w:pPr>
              <w:rPr>
                <w:rFonts w:ascii="Arial" w:hAnsi="Arial" w:cs="Arial"/>
                <w:sz w:val="20"/>
                <w:szCs w:val="20"/>
              </w:rPr>
            </w:pPr>
            <w:r w:rsidRPr="00EE65C2">
              <w:rPr>
                <w:rFonts w:ascii="Arial" w:hAnsi="Arial" w:cs="Arial"/>
                <w:sz w:val="20"/>
                <w:szCs w:val="20"/>
              </w:rPr>
              <w:t xml:space="preserve">Embolism to </w:t>
            </w:r>
            <w:r w:rsidR="001E285D" w:rsidRPr="00EE65C2">
              <w:rPr>
                <w:rFonts w:ascii="Arial" w:hAnsi="Arial" w:cs="Arial"/>
                <w:sz w:val="20"/>
                <w:szCs w:val="20"/>
              </w:rPr>
              <w:t xml:space="preserve">gut, kidney, </w:t>
            </w:r>
            <w:r w:rsidRPr="00EE65C2">
              <w:rPr>
                <w:rFonts w:ascii="Arial" w:hAnsi="Arial" w:cs="Arial"/>
                <w:sz w:val="20"/>
                <w:szCs w:val="20"/>
              </w:rPr>
              <w:t>or extremities by angiography or surgery</w:t>
            </w:r>
          </w:p>
        </w:tc>
      </w:tr>
      <w:tr w:rsidR="00173DE5" w:rsidRPr="00EE65C2" w14:paraId="0E3B46AF" w14:textId="6EE8BBAB" w:rsidTr="00173DE5">
        <w:tc>
          <w:tcPr>
            <w:tcW w:w="3775" w:type="dxa"/>
          </w:tcPr>
          <w:p w14:paraId="399818B2" w14:textId="70099521" w:rsidR="009858EB" w:rsidRPr="00EE65C2" w:rsidRDefault="009858EB" w:rsidP="00161086">
            <w:pPr>
              <w:rPr>
                <w:rFonts w:ascii="Arial" w:hAnsi="Arial" w:cs="Arial"/>
                <w:sz w:val="20"/>
                <w:szCs w:val="20"/>
              </w:rPr>
            </w:pPr>
            <w:r w:rsidRPr="00EE65C2">
              <w:rPr>
                <w:rFonts w:ascii="Arial" w:hAnsi="Arial" w:cs="Arial"/>
                <w:sz w:val="20"/>
                <w:szCs w:val="20"/>
              </w:rPr>
              <w:t>European Atrial Fibrillation Trial (EAFT)</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{"citationID":"Hyvpo5QQ","properties":{"formattedCitation":"\\super 20\\nosupersub{}","plainCitation":"20","noteIndex":0},"citationItems":[{"id":1490,"uris":["http://zotero.org/users/2047264/items/S489DN37"],"itemData":{"id":1490,"type":"article-journal","abstract":"Several studies have established the value of anticoagulation for primary prevention of thromboembolic events in patients with non-rheumatic atrial fibrillation (NRAF). However, in patients with a recent transient ischaemic attack (TIA) or minor ischaemic stroke the preventive benefit of anticoagulation or aspirin remains unclear. Physicians in 108 centres from 13 countries collaborated to study this question. 1007 NRAF patients with a recent TIA or minor ischaemic stroke were randomised to open anticoagulation or double-blind treatment with either 300 mg aspirin per day or placebo (group 1, 669). Patients with contraindications to anticoagulation were randomised to receive aspirin or placebo (group 2, 338). The measure of outcome was death from vascular disease, any stroke, myocardial infarction, or systemic embolism. During mean follow-up of 2·3 years, the annual rate of outcome events was 8% in patients assigned to anticoagulants vs 17% in placebo-treated patients in group 1 (hazard ratio [HR] 0·53; 95% confidence interval [Cl] 0·36-0·79). The risk of stroke alone was reduced from 12% to 4% per year (HR 0·34; 95% Cl 0·20-0·57). Among all patients assigned to aspirin (groups 1 and 2), the annual incidence of outcome events was 15%, against 19% in those on placebo (HR 0·83; 95% Cl 0·65-1·05). Anticoagulation was significantly more effective than aspirin (HR 0·60; 95% Cl 0·41-0·87). The incidence of major bleeding events was low, both on anticoagulation (2·8% per year) and on aspirin (0·9% per year). No intracranial bleeds were identified in patients assigned to anticoagulation. We conclude that anticoagulation is effective in reducing the risk of recurrent vascular events in NRAF patients with a recent TIA or minor ischaemic stroke. In absolute terms: 90 vascular events (mainly strokes) are prevented if 1000 patients are treated with anticoagulation for one year. Aspirin is a safe, though less effective, alternative when anticoagulation is contraindicated; it prevents 40 vascular events each year for every 1000 treated patients.","collection-title":"Originally published as Volume 2, Issue 8882","container-title":"The Lancet","DOI":"10.1016/0140-6736(93)92358-Z","ISSN":"0140-6736","issue":"8882","journalAbbreviation":"The Lancet","page":"1255-1262","source":"ScienceDirect","title":"Secondary prevention in non-rheumatic atrial fibrillation after transient ischaemic attack or minor stroke","volume":"342","author":[{"literal":"EAFT (European Atrial Fibrillation Trial) Study Group"}],"issued":{"date-parts":[["1993",11,20]]}}}],"schema":"https://github.com/citation-style-language/schema/raw/master/csl-citation.json"}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20</w:t>
            </w:r>
            <w:r w:rsidRPr="00EE65C2">
              <w:rPr>
                <w:rFonts w:ascii="Arial" w:hAnsi="Arial" w:cs="Arial"/>
                <w:sz w:val="20"/>
                <w:szCs w:val="20"/>
              </w:rPr>
              <w:fldChar w:fldCharType="end"/>
            </w:r>
          </w:p>
          <w:p w14:paraId="41FB3B98" w14:textId="77777777" w:rsidR="009858EB" w:rsidRPr="00EE65C2" w:rsidRDefault="009858EB" w:rsidP="001E285D">
            <w:pPr>
              <w:rPr>
                <w:rFonts w:ascii="Arial" w:hAnsi="Arial" w:cs="Arial"/>
                <w:sz w:val="20"/>
                <w:szCs w:val="20"/>
              </w:rPr>
            </w:pPr>
          </w:p>
        </w:tc>
        <w:tc>
          <w:tcPr>
            <w:tcW w:w="3060" w:type="dxa"/>
          </w:tcPr>
          <w:p w14:paraId="5E2A0CD6" w14:textId="63062833" w:rsidR="009858EB" w:rsidRPr="00EE65C2" w:rsidRDefault="001B4310" w:rsidP="00161086">
            <w:pPr>
              <w:rPr>
                <w:rFonts w:ascii="Arial" w:hAnsi="Arial" w:cs="Arial"/>
                <w:sz w:val="20"/>
                <w:szCs w:val="20"/>
              </w:rPr>
            </w:pPr>
            <w:r w:rsidRPr="00EE65C2">
              <w:rPr>
                <w:rFonts w:ascii="Arial" w:hAnsi="Arial" w:cs="Arial"/>
                <w:sz w:val="20"/>
                <w:szCs w:val="20"/>
              </w:rPr>
              <w:t>Focal neurologic deficit &gt;24 hours without blood on CT</w:t>
            </w:r>
          </w:p>
        </w:tc>
        <w:tc>
          <w:tcPr>
            <w:tcW w:w="2880" w:type="dxa"/>
          </w:tcPr>
          <w:p w14:paraId="1F8AFCE8" w14:textId="77777777" w:rsidR="001E285D" w:rsidRPr="00EE65C2" w:rsidRDefault="0069741E" w:rsidP="00161086">
            <w:pPr>
              <w:rPr>
                <w:rFonts w:ascii="Arial" w:hAnsi="Arial" w:cs="Arial"/>
                <w:sz w:val="20"/>
                <w:szCs w:val="20"/>
              </w:rPr>
            </w:pPr>
            <w:r w:rsidRPr="00EE65C2">
              <w:rPr>
                <w:rFonts w:ascii="Arial" w:hAnsi="Arial" w:cs="Arial"/>
                <w:sz w:val="20"/>
                <w:szCs w:val="20"/>
              </w:rPr>
              <w:t xml:space="preserve">Sudden vascular insufficiency of limbs or internal organs associated with evidence of arterial occlusion, in the absence of previous obstructive </w:t>
            </w:r>
            <w:proofErr w:type="gramStart"/>
            <w:r w:rsidRPr="00EE65C2">
              <w:rPr>
                <w:rFonts w:ascii="Arial" w:hAnsi="Arial" w:cs="Arial"/>
                <w:sz w:val="20"/>
                <w:szCs w:val="20"/>
              </w:rPr>
              <w:t>disease</w:t>
            </w:r>
            <w:proofErr w:type="gramEnd"/>
          </w:p>
          <w:p w14:paraId="7174874E" w14:textId="31803C03" w:rsidR="0069741E" w:rsidRPr="00EE65C2" w:rsidRDefault="0069741E" w:rsidP="00161086">
            <w:pPr>
              <w:rPr>
                <w:rFonts w:ascii="Arial" w:hAnsi="Arial" w:cs="Arial"/>
                <w:sz w:val="20"/>
                <w:szCs w:val="20"/>
                <w:highlight w:val="yellow"/>
              </w:rPr>
            </w:pPr>
          </w:p>
        </w:tc>
      </w:tr>
      <w:tr w:rsidR="00173DE5" w:rsidRPr="00EE65C2" w14:paraId="2A498312" w14:textId="1E77A2AA" w:rsidTr="00173DE5">
        <w:tc>
          <w:tcPr>
            <w:tcW w:w="3775" w:type="dxa"/>
          </w:tcPr>
          <w:p w14:paraId="1313725B" w14:textId="471E180B" w:rsidR="001B4310" w:rsidRPr="00EE65C2" w:rsidRDefault="001B4310" w:rsidP="001B4310">
            <w:pPr>
              <w:rPr>
                <w:rFonts w:ascii="Arial" w:hAnsi="Arial" w:cs="Arial"/>
                <w:sz w:val="20"/>
                <w:szCs w:val="20"/>
              </w:rPr>
            </w:pPr>
            <w:r w:rsidRPr="00EE65C2">
              <w:rPr>
                <w:rFonts w:ascii="Arial" w:hAnsi="Arial" w:cs="Arial"/>
                <w:sz w:val="20"/>
                <w:szCs w:val="20"/>
              </w:rPr>
              <w:t>Primary Prevention of Arterial Thromboembolism in Atrial Fibrillation (PAATAF)</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{"citationID":"JQZUQQiW","properties":{"formattedCitation":"\\super 21\\nosupersub{}","plainCitation":"21","noteIndex":0},"citationItems":[{"id":1491,"uris":["http://zotero.org/users/2047264/items/8FNLXCA8"],"itemData":{"id":1491,"type":"article-journal","abstract":"Objective: To investigate the effectiveness of aspirin and coumarin in preventing thromboembolism in patients with non-rheumatic atrial fibrillation in general practice.\nDesign: Randomised controlled trial.\nParticipants: 729 patients aged ≥60 years with atrial fibrillation, recruited in general practice, who had no established indication for coumarin. Mean age was 75 years and mean follow up 2.7 years.\nSetting: Primary care in the Netherlands.\nInterventions: Patients eligible for standard intensity coumarin (international normalised ratio 2.5-3.5) were randomly assigned to standard anticoagulation, very low intensity coumarin (international normalised ratio 1.1-1.6), or aspirin (150 mg/day) (stratum 1). Patients ineligible for standard anticoagulation were randomly assigned to low anticoagulation or aspirin (stratum 2).\nMain outcome measures: Stroke, systemic embolism, major haemorrhage, and vascular death.\nResults: 108 primary events occurred (annual event rate 5.5%), including 13 major haemorrhages (0.7% a year). The hazard ratio was 0.91 (0.61 to 1.36) for low anticoagulation versus aspirin and 0.78 (0.34 to 1.81) for standard anticoagulation versus aspirin. Non-vascular death was less common in the low anticoagulation group than in the aspirin group (0.41, 0.20 to 0.82). There was no significant difference between the treatment groups in bleeding incidence. High systolic and low diastolic blood pressure and age were independent prognostic factors.\nConclusion: In a general practice population (without established indications for coumarin) neither low nor standard intensity anticoagulation is better than aspirin in preventing primary outcome events. Aspirin may therefore be the first choice in patients with atrial fibrillation in general practice.\n\nKey messages Studies have shown that patients with non-rheumatic atrial fibrillation may benefit from anticoagulationThis study in a general practice population found no benefit of standard or low dose anticoagulation on risk of stroke, systemic embolism, major haemorrhage, or vascular death when compared with aspirinHypertension and age were prognostic factors for event occurrenceAspirin is the treatment of choice for preventing thromboembolism in primary care patients at low risk","container-title":"BMJ","DOI":"10.1136/bmj.319.7215.958","ISSN":"0959-8138, 1468-5833","issue":"7215","journalAbbreviation":"BMJ","language":"en","license":"© 1999 BMJ Publishing Group Ltd.","note":"PMID: 10514159","page":"958-964","source":"www.bmj.com","title":"Primary prevention of arterial thromboembolism in non-rheumatic atrial fibrillation in primary care: randomised controlled trial comparing two intensities of coumarin with aspirin","title-short":"Primary prevention of arterial thromboembolism in non-rheumatic atrial fibrillation in primary care","volume":"319","author":[{"family":"Hellemons","given":"B. S. P."},{"family":"Langenberg","given":"M."},{"family":"Lodder","given":"J."},{"family":"Vermeer","given":"F."},{"family":"Schouten","given":"H. J. A."},{"family":"Lemmens","given":"Th"},{"family":"Ree","given":"J. W.","dropping-particle":"van"},{"family":"Knottnerus","given":"J. A."}],"issued":{"date-parts":[["1999",10,9]]}}}],"schema":"https://github.com/citation-style-language/schema/raw/master/csl-citation.json"}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21</w:t>
            </w:r>
            <w:r w:rsidRPr="00EE65C2">
              <w:rPr>
                <w:rFonts w:ascii="Arial" w:hAnsi="Arial" w:cs="Arial"/>
                <w:sz w:val="20"/>
                <w:szCs w:val="20"/>
              </w:rPr>
              <w:fldChar w:fldCharType="end"/>
            </w:r>
          </w:p>
          <w:p w14:paraId="417D4714" w14:textId="77777777" w:rsidR="001B4310" w:rsidRPr="00EE65C2" w:rsidRDefault="001B4310" w:rsidP="001B4310">
            <w:pPr>
              <w:rPr>
                <w:rFonts w:ascii="Arial" w:hAnsi="Arial" w:cs="Arial"/>
                <w:sz w:val="20"/>
                <w:szCs w:val="20"/>
              </w:rPr>
            </w:pPr>
          </w:p>
        </w:tc>
        <w:tc>
          <w:tcPr>
            <w:tcW w:w="3060" w:type="dxa"/>
          </w:tcPr>
          <w:p w14:paraId="7E1C99E9" w14:textId="0869C143" w:rsidR="001B4310" w:rsidRPr="00EE65C2" w:rsidRDefault="001B4310" w:rsidP="001B4310">
            <w:pPr>
              <w:rPr>
                <w:rFonts w:ascii="Arial" w:hAnsi="Arial" w:cs="Arial"/>
                <w:sz w:val="20"/>
                <w:szCs w:val="20"/>
              </w:rPr>
            </w:pPr>
            <w:r w:rsidRPr="00EE65C2">
              <w:rPr>
                <w:rFonts w:ascii="Arial" w:hAnsi="Arial" w:cs="Arial"/>
                <w:sz w:val="20"/>
                <w:szCs w:val="20"/>
              </w:rPr>
              <w:t>Focal neurologic deficit &gt;24 hours without blood on CT</w:t>
            </w:r>
          </w:p>
        </w:tc>
        <w:tc>
          <w:tcPr>
            <w:tcW w:w="2880" w:type="dxa"/>
          </w:tcPr>
          <w:p w14:paraId="4DB6983F" w14:textId="62D706F4" w:rsidR="001B4310" w:rsidRPr="00EE65C2" w:rsidRDefault="00821168" w:rsidP="001B4310">
            <w:pPr>
              <w:rPr>
                <w:rFonts w:ascii="Arial" w:hAnsi="Arial" w:cs="Arial"/>
                <w:sz w:val="20"/>
                <w:szCs w:val="20"/>
              </w:rPr>
            </w:pPr>
            <w:r w:rsidRPr="00EE65C2">
              <w:rPr>
                <w:rFonts w:ascii="Arial" w:hAnsi="Arial" w:cs="Arial"/>
                <w:sz w:val="20"/>
                <w:szCs w:val="20"/>
              </w:rPr>
              <w:t xml:space="preserve">Acute vascular occlusion resulting in recovery, permanent sequelae, or </w:t>
            </w:r>
            <w:proofErr w:type="gramStart"/>
            <w:r w:rsidRPr="00EE65C2">
              <w:rPr>
                <w:rFonts w:ascii="Arial" w:hAnsi="Arial" w:cs="Arial"/>
                <w:sz w:val="20"/>
                <w:szCs w:val="20"/>
              </w:rPr>
              <w:t>death</w:t>
            </w:r>
            <w:proofErr w:type="gramEnd"/>
          </w:p>
          <w:p w14:paraId="6EA819D0" w14:textId="35DF2C63" w:rsidR="00821168" w:rsidRPr="00EE65C2" w:rsidRDefault="00821168" w:rsidP="001B4310">
            <w:pPr>
              <w:rPr>
                <w:rFonts w:ascii="Arial" w:hAnsi="Arial" w:cs="Arial"/>
                <w:sz w:val="20"/>
                <w:szCs w:val="20"/>
                <w:highlight w:val="yellow"/>
              </w:rPr>
            </w:pPr>
          </w:p>
        </w:tc>
      </w:tr>
      <w:tr w:rsidR="00173DE5" w:rsidRPr="00EE65C2" w14:paraId="0BB78F58" w14:textId="41F33A65" w:rsidTr="00173DE5">
        <w:tc>
          <w:tcPr>
            <w:tcW w:w="3775" w:type="dxa"/>
          </w:tcPr>
          <w:p w14:paraId="2AF89FD7" w14:textId="6ADF4694" w:rsidR="001B4310" w:rsidRPr="00EE65C2" w:rsidRDefault="001B4310" w:rsidP="001B4310">
            <w:pPr>
              <w:rPr>
                <w:rFonts w:ascii="Arial" w:hAnsi="Arial" w:cs="Arial"/>
                <w:sz w:val="20"/>
                <w:szCs w:val="20"/>
              </w:rPr>
            </w:pPr>
            <w:r w:rsidRPr="00EE65C2">
              <w:rPr>
                <w:rFonts w:ascii="Arial" w:hAnsi="Arial" w:cs="Arial"/>
                <w:sz w:val="20"/>
                <w:szCs w:val="20"/>
              </w:rPr>
              <w:t>National Study for Prevention of Embolism in Atrial Fibrillation (NASPEAF)</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{"citationID":"DvjYcF6u","properties":{"formattedCitation":"\\super 22\\nosupersub{}","plainCitation":"22","noteIndex":0},"citationItems":[{"id":1365,"uris":["http://zotero.org/users/2047264/items/FYS2ZHL3"],"itemData":{"id":1365,"type":"article-journal","abstract":"Objectives\nThis trial evaluated the efficacy and safety of the combination of antiplatelet and moderate-intensity anticoagulation therapy in patients with atrial fibrillation associated with recognized risk factors or mitral stenosis.\nBackground\nWarfarin was more effective than aspirin in preventing stroke in these patients; combined therapy with low anticoagulant intensity was ineffective. Mitral stenosis patients were not investigated.\nMethods\nWe performed a multicenter randomized trial in 1,209 patients at risk. The intermediate-risk group included patients with risk factors or age &gt;60 years: 242 received the cyclooxygenase inhibitor triflusal, 237 received acenocumarol, and 235 received a combination of both. The high-risk group included patients with prior embolism or mitral stenosis: 259 received anticoagulants and 236 received the combined therapy. Median follow-up was 2.76 years. Primary outcome was a composite of vascular death and nonfatal stroke or systemic embolism.\nResults\nPrimary outcome was lower in the combined therapy than in the anticoagulant arm in both the intermediate- (hazard ratio [HR] 0.33 [95% confidence interval (CI)0.12 to 0.91]; p = 0.02) and the high-risk group (HR 0.51 [95% CI 0.27 to 0.96]; p = 0.03). Primary outcome plus severe bleeding was lower with combined therapy in the intermediate-risk group. Nonvalvular and mitral stenosis patients had similar embolic event rates during anticoagulant therapy.\nConclusions\nThe combined antiplatelet plus moderate-intensity anticoagulation therapy significantly decreased the vascular events compared with anticoagulation alone and proved to be safe in atrial fibrillation patients.","container-title":"Journal of the American College of Cardiology","DOI":"10.1016/j.jacc.2004.05.084","ISSN":"0735-1097","issue":"8","journalAbbreviation":"Journal of the American College of Cardiology","language":"en","page":"1557-1566","source":"ScienceDirect","title":"Comparative effects of antiplatelet, anticoagulant, or combined therapy in patients with valvular and nonvalvular atrial fibrillation: A randomized multicenter study","title-short":"Comparative effects of antiplatelet, anticoagulant, or combined therapy in patients with valvular and nonvalvular atrial fibrillation","volume":"44","author":[{"family":"Pérez-Gómez","given":"Francisco"},{"family":"Alegría","given":"Eduardo"},{"family":"Berjón","given":"Jesus"},{"family":"Iriarte","given":"Jose A."},{"family":"Zumalde","given":"Javier"},{"family":"Salvador","given":"Antonio"},{"family":"Mataix","given":"Luis"}],"issued":{"date-parts":[["2004",10,19]]}}}],"schema":"https://github.com/citation-style-language/schema/raw/master/csl-citation.json"}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22</w:t>
            </w:r>
            <w:r w:rsidRPr="00EE65C2">
              <w:rPr>
                <w:rFonts w:ascii="Arial" w:hAnsi="Arial" w:cs="Arial"/>
                <w:sz w:val="20"/>
                <w:szCs w:val="20"/>
              </w:rPr>
              <w:fldChar w:fldCharType="end"/>
            </w:r>
            <w:r w:rsidRPr="00EE65C2">
              <w:rPr>
                <w:rFonts w:ascii="Arial" w:hAnsi="Arial" w:cs="Arial"/>
                <w:sz w:val="20"/>
                <w:szCs w:val="20"/>
              </w:rPr>
              <w:t xml:space="preserve"> </w:t>
            </w:r>
          </w:p>
          <w:p w14:paraId="61361417" w14:textId="6E32B939" w:rsidR="00821168" w:rsidRPr="00EE65C2" w:rsidRDefault="00821168" w:rsidP="001B4310">
            <w:pPr>
              <w:rPr>
                <w:rFonts w:ascii="Arial" w:hAnsi="Arial" w:cs="Arial"/>
                <w:sz w:val="20"/>
                <w:szCs w:val="20"/>
              </w:rPr>
            </w:pPr>
          </w:p>
        </w:tc>
        <w:tc>
          <w:tcPr>
            <w:tcW w:w="3060" w:type="dxa"/>
          </w:tcPr>
          <w:p w14:paraId="72ADAC4A" w14:textId="53844E7E" w:rsidR="001B4310" w:rsidRPr="00EE65C2" w:rsidRDefault="001B4310" w:rsidP="001B4310">
            <w:pPr>
              <w:rPr>
                <w:rFonts w:ascii="Arial" w:hAnsi="Arial" w:cs="Arial"/>
                <w:sz w:val="20"/>
                <w:szCs w:val="20"/>
              </w:rPr>
            </w:pPr>
            <w:r w:rsidRPr="00EE65C2">
              <w:rPr>
                <w:rFonts w:ascii="Arial" w:hAnsi="Arial" w:cs="Arial"/>
                <w:sz w:val="20"/>
                <w:szCs w:val="20"/>
              </w:rPr>
              <w:t xml:space="preserve">Focal neurologic deficit &gt;24 hours without blood on </w:t>
            </w:r>
            <w:r w:rsidR="00442CCB" w:rsidRPr="00EE65C2">
              <w:rPr>
                <w:rFonts w:ascii="Arial" w:hAnsi="Arial" w:cs="Arial"/>
                <w:sz w:val="20"/>
                <w:szCs w:val="20"/>
              </w:rPr>
              <w:t>neuroimaging</w:t>
            </w:r>
          </w:p>
        </w:tc>
        <w:tc>
          <w:tcPr>
            <w:tcW w:w="2880" w:type="dxa"/>
          </w:tcPr>
          <w:p w14:paraId="2B141C05" w14:textId="12FDCB23" w:rsidR="001B4310" w:rsidRPr="00EE65C2" w:rsidRDefault="001B4310" w:rsidP="001B4310">
            <w:pPr>
              <w:rPr>
                <w:rFonts w:ascii="Arial" w:hAnsi="Arial" w:cs="Arial"/>
                <w:sz w:val="20"/>
                <w:szCs w:val="20"/>
              </w:rPr>
            </w:pPr>
            <w:r w:rsidRPr="00EE65C2">
              <w:rPr>
                <w:rFonts w:ascii="Arial" w:hAnsi="Arial" w:cs="Arial"/>
                <w:sz w:val="20"/>
                <w:szCs w:val="20"/>
              </w:rPr>
              <w:t>Abrupt vascular insufficiency without previous symptoms</w:t>
            </w:r>
          </w:p>
        </w:tc>
      </w:tr>
      <w:tr w:rsidR="00173DE5" w:rsidRPr="00EE65C2" w14:paraId="77EF0E6A" w14:textId="3D83B1CD" w:rsidTr="00173DE5">
        <w:tc>
          <w:tcPr>
            <w:tcW w:w="3775" w:type="dxa"/>
          </w:tcPr>
          <w:p w14:paraId="1C02CB35" w14:textId="7F81C712" w:rsidR="001B4310" w:rsidRPr="00EE65C2" w:rsidRDefault="001B4310" w:rsidP="001B4310">
            <w:pPr>
              <w:rPr>
                <w:rFonts w:ascii="Arial" w:hAnsi="Arial" w:cs="Arial"/>
                <w:sz w:val="20"/>
                <w:szCs w:val="20"/>
              </w:rPr>
            </w:pPr>
            <w:r w:rsidRPr="00EE65C2">
              <w:rPr>
                <w:rFonts w:ascii="Arial" w:hAnsi="Arial" w:cs="Arial"/>
                <w:sz w:val="20"/>
                <w:szCs w:val="20"/>
              </w:rPr>
              <w:t>Stroke Prevention in Atrial Fibrillation 1 study (SPAF-1)</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{"citationID":"GJvbnIi6","properties":{"formattedCitation":"\\super 23\\nosupersub{}","plainCitation":"23","noteIndex":0},"citationItems":[{"id":1678,"uris":["http://zotero.org/users/2047264/items/NNDZLURS"],"itemData":{"id":1678,"type":"article-journal","abstract":"Patients with atrial fibrillation unrelated to rheumatic or prosthetic valvular heart disease have a risk of ischemic stroke about five times higher than that of persons with normal sinus rhythm.1 , 2 Atrial fibrillation occurring in the absence of rheumatic valvular disease affects more than 1 million Americans and 1 percent of those over the age of 60 years, and it is associated with over 75,000 cases of stroke a year —almost half of all episodes of cardiogenic thromboembolism. Satisfactory preventive strategies validated by adequate clinical trials have been lacking. A recent randomized study reported a reduction in the rate of stroke . . .","container-title":"New England Journal of Medicine","DOI":"10.1056/NEJM199003223221232","ISSN":"0028-4793","issue":"12","note":"PMID: 2407959","page":"863-868","source":"Taylor and Francis+NEJM","title":"Preliminary Report of the Stroke Prevention in Atrial Fibrillation Study","volume":"322","issued":{"date-parts":[["1990",3,22]]}}}],"schema":"https://github.com/citation-style-language/schema/raw/master/csl-citation.json"}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23</w:t>
            </w:r>
            <w:r w:rsidRPr="00EE65C2">
              <w:rPr>
                <w:rFonts w:ascii="Arial" w:hAnsi="Arial" w:cs="Arial"/>
                <w:sz w:val="20"/>
                <w:szCs w:val="20"/>
              </w:rPr>
              <w:fldChar w:fldCharType="end"/>
            </w:r>
            <w:r w:rsidRPr="00EE65C2">
              <w:rPr>
                <w:rFonts w:ascii="Arial" w:hAnsi="Arial" w:cs="Arial"/>
                <w:sz w:val="20"/>
                <w:szCs w:val="20"/>
              </w:rPr>
              <w:t xml:space="preserve"> </w:t>
            </w:r>
          </w:p>
          <w:p w14:paraId="082D0AC9" w14:textId="77777777" w:rsidR="001B4310" w:rsidRPr="00EE65C2" w:rsidRDefault="001B4310" w:rsidP="001B4310">
            <w:pPr>
              <w:rPr>
                <w:rFonts w:ascii="Arial" w:hAnsi="Arial" w:cs="Arial"/>
                <w:sz w:val="20"/>
                <w:szCs w:val="20"/>
              </w:rPr>
            </w:pPr>
          </w:p>
        </w:tc>
        <w:tc>
          <w:tcPr>
            <w:tcW w:w="3060" w:type="dxa"/>
          </w:tcPr>
          <w:p w14:paraId="0E04C7F3" w14:textId="6E156021" w:rsidR="001B4310" w:rsidRPr="00EE65C2" w:rsidRDefault="001B4310" w:rsidP="001B4310">
            <w:pPr>
              <w:rPr>
                <w:rFonts w:ascii="Arial" w:hAnsi="Arial" w:cs="Arial"/>
                <w:sz w:val="20"/>
                <w:szCs w:val="20"/>
              </w:rPr>
            </w:pPr>
            <w:r w:rsidRPr="00EE65C2">
              <w:rPr>
                <w:rFonts w:ascii="Arial" w:hAnsi="Arial" w:cs="Arial"/>
                <w:sz w:val="20"/>
                <w:szCs w:val="20"/>
              </w:rPr>
              <w:t xml:space="preserve">Acute focal neurological deficit </w:t>
            </w:r>
            <w:r w:rsidR="00351BF7" w:rsidRPr="00EE65C2">
              <w:rPr>
                <w:rFonts w:ascii="Arial" w:hAnsi="Arial" w:cs="Arial"/>
                <w:sz w:val="20"/>
                <w:szCs w:val="20"/>
              </w:rPr>
              <w:t>in the distribution of a single brain artery lasting</w:t>
            </w:r>
            <w:r w:rsidRPr="00EE65C2">
              <w:rPr>
                <w:rFonts w:ascii="Arial" w:hAnsi="Arial" w:cs="Arial"/>
                <w:sz w:val="20"/>
                <w:szCs w:val="20"/>
              </w:rPr>
              <w:t xml:space="preserve"> &gt;24 hours; no blood on CT/MRI</w:t>
            </w:r>
          </w:p>
          <w:p w14:paraId="43037D69" w14:textId="0F821FA5" w:rsidR="00351BF7" w:rsidRPr="00EE65C2" w:rsidRDefault="00351BF7" w:rsidP="001B4310">
            <w:pPr>
              <w:rPr>
                <w:rFonts w:ascii="Arial" w:hAnsi="Arial" w:cs="Arial"/>
                <w:sz w:val="20"/>
                <w:szCs w:val="20"/>
                <w:highlight w:val="yellow"/>
              </w:rPr>
            </w:pPr>
          </w:p>
        </w:tc>
        <w:tc>
          <w:tcPr>
            <w:tcW w:w="2880" w:type="dxa"/>
          </w:tcPr>
          <w:p w14:paraId="0048D1FB" w14:textId="5DF7E583" w:rsidR="001B4310" w:rsidRPr="00EE65C2" w:rsidRDefault="00351BF7" w:rsidP="001B4310">
            <w:pPr>
              <w:rPr>
                <w:rFonts w:ascii="Arial" w:hAnsi="Arial" w:cs="Arial"/>
                <w:sz w:val="20"/>
                <w:szCs w:val="20"/>
                <w:highlight w:val="yellow"/>
              </w:rPr>
            </w:pPr>
            <w:r w:rsidRPr="00EE65C2">
              <w:rPr>
                <w:rFonts w:ascii="Arial" w:hAnsi="Arial" w:cs="Arial"/>
                <w:sz w:val="20"/>
                <w:szCs w:val="20"/>
              </w:rPr>
              <w:t>Abrupt vascular insufficiency associated with clinical or radiologic evidence of arterial occlusion in the absence of other likely mechanisms (e.g., atherosclerosis, instrumentation).</w:t>
            </w:r>
            <w:r w:rsidRPr="00EE65C2">
              <w:rPr>
                <w:rFonts w:ascii="Arial" w:hAnsi="Arial" w:cs="Arial"/>
                <w:sz w:val="20"/>
                <w:szCs w:val="20"/>
                <w:highlight w:val="yellow"/>
              </w:rPr>
              <w:t xml:space="preserve"> </w:t>
            </w:r>
          </w:p>
        </w:tc>
      </w:tr>
      <w:tr w:rsidR="00173DE5" w:rsidRPr="00EE65C2" w14:paraId="0629A04C" w14:textId="04AC28C2" w:rsidTr="00173DE5">
        <w:tc>
          <w:tcPr>
            <w:tcW w:w="3775" w:type="dxa"/>
            <w:shd w:val="clear" w:color="auto" w:fill="auto"/>
          </w:tcPr>
          <w:p w14:paraId="29090094" w14:textId="3A384844" w:rsidR="001B4310" w:rsidRPr="00EE65C2" w:rsidRDefault="001B4310" w:rsidP="001B4310">
            <w:pPr>
              <w:rPr>
                <w:rFonts w:ascii="Arial" w:hAnsi="Arial" w:cs="Arial"/>
                <w:sz w:val="20"/>
                <w:szCs w:val="20"/>
              </w:rPr>
            </w:pPr>
            <w:r w:rsidRPr="00EE65C2">
              <w:rPr>
                <w:rFonts w:ascii="Arial" w:hAnsi="Arial" w:cs="Arial"/>
                <w:sz w:val="20"/>
                <w:szCs w:val="20"/>
              </w:rPr>
              <w:lastRenderedPageBreak/>
              <w:t>SPAF-2</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{"citationID":"ExFdVIYA","properties":{"formattedCitation":"\\super 24\\nosupersub{}","plainCitation":"24","noteIndex":0},"citationItems":[{"id":1958,"uris":["http://zotero.org/users/2047264/items/HME8EZVC"],"itemData":{"id":1958,"type":"article-journal","abstract":"&lt;h2&gt;Abstract&lt;/h2&gt;&lt;p&gt;Warfarin is an established treatment for prevention of ischaemic stroke in patients with atrial fibrillation, but the value of this agent relative to aspirin is unclear. In the first Stroke Prevention in Atrial Fibrillation (SPAF-I) study, direct comparison of warfarin with aspirin was limited by the small number of thromboembolic events. SPAF-II aims to address this issue and also to assess the differential effects of the two treatments according to age. We compared warfarin (prothrombin time ratio 13-18, international normalised ratio 2·0-4·5) with aspirin 325 mg daily for prevention of ischaemic stroke and systemic embolism (primary events) in two parallel randomised trials involving 715 patients aged 75 years or less and 385 patients older than 75; we sought reductions in the absolute rate of primary events by warfarin compared with aspirin of 2% per year and 4% per year, respectively. In the younger patients, warfarin decreased the absolute rate of primary events by 0·7% per year (95% Cl -0·4 to 1·7). The primary event rate peryear was 1·3% with warfarin and 1·9% with aspirin (relative risk [RR] 0·67, p=0·24). The absolute rate of primary events in low-risk younger patients (without hypertension, recent heart failure, or previous thromboembolism) on aspirin was 0·5% per year (95% Cl 0·1 to 1·9). Among older patients, warfarin decreased the absolute rate of primary events by 1·2% per year (95% Cl -1·7 to 4·1). The primary event rate per year was 3·6% with warfarin and 4·8% with aspirin (RR 0·73, p=0·39). In this older group, the rate of all stroke with residual deficit (ischaemic or haemorrhagic) was 4·3% per year with aspirin and 4·6% per year with warfarin (RR 1·1). Warfarin may be more effective than aspirin for prevention of ischaemic stroke in patients with atrial fibrillation, but the absolute reduction in stroke rate by warfarin is small. Younger patients without risk factors had a low rate of stroke when treated with aspirin. In older patients the rate of stroke (ischaemic and haemorrhagic) was substantial, irrespective of which agent was given. Patient age and the inherent risk of thromboembolism should be considered in the choice of antithrombotic prophylaxis for patients with atrial fibrillation.&lt;/p&gt;","container-title":"The Lancet","DOI":"10.1016/S0140-6736(94)91577-6","ISSN":"0140-6736, 1474-547X","issue":"8899","journalAbbreviation":"The Lancet","language":"English","note":"PMID: 7907677","page":"687-691","source":"www.thelancet.com","title":"Warfarin versus aspirin for prevention of thromboembolism in atrial fibrillation: Stroke Prevention in Atrial Fibrillation II Study","title-short":"Warfarin versus aspirin for prevention of thromboembolism in atrial fibrillation","volume":"343","author":[{"family":"Stroke Prevention in Atrial Fibrillation Investigators","given":""}],"issued":{"date-parts":[["1994",3,19]]}}}],"schema":"https://github.com/citation-style-language/schema/raw/master/csl-citation.json"}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24</w:t>
            </w:r>
            <w:r w:rsidRPr="00EE65C2">
              <w:rPr>
                <w:rFonts w:ascii="Arial" w:hAnsi="Arial" w:cs="Arial"/>
                <w:sz w:val="20"/>
                <w:szCs w:val="20"/>
              </w:rPr>
              <w:fldChar w:fldCharType="end"/>
            </w:r>
            <w:r w:rsidRPr="00EE65C2">
              <w:rPr>
                <w:rFonts w:ascii="Arial" w:hAnsi="Arial" w:cs="Arial"/>
                <w:sz w:val="20"/>
                <w:szCs w:val="20"/>
              </w:rPr>
              <w:t xml:space="preserve"> </w:t>
            </w:r>
          </w:p>
        </w:tc>
        <w:tc>
          <w:tcPr>
            <w:tcW w:w="3060" w:type="dxa"/>
            <w:shd w:val="clear" w:color="auto" w:fill="auto"/>
          </w:tcPr>
          <w:p w14:paraId="2F559F62" w14:textId="01C06905" w:rsidR="001B4310" w:rsidRPr="00EE65C2" w:rsidRDefault="00944D86" w:rsidP="001B4310">
            <w:pPr>
              <w:rPr>
                <w:rFonts w:ascii="Arial" w:hAnsi="Arial" w:cs="Arial"/>
                <w:sz w:val="20"/>
                <w:szCs w:val="20"/>
              </w:rPr>
            </w:pPr>
            <w:r w:rsidRPr="00EE65C2">
              <w:rPr>
                <w:rFonts w:ascii="Arial" w:hAnsi="Arial" w:cs="Arial"/>
                <w:sz w:val="20"/>
                <w:szCs w:val="20"/>
              </w:rPr>
              <w:t xml:space="preserve">Focal neurological deficit of sudden onset had to persist beyond 24 hours; ischemic cause was confirmed by neuroimaging or </w:t>
            </w:r>
            <w:proofErr w:type="gramStart"/>
            <w:r w:rsidR="004D2743" w:rsidRPr="00EE65C2">
              <w:rPr>
                <w:rFonts w:ascii="Arial" w:hAnsi="Arial" w:cs="Arial"/>
                <w:sz w:val="20"/>
                <w:szCs w:val="20"/>
              </w:rPr>
              <w:t>autopsy</w:t>
            </w:r>
            <w:proofErr w:type="gramEnd"/>
          </w:p>
          <w:p w14:paraId="59680235" w14:textId="5E84FFC9" w:rsidR="00944D86" w:rsidRPr="00EE65C2" w:rsidRDefault="00944D86" w:rsidP="001B4310">
            <w:pPr>
              <w:rPr>
                <w:rFonts w:ascii="Arial" w:hAnsi="Arial" w:cs="Arial"/>
                <w:sz w:val="20"/>
                <w:szCs w:val="20"/>
                <w:highlight w:val="yellow"/>
              </w:rPr>
            </w:pPr>
          </w:p>
        </w:tc>
        <w:tc>
          <w:tcPr>
            <w:tcW w:w="2880" w:type="dxa"/>
          </w:tcPr>
          <w:p w14:paraId="5BA45226" w14:textId="27D33498" w:rsidR="001B4310" w:rsidRPr="00EE65C2" w:rsidRDefault="00944D86" w:rsidP="001B4310">
            <w:pPr>
              <w:rPr>
                <w:rFonts w:ascii="Arial" w:hAnsi="Arial" w:cs="Arial"/>
                <w:sz w:val="20"/>
                <w:szCs w:val="20"/>
                <w:highlight w:val="yellow"/>
              </w:rPr>
            </w:pPr>
            <w:r w:rsidRPr="00EE65C2">
              <w:rPr>
                <w:rFonts w:ascii="Arial" w:hAnsi="Arial" w:cs="Arial"/>
                <w:sz w:val="20"/>
                <w:szCs w:val="20"/>
              </w:rPr>
              <w:t>Abrupt vascular insufficiency related to arterial occlusion without previous obstructive disease.</w:t>
            </w:r>
          </w:p>
        </w:tc>
      </w:tr>
      <w:tr w:rsidR="0029128B" w:rsidRPr="00EE65C2" w14:paraId="64F54EAC" w14:textId="49F06271" w:rsidTr="00173DE5">
        <w:trPr>
          <w:cantSplit/>
        </w:trPr>
        <w:tc>
          <w:tcPr>
            <w:tcW w:w="3775" w:type="dxa"/>
          </w:tcPr>
          <w:p w14:paraId="05F72C73" w14:textId="2B6D1C9D" w:rsidR="0029128B" w:rsidRPr="00EE65C2" w:rsidRDefault="0029128B" w:rsidP="0029128B">
            <w:pPr>
              <w:rPr>
                <w:rFonts w:ascii="Arial" w:hAnsi="Arial" w:cs="Arial"/>
                <w:sz w:val="20"/>
                <w:szCs w:val="20"/>
              </w:rPr>
            </w:pPr>
            <w:r w:rsidRPr="00EE65C2">
              <w:rPr>
                <w:rFonts w:ascii="Arial" w:hAnsi="Arial" w:cs="Arial"/>
                <w:sz w:val="20"/>
                <w:szCs w:val="20"/>
              </w:rPr>
              <w:t>SPAF-3</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{"citationID":"3wbOM7FO","properties":{"formattedCitation":"\\super 25\\nosupersub{}","plainCitation":"25","noteIndex":0},"citationItems":[{"id":1957,"uris":["http://zotero.org/users/2047264/items/HFRJUMV4"],"itemData":{"id":1957,"type":"article-journal","abstract":"Background Adjusted-dose warfarin is highly efficacious for prevention of ischaemic stroke in patients with atrial fibrillation (AF). However, this treatment carries a risk of bleeding and the need for frequent medical monitoring. We sought an alternative that would be safer and easier to administer to patients with AF who are at high-risk of thromboembolism.","container-title":"The Lancet","DOI":"10.1016/S0140-6736(96)03487-3","ISSN":"01406736","issue":"9028","language":"en","page":"633-638","source":"DOI.org (Crossref)","title":"Adjusted-dose warfarin versus low-intensity, fixed-dose warfarin plus aspirin for high-risk patients with atrial fibrillation: Stroke Prevention in Atrial Fibrillation III randomised clinical trial","title-short":"Adjusted-dose warfarin versus low-intensity, fixed-dose warfarin plus aspirin for high-risk patients with atrial fibrillation","volume":"348","author":[{"family":"Stroke Prevention in Atrial Fibrillation Investigators","given":""}],"issued":{"date-parts":[["1996",9]]}}}],"schema":"https://github.com/citation-style-language/schema/raw/master/csl-citation.json"}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25</w:t>
            </w:r>
            <w:r w:rsidRPr="00EE65C2">
              <w:rPr>
                <w:rFonts w:ascii="Arial" w:hAnsi="Arial" w:cs="Arial"/>
                <w:sz w:val="20"/>
                <w:szCs w:val="20"/>
              </w:rPr>
              <w:fldChar w:fldCharType="end"/>
            </w:r>
          </w:p>
        </w:tc>
        <w:tc>
          <w:tcPr>
            <w:tcW w:w="3060" w:type="dxa"/>
          </w:tcPr>
          <w:p w14:paraId="6B474CD6" w14:textId="30821F7E" w:rsidR="0029128B" w:rsidRPr="00EE65C2" w:rsidRDefault="0029128B" w:rsidP="0029128B">
            <w:pPr>
              <w:rPr>
                <w:rFonts w:ascii="Arial" w:hAnsi="Arial" w:cs="Arial"/>
                <w:sz w:val="20"/>
                <w:szCs w:val="20"/>
              </w:rPr>
            </w:pPr>
            <w:r w:rsidRPr="00EE65C2">
              <w:rPr>
                <w:rFonts w:ascii="Arial" w:hAnsi="Arial" w:cs="Arial"/>
                <w:sz w:val="20"/>
                <w:szCs w:val="20"/>
              </w:rPr>
              <w:t xml:space="preserve">Focal neurological symptoms or signs of sudden onset persisting for more than 24 h; the absence of primary hemorrhage was confirmed by neuroimaging or </w:t>
            </w:r>
            <w:proofErr w:type="gramStart"/>
            <w:r w:rsidR="004D2743" w:rsidRPr="00EE65C2">
              <w:rPr>
                <w:rFonts w:ascii="Arial" w:hAnsi="Arial" w:cs="Arial"/>
                <w:sz w:val="20"/>
                <w:szCs w:val="20"/>
              </w:rPr>
              <w:t>autopsy</w:t>
            </w:r>
            <w:proofErr w:type="gramEnd"/>
          </w:p>
          <w:p w14:paraId="7670EB06" w14:textId="560079A3" w:rsidR="0029128B" w:rsidRPr="00EE65C2" w:rsidRDefault="0029128B" w:rsidP="0029128B">
            <w:pPr>
              <w:rPr>
                <w:rFonts w:ascii="Arial" w:hAnsi="Arial" w:cs="Arial"/>
                <w:sz w:val="20"/>
                <w:szCs w:val="20"/>
                <w:highlight w:val="yellow"/>
              </w:rPr>
            </w:pPr>
          </w:p>
        </w:tc>
        <w:tc>
          <w:tcPr>
            <w:tcW w:w="2880" w:type="dxa"/>
          </w:tcPr>
          <w:p w14:paraId="25FD6C8F" w14:textId="0F1B3BDA" w:rsidR="0029128B" w:rsidRPr="00EE65C2" w:rsidRDefault="0029128B" w:rsidP="0029128B">
            <w:pPr>
              <w:rPr>
                <w:rFonts w:ascii="Arial" w:hAnsi="Arial" w:cs="Arial"/>
                <w:sz w:val="20"/>
                <w:szCs w:val="20"/>
                <w:highlight w:val="yellow"/>
              </w:rPr>
            </w:pPr>
            <w:r w:rsidRPr="00EE65C2">
              <w:rPr>
                <w:rFonts w:ascii="Arial" w:hAnsi="Arial" w:cs="Arial"/>
                <w:sz w:val="20"/>
                <w:szCs w:val="20"/>
              </w:rPr>
              <w:t>Abrupt vascular insufficiency related to arterial occlusion without previous obstructive disease.</w:t>
            </w:r>
          </w:p>
        </w:tc>
      </w:tr>
      <w:tr w:rsidR="0029128B" w:rsidRPr="00EE65C2" w14:paraId="3C2F698C" w14:textId="063A65D2" w:rsidTr="003B4E88">
        <w:tc>
          <w:tcPr>
            <w:tcW w:w="3775" w:type="dxa"/>
            <w:shd w:val="clear" w:color="auto" w:fill="auto"/>
          </w:tcPr>
          <w:p w14:paraId="31D80250" w14:textId="30C6325B" w:rsidR="0029128B" w:rsidRPr="00EE65C2" w:rsidRDefault="0029128B" w:rsidP="0029128B">
            <w:pPr>
              <w:rPr>
                <w:rFonts w:ascii="Arial" w:hAnsi="Arial" w:cs="Arial"/>
                <w:sz w:val="20"/>
                <w:szCs w:val="20"/>
              </w:rPr>
            </w:pPr>
            <w:r w:rsidRPr="00EE65C2">
              <w:rPr>
                <w:rFonts w:ascii="Arial" w:hAnsi="Arial" w:cs="Arial"/>
                <w:sz w:val="20"/>
                <w:szCs w:val="20"/>
              </w:rPr>
              <w:t>Stroke Prevention in Non-rheumatic Atrial Fibrillation (SPINAF)</w:t>
            </w:r>
            <w:r w:rsidRPr="00EE65C2">
              <w:rPr>
                <w:rFonts w:ascii="Arial" w:hAnsi="Arial" w:cs="Arial"/>
                <w:sz w:val="20"/>
                <w:szCs w:val="20"/>
              </w:rPr>
              <w:fldChar w:fldCharType="begin"/>
            </w:r>
            <w:r w:rsidR="00186CBF" w:rsidRPr="00EE65C2">
              <w:rPr>
                <w:rFonts w:ascii="Arial" w:hAnsi="Arial" w:cs="Arial"/>
                <w:sz w:val="20"/>
                <w:szCs w:val="20"/>
              </w:rPr>
              <w:instrText xml:space="preserve"> ADDIN ZOTERO_ITEM CSL_CITATION {"citationID":"vpXOb5I0","properties":{"formattedCitation":"\\super 26\\nosupersub{}","plainCitation":"26","noteIndex":0},"citationItems":[{"id":1941,"uris":["http://zotero.org/users/2047264/items/7ETLZK3Z"],"itemData":{"id":1941,"type":"article-journal","abstract":"BACKGROUND: Nonrheumatic atrial fibrillation is common among the elderly and is associated with an increased risk of stroke. We investigated whether anticoagulation with warfarin would reduce this risk.\nMETHODS: We conducted a randomized, double-blind, placebo-controlled study to evaluate low-intensity anticoagulation with warfarin (prothrombin-time ratio, 1.2 to 1.5) in 571 men with chronic nonrheumatic atrial fibrillation; 525 patients had not previously had a cerebral infarction, whereas 46 patients had previously had such an event. The primary end point was cerebral infarction; secondary end points were cerebral hemorrhage and death.\nRESULTS: Among the patients with no history of stroke, cerebral infarction occurred in 19 of the 265 patients in the placebo group during an average follow-up of 1.7 years (4.3 percent per year) and in 4 of the 260 patients in the warfarin group during an average follow-up of 1.8 years (0.9 percent per year). The reduction in risk with warfarin therapy was 0.79 (95 percent confidence interval, 0.52 to 0.90; P = 0.001). The annual event rate among the 228 patients over 70 years of age was 4.8 percent in the placebo group and 0.9 percent in the warfarin group (risk reduction, 0.79; P = 0.02). The only cerebral hemorrhage occurred in a 73-year-old patient in the warfarin group. Other major hemorrhages, all gastrointestinal, occurred in 10 patients: 4 in the placebo group, for a rate of 0.9 percent per year, and 6 in the warfarin group, for a rate of 1.3 percent per year. There were 37 deaths that were not preceded by a cerebral end point--22 in the placebo group and 15 in the warfarin group (risk reduction, 0.31; P = 0.19). Cerebral infarction was more common among patients with a history of cerebral infarction (9.3 percent per year in the placebo group and 6.1 percent per year in the warfarin group) than among those without such a history.\nCONCLUSIONS: Low-intensity anticoagulation with warfarin prevented cerebral infarction in patients with nonrheumatic atrial fibrillation without producing an excess risk of major hemorrhage. This benefit extended to patients over 70 years of age.","container-title":"The New England Journal of Medicine","DOI":"10.1056/NEJM199211123272002","ISSN":"0028-4793","issue":"20","journalAbbreviation":"N Engl J Med","language":"eng","note":"PMID: 1406859","page":"1406-1412","source":"PubMed","title":"Warfarin in the prevention of stroke associated with nonrheumatic atrial fibrillation. Veterans Affairs Stroke Prevention in Nonrheumatic Atrial Fibrillation Investigators","volume":"327","author":[{"family":"Ezekowitz","given":"M. D."},{"family":"Bridgers","given":"S. L."},{"family":"James","given":"K. E."},{"family":"Carliner","given":"N. H."},{"family":"Colling","given":"C. L."},{"family":"Gornick","given":"C. C."},{"family":"Krause-Steinrauf","given":"H."},{"family":"Kurtzke","given":"J. F."},{"family":"Nazarian","given":"S. M."},{"family":"Radford","given":"M. J."}],"issued":{"date-parts":[["1992",11,12]]}}}],"schema":"https://github.com/citation-style-language/schema/raw/master/csl-citation.json"} </w:instrText>
            </w:r>
            <w:r w:rsidRPr="00EE65C2">
              <w:rPr>
                <w:rFonts w:ascii="Arial" w:hAnsi="Arial" w:cs="Arial"/>
                <w:sz w:val="20"/>
                <w:szCs w:val="20"/>
              </w:rPr>
              <w:fldChar w:fldCharType="separate"/>
            </w:r>
            <w:r w:rsidR="00085AAA" w:rsidRPr="00EE65C2">
              <w:rPr>
                <w:rFonts w:ascii="Arial" w:hAnsi="Arial" w:cs="Arial"/>
                <w:sz w:val="20"/>
                <w:vertAlign w:val="superscript"/>
              </w:rPr>
              <w:t>26</w:t>
            </w:r>
            <w:r w:rsidRPr="00EE65C2">
              <w:rPr>
                <w:rFonts w:ascii="Arial" w:hAnsi="Arial" w:cs="Arial"/>
                <w:sz w:val="20"/>
                <w:szCs w:val="20"/>
              </w:rPr>
              <w:fldChar w:fldCharType="end"/>
            </w:r>
          </w:p>
        </w:tc>
        <w:tc>
          <w:tcPr>
            <w:tcW w:w="3060" w:type="dxa"/>
            <w:shd w:val="clear" w:color="auto" w:fill="auto"/>
          </w:tcPr>
          <w:p w14:paraId="2A8227AB" w14:textId="77777777" w:rsidR="0029128B" w:rsidRPr="00EE65C2" w:rsidRDefault="0029128B" w:rsidP="0029128B">
            <w:pPr>
              <w:rPr>
                <w:rFonts w:ascii="Arial" w:hAnsi="Arial" w:cs="Arial"/>
                <w:sz w:val="20"/>
                <w:szCs w:val="20"/>
              </w:rPr>
            </w:pPr>
            <w:r w:rsidRPr="00EE65C2">
              <w:rPr>
                <w:rFonts w:ascii="Arial" w:hAnsi="Arial" w:cs="Arial"/>
                <w:sz w:val="20"/>
                <w:szCs w:val="20"/>
              </w:rPr>
              <w:t>Focal neurologic deficit &gt;12 hours without blood or tumor on CT</w:t>
            </w:r>
          </w:p>
          <w:p w14:paraId="46DD8B22" w14:textId="0B467EFB" w:rsidR="003B4E88" w:rsidRPr="00EE65C2" w:rsidRDefault="003B4E88" w:rsidP="0029128B">
            <w:pPr>
              <w:rPr>
                <w:rFonts w:ascii="Arial" w:hAnsi="Arial" w:cs="Arial"/>
                <w:sz w:val="20"/>
                <w:szCs w:val="20"/>
              </w:rPr>
            </w:pPr>
          </w:p>
        </w:tc>
        <w:tc>
          <w:tcPr>
            <w:tcW w:w="2880" w:type="dxa"/>
            <w:shd w:val="clear" w:color="auto" w:fill="auto"/>
          </w:tcPr>
          <w:p w14:paraId="0960E1CA" w14:textId="773D506F" w:rsidR="0029128B" w:rsidRPr="00EE65C2" w:rsidRDefault="003B4E88" w:rsidP="0029128B">
            <w:pPr>
              <w:rPr>
                <w:rFonts w:ascii="Arial" w:hAnsi="Arial" w:cs="Arial"/>
                <w:sz w:val="20"/>
                <w:szCs w:val="20"/>
              </w:rPr>
            </w:pPr>
            <w:r w:rsidRPr="00EE65C2">
              <w:rPr>
                <w:rFonts w:ascii="Arial" w:hAnsi="Arial" w:cs="Arial"/>
                <w:sz w:val="20"/>
                <w:szCs w:val="20"/>
              </w:rPr>
              <w:t xml:space="preserve">Not considered a primary or secondary outcome </w:t>
            </w:r>
          </w:p>
        </w:tc>
      </w:tr>
    </w:tbl>
    <w:p w14:paraId="19ECF4B9" w14:textId="77777777" w:rsidR="009858EB" w:rsidRPr="00EE65C2" w:rsidRDefault="009858EB" w:rsidP="001B4310">
      <w:pPr>
        <w:rPr>
          <w:rFonts w:ascii="Arial" w:hAnsi="Arial" w:cs="Arial"/>
        </w:rPr>
      </w:pPr>
    </w:p>
    <w:p w14:paraId="07EB43B8" w14:textId="77777777" w:rsidR="009858EB" w:rsidRPr="00EE65C2" w:rsidRDefault="009858EB">
      <w:pPr>
        <w:rPr>
          <w:rFonts w:ascii="Arial" w:eastAsiaTheme="majorEastAsia" w:hAnsi="Arial" w:cs="Arial"/>
          <w:color w:val="2F5496" w:themeColor="accent1" w:themeShade="BF"/>
          <w:sz w:val="32"/>
          <w:szCs w:val="32"/>
        </w:rPr>
      </w:pPr>
      <w:r w:rsidRPr="00EE65C2">
        <w:rPr>
          <w:rFonts w:ascii="Arial" w:hAnsi="Arial" w:cs="Arial"/>
        </w:rPr>
        <w:br w:type="page"/>
      </w:r>
    </w:p>
    <w:p w14:paraId="2C1E937C" w14:textId="10C0508E" w:rsidR="00391744" w:rsidRPr="00EE65C2" w:rsidRDefault="009858EB" w:rsidP="005C5245">
      <w:pPr>
        <w:pStyle w:val="Heading1"/>
        <w:rPr>
          <w:rFonts w:ascii="Arial" w:hAnsi="Arial" w:cs="Arial"/>
        </w:rPr>
      </w:pPr>
      <w:bookmarkStart w:id="4" w:name="_Toc130390969"/>
      <w:r w:rsidRPr="00EE65C2">
        <w:rPr>
          <w:rFonts w:ascii="Arial" w:hAnsi="Arial" w:cs="Arial"/>
        </w:rPr>
        <w:lastRenderedPageBreak/>
        <w:t xml:space="preserve">Appendix 5 </w:t>
      </w:r>
      <w:r w:rsidR="00F4169C" w:rsidRPr="00EE65C2">
        <w:rPr>
          <w:rFonts w:ascii="Arial" w:hAnsi="Arial" w:cs="Arial"/>
        </w:rPr>
        <w:t>Estimation of life expectancy</w:t>
      </w:r>
      <w:bookmarkEnd w:id="4"/>
    </w:p>
    <w:p w14:paraId="3568107C" w14:textId="77777777" w:rsidR="00912A0E" w:rsidRPr="00EE65C2" w:rsidRDefault="00912A0E" w:rsidP="005C5245">
      <w:pPr>
        <w:pStyle w:val="Heading2"/>
        <w:rPr>
          <w:rFonts w:ascii="Arial" w:hAnsi="Arial" w:cs="Arial"/>
        </w:rPr>
      </w:pPr>
    </w:p>
    <w:p w14:paraId="09AE0CE9" w14:textId="7F1BDAF0" w:rsidR="00DC45B1" w:rsidRPr="00EE65C2" w:rsidRDefault="001A7A92" w:rsidP="00215CD8">
      <w:pPr>
        <w:pStyle w:val="Heading2"/>
        <w:spacing w:line="480" w:lineRule="auto"/>
        <w:rPr>
          <w:rFonts w:ascii="Arial" w:hAnsi="Arial" w:cs="Arial"/>
        </w:rPr>
      </w:pPr>
      <w:bookmarkStart w:id="5" w:name="_Toc130390970"/>
      <w:r w:rsidRPr="00EE65C2">
        <w:rPr>
          <w:rFonts w:ascii="Arial" w:hAnsi="Arial" w:cs="Arial"/>
        </w:rPr>
        <w:t>5</w:t>
      </w:r>
      <w:r w:rsidR="00DC45B1" w:rsidRPr="00EE65C2">
        <w:rPr>
          <w:rFonts w:ascii="Arial" w:hAnsi="Arial" w:cs="Arial"/>
        </w:rPr>
        <w:t>.1 Background</w:t>
      </w:r>
      <w:bookmarkEnd w:id="5"/>
    </w:p>
    <w:p w14:paraId="68502153" w14:textId="2A70D1D7" w:rsidR="00874281" w:rsidRPr="00EE65C2" w:rsidRDefault="00DC45B1" w:rsidP="00215CD8">
      <w:pPr>
        <w:spacing w:line="480" w:lineRule="auto"/>
        <w:ind w:firstLine="720"/>
        <w:rPr>
          <w:rFonts w:ascii="Arial" w:hAnsi="Arial" w:cs="Arial"/>
        </w:rPr>
      </w:pPr>
      <w:r w:rsidRPr="00EE65C2">
        <w:rPr>
          <w:rFonts w:ascii="Arial" w:hAnsi="Arial" w:cs="Arial"/>
        </w:rPr>
        <w:t>W</w:t>
      </w:r>
      <w:r w:rsidR="00874281" w:rsidRPr="00EE65C2">
        <w:rPr>
          <w:rFonts w:ascii="Arial" w:hAnsi="Arial" w:cs="Arial"/>
        </w:rPr>
        <w:t xml:space="preserve">e estimated the life expectancy for each participant using the </w:t>
      </w:r>
      <w:r w:rsidR="00FE50C4" w:rsidRPr="00EE65C2">
        <w:rPr>
          <w:rFonts w:ascii="Arial" w:hAnsi="Arial" w:cs="Arial"/>
        </w:rPr>
        <w:t>l</w:t>
      </w:r>
      <w:r w:rsidR="00874281" w:rsidRPr="00EE65C2">
        <w:rPr>
          <w:rFonts w:ascii="Arial" w:hAnsi="Arial" w:cs="Arial"/>
        </w:rPr>
        <w:t xml:space="preserve">ife </w:t>
      </w:r>
      <w:r w:rsidR="00FE50C4" w:rsidRPr="00EE65C2">
        <w:rPr>
          <w:rFonts w:ascii="Arial" w:hAnsi="Arial" w:cs="Arial"/>
        </w:rPr>
        <w:t>t</w:t>
      </w:r>
      <w:r w:rsidR="00874281" w:rsidRPr="00EE65C2">
        <w:rPr>
          <w:rFonts w:ascii="Arial" w:hAnsi="Arial" w:cs="Arial"/>
        </w:rPr>
        <w:t>able method</w:t>
      </w:r>
      <w:r w:rsidR="000231D7" w:rsidRPr="00EE65C2">
        <w:rPr>
          <w:rFonts w:ascii="Arial" w:hAnsi="Arial" w:cs="Arial"/>
        </w:rPr>
        <w:t>.</w:t>
      </w:r>
      <w:r w:rsidR="00223CA7" w:rsidRPr="00EE65C2">
        <w:rPr>
          <w:rFonts w:ascii="Arial" w:hAnsi="Arial" w:cs="Arial"/>
        </w:rPr>
        <w:fldChar w:fldCharType="begin"/>
      </w:r>
      <w:r w:rsidR="00B43EDF" w:rsidRPr="00EE65C2">
        <w:rPr>
          <w:rFonts w:ascii="Arial" w:hAnsi="Arial" w:cs="Arial"/>
        </w:rPr>
        <w:instrText xml:space="preserve"> ADDIN ZOTERO_ITEM CSL_CITATION {"citationID":"4MWKRbR1","properties":{"formattedCitation":"\\super 47\\nosupersub{}","plainCitation":"47","noteIndex":0},"citationItems":[{"id":1954,"uris":["http://zotero.org/users/2047264/items/TQXVGK4W"],"itemData":{"id":1954,"type":"article-journal","abstract":"Objectives: This report describes the methodology developed to produce the first set of abridged period life tables for U.S. census tracts for the 2010–2015 period and presents a summary of results.","archive_location":"cdc:58853","collection-title":"Vital and health statistics. Series 2, Data evaluation and methods research ; no 181","language":"eng","note":"publisher-place: Hyattsville, MD","title":"U.S. small-area life expectancy estimates project : methodology and results summary","URL":"https://stacks.cdc.gov/view/cdc/58853","editor":[{"literal":"National Center for Health Statistics (U.S.)"}],"author":[{"family":"Arias","given":"Elizabeth"},{"family":"Escobedo","given":"Loraine A."},{"family":"Kennedy","given":"Jocelyn"},{"family":"Fu","given":"Chunxia"},{"family":"Cisewski","given":"Jodi A."}],"issued":{"date-parts":[["2018",9]]}}}],"schema":"https://github.com/citation-style-language/schema/raw/master/csl-citation.json"} </w:instrText>
      </w:r>
      <w:r w:rsidR="00223CA7" w:rsidRPr="00EE65C2">
        <w:rPr>
          <w:rFonts w:ascii="Arial" w:hAnsi="Arial" w:cs="Arial"/>
        </w:rPr>
        <w:fldChar w:fldCharType="separate"/>
      </w:r>
      <w:r w:rsidR="00B43EDF" w:rsidRPr="00EE65C2">
        <w:rPr>
          <w:rFonts w:ascii="Arial" w:hAnsi="Arial" w:cs="Arial"/>
          <w:vertAlign w:val="superscript"/>
        </w:rPr>
        <w:t>47</w:t>
      </w:r>
      <w:r w:rsidR="00223CA7" w:rsidRPr="00EE65C2">
        <w:rPr>
          <w:rFonts w:ascii="Arial" w:hAnsi="Arial" w:cs="Arial"/>
        </w:rPr>
        <w:fldChar w:fldCharType="end"/>
      </w:r>
      <w:r w:rsidR="00FE50C4" w:rsidRPr="00EE65C2">
        <w:rPr>
          <w:rFonts w:ascii="Arial" w:hAnsi="Arial" w:cs="Arial"/>
        </w:rPr>
        <w:t xml:space="preserve"> </w:t>
      </w:r>
      <w:r w:rsidR="00874281" w:rsidRPr="00EE65C2">
        <w:rPr>
          <w:rFonts w:ascii="Arial" w:hAnsi="Arial" w:cs="Arial"/>
        </w:rPr>
        <w:t xml:space="preserve">We started with </w:t>
      </w:r>
      <w:r w:rsidR="000B6303" w:rsidRPr="00EE65C2">
        <w:rPr>
          <w:rFonts w:ascii="Arial" w:hAnsi="Arial" w:cs="Arial"/>
        </w:rPr>
        <w:t xml:space="preserve">the </w:t>
      </w:r>
      <w:r w:rsidR="00874281" w:rsidRPr="00EE65C2">
        <w:rPr>
          <w:rFonts w:ascii="Arial" w:hAnsi="Arial" w:cs="Arial"/>
        </w:rPr>
        <w:t xml:space="preserve">Centers for Disease Control and Prevention </w:t>
      </w:r>
      <w:r w:rsidR="000B6303" w:rsidRPr="00EE65C2">
        <w:rPr>
          <w:rFonts w:ascii="Arial" w:hAnsi="Arial" w:cs="Arial"/>
        </w:rPr>
        <w:t>l</w:t>
      </w:r>
      <w:r w:rsidR="00874281" w:rsidRPr="00EE65C2">
        <w:rPr>
          <w:rFonts w:ascii="Arial" w:hAnsi="Arial" w:cs="Arial"/>
        </w:rPr>
        <w:t xml:space="preserve">ife </w:t>
      </w:r>
      <w:r w:rsidR="000B6303" w:rsidRPr="00EE65C2">
        <w:rPr>
          <w:rFonts w:ascii="Arial" w:hAnsi="Arial" w:cs="Arial"/>
        </w:rPr>
        <w:t>t</w:t>
      </w:r>
      <w:r w:rsidR="00874281" w:rsidRPr="00EE65C2">
        <w:rPr>
          <w:rFonts w:ascii="Arial" w:hAnsi="Arial" w:cs="Arial"/>
        </w:rPr>
        <w:t>ables.</w:t>
      </w:r>
      <w:r w:rsidR="00DD5214" w:rsidRPr="00EE65C2">
        <w:rPr>
          <w:rFonts w:ascii="Arial" w:hAnsi="Arial" w:cs="Arial"/>
        </w:rPr>
        <w:t xml:space="preserve"> </w:t>
      </w:r>
      <w:r w:rsidR="000B6303" w:rsidRPr="00EE65C2">
        <w:rPr>
          <w:rFonts w:ascii="Arial" w:hAnsi="Arial" w:cs="Arial"/>
        </w:rPr>
        <w:t>We</w:t>
      </w:r>
      <w:r w:rsidR="00874281" w:rsidRPr="00EE65C2">
        <w:rPr>
          <w:rFonts w:ascii="Arial" w:hAnsi="Arial" w:cs="Arial"/>
        </w:rPr>
        <w:t xml:space="preserve"> selected </w:t>
      </w:r>
      <w:r w:rsidR="000B6303" w:rsidRPr="00EE65C2">
        <w:rPr>
          <w:rFonts w:ascii="Arial" w:hAnsi="Arial" w:cs="Arial"/>
        </w:rPr>
        <w:t>the</w:t>
      </w:r>
      <w:r w:rsidR="00874281" w:rsidRPr="00EE65C2">
        <w:rPr>
          <w:rFonts w:ascii="Arial" w:hAnsi="Arial" w:cs="Arial"/>
        </w:rPr>
        <w:t xml:space="preserve"> sex</w:t>
      </w:r>
      <w:r w:rsidR="000B6303" w:rsidRPr="00EE65C2">
        <w:rPr>
          <w:rFonts w:ascii="Arial" w:hAnsi="Arial" w:cs="Arial"/>
        </w:rPr>
        <w:t>-</w:t>
      </w:r>
      <w:r w:rsidR="00874281" w:rsidRPr="00EE65C2">
        <w:rPr>
          <w:rFonts w:ascii="Arial" w:hAnsi="Arial" w:cs="Arial"/>
        </w:rPr>
        <w:t xml:space="preserve"> and enrollment </w:t>
      </w:r>
      <w:r w:rsidR="000B6303" w:rsidRPr="00EE65C2">
        <w:rPr>
          <w:rFonts w:ascii="Arial" w:hAnsi="Arial" w:cs="Arial"/>
        </w:rPr>
        <w:t>year-specific life table for each participant</w:t>
      </w:r>
      <w:r w:rsidR="00874281" w:rsidRPr="00EE65C2">
        <w:rPr>
          <w:rFonts w:ascii="Arial" w:hAnsi="Arial" w:cs="Arial"/>
        </w:rPr>
        <w:t>.</w:t>
      </w:r>
      <w:r w:rsidR="00DD5214" w:rsidRPr="00EE65C2">
        <w:rPr>
          <w:rFonts w:ascii="Arial" w:hAnsi="Arial" w:cs="Arial"/>
        </w:rPr>
        <w:t xml:space="preserve"> </w:t>
      </w:r>
      <w:r w:rsidR="00874281" w:rsidRPr="00EE65C2">
        <w:rPr>
          <w:rFonts w:ascii="Arial" w:hAnsi="Arial" w:cs="Arial"/>
        </w:rPr>
        <w:t xml:space="preserve">We modified the </w:t>
      </w:r>
      <w:r w:rsidR="000B6303" w:rsidRPr="00EE65C2">
        <w:rPr>
          <w:rFonts w:ascii="Arial" w:hAnsi="Arial" w:cs="Arial"/>
        </w:rPr>
        <w:t>expected annual</w:t>
      </w:r>
      <w:r w:rsidR="00874281" w:rsidRPr="00EE65C2">
        <w:rPr>
          <w:rFonts w:ascii="Arial" w:hAnsi="Arial" w:cs="Arial"/>
        </w:rPr>
        <w:t xml:space="preserve"> mortality based on the excess mortality risk associated with their baseline comorbidities</w:t>
      </w:r>
      <w:r w:rsidRPr="00EE65C2">
        <w:rPr>
          <w:rFonts w:ascii="Arial" w:hAnsi="Arial" w:cs="Arial"/>
        </w:rPr>
        <w:t xml:space="preserve"> for each year following trial enrollment</w:t>
      </w:r>
      <w:r w:rsidR="00874281" w:rsidRPr="00EE65C2">
        <w:rPr>
          <w:rFonts w:ascii="Arial" w:hAnsi="Arial" w:cs="Arial"/>
        </w:rPr>
        <w:t>.</w:t>
      </w:r>
      <w:r w:rsidR="00DD5214" w:rsidRPr="00EE65C2">
        <w:rPr>
          <w:rFonts w:ascii="Arial" w:hAnsi="Arial" w:cs="Arial"/>
        </w:rPr>
        <w:t xml:space="preserve"> </w:t>
      </w:r>
      <w:r w:rsidR="000B6303" w:rsidRPr="00EE65C2">
        <w:rPr>
          <w:rFonts w:ascii="Arial" w:hAnsi="Arial" w:cs="Arial"/>
        </w:rPr>
        <w:t>The following equation estimated modified mortality risk</w:t>
      </w:r>
      <w:r w:rsidR="00874281" w:rsidRPr="00EE65C2">
        <w:rPr>
          <w:rFonts w:ascii="Arial" w:hAnsi="Arial" w:cs="Arial"/>
        </w:rPr>
        <w:t>:</w:t>
      </w:r>
    </w:p>
    <w:p w14:paraId="34072AEA" w14:textId="3F173605" w:rsidR="00874281" w:rsidRPr="00EE65C2" w:rsidRDefault="00000000" w:rsidP="00215CD8">
      <w:pPr>
        <w:spacing w:line="480" w:lineRule="auto"/>
        <w:jc w:val="center"/>
        <w:rPr>
          <w:rFonts w:ascii="Arial" w:hAnsi="Arial" w:cs="Arial"/>
          <w:sz w:val="30"/>
          <w:szCs w:val="30"/>
        </w:rPr>
      </w:pPr>
      <m:oMath>
        <m:sSub>
          <m:sSubPr>
            <m:ctrlPr>
              <w:rPr>
                <w:rFonts w:ascii="Cambria Math" w:hAnsi="Cambria Math" w:cs="Arial"/>
                <w:i/>
                <w:sz w:val="30"/>
                <w:szCs w:val="30"/>
              </w:rPr>
            </m:ctrlPr>
          </m:sSubPr>
          <m:e>
            <m:r>
              <w:rPr>
                <w:rFonts w:ascii="Cambria Math" w:hAnsi="Cambria Math" w:cs="Arial"/>
                <w:sz w:val="30"/>
                <w:szCs w:val="30"/>
              </w:rPr>
              <m:t>q</m:t>
            </m:r>
          </m:e>
          <m:sub>
            <m:r>
              <w:rPr>
                <w:rFonts w:ascii="Cambria Math" w:hAnsi="Cambria Math" w:cs="Arial"/>
                <w:sz w:val="30"/>
                <w:szCs w:val="30"/>
              </w:rPr>
              <m:t>xi</m:t>
            </m:r>
          </m:sub>
        </m:sSub>
        <m:r>
          <w:rPr>
            <w:rFonts w:ascii="Cambria Math" w:hAnsi="Cambria Math" w:cs="Arial"/>
            <w:sz w:val="30"/>
            <w:szCs w:val="30"/>
          </w:rPr>
          <m:t>=1-</m:t>
        </m:r>
        <m:sSup>
          <m:sSupPr>
            <m:ctrlPr>
              <w:rPr>
                <w:rFonts w:ascii="Cambria Math" w:hAnsi="Cambria Math" w:cs="Arial"/>
                <w:i/>
                <w:sz w:val="30"/>
                <w:szCs w:val="30"/>
              </w:rPr>
            </m:ctrlPr>
          </m:sSupPr>
          <m:e>
            <m:r>
              <w:rPr>
                <w:rFonts w:ascii="Cambria Math" w:hAnsi="Cambria Math" w:cs="Arial"/>
                <w:sz w:val="30"/>
                <w:szCs w:val="30"/>
              </w:rPr>
              <m:t>e</m:t>
            </m:r>
          </m:e>
          <m:sup>
            <m:r>
              <w:rPr>
                <w:rFonts w:ascii="Cambria Math" w:hAnsi="Cambria Math" w:cs="Arial"/>
                <w:sz w:val="30"/>
                <w:szCs w:val="30"/>
              </w:rPr>
              <m:t>-1[</m:t>
            </m:r>
            <m:d>
              <m:dPr>
                <m:ctrlPr>
                  <w:rPr>
                    <w:rFonts w:ascii="Cambria Math" w:hAnsi="Cambria Math" w:cs="Arial"/>
                    <w:i/>
                    <w:sz w:val="30"/>
                    <w:szCs w:val="30"/>
                  </w:rPr>
                </m:ctrlPr>
              </m:dPr>
              <m:e>
                <m:nary>
                  <m:naryPr>
                    <m:chr m:val="∑"/>
                    <m:limLoc m:val="subSup"/>
                    <m:ctrlPr>
                      <w:rPr>
                        <w:rFonts w:ascii="Cambria Math" w:hAnsi="Cambria Math" w:cs="Arial"/>
                        <w:i/>
                        <w:sz w:val="30"/>
                        <w:szCs w:val="30"/>
                      </w:rPr>
                    </m:ctrlPr>
                  </m:naryPr>
                  <m:sub>
                    <m:r>
                      <w:rPr>
                        <w:rFonts w:ascii="Cambria Math" w:hAnsi="Cambria Math" w:cs="Arial"/>
                        <w:sz w:val="30"/>
                        <w:szCs w:val="30"/>
                      </w:rPr>
                      <m:t>1</m:t>
                    </m:r>
                  </m:sub>
                  <m:sup>
                    <m:r>
                      <w:rPr>
                        <w:rFonts w:ascii="Cambria Math" w:hAnsi="Cambria Math" w:cs="Arial"/>
                        <w:sz w:val="30"/>
                        <w:szCs w:val="30"/>
                      </w:rPr>
                      <m:t>n</m:t>
                    </m:r>
                  </m:sup>
                  <m:e>
                    <m:sSub>
                      <m:sSubPr>
                        <m:ctrlPr>
                          <w:rPr>
                            <w:rFonts w:ascii="Cambria Math" w:hAnsi="Cambria Math" w:cs="Arial"/>
                            <w:i/>
                            <w:sz w:val="30"/>
                            <w:szCs w:val="30"/>
                          </w:rPr>
                        </m:ctrlPr>
                      </m:sSubPr>
                      <m:e>
                        <m:r>
                          <w:rPr>
                            <w:rFonts w:ascii="Cambria Math" w:hAnsi="Cambria Math" w:cs="Arial"/>
                            <w:sz w:val="30"/>
                            <w:szCs w:val="30"/>
                          </w:rPr>
                          <m:t>n</m:t>
                        </m:r>
                      </m:e>
                      <m:sub>
                        <m:r>
                          <w:rPr>
                            <w:rFonts w:ascii="Cambria Math" w:hAnsi="Cambria Math" w:cs="Arial"/>
                            <w:sz w:val="30"/>
                            <w:szCs w:val="30"/>
                          </w:rPr>
                          <m:t>i</m:t>
                        </m:r>
                      </m:sub>
                    </m:sSub>
                    <m:r>
                      <w:rPr>
                        <w:rFonts w:ascii="Cambria Math" w:hAnsi="Cambria Math" w:cs="Arial"/>
                        <w:sz w:val="30"/>
                        <w:szCs w:val="30"/>
                      </w:rPr>
                      <m:t>*z*</m:t>
                    </m:r>
                    <m:sSub>
                      <m:sSubPr>
                        <m:ctrlPr>
                          <w:rPr>
                            <w:rFonts w:ascii="Cambria Math" w:hAnsi="Cambria Math" w:cs="Arial"/>
                            <w:i/>
                            <w:sz w:val="30"/>
                            <w:szCs w:val="30"/>
                          </w:rPr>
                        </m:ctrlPr>
                      </m:sSubPr>
                      <m:e>
                        <m:r>
                          <w:rPr>
                            <w:rFonts w:ascii="Cambria Math" w:hAnsi="Cambria Math" w:cs="Arial"/>
                            <w:sz w:val="30"/>
                            <w:szCs w:val="30"/>
                          </w:rPr>
                          <m:t>q</m:t>
                        </m:r>
                      </m:e>
                      <m:sub>
                        <m:r>
                          <w:rPr>
                            <w:rFonts w:ascii="Cambria Math" w:hAnsi="Cambria Math" w:cs="Arial"/>
                            <w:sz w:val="30"/>
                            <w:szCs w:val="30"/>
                          </w:rPr>
                          <m:t>x</m:t>
                        </m:r>
                      </m:sub>
                    </m:sSub>
                  </m:e>
                </m:nary>
              </m:e>
            </m:d>
            <m:r>
              <w:rPr>
                <w:rFonts w:ascii="Cambria Math" w:hAnsi="Cambria Math" w:cs="Arial"/>
                <w:sz w:val="30"/>
                <w:szCs w:val="30"/>
              </w:rPr>
              <m:t xml:space="preserve"> + </m:t>
            </m:r>
            <m:sSub>
              <m:sSubPr>
                <m:ctrlPr>
                  <w:rPr>
                    <w:rFonts w:ascii="Cambria Math" w:hAnsi="Cambria Math" w:cs="Arial"/>
                    <w:i/>
                    <w:sz w:val="30"/>
                    <w:szCs w:val="30"/>
                  </w:rPr>
                </m:ctrlPr>
              </m:sSubPr>
              <m:e>
                <m:r>
                  <w:rPr>
                    <w:rFonts w:ascii="Cambria Math" w:hAnsi="Cambria Math" w:cs="Arial"/>
                    <w:sz w:val="30"/>
                    <w:szCs w:val="30"/>
                  </w:rPr>
                  <m:t>q</m:t>
                </m:r>
              </m:e>
              <m:sub>
                <m:r>
                  <w:rPr>
                    <w:rFonts w:ascii="Cambria Math" w:hAnsi="Cambria Math" w:cs="Arial"/>
                    <w:sz w:val="30"/>
                    <w:szCs w:val="30"/>
                  </w:rPr>
                  <m:t>x</m:t>
                </m:r>
              </m:sub>
            </m:sSub>
            <m:r>
              <w:rPr>
                <w:rFonts w:ascii="Cambria Math" w:hAnsi="Cambria Math" w:cs="Arial"/>
                <w:sz w:val="30"/>
                <w:szCs w:val="30"/>
              </w:rPr>
              <m:t>]</m:t>
            </m:r>
          </m:sup>
        </m:sSup>
      </m:oMath>
      <w:r w:rsidR="00DD5214" w:rsidRPr="00EE65C2">
        <w:rPr>
          <w:rFonts w:ascii="Arial" w:eastAsiaTheme="minorEastAsia" w:hAnsi="Arial" w:cs="Arial"/>
          <w:sz w:val="30"/>
          <w:szCs w:val="30"/>
        </w:rPr>
        <w:t xml:space="preserve"> </w:t>
      </w:r>
      <w:r w:rsidR="00AF4D29" w:rsidRPr="00EE65C2">
        <w:rPr>
          <w:rFonts w:ascii="Arial" w:eastAsiaTheme="minorEastAsia" w:hAnsi="Arial" w:cs="Arial"/>
          <w:sz w:val="30"/>
          <w:szCs w:val="30"/>
        </w:rPr>
        <w:t>(1)</w:t>
      </w:r>
    </w:p>
    <w:p w14:paraId="6489F7CE" w14:textId="4B6F170C" w:rsidR="00896B9E" w:rsidRPr="00EE65C2" w:rsidRDefault="008A6983" w:rsidP="00215CD8">
      <w:pPr>
        <w:spacing w:line="480" w:lineRule="auto"/>
        <w:ind w:firstLine="720"/>
        <w:rPr>
          <w:rFonts w:ascii="Arial" w:eastAsiaTheme="minorEastAsia" w:hAnsi="Arial" w:cs="Arial"/>
        </w:rPr>
      </w:pPr>
      <w:r w:rsidRPr="00EE65C2">
        <w:rPr>
          <w:rFonts w:ascii="Arial" w:hAnsi="Arial" w:cs="Arial"/>
        </w:rPr>
        <w:t xml:space="preserve">Where </w:t>
      </w:r>
      <m:oMath>
        <m:sSub>
          <m:sSubPr>
            <m:ctrlPr>
              <w:rPr>
                <w:rFonts w:ascii="Cambria Math" w:hAnsi="Cambria Math" w:cs="Arial"/>
                <w:i/>
              </w:rPr>
            </m:ctrlPr>
          </m:sSubPr>
          <m:e>
            <m:r>
              <w:rPr>
                <w:rFonts w:ascii="Cambria Math" w:hAnsi="Cambria Math" w:cs="Arial"/>
              </w:rPr>
              <m:t>q</m:t>
            </m:r>
          </m:e>
          <m:sub>
            <m:r>
              <w:rPr>
                <w:rFonts w:ascii="Cambria Math" w:hAnsi="Cambria Math" w:cs="Arial"/>
              </w:rPr>
              <m:t>xi</m:t>
            </m:r>
          </m:sub>
        </m:sSub>
      </m:oMath>
      <w:r w:rsidR="00DD5214" w:rsidRPr="00EE65C2">
        <w:rPr>
          <w:rFonts w:ascii="Arial" w:eastAsiaTheme="minorEastAsia" w:hAnsi="Arial" w:cs="Arial"/>
        </w:rPr>
        <w:t xml:space="preserve"> </w:t>
      </w:r>
      <w:r w:rsidRPr="00EE65C2">
        <w:rPr>
          <w:rFonts w:ascii="Arial" w:eastAsiaTheme="minorEastAsia" w:hAnsi="Arial" w:cs="Arial"/>
        </w:rPr>
        <w:t xml:space="preserve">is the estimated 1-year mortality risk for the </w:t>
      </w:r>
      <m:oMath>
        <m:sSup>
          <m:sSupPr>
            <m:ctrlPr>
              <w:rPr>
                <w:rFonts w:ascii="Cambria Math" w:hAnsi="Cambria Math" w:cs="Arial"/>
                <w:i/>
              </w:rPr>
            </m:ctrlPr>
          </m:sSupPr>
          <m:e>
            <m:r>
              <w:rPr>
                <w:rFonts w:ascii="Cambria Math" w:hAnsi="Cambria Math" w:cs="Arial"/>
              </w:rPr>
              <m:t>i</m:t>
            </m:r>
          </m:e>
          <m:sup>
            <m:r>
              <w:rPr>
                <w:rFonts w:ascii="Cambria Math" w:hAnsi="Cambria Math" w:cs="Arial"/>
              </w:rPr>
              <m:t>th</m:t>
            </m:r>
          </m:sup>
        </m:sSup>
        <m:r>
          <w:rPr>
            <w:rFonts w:ascii="Cambria Math" w:hAnsi="Cambria Math" w:cs="Arial"/>
          </w:rPr>
          <m:t xml:space="preserve"> </m:t>
        </m:r>
      </m:oMath>
      <w:r w:rsidRPr="00EE65C2">
        <w:rPr>
          <w:rFonts w:ascii="Arial" w:hAnsi="Arial" w:cs="Arial"/>
        </w:rPr>
        <w:t xml:space="preserve">patient at a given age </w:t>
      </w:r>
      <w:r w:rsidR="008763CE" w:rsidRPr="00EE65C2">
        <w:rPr>
          <w:rFonts w:ascii="Arial" w:hAnsi="Arial" w:cs="Arial"/>
        </w:rPr>
        <w:t>on</w:t>
      </w:r>
      <w:r w:rsidRPr="00EE65C2">
        <w:rPr>
          <w:rFonts w:ascii="Arial" w:hAnsi="Arial" w:cs="Arial"/>
        </w:rPr>
        <w:t xml:space="preserve"> or after trial enrollment. </w:t>
      </w:r>
      <m:oMath>
        <m:r>
          <w:rPr>
            <w:rFonts w:ascii="Cambria Math" w:eastAsiaTheme="minorEastAsia" w:hAnsi="Cambria Math" w:cs="Arial"/>
          </w:rPr>
          <m:t>z</m:t>
        </m:r>
      </m:oMath>
      <w:r w:rsidRPr="00EE65C2">
        <w:rPr>
          <w:rFonts w:ascii="Arial" w:eastAsiaTheme="minorEastAsia" w:hAnsi="Arial" w:cs="Arial"/>
        </w:rPr>
        <w:t xml:space="preserve"> represented the excess hazard of a </w:t>
      </w:r>
      <w:r w:rsidR="00F111A1" w:rsidRPr="00EE65C2">
        <w:rPr>
          <w:rFonts w:ascii="Arial" w:eastAsiaTheme="minorEastAsia" w:hAnsi="Arial" w:cs="Arial"/>
        </w:rPr>
        <w:t xml:space="preserve">patient </w:t>
      </w:r>
      <w:r w:rsidRPr="00EE65C2">
        <w:rPr>
          <w:rFonts w:ascii="Arial" w:eastAsiaTheme="minorEastAsia" w:hAnsi="Arial" w:cs="Arial"/>
        </w:rPr>
        <w:t>comorbidity</w:t>
      </w:r>
      <w:r w:rsidR="008763CE" w:rsidRPr="00EE65C2">
        <w:rPr>
          <w:rFonts w:ascii="Arial" w:eastAsiaTheme="minorEastAsia" w:hAnsi="Arial" w:cs="Arial"/>
        </w:rPr>
        <w:t xml:space="preserve"> (indicator variable </w:t>
      </w:r>
      <m:oMath>
        <m:sSub>
          <m:sSubPr>
            <m:ctrlPr>
              <w:rPr>
                <w:rFonts w:ascii="Cambria Math" w:hAnsi="Cambria Math" w:cs="Arial"/>
                <w:i/>
              </w:rPr>
            </m:ctrlPr>
          </m:sSubPr>
          <m:e>
            <m:r>
              <w:rPr>
                <w:rFonts w:ascii="Cambria Math" w:hAnsi="Cambria Math" w:cs="Arial"/>
              </w:rPr>
              <m:t>n</m:t>
            </m:r>
          </m:e>
          <m:sub>
            <m:r>
              <w:rPr>
                <w:rFonts w:ascii="Cambria Math" w:hAnsi="Cambria Math" w:cs="Arial"/>
              </w:rPr>
              <m:t>i</m:t>
            </m:r>
          </m:sub>
        </m:sSub>
      </m:oMath>
      <w:r w:rsidR="008763CE" w:rsidRPr="00EE65C2">
        <w:rPr>
          <w:rFonts w:ascii="Arial" w:eastAsiaTheme="minorEastAsia" w:hAnsi="Arial" w:cs="Arial"/>
        </w:rPr>
        <w:t xml:space="preserve">) </w:t>
      </w:r>
      <w:r w:rsidRPr="00EE65C2">
        <w:rPr>
          <w:rFonts w:ascii="Arial" w:eastAsiaTheme="minorEastAsia" w:hAnsi="Arial" w:cs="Arial"/>
        </w:rPr>
        <w:t xml:space="preserve">and </w:t>
      </w:r>
      <m:oMath>
        <m:sSub>
          <m:sSubPr>
            <m:ctrlPr>
              <w:rPr>
                <w:rFonts w:ascii="Cambria Math" w:hAnsi="Cambria Math" w:cs="Arial"/>
                <w:i/>
              </w:rPr>
            </m:ctrlPr>
          </m:sSubPr>
          <m:e>
            <m:r>
              <w:rPr>
                <w:rFonts w:ascii="Cambria Math" w:hAnsi="Cambria Math" w:cs="Arial"/>
              </w:rPr>
              <m:t>q</m:t>
            </m:r>
          </m:e>
          <m:sub>
            <m:r>
              <w:rPr>
                <w:rFonts w:ascii="Cambria Math" w:hAnsi="Cambria Math" w:cs="Arial"/>
              </w:rPr>
              <m:t>x</m:t>
            </m:r>
          </m:sub>
        </m:sSub>
      </m:oMath>
      <w:r w:rsidR="00DD5214" w:rsidRPr="00EE65C2">
        <w:rPr>
          <w:rFonts w:ascii="Arial" w:eastAsiaTheme="minorEastAsia" w:hAnsi="Arial" w:cs="Arial"/>
        </w:rPr>
        <w:t xml:space="preserve"> </w:t>
      </w:r>
      <w:r w:rsidRPr="00EE65C2">
        <w:rPr>
          <w:rFonts w:ascii="Arial" w:eastAsiaTheme="minorEastAsia" w:hAnsi="Arial" w:cs="Arial"/>
        </w:rPr>
        <w:t xml:space="preserve">is the CDC life table mortality risk based on the patient’s age, sex, and trial enrollment year. </w:t>
      </w:r>
      <w:r w:rsidR="00454A13" w:rsidRPr="00EE65C2">
        <w:rPr>
          <w:rFonts w:ascii="Arial" w:eastAsiaTheme="minorEastAsia" w:hAnsi="Arial" w:cs="Arial"/>
        </w:rPr>
        <w:t xml:space="preserve">Values of </w:t>
      </w:r>
      <m:oMath>
        <m:r>
          <w:rPr>
            <w:rFonts w:ascii="Cambria Math" w:eastAsiaTheme="minorEastAsia" w:hAnsi="Cambria Math" w:cs="Arial"/>
          </w:rPr>
          <m:t>z</m:t>
        </m:r>
      </m:oMath>
      <w:r w:rsidR="00454A13" w:rsidRPr="00EE65C2">
        <w:rPr>
          <w:rFonts w:ascii="Arial" w:eastAsiaTheme="minorEastAsia" w:hAnsi="Arial" w:cs="Arial"/>
        </w:rPr>
        <w:t xml:space="preserve"> are presented in Appendix Table 5.2. </w:t>
      </w:r>
      <w:r w:rsidR="00335321" w:rsidRPr="00EE65C2">
        <w:rPr>
          <w:rFonts w:ascii="Arial" w:eastAsiaTheme="minorEastAsia" w:hAnsi="Arial" w:cs="Arial"/>
        </w:rPr>
        <w:t>We chose specific comorbidities to adjust life expectancy based on our prior studies</w:t>
      </w:r>
      <w:r w:rsidR="00494B19" w:rsidRPr="00EE65C2">
        <w:rPr>
          <w:rFonts w:ascii="Arial" w:eastAsiaTheme="minorEastAsia" w:hAnsi="Arial" w:cs="Arial"/>
        </w:rPr>
        <w:t>, baseline characteristics present in the AFI database, and conditions for which published epidemiological studies on excess mortality risk</w:t>
      </w:r>
      <w:r w:rsidR="000B6303" w:rsidRPr="00EE65C2">
        <w:rPr>
          <w:rFonts w:ascii="Arial" w:eastAsiaTheme="minorEastAsia" w:hAnsi="Arial" w:cs="Arial"/>
        </w:rPr>
        <w:t xml:space="preserve"> exist</w:t>
      </w:r>
      <w:r w:rsidR="00494B19" w:rsidRPr="00EE65C2">
        <w:rPr>
          <w:rFonts w:ascii="Arial" w:eastAsiaTheme="minorEastAsia" w:hAnsi="Arial" w:cs="Arial"/>
        </w:rPr>
        <w:t xml:space="preserve">. </w:t>
      </w:r>
      <w:r w:rsidR="00C67DF2" w:rsidRPr="00EE65C2">
        <w:rPr>
          <w:rFonts w:ascii="Arial" w:eastAsiaTheme="minorEastAsia" w:hAnsi="Arial" w:cs="Arial"/>
        </w:rPr>
        <w:t xml:space="preserve">We used this approach in prior </w:t>
      </w:r>
      <w:r w:rsidR="00223CA7" w:rsidRPr="00EE65C2">
        <w:rPr>
          <w:rFonts w:ascii="Arial" w:eastAsiaTheme="minorEastAsia" w:hAnsi="Arial" w:cs="Arial"/>
        </w:rPr>
        <w:t>analyses.</w:t>
      </w:r>
      <w:r w:rsidR="00223CA7" w:rsidRPr="00EE65C2">
        <w:rPr>
          <w:rFonts w:ascii="Arial" w:eastAsiaTheme="minorEastAsia" w:hAnsi="Arial" w:cs="Arial"/>
        </w:rPr>
        <w:fldChar w:fldCharType="begin"/>
      </w:r>
      <w:r w:rsidR="00B43EDF" w:rsidRPr="00EE65C2">
        <w:rPr>
          <w:rFonts w:ascii="Arial" w:eastAsiaTheme="minorEastAsia" w:hAnsi="Arial" w:cs="Arial"/>
        </w:rPr>
        <w:instrText xml:space="preserve"> ADDIN ZOTERO_ITEM CSL_CITATION {"citationID":"NVnOW02X","properties":{"formattedCitation":"\\super 37\\nosupersub{}","plainCitation":"37","noteIndex":0},"citationItems":[{"id":1963,"uris":["http://zotero.org/users/2047264/items/4D6252VS"],"itemData":{"id":1963,"type":"article-journal","abstract":"Background:While guidelines recommend anticoagulation for all atrial fibrillation (AF) patients ≥75 years, evidence for the net clinical benefit (NCB) of anticoagulant in older adults is sparse. We sought to determine the association between age and NCB of anticoagulation in older adults with AF.Methods and Results:We examined adults ≥75 years with incident AF in the Anticoagulation and Risk Factors in Atrial Fibrillation—Cardiovascular Research Network cohort. Using a Markov state transition model, we estimated the lifetime NCB of warfarin and apixaban relative to no treatment in quality-adjusted life years (QALYs). In the decision model, each month patients face a chance of stroke, hemorrhage, or death from a competing cause; the likelihood of each is a function of individual patients’ stroke risk, hemorrhage risk, and life expectancy. We defined minimal clinically relevant lifetime benefit as 0.10 QALYs. In a sensitivity analysis, we examined the effect of competing risks of death on NCB using 2 models, one including competing risks and the second without competing risks. We included 14 946 patients, with a median age of 81 years and median CHA2DS2-VASc score of 4. In the main analysis, after age 87, NCB associated with warfarin decreased below 0.10 lifetime QALYs while NCB associated with apixaban did not decrease below 0.10 lifetime QALYs until after age 92. In sensitivity analyses, over a 3-year horizon, removing competing risks of death resulted in higher NCB (at 90 years, median difference using warfarin 0.010 QALYs [95% CI, 0.009–0.013], median difference using apixaban 0.025 QALYs [95% CI, 0.024–0.026]).Conclusions:The NCB of anticoagulation decreases with advancing age. The competing risk of death diminishes the NCB of anticoagulation for older patients with AF. Physicians should consider competing mortality risks when recommending anticoagulants to older adults with AF.","container-title":"Circulation: Cardiovascular Quality and Outcomes","DOI":"10.1161/CIRCOUTCOMES.119.006212","issue":"11","journalAbbreviation":"Circulation: Cardiovascular Quality and Outcomes","license":"All rights reserved","page":"e006212","source":"ahajournals.org (Atypon)","title":"Net Clinical Benefit of Oral Anticoagulation Among Older Adults With Atrial Fibrillation","volume":"12","author":[{"literal":"Shah Sachin J."},{"literal":"Singer Daniel E."},{"literal":"Fang Margaret C."},{"literal":"Reynolds Kristi"},{"literal":"Go Alan S."},{"literal":"Eckman Mark H."}],"issued":{"date-parts":[["2019",11,1]]}}}],"schema":"https://github.com/citation-style-language/schema/raw/master/csl-citation.json"} </w:instrText>
      </w:r>
      <w:r w:rsidR="00223CA7" w:rsidRPr="00EE65C2">
        <w:rPr>
          <w:rFonts w:ascii="Arial" w:eastAsiaTheme="minorEastAsia" w:hAnsi="Arial" w:cs="Arial"/>
        </w:rPr>
        <w:fldChar w:fldCharType="separate"/>
      </w:r>
      <w:r w:rsidR="00B43EDF" w:rsidRPr="00EE65C2">
        <w:rPr>
          <w:rFonts w:ascii="Arial" w:hAnsi="Arial" w:cs="Arial"/>
          <w:vertAlign w:val="superscript"/>
        </w:rPr>
        <w:t>37</w:t>
      </w:r>
      <w:r w:rsidR="00223CA7" w:rsidRPr="00EE65C2">
        <w:rPr>
          <w:rFonts w:ascii="Arial" w:eastAsiaTheme="minorEastAsia" w:hAnsi="Arial" w:cs="Arial"/>
        </w:rPr>
        <w:fldChar w:fldCharType="end"/>
      </w:r>
    </w:p>
    <w:p w14:paraId="0EF6E5F4" w14:textId="77777777" w:rsidR="00AF4D29" w:rsidRPr="00EE65C2" w:rsidRDefault="00AF4D29" w:rsidP="00D34DA4">
      <w:pPr>
        <w:spacing w:line="240" w:lineRule="auto"/>
        <w:rPr>
          <w:rFonts w:ascii="Arial" w:eastAsiaTheme="minorEastAsia" w:hAnsi="Arial" w:cs="Arial"/>
        </w:rPr>
      </w:pPr>
    </w:p>
    <w:p w14:paraId="0A75C6A3" w14:textId="77777777" w:rsidR="00215CD8" w:rsidRPr="00EE65C2" w:rsidRDefault="00215CD8">
      <w:pPr>
        <w:rPr>
          <w:rFonts w:ascii="Arial" w:eastAsiaTheme="minorEastAsia" w:hAnsi="Arial" w:cs="Arial"/>
          <w:color w:val="2F5496" w:themeColor="accent1" w:themeShade="BF"/>
          <w:sz w:val="26"/>
          <w:szCs w:val="26"/>
        </w:rPr>
      </w:pPr>
      <w:r w:rsidRPr="00EE65C2">
        <w:rPr>
          <w:rFonts w:ascii="Arial" w:eastAsiaTheme="minorEastAsia" w:hAnsi="Arial" w:cs="Arial"/>
        </w:rPr>
        <w:br w:type="page"/>
      </w:r>
    </w:p>
    <w:p w14:paraId="27DDF7C3" w14:textId="5FE05CC6" w:rsidR="00862A58" w:rsidRPr="00EE65C2" w:rsidRDefault="001A7A92" w:rsidP="005C5245">
      <w:pPr>
        <w:pStyle w:val="Heading2"/>
        <w:rPr>
          <w:rFonts w:ascii="Arial" w:eastAsiaTheme="minorEastAsia" w:hAnsi="Arial" w:cs="Arial"/>
        </w:rPr>
      </w:pPr>
      <w:bookmarkStart w:id="6" w:name="_Toc130390971"/>
      <w:r w:rsidRPr="00EE65C2">
        <w:rPr>
          <w:rFonts w:ascii="Arial" w:eastAsiaTheme="minorEastAsia" w:hAnsi="Arial" w:cs="Arial"/>
        </w:rPr>
        <w:lastRenderedPageBreak/>
        <w:t>5</w:t>
      </w:r>
      <w:r w:rsidR="00DC45B1" w:rsidRPr="00EE65C2">
        <w:rPr>
          <w:rFonts w:ascii="Arial" w:eastAsiaTheme="minorEastAsia" w:hAnsi="Arial" w:cs="Arial"/>
        </w:rPr>
        <w:t xml:space="preserve">.2 </w:t>
      </w:r>
      <w:r w:rsidR="00862A58" w:rsidRPr="00EE65C2">
        <w:rPr>
          <w:rFonts w:ascii="Arial" w:eastAsiaTheme="minorEastAsia" w:hAnsi="Arial" w:cs="Arial"/>
        </w:rPr>
        <w:t xml:space="preserve">Table: Excess mortality risk for comorbidities adjusted for in this </w:t>
      </w:r>
      <w:proofErr w:type="gramStart"/>
      <w:r w:rsidR="00862A58" w:rsidRPr="00EE65C2">
        <w:rPr>
          <w:rFonts w:ascii="Arial" w:eastAsiaTheme="minorEastAsia" w:hAnsi="Arial" w:cs="Arial"/>
        </w:rPr>
        <w:t>analysis</w:t>
      </w:r>
      <w:bookmarkEnd w:id="6"/>
      <w:proofErr w:type="gramEnd"/>
    </w:p>
    <w:p w14:paraId="5314553F" w14:textId="77777777" w:rsidR="000A7267" w:rsidRPr="00EE65C2" w:rsidRDefault="000A7267" w:rsidP="000A7267">
      <w:pPr>
        <w:rPr>
          <w:rFonts w:ascii="Arial" w:hAnsi="Arial" w:cs="Arial"/>
        </w:rPr>
      </w:pPr>
    </w:p>
    <w:tbl>
      <w:tblPr>
        <w:tblStyle w:val="TableGrid"/>
        <w:tblW w:w="10094" w:type="dxa"/>
        <w:tblLook w:val="04A0" w:firstRow="1" w:lastRow="0" w:firstColumn="1" w:lastColumn="0" w:noHBand="0" w:noVBand="1"/>
      </w:tblPr>
      <w:tblGrid>
        <w:gridCol w:w="3685"/>
        <w:gridCol w:w="4410"/>
        <w:gridCol w:w="1999"/>
      </w:tblGrid>
      <w:tr w:rsidR="001F15FB" w:rsidRPr="00EE65C2" w14:paraId="45054146" w14:textId="12DC1754" w:rsidTr="008564D1">
        <w:tc>
          <w:tcPr>
            <w:tcW w:w="3685" w:type="dxa"/>
          </w:tcPr>
          <w:p w14:paraId="6BAF7544" w14:textId="6F6C06EC" w:rsidR="00003F33" w:rsidRPr="00EE65C2" w:rsidRDefault="00003F33" w:rsidP="00495BED">
            <w:pPr>
              <w:jc w:val="both"/>
              <w:rPr>
                <w:rFonts w:ascii="Arial" w:eastAsiaTheme="minorEastAsia" w:hAnsi="Arial" w:cs="Arial"/>
                <w:b/>
                <w:bCs/>
              </w:rPr>
            </w:pPr>
            <w:r w:rsidRPr="00EE65C2">
              <w:rPr>
                <w:rFonts w:ascii="Arial" w:eastAsiaTheme="minorEastAsia" w:hAnsi="Arial" w:cs="Arial"/>
                <w:b/>
                <w:bCs/>
              </w:rPr>
              <w:t>Condition</w:t>
            </w:r>
          </w:p>
        </w:tc>
        <w:tc>
          <w:tcPr>
            <w:tcW w:w="4410" w:type="dxa"/>
          </w:tcPr>
          <w:p w14:paraId="4532B2E1" w14:textId="6DBE79D2" w:rsidR="00003F33" w:rsidRPr="00EE65C2" w:rsidRDefault="00003F33" w:rsidP="00495BED">
            <w:pPr>
              <w:jc w:val="both"/>
              <w:rPr>
                <w:rFonts w:ascii="Arial" w:eastAsiaTheme="minorEastAsia" w:hAnsi="Arial" w:cs="Arial"/>
                <w:b/>
                <w:bCs/>
              </w:rPr>
            </w:pPr>
            <w:r w:rsidRPr="00EE65C2">
              <w:rPr>
                <w:rFonts w:ascii="Arial" w:eastAsiaTheme="minorEastAsia" w:hAnsi="Arial" w:cs="Arial"/>
                <w:b/>
                <w:bCs/>
              </w:rPr>
              <w:t>Subset</w:t>
            </w:r>
          </w:p>
        </w:tc>
        <w:tc>
          <w:tcPr>
            <w:tcW w:w="1999" w:type="dxa"/>
          </w:tcPr>
          <w:p w14:paraId="0BA8E9FC" w14:textId="77777777" w:rsidR="008564D1" w:rsidRPr="00EE65C2" w:rsidRDefault="00003F33" w:rsidP="008564D1">
            <w:pPr>
              <w:rPr>
                <w:rFonts w:ascii="Arial" w:eastAsiaTheme="minorEastAsia" w:hAnsi="Arial" w:cs="Arial"/>
                <w:b/>
                <w:bCs/>
              </w:rPr>
            </w:pPr>
            <w:r w:rsidRPr="00EE65C2">
              <w:rPr>
                <w:rFonts w:ascii="Arial" w:eastAsiaTheme="minorEastAsia" w:hAnsi="Arial" w:cs="Arial"/>
                <w:b/>
                <w:bCs/>
              </w:rPr>
              <w:t>Excess mortality</w:t>
            </w:r>
            <w:r w:rsidR="008564D1" w:rsidRPr="00EE65C2">
              <w:rPr>
                <w:rFonts w:ascii="Arial" w:eastAsiaTheme="minorEastAsia" w:hAnsi="Arial" w:cs="Arial"/>
                <w:b/>
                <w:bCs/>
              </w:rPr>
              <w:t xml:space="preserve"> </w:t>
            </w:r>
            <w:r w:rsidRPr="00EE65C2">
              <w:rPr>
                <w:rFonts w:ascii="Arial" w:eastAsiaTheme="minorEastAsia" w:hAnsi="Arial" w:cs="Arial"/>
                <w:b/>
                <w:bCs/>
              </w:rPr>
              <w:t>risk</w:t>
            </w:r>
            <w:r w:rsidR="008564D1" w:rsidRPr="00EE65C2">
              <w:rPr>
                <w:rFonts w:ascii="Arial" w:eastAsiaTheme="minorEastAsia" w:hAnsi="Arial" w:cs="Arial"/>
                <w:b/>
                <w:bCs/>
              </w:rPr>
              <w:t xml:space="preserve"> </w:t>
            </w:r>
          </w:p>
          <w:p w14:paraId="5A56E9F2" w14:textId="7992B14E" w:rsidR="00003F33" w:rsidRPr="00EE65C2" w:rsidRDefault="008564D1" w:rsidP="008564D1">
            <w:pPr>
              <w:rPr>
                <w:rFonts w:ascii="Arial" w:eastAsiaTheme="minorEastAsia" w:hAnsi="Arial" w:cs="Arial"/>
                <w:b/>
                <w:bCs/>
              </w:rPr>
            </w:pPr>
            <w:r w:rsidRPr="00EE65C2">
              <w:rPr>
                <w:rFonts w:ascii="Arial" w:eastAsiaTheme="minorEastAsia" w:hAnsi="Arial" w:cs="Arial"/>
              </w:rPr>
              <w:t>(</w:t>
            </w:r>
            <m:oMath>
              <m:r>
                <w:rPr>
                  <w:rFonts w:ascii="Cambria Math" w:eastAsiaTheme="minorEastAsia" w:hAnsi="Cambria Math" w:cs="Arial"/>
                </w:rPr>
                <m:t>z</m:t>
              </m:r>
            </m:oMath>
            <w:r w:rsidRPr="00EE65C2">
              <w:rPr>
                <w:rFonts w:ascii="Arial" w:eastAsiaTheme="minorEastAsia" w:hAnsi="Arial" w:cs="Arial"/>
              </w:rPr>
              <w:t xml:space="preserve"> in equation 1)</w:t>
            </w:r>
          </w:p>
        </w:tc>
      </w:tr>
      <w:tr w:rsidR="001F15FB" w:rsidRPr="00EE65C2" w14:paraId="4B76D4FA" w14:textId="2ADEA07B" w:rsidTr="008564D1">
        <w:tc>
          <w:tcPr>
            <w:tcW w:w="3685" w:type="dxa"/>
            <w:vMerge w:val="restart"/>
          </w:tcPr>
          <w:p w14:paraId="75A5E49B" w14:textId="37B5483D" w:rsidR="00707F80" w:rsidRPr="00EE65C2" w:rsidRDefault="00707F80" w:rsidP="00862A58">
            <w:pPr>
              <w:rPr>
                <w:rFonts w:ascii="Arial" w:eastAsiaTheme="minorEastAsia" w:hAnsi="Arial" w:cs="Arial"/>
              </w:rPr>
            </w:pPr>
            <w:r w:rsidRPr="00EE65C2">
              <w:rPr>
                <w:rFonts w:ascii="Arial" w:eastAsiaTheme="minorEastAsia" w:hAnsi="Arial" w:cs="Arial"/>
              </w:rPr>
              <w:t>Diabetes (</w:t>
            </w:r>
            <w:proofErr w:type="spellStart"/>
            <w:r w:rsidRPr="00EE65C2">
              <w:rPr>
                <w:rFonts w:ascii="Arial" w:eastAsiaTheme="minorEastAsia" w:hAnsi="Arial" w:cs="Arial"/>
              </w:rPr>
              <w:t>Tancredi</w:t>
            </w:r>
            <w:proofErr w:type="spellEnd"/>
            <w:r w:rsidRPr="00EE65C2">
              <w:rPr>
                <w:rFonts w:ascii="Arial" w:eastAsiaTheme="minorEastAsia" w:hAnsi="Arial" w:cs="Arial"/>
              </w:rPr>
              <w:t xml:space="preserve"> et al. NEJM 2015, Table 2)</w:t>
            </w:r>
          </w:p>
        </w:tc>
        <w:tc>
          <w:tcPr>
            <w:tcW w:w="4410" w:type="dxa"/>
          </w:tcPr>
          <w:p w14:paraId="784007C4" w14:textId="393741D6" w:rsidR="00707F80" w:rsidRPr="00EE65C2" w:rsidRDefault="00707F80" w:rsidP="00862A58">
            <w:pPr>
              <w:rPr>
                <w:rFonts w:ascii="Arial" w:eastAsiaTheme="minorEastAsia" w:hAnsi="Arial" w:cs="Arial"/>
              </w:rPr>
            </w:pPr>
            <w:r w:rsidRPr="00EE65C2">
              <w:rPr>
                <w:rFonts w:ascii="Arial" w:eastAsiaTheme="minorEastAsia" w:hAnsi="Arial" w:cs="Arial"/>
              </w:rPr>
              <w:t>&lt; 55 years</w:t>
            </w:r>
          </w:p>
        </w:tc>
        <w:tc>
          <w:tcPr>
            <w:tcW w:w="1999" w:type="dxa"/>
          </w:tcPr>
          <w:p w14:paraId="35045E20" w14:textId="1F7A2E12" w:rsidR="00707F80" w:rsidRPr="00EE65C2" w:rsidRDefault="00707F80" w:rsidP="00862A58">
            <w:pPr>
              <w:rPr>
                <w:rFonts w:ascii="Arial" w:eastAsiaTheme="minorEastAsia" w:hAnsi="Arial" w:cs="Arial"/>
              </w:rPr>
            </w:pPr>
            <w:r w:rsidRPr="00EE65C2">
              <w:rPr>
                <w:rFonts w:ascii="Arial" w:eastAsiaTheme="minorEastAsia" w:hAnsi="Arial" w:cs="Arial"/>
              </w:rPr>
              <w:t>1.32</w:t>
            </w:r>
          </w:p>
        </w:tc>
      </w:tr>
      <w:tr w:rsidR="001F15FB" w:rsidRPr="00EE65C2" w14:paraId="338C8791" w14:textId="77777777" w:rsidTr="008564D1">
        <w:tc>
          <w:tcPr>
            <w:tcW w:w="3685" w:type="dxa"/>
            <w:vMerge/>
          </w:tcPr>
          <w:p w14:paraId="75D8010F" w14:textId="77777777" w:rsidR="00707F80" w:rsidRPr="00EE65C2" w:rsidRDefault="00707F80" w:rsidP="00862A58">
            <w:pPr>
              <w:rPr>
                <w:rFonts w:ascii="Arial" w:eastAsiaTheme="minorEastAsia" w:hAnsi="Arial" w:cs="Arial"/>
              </w:rPr>
            </w:pPr>
          </w:p>
        </w:tc>
        <w:tc>
          <w:tcPr>
            <w:tcW w:w="4410" w:type="dxa"/>
          </w:tcPr>
          <w:p w14:paraId="7AAD912F" w14:textId="61763A8D" w:rsidR="00707F80" w:rsidRPr="00EE65C2" w:rsidRDefault="00707F80" w:rsidP="00862A58">
            <w:pPr>
              <w:rPr>
                <w:rFonts w:ascii="Arial" w:eastAsiaTheme="minorEastAsia" w:hAnsi="Arial" w:cs="Arial"/>
              </w:rPr>
            </w:pPr>
            <w:r w:rsidRPr="00EE65C2">
              <w:rPr>
                <w:rFonts w:ascii="Arial" w:eastAsiaTheme="minorEastAsia" w:hAnsi="Arial" w:cs="Arial"/>
              </w:rPr>
              <w:t>Age &gt;= 55, &lt; 65 years</w:t>
            </w:r>
          </w:p>
        </w:tc>
        <w:tc>
          <w:tcPr>
            <w:tcW w:w="1999" w:type="dxa"/>
          </w:tcPr>
          <w:p w14:paraId="6FA7B846" w14:textId="7B39BC49" w:rsidR="00707F80" w:rsidRPr="00EE65C2" w:rsidRDefault="00707F80" w:rsidP="00862A58">
            <w:pPr>
              <w:rPr>
                <w:rFonts w:ascii="Arial" w:eastAsiaTheme="minorEastAsia" w:hAnsi="Arial" w:cs="Arial"/>
              </w:rPr>
            </w:pPr>
            <w:r w:rsidRPr="00EE65C2">
              <w:rPr>
                <w:rFonts w:ascii="Arial" w:eastAsiaTheme="minorEastAsia" w:hAnsi="Arial" w:cs="Arial"/>
              </w:rPr>
              <w:t>0.72</w:t>
            </w:r>
          </w:p>
        </w:tc>
      </w:tr>
      <w:tr w:rsidR="001F15FB" w:rsidRPr="00EE65C2" w14:paraId="07212DBF" w14:textId="77777777" w:rsidTr="008564D1">
        <w:tc>
          <w:tcPr>
            <w:tcW w:w="3685" w:type="dxa"/>
            <w:vMerge/>
          </w:tcPr>
          <w:p w14:paraId="21C0C7B9" w14:textId="77777777" w:rsidR="00707F80" w:rsidRPr="00EE65C2" w:rsidRDefault="00707F80" w:rsidP="00862A58">
            <w:pPr>
              <w:rPr>
                <w:rFonts w:ascii="Arial" w:eastAsiaTheme="minorEastAsia" w:hAnsi="Arial" w:cs="Arial"/>
              </w:rPr>
            </w:pPr>
          </w:p>
        </w:tc>
        <w:tc>
          <w:tcPr>
            <w:tcW w:w="4410" w:type="dxa"/>
          </w:tcPr>
          <w:p w14:paraId="7BBAD0B5" w14:textId="77FF0ADC" w:rsidR="00707F80" w:rsidRPr="00EE65C2" w:rsidRDefault="00707F80" w:rsidP="00862A58">
            <w:pPr>
              <w:rPr>
                <w:rFonts w:ascii="Arial" w:eastAsiaTheme="minorEastAsia" w:hAnsi="Arial" w:cs="Arial"/>
              </w:rPr>
            </w:pPr>
            <w:r w:rsidRPr="00EE65C2">
              <w:rPr>
                <w:rFonts w:ascii="Arial" w:eastAsiaTheme="minorEastAsia" w:hAnsi="Arial" w:cs="Arial"/>
              </w:rPr>
              <w:t xml:space="preserve">Age &gt;= </w:t>
            </w:r>
            <w:proofErr w:type="gramStart"/>
            <w:r w:rsidRPr="00EE65C2">
              <w:rPr>
                <w:rFonts w:ascii="Arial" w:eastAsiaTheme="minorEastAsia" w:hAnsi="Arial" w:cs="Arial"/>
              </w:rPr>
              <w:t>65,&lt;</w:t>
            </w:r>
            <w:proofErr w:type="gramEnd"/>
            <w:r w:rsidRPr="00EE65C2">
              <w:rPr>
                <w:rFonts w:ascii="Arial" w:eastAsiaTheme="minorEastAsia" w:hAnsi="Arial" w:cs="Arial"/>
              </w:rPr>
              <w:t xml:space="preserve"> 75 years</w:t>
            </w:r>
          </w:p>
        </w:tc>
        <w:tc>
          <w:tcPr>
            <w:tcW w:w="1999" w:type="dxa"/>
          </w:tcPr>
          <w:p w14:paraId="48E59B0D" w14:textId="34FFF985" w:rsidR="00707F80" w:rsidRPr="00EE65C2" w:rsidRDefault="00707F80" w:rsidP="00862A58">
            <w:pPr>
              <w:rPr>
                <w:rFonts w:ascii="Arial" w:eastAsiaTheme="minorEastAsia" w:hAnsi="Arial" w:cs="Arial"/>
              </w:rPr>
            </w:pPr>
            <w:r w:rsidRPr="00EE65C2">
              <w:rPr>
                <w:rFonts w:ascii="Arial" w:eastAsiaTheme="minorEastAsia" w:hAnsi="Arial" w:cs="Arial"/>
              </w:rPr>
              <w:t>0.42</w:t>
            </w:r>
          </w:p>
        </w:tc>
      </w:tr>
      <w:tr w:rsidR="001F15FB" w:rsidRPr="00EE65C2" w14:paraId="1ED0CEAB" w14:textId="77777777" w:rsidTr="008564D1">
        <w:tc>
          <w:tcPr>
            <w:tcW w:w="3685" w:type="dxa"/>
            <w:vMerge/>
          </w:tcPr>
          <w:p w14:paraId="14C08C08" w14:textId="77777777" w:rsidR="00707F80" w:rsidRPr="00EE65C2" w:rsidRDefault="00707F80" w:rsidP="00862A58">
            <w:pPr>
              <w:rPr>
                <w:rFonts w:ascii="Arial" w:eastAsiaTheme="minorEastAsia" w:hAnsi="Arial" w:cs="Arial"/>
              </w:rPr>
            </w:pPr>
          </w:p>
        </w:tc>
        <w:tc>
          <w:tcPr>
            <w:tcW w:w="4410" w:type="dxa"/>
          </w:tcPr>
          <w:p w14:paraId="39C8D6C3" w14:textId="621A3C64" w:rsidR="00707F80" w:rsidRPr="00EE65C2" w:rsidRDefault="00707F80" w:rsidP="00862A58">
            <w:pPr>
              <w:rPr>
                <w:rFonts w:ascii="Arial" w:eastAsiaTheme="minorEastAsia" w:hAnsi="Arial" w:cs="Arial"/>
              </w:rPr>
            </w:pPr>
            <w:r w:rsidRPr="00EE65C2">
              <w:rPr>
                <w:rFonts w:ascii="Arial" w:eastAsiaTheme="minorEastAsia" w:hAnsi="Arial" w:cs="Arial"/>
              </w:rPr>
              <w:t>Age &gt;= 75 years</w:t>
            </w:r>
          </w:p>
        </w:tc>
        <w:tc>
          <w:tcPr>
            <w:tcW w:w="1999" w:type="dxa"/>
          </w:tcPr>
          <w:p w14:paraId="68E3D818" w14:textId="1E6AA32C" w:rsidR="00707F80" w:rsidRPr="00EE65C2" w:rsidRDefault="00707F80" w:rsidP="00862A58">
            <w:pPr>
              <w:rPr>
                <w:rFonts w:ascii="Arial" w:eastAsiaTheme="minorEastAsia" w:hAnsi="Arial" w:cs="Arial"/>
              </w:rPr>
            </w:pPr>
            <w:r w:rsidRPr="00EE65C2">
              <w:rPr>
                <w:rFonts w:ascii="Arial" w:eastAsiaTheme="minorEastAsia" w:hAnsi="Arial" w:cs="Arial"/>
              </w:rPr>
              <w:t>0.11</w:t>
            </w:r>
          </w:p>
        </w:tc>
      </w:tr>
      <w:tr w:rsidR="00CC10E6" w:rsidRPr="00EE65C2" w14:paraId="591F727C" w14:textId="77777777" w:rsidTr="008564D1">
        <w:tc>
          <w:tcPr>
            <w:tcW w:w="3685" w:type="dxa"/>
            <w:vMerge w:val="restart"/>
          </w:tcPr>
          <w:p w14:paraId="34E385CC" w14:textId="464F4697" w:rsidR="00CC10E6" w:rsidRPr="00EE65C2" w:rsidRDefault="00CC10E6" w:rsidP="00CC10E6">
            <w:pPr>
              <w:rPr>
                <w:rFonts w:ascii="Arial" w:eastAsiaTheme="minorEastAsia" w:hAnsi="Arial" w:cs="Arial"/>
              </w:rPr>
            </w:pPr>
            <w:r w:rsidRPr="00EE65C2">
              <w:rPr>
                <w:rFonts w:ascii="Arial" w:eastAsiaTheme="minorEastAsia" w:hAnsi="Arial" w:cs="Arial"/>
              </w:rPr>
              <w:t>Heart Failure (Roger et al. JAMA 2004 Table 3 5-yr mortality standardized against age, sex, year-specific population mortality)</w:t>
            </w:r>
          </w:p>
        </w:tc>
        <w:tc>
          <w:tcPr>
            <w:tcW w:w="4410" w:type="dxa"/>
          </w:tcPr>
          <w:p w14:paraId="1790B070" w14:textId="61BE52D9" w:rsidR="00CC10E6" w:rsidRPr="00EE65C2" w:rsidRDefault="00CC10E6" w:rsidP="00CC10E6">
            <w:pPr>
              <w:rPr>
                <w:rFonts w:ascii="Arial" w:eastAsiaTheme="minorEastAsia" w:hAnsi="Arial" w:cs="Arial"/>
              </w:rPr>
            </w:pPr>
            <w:r w:rsidRPr="00EE65C2">
              <w:rPr>
                <w:rFonts w:ascii="Arial" w:eastAsiaTheme="minorEastAsia" w:hAnsi="Arial" w:cs="Arial"/>
              </w:rPr>
              <w:t>Male 1979 to 1984</w:t>
            </w:r>
          </w:p>
        </w:tc>
        <w:tc>
          <w:tcPr>
            <w:tcW w:w="1999" w:type="dxa"/>
            <w:vAlign w:val="bottom"/>
          </w:tcPr>
          <w:p w14:paraId="24CD7D8C" w14:textId="71C632C4" w:rsidR="00CC10E6" w:rsidRPr="00EE65C2" w:rsidRDefault="00CC10E6" w:rsidP="00CC10E6">
            <w:pPr>
              <w:rPr>
                <w:rFonts w:ascii="Arial" w:eastAsiaTheme="minorEastAsia" w:hAnsi="Arial" w:cs="Arial"/>
              </w:rPr>
            </w:pPr>
            <w:r w:rsidRPr="00EE65C2">
              <w:rPr>
                <w:rFonts w:ascii="Arial" w:hAnsi="Arial" w:cs="Arial"/>
                <w:color w:val="000000"/>
              </w:rPr>
              <w:t>0.79</w:t>
            </w:r>
          </w:p>
        </w:tc>
      </w:tr>
      <w:tr w:rsidR="00CC10E6" w:rsidRPr="00EE65C2" w14:paraId="122FBF08" w14:textId="77777777" w:rsidTr="008564D1">
        <w:tc>
          <w:tcPr>
            <w:tcW w:w="3685" w:type="dxa"/>
            <w:vMerge/>
          </w:tcPr>
          <w:p w14:paraId="0BCA12A2" w14:textId="77777777" w:rsidR="00CC10E6" w:rsidRPr="00EE65C2" w:rsidRDefault="00CC10E6" w:rsidP="00CC10E6">
            <w:pPr>
              <w:rPr>
                <w:rFonts w:ascii="Arial" w:eastAsiaTheme="minorEastAsia" w:hAnsi="Arial" w:cs="Arial"/>
              </w:rPr>
            </w:pPr>
          </w:p>
        </w:tc>
        <w:tc>
          <w:tcPr>
            <w:tcW w:w="4410" w:type="dxa"/>
          </w:tcPr>
          <w:p w14:paraId="6239896C" w14:textId="4079E8B8" w:rsidR="00CC10E6" w:rsidRPr="00EE65C2" w:rsidRDefault="00CC10E6" w:rsidP="00CC10E6">
            <w:pPr>
              <w:rPr>
                <w:rFonts w:ascii="Arial" w:eastAsiaTheme="minorEastAsia" w:hAnsi="Arial" w:cs="Arial"/>
              </w:rPr>
            </w:pPr>
            <w:r w:rsidRPr="00EE65C2">
              <w:rPr>
                <w:rFonts w:ascii="Arial" w:eastAsiaTheme="minorEastAsia" w:hAnsi="Arial" w:cs="Arial"/>
              </w:rPr>
              <w:t>Female 1979 to 1984</w:t>
            </w:r>
          </w:p>
        </w:tc>
        <w:tc>
          <w:tcPr>
            <w:tcW w:w="1999" w:type="dxa"/>
            <w:vAlign w:val="bottom"/>
          </w:tcPr>
          <w:p w14:paraId="5459D364" w14:textId="5B968788" w:rsidR="00CC10E6" w:rsidRPr="00EE65C2" w:rsidRDefault="00CC10E6" w:rsidP="00CC10E6">
            <w:pPr>
              <w:rPr>
                <w:rFonts w:ascii="Arial" w:eastAsiaTheme="minorEastAsia" w:hAnsi="Arial" w:cs="Arial"/>
              </w:rPr>
            </w:pPr>
            <w:r w:rsidRPr="00EE65C2">
              <w:rPr>
                <w:rFonts w:ascii="Arial" w:hAnsi="Arial" w:cs="Arial"/>
                <w:color w:val="000000"/>
              </w:rPr>
              <w:t>1.52</w:t>
            </w:r>
          </w:p>
        </w:tc>
      </w:tr>
      <w:tr w:rsidR="00CC10E6" w:rsidRPr="00EE65C2" w14:paraId="3871CA21" w14:textId="77777777" w:rsidTr="008564D1">
        <w:tc>
          <w:tcPr>
            <w:tcW w:w="3685" w:type="dxa"/>
            <w:vMerge/>
          </w:tcPr>
          <w:p w14:paraId="1F453945" w14:textId="77777777" w:rsidR="00CC10E6" w:rsidRPr="00EE65C2" w:rsidRDefault="00CC10E6" w:rsidP="00CC10E6">
            <w:pPr>
              <w:rPr>
                <w:rFonts w:ascii="Arial" w:eastAsiaTheme="minorEastAsia" w:hAnsi="Arial" w:cs="Arial"/>
              </w:rPr>
            </w:pPr>
          </w:p>
        </w:tc>
        <w:tc>
          <w:tcPr>
            <w:tcW w:w="4410" w:type="dxa"/>
          </w:tcPr>
          <w:p w14:paraId="3DB2E05C" w14:textId="7412DCD1" w:rsidR="00CC10E6" w:rsidRPr="00EE65C2" w:rsidRDefault="00CC10E6" w:rsidP="00CC10E6">
            <w:pPr>
              <w:rPr>
                <w:rFonts w:ascii="Arial" w:eastAsiaTheme="minorEastAsia" w:hAnsi="Arial" w:cs="Arial"/>
              </w:rPr>
            </w:pPr>
            <w:r w:rsidRPr="00EE65C2">
              <w:rPr>
                <w:rFonts w:ascii="Arial" w:eastAsiaTheme="minorEastAsia" w:hAnsi="Arial" w:cs="Arial"/>
              </w:rPr>
              <w:t>Male 1985 to 1990</w:t>
            </w:r>
          </w:p>
        </w:tc>
        <w:tc>
          <w:tcPr>
            <w:tcW w:w="1999" w:type="dxa"/>
            <w:vAlign w:val="bottom"/>
          </w:tcPr>
          <w:p w14:paraId="12561087" w14:textId="38DA4FD6" w:rsidR="00CC10E6" w:rsidRPr="00EE65C2" w:rsidRDefault="00CC10E6" w:rsidP="00CC10E6">
            <w:pPr>
              <w:rPr>
                <w:rFonts w:ascii="Arial" w:eastAsiaTheme="minorEastAsia" w:hAnsi="Arial" w:cs="Arial"/>
              </w:rPr>
            </w:pPr>
            <w:r w:rsidRPr="00EE65C2">
              <w:rPr>
                <w:rFonts w:ascii="Arial" w:hAnsi="Arial" w:cs="Arial"/>
                <w:color w:val="000000"/>
              </w:rPr>
              <w:t>1.10</w:t>
            </w:r>
          </w:p>
        </w:tc>
      </w:tr>
      <w:tr w:rsidR="00CC10E6" w:rsidRPr="00EE65C2" w14:paraId="77B741F8" w14:textId="77777777" w:rsidTr="008564D1">
        <w:tc>
          <w:tcPr>
            <w:tcW w:w="3685" w:type="dxa"/>
            <w:vMerge/>
          </w:tcPr>
          <w:p w14:paraId="4E1CD139" w14:textId="77777777" w:rsidR="00CC10E6" w:rsidRPr="00EE65C2" w:rsidRDefault="00CC10E6" w:rsidP="00CC10E6">
            <w:pPr>
              <w:rPr>
                <w:rFonts w:ascii="Arial" w:eastAsiaTheme="minorEastAsia" w:hAnsi="Arial" w:cs="Arial"/>
              </w:rPr>
            </w:pPr>
          </w:p>
        </w:tc>
        <w:tc>
          <w:tcPr>
            <w:tcW w:w="4410" w:type="dxa"/>
          </w:tcPr>
          <w:p w14:paraId="429362C8" w14:textId="14B718D9" w:rsidR="00CC10E6" w:rsidRPr="00EE65C2" w:rsidRDefault="00CC10E6" w:rsidP="00CC10E6">
            <w:pPr>
              <w:rPr>
                <w:rFonts w:ascii="Arial" w:eastAsiaTheme="minorEastAsia" w:hAnsi="Arial" w:cs="Arial"/>
              </w:rPr>
            </w:pPr>
            <w:r w:rsidRPr="00EE65C2">
              <w:rPr>
                <w:rFonts w:ascii="Arial" w:eastAsiaTheme="minorEastAsia" w:hAnsi="Arial" w:cs="Arial"/>
              </w:rPr>
              <w:t>Female 1985 to 1990</w:t>
            </w:r>
          </w:p>
        </w:tc>
        <w:tc>
          <w:tcPr>
            <w:tcW w:w="1999" w:type="dxa"/>
            <w:vAlign w:val="bottom"/>
          </w:tcPr>
          <w:p w14:paraId="2B415BCA" w14:textId="2A35A002" w:rsidR="00CC10E6" w:rsidRPr="00EE65C2" w:rsidRDefault="00CC10E6" w:rsidP="00CC10E6">
            <w:pPr>
              <w:rPr>
                <w:rFonts w:ascii="Arial" w:eastAsiaTheme="minorEastAsia" w:hAnsi="Arial" w:cs="Arial"/>
              </w:rPr>
            </w:pPr>
            <w:r w:rsidRPr="00EE65C2">
              <w:rPr>
                <w:rFonts w:ascii="Arial" w:hAnsi="Arial" w:cs="Arial"/>
                <w:color w:val="000000"/>
              </w:rPr>
              <w:t>2.11</w:t>
            </w:r>
          </w:p>
        </w:tc>
      </w:tr>
      <w:tr w:rsidR="00CC10E6" w:rsidRPr="00EE65C2" w14:paraId="64630AA9" w14:textId="77777777" w:rsidTr="008564D1">
        <w:tc>
          <w:tcPr>
            <w:tcW w:w="3685" w:type="dxa"/>
            <w:vMerge/>
          </w:tcPr>
          <w:p w14:paraId="55EF7099" w14:textId="77777777" w:rsidR="00CC10E6" w:rsidRPr="00EE65C2" w:rsidRDefault="00CC10E6" w:rsidP="00CC10E6">
            <w:pPr>
              <w:rPr>
                <w:rFonts w:ascii="Arial" w:eastAsiaTheme="minorEastAsia" w:hAnsi="Arial" w:cs="Arial"/>
              </w:rPr>
            </w:pPr>
          </w:p>
        </w:tc>
        <w:tc>
          <w:tcPr>
            <w:tcW w:w="4410" w:type="dxa"/>
          </w:tcPr>
          <w:p w14:paraId="5DBF8103" w14:textId="72B2BF5B" w:rsidR="00CC10E6" w:rsidRPr="00EE65C2" w:rsidRDefault="00CC10E6" w:rsidP="00CC10E6">
            <w:pPr>
              <w:rPr>
                <w:rFonts w:ascii="Arial" w:eastAsiaTheme="minorEastAsia" w:hAnsi="Arial" w:cs="Arial"/>
              </w:rPr>
            </w:pPr>
            <w:r w:rsidRPr="00EE65C2">
              <w:rPr>
                <w:rFonts w:ascii="Arial" w:eastAsiaTheme="minorEastAsia" w:hAnsi="Arial" w:cs="Arial"/>
              </w:rPr>
              <w:t>Male 1991 to 1995</w:t>
            </w:r>
          </w:p>
        </w:tc>
        <w:tc>
          <w:tcPr>
            <w:tcW w:w="1999" w:type="dxa"/>
            <w:vAlign w:val="bottom"/>
          </w:tcPr>
          <w:p w14:paraId="16C52B5B" w14:textId="66482957" w:rsidR="00CC10E6" w:rsidRPr="00EE65C2" w:rsidRDefault="00CC10E6" w:rsidP="00CC10E6">
            <w:pPr>
              <w:rPr>
                <w:rFonts w:ascii="Arial" w:eastAsiaTheme="minorEastAsia" w:hAnsi="Arial" w:cs="Arial"/>
              </w:rPr>
            </w:pPr>
            <w:r w:rsidRPr="00EE65C2">
              <w:rPr>
                <w:rFonts w:ascii="Arial" w:hAnsi="Arial" w:cs="Arial"/>
                <w:color w:val="000000"/>
              </w:rPr>
              <w:t>1.27</w:t>
            </w:r>
          </w:p>
        </w:tc>
      </w:tr>
      <w:tr w:rsidR="00CC10E6" w:rsidRPr="00EE65C2" w14:paraId="796575C6" w14:textId="77777777" w:rsidTr="008564D1">
        <w:tc>
          <w:tcPr>
            <w:tcW w:w="3685" w:type="dxa"/>
            <w:vMerge/>
          </w:tcPr>
          <w:p w14:paraId="3736E578" w14:textId="77777777" w:rsidR="00CC10E6" w:rsidRPr="00EE65C2" w:rsidRDefault="00CC10E6" w:rsidP="00CC10E6">
            <w:pPr>
              <w:rPr>
                <w:rFonts w:ascii="Arial" w:eastAsiaTheme="minorEastAsia" w:hAnsi="Arial" w:cs="Arial"/>
              </w:rPr>
            </w:pPr>
          </w:p>
        </w:tc>
        <w:tc>
          <w:tcPr>
            <w:tcW w:w="4410" w:type="dxa"/>
          </w:tcPr>
          <w:p w14:paraId="500E0143" w14:textId="6D6B146E" w:rsidR="00CC10E6" w:rsidRPr="00EE65C2" w:rsidRDefault="00CC10E6" w:rsidP="00CC10E6">
            <w:pPr>
              <w:rPr>
                <w:rFonts w:ascii="Arial" w:eastAsiaTheme="minorEastAsia" w:hAnsi="Arial" w:cs="Arial"/>
              </w:rPr>
            </w:pPr>
            <w:r w:rsidRPr="00EE65C2">
              <w:rPr>
                <w:rFonts w:ascii="Arial" w:eastAsiaTheme="minorEastAsia" w:hAnsi="Arial" w:cs="Arial"/>
              </w:rPr>
              <w:t>Female 1991 to 1995</w:t>
            </w:r>
          </w:p>
        </w:tc>
        <w:tc>
          <w:tcPr>
            <w:tcW w:w="1999" w:type="dxa"/>
            <w:vAlign w:val="bottom"/>
          </w:tcPr>
          <w:p w14:paraId="44534AEB" w14:textId="7966ECC8" w:rsidR="00CC10E6" w:rsidRPr="00EE65C2" w:rsidRDefault="00CC10E6" w:rsidP="00CC10E6">
            <w:pPr>
              <w:rPr>
                <w:rFonts w:ascii="Arial" w:eastAsiaTheme="minorEastAsia" w:hAnsi="Arial" w:cs="Arial"/>
              </w:rPr>
            </w:pPr>
            <w:r w:rsidRPr="00EE65C2">
              <w:rPr>
                <w:rFonts w:ascii="Arial" w:hAnsi="Arial" w:cs="Arial"/>
                <w:color w:val="000000"/>
              </w:rPr>
              <w:t>2.38</w:t>
            </w:r>
          </w:p>
        </w:tc>
      </w:tr>
      <w:tr w:rsidR="00CC10E6" w:rsidRPr="00EE65C2" w14:paraId="3681DD1D" w14:textId="77777777" w:rsidTr="008564D1">
        <w:tc>
          <w:tcPr>
            <w:tcW w:w="3685" w:type="dxa"/>
            <w:vMerge/>
          </w:tcPr>
          <w:p w14:paraId="3F702897" w14:textId="77777777" w:rsidR="00CC10E6" w:rsidRPr="00EE65C2" w:rsidRDefault="00CC10E6" w:rsidP="00CC10E6">
            <w:pPr>
              <w:rPr>
                <w:rFonts w:ascii="Arial" w:eastAsiaTheme="minorEastAsia" w:hAnsi="Arial" w:cs="Arial"/>
              </w:rPr>
            </w:pPr>
          </w:p>
        </w:tc>
        <w:tc>
          <w:tcPr>
            <w:tcW w:w="4410" w:type="dxa"/>
          </w:tcPr>
          <w:p w14:paraId="4CD1FE46" w14:textId="07B39540" w:rsidR="00CC10E6" w:rsidRPr="00EE65C2" w:rsidRDefault="00CC10E6" w:rsidP="00CC10E6">
            <w:pPr>
              <w:rPr>
                <w:rFonts w:ascii="Arial" w:eastAsiaTheme="minorEastAsia" w:hAnsi="Arial" w:cs="Arial"/>
              </w:rPr>
            </w:pPr>
            <w:r w:rsidRPr="00EE65C2">
              <w:rPr>
                <w:rFonts w:ascii="Arial" w:eastAsiaTheme="minorEastAsia" w:hAnsi="Arial" w:cs="Arial"/>
              </w:rPr>
              <w:t>Male after 1996</w:t>
            </w:r>
          </w:p>
        </w:tc>
        <w:tc>
          <w:tcPr>
            <w:tcW w:w="1999" w:type="dxa"/>
            <w:vAlign w:val="bottom"/>
          </w:tcPr>
          <w:p w14:paraId="2F149FF8" w14:textId="7C96B05C" w:rsidR="00CC10E6" w:rsidRPr="00EE65C2" w:rsidRDefault="00CC10E6" w:rsidP="00CC10E6">
            <w:pPr>
              <w:rPr>
                <w:rFonts w:ascii="Arial" w:eastAsiaTheme="minorEastAsia" w:hAnsi="Arial" w:cs="Arial"/>
              </w:rPr>
            </w:pPr>
            <w:r w:rsidRPr="00EE65C2">
              <w:rPr>
                <w:rFonts w:ascii="Arial" w:hAnsi="Arial" w:cs="Arial"/>
                <w:color w:val="000000"/>
              </w:rPr>
              <w:t>1.10</w:t>
            </w:r>
          </w:p>
        </w:tc>
      </w:tr>
      <w:tr w:rsidR="00CC10E6" w:rsidRPr="00EE65C2" w14:paraId="726FCCBE" w14:textId="77777777" w:rsidTr="008564D1">
        <w:tc>
          <w:tcPr>
            <w:tcW w:w="3685" w:type="dxa"/>
            <w:vMerge/>
          </w:tcPr>
          <w:p w14:paraId="50DDB04C" w14:textId="77777777" w:rsidR="00CC10E6" w:rsidRPr="00EE65C2" w:rsidRDefault="00CC10E6" w:rsidP="00CC10E6">
            <w:pPr>
              <w:rPr>
                <w:rFonts w:ascii="Arial" w:eastAsiaTheme="minorEastAsia" w:hAnsi="Arial" w:cs="Arial"/>
              </w:rPr>
            </w:pPr>
          </w:p>
        </w:tc>
        <w:tc>
          <w:tcPr>
            <w:tcW w:w="4410" w:type="dxa"/>
          </w:tcPr>
          <w:p w14:paraId="63C1358A" w14:textId="31EBA5C1" w:rsidR="00CC10E6" w:rsidRPr="00EE65C2" w:rsidRDefault="00CC10E6" w:rsidP="00CC10E6">
            <w:pPr>
              <w:rPr>
                <w:rFonts w:ascii="Arial" w:eastAsiaTheme="minorEastAsia" w:hAnsi="Arial" w:cs="Arial"/>
              </w:rPr>
            </w:pPr>
            <w:r w:rsidRPr="00EE65C2">
              <w:rPr>
                <w:rFonts w:ascii="Arial" w:eastAsiaTheme="minorEastAsia" w:hAnsi="Arial" w:cs="Arial"/>
              </w:rPr>
              <w:t>Female after 1996</w:t>
            </w:r>
          </w:p>
        </w:tc>
        <w:tc>
          <w:tcPr>
            <w:tcW w:w="1999" w:type="dxa"/>
            <w:vAlign w:val="bottom"/>
          </w:tcPr>
          <w:p w14:paraId="062FD87C" w14:textId="3BF8B56E" w:rsidR="00CC10E6" w:rsidRPr="00EE65C2" w:rsidRDefault="00CC10E6" w:rsidP="00CC10E6">
            <w:pPr>
              <w:rPr>
                <w:rFonts w:ascii="Arial" w:eastAsiaTheme="minorEastAsia" w:hAnsi="Arial" w:cs="Arial"/>
              </w:rPr>
            </w:pPr>
            <w:r w:rsidRPr="00EE65C2">
              <w:rPr>
                <w:rFonts w:ascii="Arial" w:hAnsi="Arial" w:cs="Arial"/>
                <w:color w:val="000000"/>
              </w:rPr>
              <w:t>2.05</w:t>
            </w:r>
          </w:p>
        </w:tc>
      </w:tr>
      <w:tr w:rsidR="001F15FB" w:rsidRPr="00EE65C2" w14:paraId="4C778C63" w14:textId="77777777" w:rsidTr="008564D1">
        <w:tc>
          <w:tcPr>
            <w:tcW w:w="3685" w:type="dxa"/>
            <w:vMerge w:val="restart"/>
          </w:tcPr>
          <w:p w14:paraId="74F1B28C" w14:textId="2BABD5C7" w:rsidR="00707F80" w:rsidRPr="00EE65C2" w:rsidRDefault="00707F80" w:rsidP="00DE7E89">
            <w:pPr>
              <w:rPr>
                <w:rFonts w:ascii="Arial" w:eastAsiaTheme="minorEastAsia" w:hAnsi="Arial" w:cs="Arial"/>
              </w:rPr>
            </w:pPr>
            <w:r w:rsidRPr="00EE65C2">
              <w:rPr>
                <w:rFonts w:ascii="Arial" w:eastAsiaTheme="minorEastAsia" w:hAnsi="Arial" w:cs="Arial"/>
              </w:rPr>
              <w:t>Stroke (</w:t>
            </w:r>
            <w:proofErr w:type="spellStart"/>
            <w:r w:rsidRPr="00EE65C2">
              <w:rPr>
                <w:rFonts w:ascii="Arial" w:eastAsiaTheme="minorEastAsia" w:hAnsi="Arial" w:cs="Arial"/>
                <w:color w:val="000000" w:themeColor="text1"/>
              </w:rPr>
              <w:t>Br</w:t>
            </w:r>
            <w:r w:rsidRPr="00EE65C2">
              <w:rPr>
                <w:rFonts w:ascii="Arial" w:hAnsi="Arial" w:cs="Arial"/>
                <w:color w:val="000000" w:themeColor="text1"/>
                <w:shd w:val="clear" w:color="auto" w:fill="FFFFFF"/>
              </w:rPr>
              <w:t>ønnum</w:t>
            </w:r>
            <w:proofErr w:type="spellEnd"/>
            <w:r w:rsidRPr="00EE65C2">
              <w:rPr>
                <w:rFonts w:ascii="Arial" w:hAnsi="Arial" w:cs="Arial"/>
                <w:color w:val="000000" w:themeColor="text1"/>
                <w:shd w:val="clear" w:color="auto" w:fill="FFFFFF"/>
              </w:rPr>
              <w:t xml:space="preserve"> al. Stroke 2001 Table 2)</w:t>
            </w:r>
          </w:p>
        </w:tc>
        <w:tc>
          <w:tcPr>
            <w:tcW w:w="4410" w:type="dxa"/>
          </w:tcPr>
          <w:p w14:paraId="775B927A" w14:textId="6C50CAFC" w:rsidR="00707F80" w:rsidRPr="00EE65C2" w:rsidRDefault="00707F80" w:rsidP="00DE7E89">
            <w:pPr>
              <w:rPr>
                <w:rFonts w:ascii="Arial" w:eastAsiaTheme="minorEastAsia" w:hAnsi="Arial" w:cs="Arial"/>
              </w:rPr>
            </w:pPr>
            <w:r w:rsidRPr="00EE65C2">
              <w:rPr>
                <w:rFonts w:ascii="Arial" w:eastAsiaTheme="minorEastAsia" w:hAnsi="Arial" w:cs="Arial"/>
              </w:rPr>
              <w:t>Male &gt;= 70 years</w:t>
            </w:r>
          </w:p>
        </w:tc>
        <w:tc>
          <w:tcPr>
            <w:tcW w:w="1999" w:type="dxa"/>
          </w:tcPr>
          <w:p w14:paraId="0F0F48A3" w14:textId="113E0479" w:rsidR="00707F80" w:rsidRPr="00EE65C2" w:rsidRDefault="00707F80" w:rsidP="00DE7E89">
            <w:pPr>
              <w:rPr>
                <w:rFonts w:ascii="Arial" w:eastAsiaTheme="minorEastAsia" w:hAnsi="Arial" w:cs="Arial"/>
              </w:rPr>
            </w:pPr>
            <w:r w:rsidRPr="00EE65C2">
              <w:rPr>
                <w:rFonts w:ascii="Arial" w:eastAsiaTheme="minorEastAsia" w:hAnsi="Arial" w:cs="Arial"/>
              </w:rPr>
              <w:t>0.92</w:t>
            </w:r>
          </w:p>
        </w:tc>
      </w:tr>
      <w:tr w:rsidR="001F15FB" w:rsidRPr="00EE65C2" w14:paraId="10C9597E" w14:textId="77777777" w:rsidTr="008564D1">
        <w:tc>
          <w:tcPr>
            <w:tcW w:w="3685" w:type="dxa"/>
            <w:vMerge/>
          </w:tcPr>
          <w:p w14:paraId="0D180CB7" w14:textId="77777777" w:rsidR="00707F80" w:rsidRPr="00EE65C2" w:rsidRDefault="00707F80" w:rsidP="00DE7E89">
            <w:pPr>
              <w:rPr>
                <w:rFonts w:ascii="Arial" w:eastAsiaTheme="minorEastAsia" w:hAnsi="Arial" w:cs="Arial"/>
              </w:rPr>
            </w:pPr>
          </w:p>
        </w:tc>
        <w:tc>
          <w:tcPr>
            <w:tcW w:w="4410" w:type="dxa"/>
          </w:tcPr>
          <w:p w14:paraId="6EAC859F" w14:textId="7F88663B" w:rsidR="00707F80" w:rsidRPr="00EE65C2" w:rsidRDefault="00707F80" w:rsidP="00DE7E89">
            <w:pPr>
              <w:rPr>
                <w:rFonts w:ascii="Arial" w:eastAsiaTheme="minorEastAsia" w:hAnsi="Arial" w:cs="Arial"/>
              </w:rPr>
            </w:pPr>
            <w:r w:rsidRPr="00EE65C2">
              <w:rPr>
                <w:rFonts w:ascii="Arial" w:eastAsiaTheme="minorEastAsia" w:hAnsi="Arial" w:cs="Arial"/>
              </w:rPr>
              <w:t>Male &lt; 70 years</w:t>
            </w:r>
          </w:p>
        </w:tc>
        <w:tc>
          <w:tcPr>
            <w:tcW w:w="1999" w:type="dxa"/>
          </w:tcPr>
          <w:p w14:paraId="6B8F06FE" w14:textId="02EF89E6" w:rsidR="00707F80" w:rsidRPr="00EE65C2" w:rsidRDefault="00707F80" w:rsidP="00DE7E89">
            <w:pPr>
              <w:rPr>
                <w:rFonts w:ascii="Arial" w:eastAsiaTheme="minorEastAsia" w:hAnsi="Arial" w:cs="Arial"/>
              </w:rPr>
            </w:pPr>
            <w:r w:rsidRPr="00EE65C2">
              <w:rPr>
                <w:rFonts w:ascii="Arial" w:eastAsiaTheme="minorEastAsia" w:hAnsi="Arial" w:cs="Arial"/>
              </w:rPr>
              <w:t>2.01</w:t>
            </w:r>
          </w:p>
        </w:tc>
      </w:tr>
      <w:tr w:rsidR="001F15FB" w:rsidRPr="00EE65C2" w14:paraId="38CD9025" w14:textId="77777777" w:rsidTr="008564D1">
        <w:tc>
          <w:tcPr>
            <w:tcW w:w="3685" w:type="dxa"/>
            <w:vMerge/>
          </w:tcPr>
          <w:p w14:paraId="6416311E" w14:textId="77777777" w:rsidR="00707F80" w:rsidRPr="00EE65C2" w:rsidRDefault="00707F80" w:rsidP="00DE7E89">
            <w:pPr>
              <w:rPr>
                <w:rFonts w:ascii="Arial" w:eastAsiaTheme="minorEastAsia" w:hAnsi="Arial" w:cs="Arial"/>
              </w:rPr>
            </w:pPr>
          </w:p>
        </w:tc>
        <w:tc>
          <w:tcPr>
            <w:tcW w:w="4410" w:type="dxa"/>
          </w:tcPr>
          <w:p w14:paraId="4267376C" w14:textId="237186E6" w:rsidR="00707F80" w:rsidRPr="00EE65C2" w:rsidRDefault="00707F80" w:rsidP="00DE7E89">
            <w:pPr>
              <w:rPr>
                <w:rFonts w:ascii="Arial" w:eastAsiaTheme="minorEastAsia" w:hAnsi="Arial" w:cs="Arial"/>
              </w:rPr>
            </w:pPr>
            <w:r w:rsidRPr="00EE65C2">
              <w:rPr>
                <w:rFonts w:ascii="Arial" w:eastAsiaTheme="minorEastAsia" w:hAnsi="Arial" w:cs="Arial"/>
              </w:rPr>
              <w:t>Female &gt;= 70 years</w:t>
            </w:r>
          </w:p>
        </w:tc>
        <w:tc>
          <w:tcPr>
            <w:tcW w:w="1999" w:type="dxa"/>
          </w:tcPr>
          <w:p w14:paraId="0CC5F6D1" w14:textId="0D8312B2" w:rsidR="00707F80" w:rsidRPr="00EE65C2" w:rsidRDefault="00707F80" w:rsidP="00DE7E89">
            <w:pPr>
              <w:rPr>
                <w:rFonts w:ascii="Arial" w:eastAsiaTheme="minorEastAsia" w:hAnsi="Arial" w:cs="Arial"/>
              </w:rPr>
            </w:pPr>
            <w:r w:rsidRPr="00EE65C2">
              <w:rPr>
                <w:rFonts w:ascii="Arial" w:eastAsiaTheme="minorEastAsia" w:hAnsi="Arial" w:cs="Arial"/>
              </w:rPr>
              <w:t>1.05</w:t>
            </w:r>
          </w:p>
        </w:tc>
      </w:tr>
      <w:tr w:rsidR="001F15FB" w:rsidRPr="00EE65C2" w14:paraId="448B6579" w14:textId="77777777" w:rsidTr="008564D1">
        <w:tc>
          <w:tcPr>
            <w:tcW w:w="3685" w:type="dxa"/>
            <w:vMerge/>
          </w:tcPr>
          <w:p w14:paraId="50D86870" w14:textId="77777777" w:rsidR="00707F80" w:rsidRPr="00EE65C2" w:rsidRDefault="00707F80" w:rsidP="00DE7E89">
            <w:pPr>
              <w:rPr>
                <w:rFonts w:ascii="Arial" w:eastAsiaTheme="minorEastAsia" w:hAnsi="Arial" w:cs="Arial"/>
              </w:rPr>
            </w:pPr>
          </w:p>
        </w:tc>
        <w:tc>
          <w:tcPr>
            <w:tcW w:w="4410" w:type="dxa"/>
          </w:tcPr>
          <w:p w14:paraId="192B8128" w14:textId="772DBBE2" w:rsidR="00707F80" w:rsidRPr="00EE65C2" w:rsidRDefault="00707F80" w:rsidP="00DE7E89">
            <w:pPr>
              <w:rPr>
                <w:rFonts w:ascii="Arial" w:eastAsiaTheme="minorEastAsia" w:hAnsi="Arial" w:cs="Arial"/>
              </w:rPr>
            </w:pPr>
            <w:r w:rsidRPr="00EE65C2">
              <w:rPr>
                <w:rFonts w:ascii="Arial" w:eastAsiaTheme="minorEastAsia" w:hAnsi="Arial" w:cs="Arial"/>
              </w:rPr>
              <w:t>Male &lt; 70 years</w:t>
            </w:r>
          </w:p>
        </w:tc>
        <w:tc>
          <w:tcPr>
            <w:tcW w:w="1999" w:type="dxa"/>
          </w:tcPr>
          <w:p w14:paraId="3506A7A9" w14:textId="4480ABAC" w:rsidR="00707F80" w:rsidRPr="00EE65C2" w:rsidRDefault="00707F80" w:rsidP="00DE7E89">
            <w:pPr>
              <w:rPr>
                <w:rFonts w:ascii="Arial" w:eastAsiaTheme="minorEastAsia" w:hAnsi="Arial" w:cs="Arial"/>
              </w:rPr>
            </w:pPr>
            <w:r w:rsidRPr="00EE65C2">
              <w:rPr>
                <w:rFonts w:ascii="Arial" w:eastAsiaTheme="minorEastAsia" w:hAnsi="Arial" w:cs="Arial"/>
              </w:rPr>
              <w:t>2.52</w:t>
            </w:r>
          </w:p>
        </w:tc>
      </w:tr>
      <w:tr w:rsidR="001F15FB" w:rsidRPr="00EE65C2" w14:paraId="2947E28B" w14:textId="77777777" w:rsidTr="008564D1">
        <w:tc>
          <w:tcPr>
            <w:tcW w:w="3685" w:type="dxa"/>
            <w:vMerge w:val="restart"/>
          </w:tcPr>
          <w:p w14:paraId="458B02E0" w14:textId="4883F742" w:rsidR="00707F80" w:rsidRPr="00EE65C2" w:rsidRDefault="00707F80" w:rsidP="00DE7E89">
            <w:pPr>
              <w:rPr>
                <w:rFonts w:ascii="Arial" w:eastAsiaTheme="minorEastAsia" w:hAnsi="Arial" w:cs="Arial"/>
              </w:rPr>
            </w:pPr>
            <w:r w:rsidRPr="00EE65C2">
              <w:rPr>
                <w:rFonts w:ascii="Arial" w:eastAsiaTheme="minorEastAsia" w:hAnsi="Arial" w:cs="Arial"/>
              </w:rPr>
              <w:t>Body Mass Index (</w:t>
            </w:r>
            <w:proofErr w:type="spellStart"/>
            <w:r w:rsidRPr="00EE65C2">
              <w:rPr>
                <w:rFonts w:ascii="Arial" w:eastAsiaTheme="minorEastAsia" w:hAnsi="Arial" w:cs="Arial"/>
              </w:rPr>
              <w:t>Flegal</w:t>
            </w:r>
            <w:proofErr w:type="spellEnd"/>
            <w:r w:rsidRPr="00EE65C2">
              <w:rPr>
                <w:rFonts w:ascii="Arial" w:eastAsiaTheme="minorEastAsia" w:hAnsi="Arial" w:cs="Arial"/>
              </w:rPr>
              <w:t xml:space="preserve"> et al. 2005 JAMA</w:t>
            </w:r>
            <w:r w:rsidR="00783957" w:rsidRPr="00EE65C2">
              <w:rPr>
                <w:rFonts w:ascii="Arial" w:eastAsiaTheme="minorEastAsia" w:hAnsi="Arial" w:cs="Arial"/>
              </w:rPr>
              <w:t>; Table 2</w:t>
            </w:r>
            <w:r w:rsidRPr="00EE65C2">
              <w:rPr>
                <w:rFonts w:ascii="Arial" w:eastAsiaTheme="minorEastAsia" w:hAnsi="Arial" w:cs="Arial"/>
              </w:rPr>
              <w:t>)</w:t>
            </w:r>
          </w:p>
        </w:tc>
        <w:tc>
          <w:tcPr>
            <w:tcW w:w="4410" w:type="dxa"/>
          </w:tcPr>
          <w:p w14:paraId="00FA3481" w14:textId="5998EB2F" w:rsidR="00707F80" w:rsidRPr="00EE65C2" w:rsidRDefault="00707F80" w:rsidP="001F15FB">
            <w:pPr>
              <w:rPr>
                <w:rFonts w:ascii="Arial" w:eastAsiaTheme="minorEastAsia" w:hAnsi="Arial" w:cs="Arial"/>
              </w:rPr>
            </w:pPr>
            <w:r w:rsidRPr="00EE65C2">
              <w:rPr>
                <w:rFonts w:ascii="Arial" w:eastAsiaTheme="minorEastAsia" w:hAnsi="Arial" w:cs="Arial"/>
              </w:rPr>
              <w:t xml:space="preserve">BMI &lt; 18.5 and </w:t>
            </w:r>
            <w:r w:rsidR="001F15FB" w:rsidRPr="00EE65C2">
              <w:rPr>
                <w:rFonts w:ascii="Arial" w:eastAsiaTheme="minorEastAsia" w:hAnsi="Arial" w:cs="Arial"/>
              </w:rPr>
              <w:t>(</w:t>
            </w:r>
            <w:r w:rsidRPr="00EE65C2">
              <w:rPr>
                <w:rFonts w:ascii="Arial" w:eastAsiaTheme="minorEastAsia" w:hAnsi="Arial" w:cs="Arial"/>
              </w:rPr>
              <w:t>Age &gt;=60, &lt; 70 years</w:t>
            </w:r>
            <w:r w:rsidR="001F15FB" w:rsidRPr="00EE65C2">
              <w:rPr>
                <w:rFonts w:ascii="Arial" w:eastAsiaTheme="minorEastAsia" w:hAnsi="Arial" w:cs="Arial"/>
              </w:rPr>
              <w:t>)</w:t>
            </w:r>
          </w:p>
        </w:tc>
        <w:tc>
          <w:tcPr>
            <w:tcW w:w="1999" w:type="dxa"/>
          </w:tcPr>
          <w:p w14:paraId="19BCE646" w14:textId="60AE0F25" w:rsidR="00707F80" w:rsidRPr="00EE65C2" w:rsidRDefault="00707F80" w:rsidP="00DE7E89">
            <w:pPr>
              <w:rPr>
                <w:rFonts w:ascii="Arial" w:eastAsiaTheme="minorEastAsia" w:hAnsi="Arial" w:cs="Arial"/>
              </w:rPr>
            </w:pPr>
            <w:r w:rsidRPr="00EE65C2">
              <w:rPr>
                <w:rFonts w:ascii="Arial" w:eastAsiaTheme="minorEastAsia" w:hAnsi="Arial" w:cs="Arial"/>
              </w:rPr>
              <w:t>1.3</w:t>
            </w:r>
            <w:r w:rsidR="00AF4D29" w:rsidRPr="00EE65C2">
              <w:rPr>
                <w:rFonts w:ascii="Arial" w:eastAsiaTheme="minorEastAsia" w:hAnsi="Arial" w:cs="Arial"/>
              </w:rPr>
              <w:t>0</w:t>
            </w:r>
          </w:p>
        </w:tc>
      </w:tr>
      <w:tr w:rsidR="001F15FB" w:rsidRPr="00EE65C2" w14:paraId="556A4F92" w14:textId="77777777" w:rsidTr="008564D1">
        <w:tc>
          <w:tcPr>
            <w:tcW w:w="3685" w:type="dxa"/>
            <w:vMerge/>
          </w:tcPr>
          <w:p w14:paraId="0F81A35A" w14:textId="77777777" w:rsidR="00707F80" w:rsidRPr="00EE65C2" w:rsidRDefault="00707F80" w:rsidP="00DE7E89">
            <w:pPr>
              <w:rPr>
                <w:rFonts w:ascii="Arial" w:eastAsiaTheme="minorEastAsia" w:hAnsi="Arial" w:cs="Arial"/>
              </w:rPr>
            </w:pPr>
          </w:p>
        </w:tc>
        <w:tc>
          <w:tcPr>
            <w:tcW w:w="4410" w:type="dxa"/>
          </w:tcPr>
          <w:p w14:paraId="7B647315" w14:textId="648BBB59" w:rsidR="00707F80" w:rsidRPr="00EE65C2" w:rsidRDefault="00707F80" w:rsidP="001F15FB">
            <w:pPr>
              <w:rPr>
                <w:rFonts w:ascii="Arial" w:eastAsiaTheme="minorEastAsia" w:hAnsi="Arial" w:cs="Arial"/>
              </w:rPr>
            </w:pPr>
            <w:r w:rsidRPr="00EE65C2">
              <w:rPr>
                <w:rFonts w:ascii="Arial" w:eastAsiaTheme="minorEastAsia" w:hAnsi="Arial" w:cs="Arial"/>
              </w:rPr>
              <w:t xml:space="preserve">BMI 18.5 and </w:t>
            </w:r>
            <w:r w:rsidR="001F15FB" w:rsidRPr="00EE65C2">
              <w:rPr>
                <w:rFonts w:ascii="Arial" w:eastAsiaTheme="minorEastAsia" w:hAnsi="Arial" w:cs="Arial"/>
              </w:rPr>
              <w:t>(</w:t>
            </w:r>
            <w:r w:rsidRPr="00EE65C2">
              <w:rPr>
                <w:rFonts w:ascii="Arial" w:eastAsiaTheme="minorEastAsia" w:hAnsi="Arial" w:cs="Arial"/>
              </w:rPr>
              <w:t>Age &gt;= 70 years</w:t>
            </w:r>
            <w:r w:rsidR="001F15FB" w:rsidRPr="00EE65C2">
              <w:rPr>
                <w:rFonts w:ascii="Arial" w:eastAsiaTheme="minorEastAsia" w:hAnsi="Arial" w:cs="Arial"/>
              </w:rPr>
              <w:t>)</w:t>
            </w:r>
          </w:p>
        </w:tc>
        <w:tc>
          <w:tcPr>
            <w:tcW w:w="1999" w:type="dxa"/>
          </w:tcPr>
          <w:p w14:paraId="579FE018" w14:textId="272C699F" w:rsidR="00707F80" w:rsidRPr="00EE65C2" w:rsidRDefault="00707F80" w:rsidP="00DE7E89">
            <w:pPr>
              <w:rPr>
                <w:rFonts w:ascii="Arial" w:eastAsiaTheme="minorEastAsia" w:hAnsi="Arial" w:cs="Arial"/>
              </w:rPr>
            </w:pPr>
            <w:r w:rsidRPr="00EE65C2">
              <w:rPr>
                <w:rFonts w:ascii="Arial" w:eastAsiaTheme="minorEastAsia" w:hAnsi="Arial" w:cs="Arial"/>
              </w:rPr>
              <w:t>0.69</w:t>
            </w:r>
          </w:p>
        </w:tc>
      </w:tr>
      <w:tr w:rsidR="001F15FB" w:rsidRPr="00EE65C2" w14:paraId="68202844" w14:textId="77777777" w:rsidTr="008564D1">
        <w:tc>
          <w:tcPr>
            <w:tcW w:w="3685" w:type="dxa"/>
            <w:vMerge/>
          </w:tcPr>
          <w:p w14:paraId="79265886" w14:textId="77777777" w:rsidR="00707F80" w:rsidRPr="00EE65C2" w:rsidRDefault="00707F80" w:rsidP="00DE7E89">
            <w:pPr>
              <w:rPr>
                <w:rFonts w:ascii="Arial" w:eastAsiaTheme="minorEastAsia" w:hAnsi="Arial" w:cs="Arial"/>
              </w:rPr>
            </w:pPr>
          </w:p>
        </w:tc>
        <w:tc>
          <w:tcPr>
            <w:tcW w:w="4410" w:type="dxa"/>
          </w:tcPr>
          <w:p w14:paraId="4F1F07C9" w14:textId="712D3ED7" w:rsidR="00707F80" w:rsidRPr="00EE65C2" w:rsidRDefault="00707F80" w:rsidP="001F15FB">
            <w:pPr>
              <w:rPr>
                <w:rFonts w:ascii="Arial" w:eastAsiaTheme="minorEastAsia" w:hAnsi="Arial" w:cs="Arial"/>
              </w:rPr>
            </w:pPr>
            <w:r w:rsidRPr="00EE65C2">
              <w:rPr>
                <w:rFonts w:ascii="Arial" w:eastAsiaTheme="minorEastAsia" w:hAnsi="Arial" w:cs="Arial"/>
              </w:rPr>
              <w:t xml:space="preserve">BMI &gt; 35 and </w:t>
            </w:r>
            <w:r w:rsidR="001F15FB" w:rsidRPr="00EE65C2">
              <w:rPr>
                <w:rFonts w:ascii="Arial" w:eastAsiaTheme="minorEastAsia" w:hAnsi="Arial" w:cs="Arial"/>
              </w:rPr>
              <w:t>(</w:t>
            </w:r>
            <w:r w:rsidRPr="00EE65C2">
              <w:rPr>
                <w:rFonts w:ascii="Arial" w:eastAsiaTheme="minorEastAsia" w:hAnsi="Arial" w:cs="Arial"/>
              </w:rPr>
              <w:t>Age &lt; 60 years</w:t>
            </w:r>
            <w:r w:rsidR="001F15FB" w:rsidRPr="00EE65C2">
              <w:rPr>
                <w:rFonts w:ascii="Arial" w:eastAsiaTheme="minorEastAsia" w:hAnsi="Arial" w:cs="Arial"/>
              </w:rPr>
              <w:t>)</w:t>
            </w:r>
          </w:p>
        </w:tc>
        <w:tc>
          <w:tcPr>
            <w:tcW w:w="1999" w:type="dxa"/>
          </w:tcPr>
          <w:p w14:paraId="747A94A4" w14:textId="64E1670B" w:rsidR="00707F80" w:rsidRPr="00EE65C2" w:rsidRDefault="00707F80" w:rsidP="00DE7E89">
            <w:pPr>
              <w:rPr>
                <w:rFonts w:ascii="Arial" w:eastAsiaTheme="minorEastAsia" w:hAnsi="Arial" w:cs="Arial"/>
              </w:rPr>
            </w:pPr>
            <w:r w:rsidRPr="00EE65C2">
              <w:rPr>
                <w:rFonts w:ascii="Arial" w:eastAsiaTheme="minorEastAsia" w:hAnsi="Arial" w:cs="Arial"/>
              </w:rPr>
              <w:t>0.83</w:t>
            </w:r>
          </w:p>
        </w:tc>
      </w:tr>
      <w:tr w:rsidR="001F15FB" w:rsidRPr="00EE65C2" w14:paraId="2338BB61" w14:textId="77777777" w:rsidTr="008564D1">
        <w:tc>
          <w:tcPr>
            <w:tcW w:w="3685" w:type="dxa"/>
            <w:vMerge/>
          </w:tcPr>
          <w:p w14:paraId="543AB4F6" w14:textId="77777777" w:rsidR="00707F80" w:rsidRPr="00EE65C2" w:rsidRDefault="00707F80" w:rsidP="00DE7E89">
            <w:pPr>
              <w:rPr>
                <w:rFonts w:ascii="Arial" w:eastAsiaTheme="minorEastAsia" w:hAnsi="Arial" w:cs="Arial"/>
              </w:rPr>
            </w:pPr>
          </w:p>
        </w:tc>
        <w:tc>
          <w:tcPr>
            <w:tcW w:w="4410" w:type="dxa"/>
          </w:tcPr>
          <w:p w14:paraId="6B3D32CE" w14:textId="12C46418" w:rsidR="00707F80" w:rsidRPr="00EE65C2" w:rsidRDefault="00707F80" w:rsidP="001F15FB">
            <w:pPr>
              <w:rPr>
                <w:rFonts w:ascii="Arial" w:eastAsiaTheme="minorEastAsia" w:hAnsi="Arial" w:cs="Arial"/>
              </w:rPr>
            </w:pPr>
            <w:r w:rsidRPr="00EE65C2">
              <w:rPr>
                <w:rFonts w:ascii="Arial" w:eastAsiaTheme="minorEastAsia" w:hAnsi="Arial" w:cs="Arial"/>
              </w:rPr>
              <w:t xml:space="preserve">BMI &gt; 35 and </w:t>
            </w:r>
            <w:r w:rsidR="001F15FB" w:rsidRPr="00EE65C2">
              <w:rPr>
                <w:rFonts w:ascii="Arial" w:eastAsiaTheme="minorEastAsia" w:hAnsi="Arial" w:cs="Arial"/>
              </w:rPr>
              <w:t>(</w:t>
            </w:r>
            <w:r w:rsidRPr="00EE65C2">
              <w:rPr>
                <w:rFonts w:ascii="Arial" w:eastAsiaTheme="minorEastAsia" w:hAnsi="Arial" w:cs="Arial"/>
              </w:rPr>
              <w:t>Age &gt;= 60, &lt; 70</w:t>
            </w:r>
            <w:r w:rsidR="001F15FB" w:rsidRPr="00EE65C2">
              <w:rPr>
                <w:rFonts w:ascii="Arial" w:eastAsiaTheme="minorEastAsia" w:hAnsi="Arial" w:cs="Arial"/>
              </w:rPr>
              <w:t xml:space="preserve"> y</w:t>
            </w:r>
            <w:r w:rsidRPr="00EE65C2">
              <w:rPr>
                <w:rFonts w:ascii="Arial" w:eastAsiaTheme="minorEastAsia" w:hAnsi="Arial" w:cs="Arial"/>
              </w:rPr>
              <w:t>ears</w:t>
            </w:r>
            <w:r w:rsidR="001F15FB" w:rsidRPr="00EE65C2">
              <w:rPr>
                <w:rFonts w:ascii="Arial" w:eastAsiaTheme="minorEastAsia" w:hAnsi="Arial" w:cs="Arial"/>
              </w:rPr>
              <w:t>)</w:t>
            </w:r>
          </w:p>
        </w:tc>
        <w:tc>
          <w:tcPr>
            <w:tcW w:w="1999" w:type="dxa"/>
          </w:tcPr>
          <w:p w14:paraId="25D30931" w14:textId="2F1600F6" w:rsidR="00707F80" w:rsidRPr="00EE65C2" w:rsidRDefault="00707F80" w:rsidP="00DE7E89">
            <w:pPr>
              <w:rPr>
                <w:rFonts w:ascii="Arial" w:eastAsiaTheme="minorEastAsia" w:hAnsi="Arial" w:cs="Arial"/>
              </w:rPr>
            </w:pPr>
            <w:r w:rsidRPr="00EE65C2">
              <w:rPr>
                <w:rFonts w:ascii="Arial" w:eastAsiaTheme="minorEastAsia" w:hAnsi="Arial" w:cs="Arial"/>
              </w:rPr>
              <w:t>0.63</w:t>
            </w:r>
          </w:p>
        </w:tc>
      </w:tr>
      <w:tr w:rsidR="001F15FB" w:rsidRPr="00EE65C2" w14:paraId="1F2C8583" w14:textId="77777777" w:rsidTr="008564D1">
        <w:tc>
          <w:tcPr>
            <w:tcW w:w="3685" w:type="dxa"/>
            <w:vMerge w:val="restart"/>
          </w:tcPr>
          <w:p w14:paraId="71C91936" w14:textId="1340A871" w:rsidR="00707F80" w:rsidRPr="00EE65C2" w:rsidRDefault="00707F80" w:rsidP="00DE7E89">
            <w:pPr>
              <w:rPr>
                <w:rFonts w:ascii="Arial" w:eastAsiaTheme="minorEastAsia" w:hAnsi="Arial" w:cs="Arial"/>
              </w:rPr>
            </w:pPr>
            <w:r w:rsidRPr="00EE65C2">
              <w:rPr>
                <w:rFonts w:ascii="Arial" w:eastAsiaTheme="minorEastAsia" w:hAnsi="Arial" w:cs="Arial"/>
              </w:rPr>
              <w:t>Tobacco use (Carter et al. NEJM 2015; supplemental appendix C)</w:t>
            </w:r>
          </w:p>
        </w:tc>
        <w:tc>
          <w:tcPr>
            <w:tcW w:w="4410" w:type="dxa"/>
          </w:tcPr>
          <w:p w14:paraId="4AD91451" w14:textId="3A1281EF" w:rsidR="00707F80" w:rsidRPr="00EE65C2" w:rsidRDefault="00707F80" w:rsidP="00DE7E89">
            <w:pPr>
              <w:rPr>
                <w:rFonts w:ascii="Arial" w:eastAsiaTheme="minorEastAsia" w:hAnsi="Arial" w:cs="Arial"/>
              </w:rPr>
            </w:pPr>
            <w:r w:rsidRPr="00EE65C2">
              <w:rPr>
                <w:rFonts w:ascii="Arial" w:eastAsiaTheme="minorEastAsia" w:hAnsi="Arial" w:cs="Arial"/>
              </w:rPr>
              <w:t xml:space="preserve">Current use </w:t>
            </w:r>
          </w:p>
        </w:tc>
        <w:tc>
          <w:tcPr>
            <w:tcW w:w="1999" w:type="dxa"/>
          </w:tcPr>
          <w:p w14:paraId="04ED5041" w14:textId="11E1267C" w:rsidR="00707F80" w:rsidRPr="00EE65C2" w:rsidRDefault="00707F80" w:rsidP="00DE7E89">
            <w:pPr>
              <w:rPr>
                <w:rFonts w:ascii="Arial" w:eastAsiaTheme="minorEastAsia" w:hAnsi="Arial" w:cs="Arial"/>
              </w:rPr>
            </w:pPr>
            <w:r w:rsidRPr="00EE65C2">
              <w:rPr>
                <w:rFonts w:ascii="Arial" w:eastAsiaTheme="minorEastAsia" w:hAnsi="Arial" w:cs="Arial"/>
              </w:rPr>
              <w:t>1.</w:t>
            </w:r>
            <w:r w:rsidR="00AF4D29" w:rsidRPr="00EE65C2">
              <w:rPr>
                <w:rFonts w:ascii="Arial" w:eastAsiaTheme="minorEastAsia" w:hAnsi="Arial" w:cs="Arial"/>
              </w:rPr>
              <w:t>80</w:t>
            </w:r>
          </w:p>
        </w:tc>
      </w:tr>
      <w:tr w:rsidR="001F15FB" w:rsidRPr="00EE65C2" w14:paraId="7450354E" w14:textId="77777777" w:rsidTr="008564D1">
        <w:tc>
          <w:tcPr>
            <w:tcW w:w="3685" w:type="dxa"/>
            <w:vMerge/>
          </w:tcPr>
          <w:p w14:paraId="729BF713" w14:textId="77777777" w:rsidR="00707F80" w:rsidRPr="00EE65C2" w:rsidRDefault="00707F80" w:rsidP="00DE7E89">
            <w:pPr>
              <w:rPr>
                <w:rFonts w:ascii="Arial" w:eastAsiaTheme="minorEastAsia" w:hAnsi="Arial" w:cs="Arial"/>
              </w:rPr>
            </w:pPr>
          </w:p>
        </w:tc>
        <w:tc>
          <w:tcPr>
            <w:tcW w:w="4410" w:type="dxa"/>
          </w:tcPr>
          <w:p w14:paraId="64627DED" w14:textId="2F76CC5D" w:rsidR="00707F80" w:rsidRPr="00EE65C2" w:rsidRDefault="00707F80" w:rsidP="00DE7E89">
            <w:pPr>
              <w:rPr>
                <w:rFonts w:ascii="Arial" w:eastAsiaTheme="minorEastAsia" w:hAnsi="Arial" w:cs="Arial"/>
              </w:rPr>
            </w:pPr>
            <w:r w:rsidRPr="00EE65C2">
              <w:rPr>
                <w:rFonts w:ascii="Arial" w:eastAsiaTheme="minorEastAsia" w:hAnsi="Arial" w:cs="Arial"/>
              </w:rPr>
              <w:t>Former use</w:t>
            </w:r>
          </w:p>
        </w:tc>
        <w:tc>
          <w:tcPr>
            <w:tcW w:w="1999" w:type="dxa"/>
          </w:tcPr>
          <w:p w14:paraId="3185C7D6" w14:textId="7BFF72B9" w:rsidR="00707F80" w:rsidRPr="00EE65C2" w:rsidRDefault="00707F80" w:rsidP="00DE7E89">
            <w:pPr>
              <w:rPr>
                <w:rFonts w:ascii="Arial" w:eastAsiaTheme="minorEastAsia" w:hAnsi="Arial" w:cs="Arial"/>
              </w:rPr>
            </w:pPr>
            <w:r w:rsidRPr="00EE65C2">
              <w:rPr>
                <w:rFonts w:ascii="Arial" w:eastAsiaTheme="minorEastAsia" w:hAnsi="Arial" w:cs="Arial"/>
              </w:rPr>
              <w:t>0.5</w:t>
            </w:r>
            <w:r w:rsidR="00AF4D29" w:rsidRPr="00EE65C2">
              <w:rPr>
                <w:rFonts w:ascii="Arial" w:eastAsiaTheme="minorEastAsia" w:hAnsi="Arial" w:cs="Arial"/>
              </w:rPr>
              <w:t>0</w:t>
            </w:r>
          </w:p>
        </w:tc>
      </w:tr>
      <w:tr w:rsidR="001F15FB" w:rsidRPr="00EE65C2" w14:paraId="6B1FA8A4" w14:textId="77777777" w:rsidTr="008564D1">
        <w:tc>
          <w:tcPr>
            <w:tcW w:w="3685" w:type="dxa"/>
            <w:vMerge w:val="restart"/>
          </w:tcPr>
          <w:p w14:paraId="6D8E63EC" w14:textId="7070E417" w:rsidR="00707F80" w:rsidRPr="00EE65C2" w:rsidRDefault="00707F80" w:rsidP="00DE7E89">
            <w:pPr>
              <w:rPr>
                <w:rFonts w:ascii="Arial" w:eastAsiaTheme="minorEastAsia" w:hAnsi="Arial" w:cs="Arial"/>
              </w:rPr>
            </w:pPr>
            <w:r w:rsidRPr="00EE65C2">
              <w:rPr>
                <w:rFonts w:ascii="Arial" w:eastAsiaTheme="minorEastAsia" w:hAnsi="Arial" w:cs="Arial"/>
              </w:rPr>
              <w:t xml:space="preserve">Acute myocardial infarction (Norgaard et al. </w:t>
            </w:r>
            <w:proofErr w:type="spellStart"/>
            <w:r w:rsidRPr="00EE65C2">
              <w:rPr>
                <w:rFonts w:ascii="Arial" w:eastAsiaTheme="minorEastAsia" w:hAnsi="Arial" w:cs="Arial"/>
              </w:rPr>
              <w:t>Diabetologia</w:t>
            </w:r>
            <w:proofErr w:type="spellEnd"/>
            <w:r w:rsidRPr="00EE65C2">
              <w:rPr>
                <w:rFonts w:ascii="Arial" w:eastAsiaTheme="minorEastAsia" w:hAnsi="Arial" w:cs="Arial"/>
              </w:rPr>
              <w:t xml:space="preserve"> 2010</w:t>
            </w:r>
            <w:r w:rsidR="00783957" w:rsidRPr="00EE65C2">
              <w:rPr>
                <w:rFonts w:ascii="Arial" w:eastAsiaTheme="minorEastAsia" w:hAnsi="Arial" w:cs="Arial"/>
              </w:rPr>
              <w:t>; Table 2</w:t>
            </w:r>
            <w:r w:rsidRPr="00EE65C2">
              <w:rPr>
                <w:rFonts w:ascii="Arial" w:eastAsiaTheme="minorEastAsia" w:hAnsi="Arial" w:cs="Arial"/>
              </w:rPr>
              <w:t>)</w:t>
            </w:r>
          </w:p>
        </w:tc>
        <w:tc>
          <w:tcPr>
            <w:tcW w:w="4410" w:type="dxa"/>
          </w:tcPr>
          <w:p w14:paraId="0A9C5983" w14:textId="7DA65FC9" w:rsidR="00707F80" w:rsidRPr="00EE65C2" w:rsidRDefault="00707F80" w:rsidP="00DE7E89">
            <w:pPr>
              <w:rPr>
                <w:rFonts w:ascii="Arial" w:eastAsiaTheme="minorEastAsia" w:hAnsi="Arial" w:cs="Arial"/>
              </w:rPr>
            </w:pPr>
            <w:r w:rsidRPr="00EE65C2">
              <w:rPr>
                <w:rFonts w:ascii="Arial" w:eastAsiaTheme="minorEastAsia" w:hAnsi="Arial" w:cs="Arial"/>
              </w:rPr>
              <w:t>Male before 2001</w:t>
            </w:r>
          </w:p>
        </w:tc>
        <w:tc>
          <w:tcPr>
            <w:tcW w:w="1999" w:type="dxa"/>
          </w:tcPr>
          <w:p w14:paraId="2B22A4F9" w14:textId="058E1F85" w:rsidR="00707F80" w:rsidRPr="00EE65C2" w:rsidRDefault="00707F80" w:rsidP="00DE7E89">
            <w:pPr>
              <w:rPr>
                <w:rFonts w:ascii="Arial" w:eastAsiaTheme="minorEastAsia" w:hAnsi="Arial" w:cs="Arial"/>
              </w:rPr>
            </w:pPr>
            <w:r w:rsidRPr="00EE65C2">
              <w:rPr>
                <w:rFonts w:ascii="Arial" w:eastAsiaTheme="minorEastAsia" w:hAnsi="Arial" w:cs="Arial"/>
              </w:rPr>
              <w:t>0.4</w:t>
            </w:r>
            <w:r w:rsidR="00AF4D29" w:rsidRPr="00EE65C2">
              <w:rPr>
                <w:rFonts w:ascii="Arial" w:eastAsiaTheme="minorEastAsia" w:hAnsi="Arial" w:cs="Arial"/>
              </w:rPr>
              <w:t>0</w:t>
            </w:r>
          </w:p>
        </w:tc>
      </w:tr>
      <w:tr w:rsidR="001F15FB" w:rsidRPr="00EE65C2" w14:paraId="4749E674" w14:textId="77777777" w:rsidTr="008564D1">
        <w:tc>
          <w:tcPr>
            <w:tcW w:w="3685" w:type="dxa"/>
            <w:vMerge/>
          </w:tcPr>
          <w:p w14:paraId="0BB6DC58" w14:textId="77777777" w:rsidR="00707F80" w:rsidRPr="00EE65C2" w:rsidRDefault="00707F80" w:rsidP="00DE7E89">
            <w:pPr>
              <w:rPr>
                <w:rFonts w:ascii="Arial" w:eastAsiaTheme="minorEastAsia" w:hAnsi="Arial" w:cs="Arial"/>
              </w:rPr>
            </w:pPr>
          </w:p>
        </w:tc>
        <w:tc>
          <w:tcPr>
            <w:tcW w:w="4410" w:type="dxa"/>
          </w:tcPr>
          <w:p w14:paraId="012FE088" w14:textId="61CC7D47" w:rsidR="00707F80" w:rsidRPr="00EE65C2" w:rsidRDefault="00707F80" w:rsidP="00DE7E89">
            <w:pPr>
              <w:rPr>
                <w:rFonts w:ascii="Arial" w:eastAsiaTheme="minorEastAsia" w:hAnsi="Arial" w:cs="Arial"/>
              </w:rPr>
            </w:pPr>
            <w:r w:rsidRPr="00EE65C2">
              <w:rPr>
                <w:rFonts w:ascii="Arial" w:eastAsiaTheme="minorEastAsia" w:hAnsi="Arial" w:cs="Arial"/>
              </w:rPr>
              <w:t>Female before 2001</w:t>
            </w:r>
          </w:p>
        </w:tc>
        <w:tc>
          <w:tcPr>
            <w:tcW w:w="1999" w:type="dxa"/>
          </w:tcPr>
          <w:p w14:paraId="24C57C9A" w14:textId="0525559E" w:rsidR="00707F80" w:rsidRPr="00EE65C2" w:rsidRDefault="00707F80" w:rsidP="00DE7E89">
            <w:pPr>
              <w:rPr>
                <w:rFonts w:ascii="Arial" w:eastAsiaTheme="minorEastAsia" w:hAnsi="Arial" w:cs="Arial"/>
              </w:rPr>
            </w:pPr>
            <w:r w:rsidRPr="00EE65C2">
              <w:rPr>
                <w:rFonts w:ascii="Arial" w:eastAsiaTheme="minorEastAsia" w:hAnsi="Arial" w:cs="Arial"/>
              </w:rPr>
              <w:t>0.87</w:t>
            </w:r>
          </w:p>
        </w:tc>
      </w:tr>
      <w:tr w:rsidR="001F15FB" w:rsidRPr="00EE65C2" w14:paraId="52CFADB3" w14:textId="77777777" w:rsidTr="008564D1">
        <w:tc>
          <w:tcPr>
            <w:tcW w:w="3685" w:type="dxa"/>
            <w:vMerge/>
          </w:tcPr>
          <w:p w14:paraId="31B0689C" w14:textId="77777777" w:rsidR="00707F80" w:rsidRPr="00EE65C2" w:rsidRDefault="00707F80" w:rsidP="00DE7E89">
            <w:pPr>
              <w:rPr>
                <w:rFonts w:ascii="Arial" w:eastAsiaTheme="minorEastAsia" w:hAnsi="Arial" w:cs="Arial"/>
              </w:rPr>
            </w:pPr>
          </w:p>
        </w:tc>
        <w:tc>
          <w:tcPr>
            <w:tcW w:w="4410" w:type="dxa"/>
          </w:tcPr>
          <w:p w14:paraId="57A9E510" w14:textId="00D8B165" w:rsidR="00707F80" w:rsidRPr="00EE65C2" w:rsidRDefault="00707F80" w:rsidP="00DE7E89">
            <w:pPr>
              <w:rPr>
                <w:rFonts w:ascii="Arial" w:eastAsiaTheme="minorEastAsia" w:hAnsi="Arial" w:cs="Arial"/>
              </w:rPr>
            </w:pPr>
            <w:r w:rsidRPr="00EE65C2">
              <w:rPr>
                <w:rFonts w:ascii="Arial" w:eastAsiaTheme="minorEastAsia" w:hAnsi="Arial" w:cs="Arial"/>
              </w:rPr>
              <w:t>Male 2001 or after</w:t>
            </w:r>
          </w:p>
        </w:tc>
        <w:tc>
          <w:tcPr>
            <w:tcW w:w="1999" w:type="dxa"/>
          </w:tcPr>
          <w:p w14:paraId="2BC58017" w14:textId="626E4BA5" w:rsidR="00707F80" w:rsidRPr="00EE65C2" w:rsidRDefault="00707F80" w:rsidP="00DE7E89">
            <w:pPr>
              <w:rPr>
                <w:rFonts w:ascii="Arial" w:eastAsiaTheme="minorEastAsia" w:hAnsi="Arial" w:cs="Arial"/>
              </w:rPr>
            </w:pPr>
            <w:r w:rsidRPr="00EE65C2">
              <w:rPr>
                <w:rFonts w:ascii="Arial" w:eastAsiaTheme="minorEastAsia" w:hAnsi="Arial" w:cs="Arial"/>
              </w:rPr>
              <w:t>0.465</w:t>
            </w:r>
          </w:p>
        </w:tc>
      </w:tr>
      <w:tr w:rsidR="001F15FB" w:rsidRPr="00EE65C2" w14:paraId="40D978CF" w14:textId="77777777" w:rsidTr="008564D1">
        <w:tc>
          <w:tcPr>
            <w:tcW w:w="3685" w:type="dxa"/>
            <w:vMerge/>
          </w:tcPr>
          <w:p w14:paraId="44986CFE" w14:textId="77777777" w:rsidR="00707F80" w:rsidRPr="00EE65C2" w:rsidRDefault="00707F80" w:rsidP="00DE7E89">
            <w:pPr>
              <w:rPr>
                <w:rFonts w:ascii="Arial" w:eastAsiaTheme="minorEastAsia" w:hAnsi="Arial" w:cs="Arial"/>
              </w:rPr>
            </w:pPr>
          </w:p>
        </w:tc>
        <w:tc>
          <w:tcPr>
            <w:tcW w:w="4410" w:type="dxa"/>
          </w:tcPr>
          <w:p w14:paraId="269A158E" w14:textId="02BF303D" w:rsidR="00707F80" w:rsidRPr="00EE65C2" w:rsidRDefault="00707F80" w:rsidP="00DE7E89">
            <w:pPr>
              <w:rPr>
                <w:rFonts w:ascii="Arial" w:eastAsiaTheme="minorEastAsia" w:hAnsi="Arial" w:cs="Arial"/>
              </w:rPr>
            </w:pPr>
            <w:r w:rsidRPr="00EE65C2">
              <w:rPr>
                <w:rFonts w:ascii="Arial" w:eastAsiaTheme="minorEastAsia" w:hAnsi="Arial" w:cs="Arial"/>
              </w:rPr>
              <w:t>Female 2001 or after</w:t>
            </w:r>
          </w:p>
        </w:tc>
        <w:tc>
          <w:tcPr>
            <w:tcW w:w="1999" w:type="dxa"/>
          </w:tcPr>
          <w:p w14:paraId="0039B4CB" w14:textId="5E8943EC" w:rsidR="00707F80" w:rsidRPr="00EE65C2" w:rsidRDefault="00707F80" w:rsidP="00DE7E89">
            <w:pPr>
              <w:rPr>
                <w:rFonts w:ascii="Arial" w:eastAsiaTheme="minorEastAsia" w:hAnsi="Arial" w:cs="Arial"/>
              </w:rPr>
            </w:pPr>
            <w:r w:rsidRPr="00EE65C2">
              <w:rPr>
                <w:rFonts w:ascii="Arial" w:eastAsiaTheme="minorEastAsia" w:hAnsi="Arial" w:cs="Arial"/>
              </w:rPr>
              <w:t>0.91</w:t>
            </w:r>
          </w:p>
        </w:tc>
      </w:tr>
    </w:tbl>
    <w:p w14:paraId="0856BBBD" w14:textId="77777777" w:rsidR="00215CD8" w:rsidRPr="00EE65C2" w:rsidRDefault="00215CD8" w:rsidP="00410426">
      <w:pPr>
        <w:pStyle w:val="Heading2"/>
        <w:spacing w:line="480" w:lineRule="auto"/>
        <w:rPr>
          <w:rFonts w:ascii="Arial" w:eastAsiaTheme="minorEastAsia" w:hAnsi="Arial" w:cs="Arial"/>
        </w:rPr>
      </w:pPr>
    </w:p>
    <w:p w14:paraId="14D2FBB5" w14:textId="51ED61CC" w:rsidR="00862A58" w:rsidRPr="00EE65C2" w:rsidRDefault="001A7A92" w:rsidP="00410426">
      <w:pPr>
        <w:pStyle w:val="Heading2"/>
        <w:spacing w:line="480" w:lineRule="auto"/>
        <w:rPr>
          <w:rFonts w:ascii="Arial" w:eastAsiaTheme="minorEastAsia" w:hAnsi="Arial" w:cs="Arial"/>
        </w:rPr>
      </w:pPr>
      <w:bookmarkStart w:id="7" w:name="_Toc130390972"/>
      <w:r w:rsidRPr="00EE65C2">
        <w:rPr>
          <w:rFonts w:ascii="Arial" w:eastAsiaTheme="minorEastAsia" w:hAnsi="Arial" w:cs="Arial"/>
        </w:rPr>
        <w:t>5</w:t>
      </w:r>
      <w:r w:rsidR="00DC45B1" w:rsidRPr="00EE65C2">
        <w:rPr>
          <w:rFonts w:ascii="Arial" w:eastAsiaTheme="minorEastAsia" w:hAnsi="Arial" w:cs="Arial"/>
        </w:rPr>
        <w:t xml:space="preserve">.3 </w:t>
      </w:r>
      <w:r w:rsidR="00AF4D29" w:rsidRPr="00EE65C2">
        <w:rPr>
          <w:rFonts w:ascii="Arial" w:eastAsiaTheme="minorEastAsia" w:hAnsi="Arial" w:cs="Arial"/>
        </w:rPr>
        <w:t xml:space="preserve">Worked </w:t>
      </w:r>
      <w:proofErr w:type="gramStart"/>
      <w:r w:rsidR="00AF4D29" w:rsidRPr="00EE65C2">
        <w:rPr>
          <w:rFonts w:ascii="Arial" w:eastAsiaTheme="minorEastAsia" w:hAnsi="Arial" w:cs="Arial"/>
        </w:rPr>
        <w:t>example</w:t>
      </w:r>
      <w:bookmarkEnd w:id="7"/>
      <w:proofErr w:type="gramEnd"/>
    </w:p>
    <w:p w14:paraId="1D6130E1" w14:textId="4D82B512" w:rsidR="00AF4D29" w:rsidRPr="00EE65C2" w:rsidRDefault="000231D7" w:rsidP="00410426">
      <w:pPr>
        <w:spacing w:line="480" w:lineRule="auto"/>
        <w:ind w:firstLine="720"/>
        <w:rPr>
          <w:rFonts w:ascii="Arial" w:eastAsiaTheme="minorEastAsia" w:hAnsi="Arial" w:cs="Arial"/>
        </w:rPr>
      </w:pPr>
      <w:r w:rsidRPr="00EE65C2">
        <w:rPr>
          <w:rFonts w:ascii="Arial" w:eastAsiaTheme="minorEastAsia" w:hAnsi="Arial" w:cs="Arial"/>
        </w:rPr>
        <w:t>Consider an</w:t>
      </w:r>
      <w:r w:rsidR="00AF4D29" w:rsidRPr="00EE65C2">
        <w:rPr>
          <w:rFonts w:ascii="Arial" w:eastAsiaTheme="minorEastAsia" w:hAnsi="Arial" w:cs="Arial"/>
        </w:rPr>
        <w:t xml:space="preserve"> 80-year-old </w:t>
      </w:r>
      <w:r w:rsidR="00510F13" w:rsidRPr="00EE65C2">
        <w:rPr>
          <w:rFonts w:ascii="Arial" w:eastAsiaTheme="minorEastAsia" w:hAnsi="Arial" w:cs="Arial"/>
        </w:rPr>
        <w:t>man</w:t>
      </w:r>
      <w:r w:rsidR="00AF4D29" w:rsidRPr="00EE65C2">
        <w:rPr>
          <w:rFonts w:ascii="Arial" w:eastAsiaTheme="minorEastAsia" w:hAnsi="Arial" w:cs="Arial"/>
        </w:rPr>
        <w:t xml:space="preserve"> enrolled in a trial in 1990 with a history of an acute myocardial infarction and diabetes.</w:t>
      </w:r>
      <w:r w:rsidR="00DD5214" w:rsidRPr="00EE65C2">
        <w:rPr>
          <w:rFonts w:ascii="Arial" w:eastAsiaTheme="minorEastAsia" w:hAnsi="Arial" w:cs="Arial"/>
        </w:rPr>
        <w:t xml:space="preserve"> </w:t>
      </w:r>
      <w:r w:rsidR="000B6303" w:rsidRPr="00EE65C2">
        <w:rPr>
          <w:rFonts w:ascii="Arial" w:eastAsiaTheme="minorEastAsia" w:hAnsi="Arial" w:cs="Arial"/>
        </w:rPr>
        <w:t>The baseline</w:t>
      </w:r>
      <w:r w:rsidR="00AF4D29" w:rsidRPr="00EE65C2">
        <w:rPr>
          <w:rFonts w:ascii="Arial" w:eastAsiaTheme="minorEastAsia" w:hAnsi="Arial" w:cs="Arial"/>
        </w:rPr>
        <w:t xml:space="preserve"> 1-year mortality risk for an 80-year-old male in 1990</w:t>
      </w:r>
      <w:r w:rsidR="00895113" w:rsidRPr="00EE65C2">
        <w:rPr>
          <w:rFonts w:ascii="Arial" w:eastAsiaTheme="minorEastAsia" w:hAnsi="Arial" w:cs="Arial"/>
        </w:rPr>
        <w:t xml:space="preserve"> (</w:t>
      </w:r>
      <m:oMath>
        <m:sSub>
          <m:sSubPr>
            <m:ctrlPr>
              <w:rPr>
                <w:rFonts w:ascii="Cambria Math" w:hAnsi="Cambria Math" w:cs="Arial"/>
                <w:i/>
              </w:rPr>
            </m:ctrlPr>
          </m:sSubPr>
          <m:e>
            <m:r>
              <w:rPr>
                <w:rFonts w:ascii="Cambria Math" w:hAnsi="Cambria Math" w:cs="Arial"/>
              </w:rPr>
              <m:t>q</m:t>
            </m:r>
          </m:e>
          <m:sub>
            <m:r>
              <w:rPr>
                <w:rFonts w:ascii="Cambria Math" w:hAnsi="Cambria Math" w:cs="Arial"/>
              </w:rPr>
              <m:t>x</m:t>
            </m:r>
          </m:sub>
        </m:sSub>
      </m:oMath>
      <w:r w:rsidR="00895113" w:rsidRPr="00EE65C2">
        <w:rPr>
          <w:rFonts w:ascii="Arial" w:eastAsiaTheme="minorEastAsia" w:hAnsi="Arial" w:cs="Arial"/>
        </w:rPr>
        <w:t>)</w:t>
      </w:r>
      <w:r w:rsidR="00AF4D29" w:rsidRPr="00EE65C2">
        <w:rPr>
          <w:rFonts w:ascii="Arial" w:eastAsiaTheme="minorEastAsia" w:hAnsi="Arial" w:cs="Arial"/>
        </w:rPr>
        <w:t xml:space="preserve"> is 0.08542 from the CDC life table. </w:t>
      </w:r>
      <w:r w:rsidR="000B6303" w:rsidRPr="00EE65C2">
        <w:rPr>
          <w:rFonts w:ascii="Arial" w:eastAsiaTheme="minorEastAsia" w:hAnsi="Arial" w:cs="Arial"/>
        </w:rPr>
        <w:t>Based</w:t>
      </w:r>
      <w:r w:rsidR="00AF4D29" w:rsidRPr="00EE65C2">
        <w:rPr>
          <w:rFonts w:ascii="Arial" w:eastAsiaTheme="minorEastAsia" w:hAnsi="Arial" w:cs="Arial"/>
        </w:rPr>
        <w:t xml:space="preserve"> on equation (1) above</w:t>
      </w:r>
      <w:r w:rsidR="00665DE7" w:rsidRPr="00EE65C2">
        <w:rPr>
          <w:rFonts w:ascii="Arial" w:eastAsiaTheme="minorEastAsia" w:hAnsi="Arial" w:cs="Arial"/>
        </w:rPr>
        <w:t>,</w:t>
      </w:r>
      <w:r w:rsidR="00AF4D29" w:rsidRPr="00EE65C2">
        <w:rPr>
          <w:rFonts w:ascii="Arial" w:eastAsiaTheme="minorEastAsia" w:hAnsi="Arial" w:cs="Arial"/>
        </w:rPr>
        <w:t xml:space="preserve"> this patient’s individualized mortality risk </w:t>
      </w:r>
      <w:r w:rsidR="00665DE7" w:rsidRPr="00EE65C2">
        <w:rPr>
          <w:rFonts w:ascii="Arial" w:eastAsiaTheme="minorEastAsia" w:hAnsi="Arial" w:cs="Arial"/>
        </w:rPr>
        <w:t>(</w:t>
      </w:r>
      <m:oMath>
        <m:sSub>
          <m:sSubPr>
            <m:ctrlPr>
              <w:rPr>
                <w:rFonts w:ascii="Cambria Math" w:hAnsi="Cambria Math" w:cs="Arial"/>
                <w:i/>
              </w:rPr>
            </m:ctrlPr>
          </m:sSubPr>
          <m:e>
            <m:r>
              <w:rPr>
                <w:rFonts w:ascii="Cambria Math" w:hAnsi="Cambria Math" w:cs="Arial"/>
              </w:rPr>
              <m:t>q</m:t>
            </m:r>
          </m:e>
          <m:sub>
            <m:r>
              <w:rPr>
                <w:rFonts w:ascii="Cambria Math" w:hAnsi="Cambria Math" w:cs="Arial"/>
              </w:rPr>
              <m:t>xi</m:t>
            </m:r>
          </m:sub>
        </m:sSub>
        <m:r>
          <w:rPr>
            <w:rFonts w:ascii="Cambria Math" w:hAnsi="Cambria Math" w:cs="Arial"/>
          </w:rPr>
          <m:t>)</m:t>
        </m:r>
      </m:oMath>
      <w:r w:rsidR="00DD5214" w:rsidRPr="00EE65C2">
        <w:rPr>
          <w:rFonts w:ascii="Arial" w:eastAsiaTheme="minorEastAsia" w:hAnsi="Arial" w:cs="Arial"/>
        </w:rPr>
        <w:t xml:space="preserve"> </w:t>
      </w:r>
      <w:r w:rsidR="0086655A" w:rsidRPr="00EE65C2">
        <w:rPr>
          <w:rFonts w:ascii="Arial" w:eastAsiaTheme="minorEastAsia" w:hAnsi="Arial" w:cs="Arial"/>
        </w:rPr>
        <w:t>would be calculated as:</w:t>
      </w:r>
    </w:p>
    <w:p w14:paraId="60B26CAC" w14:textId="1D8C2877" w:rsidR="0086655A" w:rsidRPr="00EE65C2" w:rsidRDefault="00000000" w:rsidP="00410426">
      <w:pPr>
        <w:spacing w:line="480" w:lineRule="auto"/>
        <w:jc w:val="center"/>
        <w:rPr>
          <w:rFonts w:ascii="Arial" w:eastAsiaTheme="minorEastAsia"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xi</m:t>
              </m:r>
            </m:sub>
          </m:sSub>
          <m:r>
            <w:rPr>
              <w:rFonts w:ascii="Cambria Math" w:hAnsi="Cambria Math" w:cs="Arial"/>
              <w:sz w:val="24"/>
              <w:szCs w:val="24"/>
            </w:rPr>
            <m:t>=1-</m:t>
          </m:r>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-1[ (0.40*</m:t>
              </m:r>
              <m:r>
                <m:rPr>
                  <m:sty m:val="p"/>
                </m:rPr>
                <w:rPr>
                  <w:rFonts w:ascii="Cambria Math" w:eastAsiaTheme="minorEastAsia" w:hAnsi="Cambria Math" w:cs="Arial"/>
                  <w:sz w:val="24"/>
                  <w:szCs w:val="24"/>
                </w:rPr>
                <m:t>0.08542)+(0.11*0.08542)</m:t>
              </m:r>
              <m:r>
                <w:rPr>
                  <w:rFonts w:ascii="Cambria Math" w:hAnsi="Cambria Math" w:cs="Arial"/>
                  <w:sz w:val="24"/>
                  <w:szCs w:val="24"/>
                </w:rPr>
                <m:t>+(</m:t>
              </m:r>
              <m:r>
                <m:rPr>
                  <m:sty m:val="p"/>
                </m:rPr>
                <w:rPr>
                  <w:rFonts w:ascii="Cambria Math" w:eastAsiaTheme="minorEastAsia" w:hAnsi="Cambria Math" w:cs="Arial"/>
                  <w:sz w:val="24"/>
                  <w:szCs w:val="24"/>
                </w:rPr>
                <m:t>0.08542)</m:t>
              </m:r>
              <m:r>
                <w:rPr>
                  <w:rFonts w:ascii="Cambria Math" w:hAnsi="Cambria Math" w:cs="Arial"/>
                  <w:sz w:val="24"/>
                  <w:szCs w:val="24"/>
                </w:rPr>
                <m:t>]</m:t>
              </m:r>
            </m:sup>
          </m:sSup>
        </m:oMath>
      </m:oMathPara>
    </w:p>
    <w:p w14:paraId="43BB52CB" w14:textId="0CA41846" w:rsidR="00F36AF8" w:rsidRPr="00EE65C2" w:rsidRDefault="00000000" w:rsidP="00410426">
      <w:pPr>
        <w:spacing w:line="480" w:lineRule="auto"/>
        <w:jc w:val="center"/>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xi</m:t>
              </m:r>
            </m:sub>
          </m:sSub>
          <m:r>
            <w:rPr>
              <w:rFonts w:ascii="Cambria Math" w:hAnsi="Cambria Math" w:cs="Arial"/>
              <w:sz w:val="24"/>
              <w:szCs w:val="24"/>
            </w:rPr>
            <m:t>=0.12101</m:t>
          </m:r>
        </m:oMath>
      </m:oMathPara>
    </w:p>
    <w:p w14:paraId="5283673E" w14:textId="333056A8" w:rsidR="0086655A" w:rsidRPr="00EE65C2" w:rsidRDefault="00F36AF8" w:rsidP="00410426">
      <w:pPr>
        <w:spacing w:line="480" w:lineRule="auto"/>
        <w:ind w:firstLine="720"/>
        <w:rPr>
          <w:rFonts w:ascii="Arial" w:hAnsi="Arial" w:cs="Arial"/>
        </w:rPr>
      </w:pPr>
      <w:r w:rsidRPr="00EE65C2">
        <w:rPr>
          <w:rFonts w:ascii="Arial" w:hAnsi="Arial" w:cs="Arial"/>
        </w:rPr>
        <w:lastRenderedPageBreak/>
        <w:t>We perform the same calculation f</w:t>
      </w:r>
      <w:r w:rsidR="0086655A" w:rsidRPr="00EE65C2">
        <w:rPr>
          <w:rFonts w:ascii="Arial" w:hAnsi="Arial" w:cs="Arial"/>
        </w:rPr>
        <w:t>or each year for each patient following trial enrollment</w:t>
      </w:r>
      <w:r w:rsidR="0083673F" w:rsidRPr="00EE65C2">
        <w:rPr>
          <w:rFonts w:ascii="Arial" w:hAnsi="Arial" w:cs="Arial"/>
        </w:rPr>
        <w:t>.</w:t>
      </w:r>
      <w:r w:rsidR="00DD5214" w:rsidRPr="00EE65C2">
        <w:rPr>
          <w:rFonts w:ascii="Arial" w:hAnsi="Arial" w:cs="Arial"/>
        </w:rPr>
        <w:t xml:space="preserve"> </w:t>
      </w:r>
      <w:r w:rsidR="000231D7" w:rsidRPr="00EE65C2">
        <w:rPr>
          <w:rFonts w:ascii="Arial" w:hAnsi="Arial" w:cs="Arial"/>
        </w:rPr>
        <w:t>U</w:t>
      </w:r>
      <w:r w:rsidRPr="00EE65C2">
        <w:rPr>
          <w:rFonts w:ascii="Arial" w:hAnsi="Arial" w:cs="Arial"/>
        </w:rPr>
        <w:t xml:space="preserve">pdated mortality rates are then used to calculate </w:t>
      </w:r>
      <w:r w:rsidR="00785390" w:rsidRPr="00EE65C2">
        <w:rPr>
          <w:rFonts w:ascii="Arial" w:hAnsi="Arial" w:cs="Arial"/>
        </w:rPr>
        <w:t xml:space="preserve">the patient’s estimated </w:t>
      </w:r>
      <w:r w:rsidRPr="00EE65C2">
        <w:rPr>
          <w:rFonts w:ascii="Arial" w:hAnsi="Arial" w:cs="Arial"/>
        </w:rPr>
        <w:t xml:space="preserve">life expectancy </w:t>
      </w:r>
      <w:r w:rsidR="00785390" w:rsidRPr="00EE65C2">
        <w:rPr>
          <w:rFonts w:ascii="Arial" w:hAnsi="Arial" w:cs="Arial"/>
        </w:rPr>
        <w:t xml:space="preserve">at trial enrollment using the </w:t>
      </w:r>
      <w:r w:rsidR="000B6303" w:rsidRPr="00EE65C2">
        <w:rPr>
          <w:rFonts w:ascii="Arial" w:hAnsi="Arial" w:cs="Arial"/>
        </w:rPr>
        <w:t>l</w:t>
      </w:r>
      <w:r w:rsidR="00785390" w:rsidRPr="00EE65C2">
        <w:rPr>
          <w:rFonts w:ascii="Arial" w:hAnsi="Arial" w:cs="Arial"/>
        </w:rPr>
        <w:t xml:space="preserve">ife </w:t>
      </w:r>
      <w:r w:rsidR="000B6303" w:rsidRPr="00EE65C2">
        <w:rPr>
          <w:rFonts w:ascii="Arial" w:hAnsi="Arial" w:cs="Arial"/>
        </w:rPr>
        <w:t>t</w:t>
      </w:r>
      <w:r w:rsidR="00785390" w:rsidRPr="00EE65C2">
        <w:rPr>
          <w:rFonts w:ascii="Arial" w:hAnsi="Arial" w:cs="Arial"/>
        </w:rPr>
        <w:t xml:space="preserve">able </w:t>
      </w:r>
      <w:r w:rsidR="000B6303" w:rsidRPr="00EE65C2">
        <w:rPr>
          <w:rFonts w:ascii="Arial" w:hAnsi="Arial" w:cs="Arial"/>
        </w:rPr>
        <w:t>m</w:t>
      </w:r>
      <w:r w:rsidR="00785390" w:rsidRPr="00EE65C2">
        <w:rPr>
          <w:rFonts w:ascii="Arial" w:hAnsi="Arial" w:cs="Arial"/>
        </w:rPr>
        <w:t xml:space="preserve">ethod. </w:t>
      </w:r>
    </w:p>
    <w:p w14:paraId="11423EBB" w14:textId="77777777" w:rsidR="007133C5" w:rsidRPr="00EE65C2" w:rsidRDefault="007133C5" w:rsidP="00D34DA4">
      <w:pPr>
        <w:spacing w:line="240" w:lineRule="auto"/>
        <w:rPr>
          <w:rFonts w:ascii="Arial" w:eastAsiaTheme="minorEastAsia" w:hAnsi="Arial" w:cs="Arial"/>
          <w:u w:val="single"/>
        </w:rPr>
      </w:pPr>
    </w:p>
    <w:p w14:paraId="26BEB8B4" w14:textId="7D9FE0AC" w:rsidR="00AF4D29" w:rsidRPr="00EE65C2" w:rsidRDefault="001A7A92" w:rsidP="00410426">
      <w:pPr>
        <w:pStyle w:val="Heading2"/>
        <w:spacing w:line="480" w:lineRule="auto"/>
        <w:rPr>
          <w:rFonts w:ascii="Arial" w:eastAsiaTheme="minorEastAsia" w:hAnsi="Arial" w:cs="Arial"/>
        </w:rPr>
      </w:pPr>
      <w:bookmarkStart w:id="8" w:name="_Toc130390973"/>
      <w:r w:rsidRPr="00EE65C2">
        <w:rPr>
          <w:rFonts w:ascii="Arial" w:eastAsiaTheme="minorEastAsia" w:hAnsi="Arial" w:cs="Arial"/>
        </w:rPr>
        <w:t>5</w:t>
      </w:r>
      <w:r w:rsidR="00895113" w:rsidRPr="00EE65C2">
        <w:rPr>
          <w:rFonts w:ascii="Arial" w:eastAsiaTheme="minorEastAsia" w:hAnsi="Arial" w:cs="Arial"/>
        </w:rPr>
        <w:t>.4 Performance</w:t>
      </w:r>
      <w:r w:rsidR="000231D7" w:rsidRPr="00EE65C2">
        <w:rPr>
          <w:rFonts w:ascii="Arial" w:eastAsiaTheme="minorEastAsia" w:hAnsi="Arial" w:cs="Arial"/>
        </w:rPr>
        <w:t xml:space="preserve"> of life expectancy compared to </w:t>
      </w:r>
      <w:proofErr w:type="gramStart"/>
      <w:r w:rsidR="000231D7" w:rsidRPr="00EE65C2">
        <w:rPr>
          <w:rFonts w:ascii="Arial" w:eastAsiaTheme="minorEastAsia" w:hAnsi="Arial" w:cs="Arial"/>
        </w:rPr>
        <w:t>age</w:t>
      </w:r>
      <w:bookmarkEnd w:id="8"/>
      <w:proofErr w:type="gramEnd"/>
    </w:p>
    <w:p w14:paraId="33549F25" w14:textId="70E6256D" w:rsidR="00E42678" w:rsidRPr="00EE65C2" w:rsidRDefault="001919D6" w:rsidP="00410426">
      <w:pPr>
        <w:spacing w:line="480" w:lineRule="auto"/>
        <w:ind w:firstLine="720"/>
        <w:rPr>
          <w:rFonts w:ascii="Arial" w:eastAsiaTheme="minorEastAsia" w:hAnsi="Arial" w:cs="Arial"/>
        </w:rPr>
      </w:pPr>
      <w:r w:rsidRPr="00EE65C2">
        <w:rPr>
          <w:rFonts w:ascii="Arial" w:eastAsiaTheme="minorEastAsia" w:hAnsi="Arial" w:cs="Arial"/>
        </w:rPr>
        <w:t xml:space="preserve">In the final study cohort, life expectancy and age are </w:t>
      </w:r>
      <w:r w:rsidR="00532CEE" w:rsidRPr="00EE65C2">
        <w:rPr>
          <w:rFonts w:ascii="Arial" w:eastAsiaTheme="minorEastAsia" w:hAnsi="Arial" w:cs="Arial"/>
        </w:rPr>
        <w:t xml:space="preserve">inversely </w:t>
      </w:r>
      <w:r w:rsidRPr="00EE65C2">
        <w:rPr>
          <w:rFonts w:ascii="Arial" w:eastAsiaTheme="minorEastAsia" w:hAnsi="Arial" w:cs="Arial"/>
        </w:rPr>
        <w:t xml:space="preserve">correlated (Pearson correlation coefficient of </w:t>
      </w:r>
      <w:r w:rsidR="00C5424A" w:rsidRPr="00EE65C2">
        <w:rPr>
          <w:rFonts w:ascii="Arial" w:eastAsiaTheme="minorEastAsia" w:hAnsi="Arial" w:cs="Arial"/>
        </w:rPr>
        <w:t>-</w:t>
      </w:r>
      <w:r w:rsidRPr="00EE65C2">
        <w:rPr>
          <w:rFonts w:ascii="Arial" w:eastAsiaTheme="minorEastAsia" w:hAnsi="Arial" w:cs="Arial"/>
        </w:rPr>
        <w:t>0.7</w:t>
      </w:r>
      <w:r w:rsidR="00C5424A" w:rsidRPr="00EE65C2">
        <w:rPr>
          <w:rFonts w:ascii="Arial" w:eastAsiaTheme="minorEastAsia" w:hAnsi="Arial" w:cs="Arial"/>
        </w:rPr>
        <w:t>7</w:t>
      </w:r>
      <w:r w:rsidRPr="00EE65C2">
        <w:rPr>
          <w:rFonts w:ascii="Arial" w:eastAsiaTheme="minorEastAsia" w:hAnsi="Arial" w:cs="Arial"/>
        </w:rPr>
        <w:t>).</w:t>
      </w:r>
      <w:r w:rsidR="00DD5214" w:rsidRPr="00EE65C2">
        <w:rPr>
          <w:rFonts w:ascii="Arial" w:eastAsiaTheme="minorEastAsia" w:hAnsi="Arial" w:cs="Arial"/>
        </w:rPr>
        <w:t xml:space="preserve"> </w:t>
      </w:r>
      <w:r w:rsidR="00A04023" w:rsidRPr="00EE65C2">
        <w:rPr>
          <w:rFonts w:ascii="Arial" w:eastAsiaTheme="minorEastAsia" w:hAnsi="Arial" w:cs="Arial"/>
        </w:rPr>
        <w:t>To determine their relative performance, we fit two separate</w:t>
      </w:r>
      <w:r w:rsidR="00204FE3" w:rsidRPr="00EE65C2">
        <w:rPr>
          <w:rFonts w:ascii="Arial" w:eastAsiaTheme="minorEastAsia" w:hAnsi="Arial" w:cs="Arial"/>
        </w:rPr>
        <w:t xml:space="preserve"> Cox models </w:t>
      </w:r>
      <w:r w:rsidR="00A04023" w:rsidRPr="00EE65C2">
        <w:rPr>
          <w:rFonts w:ascii="Arial" w:eastAsiaTheme="minorEastAsia" w:hAnsi="Arial" w:cs="Arial"/>
        </w:rPr>
        <w:t>with</w:t>
      </w:r>
      <w:r w:rsidR="00204FE3" w:rsidRPr="00EE65C2">
        <w:rPr>
          <w:rFonts w:ascii="Arial" w:eastAsiaTheme="minorEastAsia" w:hAnsi="Arial" w:cs="Arial"/>
        </w:rPr>
        <w:t xml:space="preserve"> time to</w:t>
      </w:r>
      <w:r w:rsidR="00A04023" w:rsidRPr="00EE65C2">
        <w:rPr>
          <w:rFonts w:ascii="Arial" w:eastAsiaTheme="minorEastAsia" w:hAnsi="Arial" w:cs="Arial"/>
        </w:rPr>
        <w:t xml:space="preserve"> death as the outcome</w:t>
      </w:r>
      <w:r w:rsidR="00204FE3" w:rsidRPr="00EE65C2">
        <w:rPr>
          <w:rFonts w:ascii="Arial" w:eastAsiaTheme="minorEastAsia" w:hAnsi="Arial" w:cs="Arial"/>
        </w:rPr>
        <w:t xml:space="preserve">. The first included </w:t>
      </w:r>
      <w:r w:rsidR="00A04023" w:rsidRPr="00EE65C2">
        <w:rPr>
          <w:rFonts w:ascii="Arial" w:eastAsiaTheme="minorEastAsia" w:hAnsi="Arial" w:cs="Arial"/>
        </w:rPr>
        <w:t xml:space="preserve">age as the </w:t>
      </w:r>
      <w:r w:rsidR="00204FE3" w:rsidRPr="00EE65C2">
        <w:rPr>
          <w:rFonts w:ascii="Arial" w:eastAsiaTheme="minorEastAsia" w:hAnsi="Arial" w:cs="Arial"/>
        </w:rPr>
        <w:t xml:space="preserve">sole </w:t>
      </w:r>
      <w:r w:rsidR="00A04023" w:rsidRPr="00EE65C2">
        <w:rPr>
          <w:rFonts w:ascii="Arial" w:eastAsiaTheme="minorEastAsia" w:hAnsi="Arial" w:cs="Arial"/>
        </w:rPr>
        <w:t xml:space="preserve">predictor and the other with life expectancy as the </w:t>
      </w:r>
      <w:r w:rsidR="00204FE3" w:rsidRPr="00EE65C2">
        <w:rPr>
          <w:rFonts w:ascii="Arial" w:eastAsiaTheme="minorEastAsia" w:hAnsi="Arial" w:cs="Arial"/>
        </w:rPr>
        <w:t xml:space="preserve">sole </w:t>
      </w:r>
      <w:r w:rsidR="00A04023" w:rsidRPr="00EE65C2">
        <w:rPr>
          <w:rFonts w:ascii="Arial" w:eastAsiaTheme="minorEastAsia" w:hAnsi="Arial" w:cs="Arial"/>
        </w:rPr>
        <w:t>predictor.</w:t>
      </w:r>
      <w:r w:rsidR="00DD5214" w:rsidRPr="00EE65C2">
        <w:rPr>
          <w:rFonts w:ascii="Arial" w:eastAsiaTheme="minorEastAsia" w:hAnsi="Arial" w:cs="Arial"/>
        </w:rPr>
        <w:t xml:space="preserve"> </w:t>
      </w:r>
      <w:r w:rsidR="00A04023" w:rsidRPr="00EE65C2">
        <w:rPr>
          <w:rFonts w:ascii="Arial" w:eastAsiaTheme="minorEastAsia" w:hAnsi="Arial" w:cs="Arial"/>
        </w:rPr>
        <w:t xml:space="preserve">We found that life expectancy has </w:t>
      </w:r>
      <w:r w:rsidR="000B6303" w:rsidRPr="00EE65C2">
        <w:rPr>
          <w:rFonts w:ascii="Arial" w:eastAsiaTheme="minorEastAsia" w:hAnsi="Arial" w:cs="Arial"/>
        </w:rPr>
        <w:t xml:space="preserve">a </w:t>
      </w:r>
      <w:r w:rsidR="00A04023" w:rsidRPr="00EE65C2">
        <w:rPr>
          <w:rFonts w:ascii="Arial" w:eastAsiaTheme="minorEastAsia" w:hAnsi="Arial" w:cs="Arial"/>
        </w:rPr>
        <w:t xml:space="preserve">better discriminatory capacity </w:t>
      </w:r>
      <w:r w:rsidR="00532CEE" w:rsidRPr="00EE65C2">
        <w:rPr>
          <w:rFonts w:ascii="Arial" w:eastAsiaTheme="minorEastAsia" w:hAnsi="Arial" w:cs="Arial"/>
        </w:rPr>
        <w:t>when predicting death</w:t>
      </w:r>
      <w:r w:rsidR="00204FE3" w:rsidRPr="00EE65C2">
        <w:rPr>
          <w:rFonts w:ascii="Arial" w:eastAsiaTheme="minorEastAsia" w:hAnsi="Arial" w:cs="Arial"/>
        </w:rPr>
        <w:t xml:space="preserve"> at </w:t>
      </w:r>
      <w:r w:rsidR="00665DE7" w:rsidRPr="00EE65C2">
        <w:rPr>
          <w:rFonts w:ascii="Arial" w:eastAsiaTheme="minorEastAsia" w:hAnsi="Arial" w:cs="Arial"/>
        </w:rPr>
        <w:t>3 years</w:t>
      </w:r>
      <w:r w:rsidR="00532CEE" w:rsidRPr="00EE65C2">
        <w:rPr>
          <w:rFonts w:ascii="Arial" w:eastAsiaTheme="minorEastAsia" w:hAnsi="Arial" w:cs="Arial"/>
        </w:rPr>
        <w:t xml:space="preserve"> in the AFI cohort</w:t>
      </w:r>
      <w:r w:rsidR="008768B5" w:rsidRPr="00EE65C2">
        <w:rPr>
          <w:rFonts w:ascii="Arial" w:eastAsiaTheme="minorEastAsia" w:hAnsi="Arial" w:cs="Arial"/>
        </w:rPr>
        <w:t xml:space="preserve"> </w:t>
      </w:r>
      <w:r w:rsidR="00A04023" w:rsidRPr="00EE65C2">
        <w:rPr>
          <w:rFonts w:ascii="Arial" w:eastAsiaTheme="minorEastAsia" w:hAnsi="Arial" w:cs="Arial"/>
        </w:rPr>
        <w:t>(</w:t>
      </w:r>
      <w:r w:rsidR="00204FE3" w:rsidRPr="00EE65C2">
        <w:rPr>
          <w:rFonts w:ascii="Arial" w:eastAsiaTheme="minorEastAsia" w:hAnsi="Arial" w:cs="Arial"/>
        </w:rPr>
        <w:t xml:space="preserve">Harrell’s c-statistic </w:t>
      </w:r>
      <w:r w:rsidR="00A04023" w:rsidRPr="00EE65C2">
        <w:rPr>
          <w:rFonts w:ascii="Arial" w:eastAsiaTheme="minorEastAsia" w:hAnsi="Arial" w:cs="Arial"/>
        </w:rPr>
        <w:t>0.</w:t>
      </w:r>
      <w:r w:rsidR="00204FE3" w:rsidRPr="00EE65C2">
        <w:rPr>
          <w:rFonts w:ascii="Arial" w:eastAsiaTheme="minorEastAsia" w:hAnsi="Arial" w:cs="Arial"/>
        </w:rPr>
        <w:t>68</w:t>
      </w:r>
      <w:r w:rsidR="00A04023" w:rsidRPr="00EE65C2">
        <w:rPr>
          <w:rFonts w:ascii="Arial" w:eastAsiaTheme="minorEastAsia" w:hAnsi="Arial" w:cs="Arial"/>
        </w:rPr>
        <w:t xml:space="preserve"> vs</w:t>
      </w:r>
      <w:r w:rsidR="000B6303" w:rsidRPr="00EE65C2">
        <w:rPr>
          <w:rFonts w:ascii="Arial" w:eastAsiaTheme="minorEastAsia" w:hAnsi="Arial" w:cs="Arial"/>
        </w:rPr>
        <w:t>.</w:t>
      </w:r>
      <w:r w:rsidR="00A04023" w:rsidRPr="00EE65C2">
        <w:rPr>
          <w:rFonts w:ascii="Arial" w:eastAsiaTheme="minorEastAsia" w:hAnsi="Arial" w:cs="Arial"/>
        </w:rPr>
        <w:t xml:space="preserve"> 0.6</w:t>
      </w:r>
      <w:r w:rsidR="00204FE3" w:rsidRPr="00EE65C2">
        <w:rPr>
          <w:rFonts w:ascii="Arial" w:eastAsiaTheme="minorEastAsia" w:hAnsi="Arial" w:cs="Arial"/>
        </w:rPr>
        <w:t>1</w:t>
      </w:r>
      <w:r w:rsidR="00A04023" w:rsidRPr="00EE65C2">
        <w:rPr>
          <w:rFonts w:ascii="Arial" w:eastAsiaTheme="minorEastAsia" w:hAnsi="Arial" w:cs="Arial"/>
        </w:rPr>
        <w:t>).</w:t>
      </w:r>
    </w:p>
    <w:p w14:paraId="49FF7684" w14:textId="026D0600" w:rsidR="00E42678" w:rsidRPr="00EE65C2" w:rsidRDefault="00E42678">
      <w:pPr>
        <w:rPr>
          <w:rFonts w:ascii="Arial" w:eastAsiaTheme="minorEastAsia" w:hAnsi="Arial" w:cs="Arial"/>
        </w:rPr>
      </w:pPr>
    </w:p>
    <w:p w14:paraId="5CC87C75" w14:textId="77777777" w:rsidR="00215CD8" w:rsidRPr="00EE65C2" w:rsidRDefault="00215CD8">
      <w:pPr>
        <w:rPr>
          <w:rFonts w:ascii="Arial" w:eastAsiaTheme="majorEastAsia" w:hAnsi="Arial" w:cs="Arial"/>
          <w:color w:val="2F5496" w:themeColor="accent1" w:themeShade="BF"/>
          <w:sz w:val="32"/>
          <w:szCs w:val="32"/>
        </w:rPr>
      </w:pPr>
      <w:r w:rsidRPr="00EE65C2">
        <w:rPr>
          <w:rFonts w:ascii="Arial" w:hAnsi="Arial" w:cs="Arial"/>
        </w:rPr>
        <w:br w:type="page"/>
      </w:r>
    </w:p>
    <w:p w14:paraId="7EC3DE53" w14:textId="761E0115" w:rsidR="00A001E1" w:rsidRPr="00EE65C2" w:rsidRDefault="00A001E1" w:rsidP="00A001E1">
      <w:pPr>
        <w:pStyle w:val="Heading1"/>
        <w:rPr>
          <w:rFonts w:ascii="Arial" w:hAnsi="Arial" w:cs="Arial"/>
        </w:rPr>
      </w:pPr>
      <w:bookmarkStart w:id="9" w:name="_Toc130390974"/>
      <w:r w:rsidRPr="00EE65C2">
        <w:rPr>
          <w:rFonts w:ascii="Arial" w:hAnsi="Arial" w:cs="Arial"/>
        </w:rPr>
        <w:lastRenderedPageBreak/>
        <w:t xml:space="preserve">Appendix 6: Estimation of absolute risk reduction over multiple years using the AHA/ACC/HRS </w:t>
      </w:r>
      <w:proofErr w:type="gramStart"/>
      <w:r w:rsidRPr="00EE65C2">
        <w:rPr>
          <w:rFonts w:ascii="Arial" w:hAnsi="Arial" w:cs="Arial"/>
        </w:rPr>
        <w:t>method</w:t>
      </w:r>
      <w:bookmarkEnd w:id="9"/>
      <w:proofErr w:type="gramEnd"/>
    </w:p>
    <w:p w14:paraId="53B688CA" w14:textId="77777777" w:rsidR="00A001E1" w:rsidRPr="00EE65C2" w:rsidRDefault="00A001E1" w:rsidP="00A001E1">
      <w:pPr>
        <w:rPr>
          <w:rFonts w:ascii="Arial" w:hAnsi="Arial" w:cs="Arial"/>
        </w:rPr>
      </w:pPr>
    </w:p>
    <w:p w14:paraId="48B0FFC5" w14:textId="11B4C0C2" w:rsidR="00A001E1" w:rsidRPr="00EE65C2" w:rsidRDefault="00A001E1" w:rsidP="00A001E1">
      <w:pPr>
        <w:rPr>
          <w:rFonts w:ascii="Arial" w:hAnsi="Arial" w:cs="Arial"/>
        </w:rPr>
      </w:pPr>
      <w:r w:rsidRPr="00EE65C2">
        <w:rPr>
          <w:rFonts w:ascii="Arial" w:hAnsi="Arial" w:cs="Arial"/>
        </w:rPr>
        <w:t>When extrapolating the annual risk reduction over multiple year, one must account for the declining population at risk. To do this, the following formula is usually employed:</w:t>
      </w:r>
    </w:p>
    <w:p w14:paraId="03EDCBE0" w14:textId="74DAFA84" w:rsidR="00A001E1" w:rsidRPr="00EE65C2" w:rsidRDefault="00A001E1" w:rsidP="00A001E1">
      <w:pPr>
        <w:rPr>
          <w:rFonts w:ascii="Arial" w:hAnsi="Arial" w:cs="Arial"/>
        </w:rPr>
      </w:pPr>
      <m:oMathPara>
        <m:oMath>
          <m:r>
            <w:rPr>
              <w:rFonts w:ascii="Cambria Math" w:hAnsi="Cambria Math" w:cs="Arial"/>
            </w:rPr>
            <m:t>ARR in year Y=1-</m:t>
          </m:r>
          <m:func>
            <m:funcPr>
              <m:ctrlPr>
                <w:rPr>
                  <w:rFonts w:ascii="Cambria Math" w:hAnsi="Cambria Math" w:cs="Arial"/>
                </w:rPr>
              </m:ctrlPr>
            </m:funcPr>
            <m:fName>
              <m:r>
                <m:rPr>
                  <m:sty m:val="p"/>
                </m:rPr>
                <w:rPr>
                  <w:rFonts w:ascii="Cambria Math" w:hAnsi="Cambria Math" w:cs="Arial"/>
                </w:rPr>
                <m:t>exp</m:t>
              </m:r>
              <m:ctrlPr>
                <w:rPr>
                  <w:rFonts w:ascii="Cambria Math" w:hAnsi="Cambria Math" w:cs="Arial"/>
                  <w:i/>
                </w:rPr>
              </m:ctrlPr>
            </m:fName>
            <m:e>
              <m:d>
                <m:dPr>
                  <m:ctrlPr>
                    <w:rPr>
                      <w:rFonts w:ascii="Cambria Math" w:hAnsi="Cambria Math" w:cs="Arial"/>
                      <w:i/>
                    </w:rPr>
                  </m:ctrlPr>
                </m:dPr>
                <m:e>
                  <m:r>
                    <w:rPr>
                      <w:rFonts w:ascii="Cambria Math" w:hAnsi="Cambria Math" w:cs="Arial"/>
                    </w:rPr>
                    <m:t>-annual ARR*Y</m:t>
                  </m:r>
                </m:e>
              </m:d>
            </m:e>
          </m:func>
        </m:oMath>
      </m:oMathPara>
    </w:p>
    <w:p w14:paraId="763B14D0" w14:textId="6534B5BE" w:rsidR="00A001E1" w:rsidRPr="00EE65C2" w:rsidRDefault="00A001E1">
      <w:pPr>
        <w:rPr>
          <w:rFonts w:ascii="Arial" w:hAnsi="Arial" w:cs="Arial"/>
        </w:rPr>
      </w:pPr>
    </w:p>
    <w:p w14:paraId="06C4726F" w14:textId="4D3972B8" w:rsidR="00A001E1" w:rsidRPr="00EE65C2" w:rsidRDefault="00A001E1">
      <w:pPr>
        <w:rPr>
          <w:rFonts w:ascii="Arial" w:hAnsi="Arial" w:cs="Arial"/>
        </w:rPr>
      </w:pPr>
      <w:r w:rsidRPr="00EE65C2">
        <w:rPr>
          <w:rFonts w:ascii="Arial" w:hAnsi="Arial" w:cs="Arial"/>
        </w:rPr>
        <w:t xml:space="preserve">For our use case, we substitute  </w:t>
      </w:r>
      <m:oMath>
        <m:r>
          <w:rPr>
            <w:rFonts w:ascii="Cambria Math" w:hAnsi="Cambria Math" w:cs="Arial"/>
          </w:rPr>
          <m:t>annual stroke rate*0.64</m:t>
        </m:r>
      </m:oMath>
      <w:r w:rsidRPr="00EE65C2">
        <w:rPr>
          <w:rFonts w:ascii="Arial" w:eastAsiaTheme="minorEastAsia" w:hAnsi="Arial" w:cs="Arial"/>
        </w:rPr>
        <w:t xml:space="preserve"> for </w:t>
      </w:r>
      <m:oMath>
        <m:r>
          <w:rPr>
            <w:rFonts w:ascii="Cambria Math" w:hAnsi="Cambria Math" w:cs="Arial"/>
          </w:rPr>
          <m:t>annual ARR</m:t>
        </m:r>
      </m:oMath>
      <w:r w:rsidRPr="00EE65C2">
        <w:rPr>
          <w:rFonts w:ascii="Arial" w:eastAsiaTheme="minorEastAsia" w:hAnsi="Arial" w:cs="Arial"/>
        </w:rPr>
        <w:t xml:space="preserve">. Annual off-treatment stroke rate is determined from the </w:t>
      </w:r>
      <w:r w:rsidRPr="00EE65C2">
        <w:rPr>
          <w:rFonts w:ascii="Arial" w:hAnsi="Arial" w:cs="Arial"/>
        </w:rPr>
        <w:t>CHA</w:t>
      </w:r>
      <w:r w:rsidRPr="00EE65C2">
        <w:rPr>
          <w:rFonts w:ascii="Arial" w:hAnsi="Arial" w:cs="Arial"/>
          <w:vertAlign w:val="subscript"/>
        </w:rPr>
        <w:t>2</w:t>
      </w:r>
      <w:r w:rsidRPr="00EE65C2">
        <w:rPr>
          <w:rFonts w:ascii="Arial" w:hAnsi="Arial" w:cs="Arial"/>
        </w:rPr>
        <w:t>DS</w:t>
      </w:r>
      <w:r w:rsidRPr="00EE65C2">
        <w:rPr>
          <w:rFonts w:ascii="Arial" w:hAnsi="Arial" w:cs="Arial"/>
          <w:vertAlign w:val="subscript"/>
        </w:rPr>
        <w:t>2</w:t>
      </w:r>
      <w:r w:rsidRPr="00EE65C2">
        <w:rPr>
          <w:rFonts w:ascii="Arial" w:hAnsi="Arial" w:cs="Arial"/>
        </w:rPr>
        <w:t xml:space="preserve">-VASc score and 0.64 is the efficacy of anticoagulants to prevent stroke. </w:t>
      </w:r>
    </w:p>
    <w:p w14:paraId="12EEE011" w14:textId="553136B0" w:rsidR="00A001E1" w:rsidRPr="00EE65C2" w:rsidRDefault="00A001E1">
      <w:pPr>
        <w:rPr>
          <w:rFonts w:ascii="Arial" w:hAnsi="Arial" w:cs="Arial"/>
        </w:rPr>
      </w:pPr>
      <w:r w:rsidRPr="00EE65C2">
        <w:rPr>
          <w:rFonts w:ascii="Arial" w:hAnsi="Arial" w:cs="Arial"/>
        </w:rPr>
        <w:t xml:space="preserve">As a </w:t>
      </w:r>
      <w:proofErr w:type="gramStart"/>
      <w:r w:rsidRPr="00EE65C2">
        <w:rPr>
          <w:rFonts w:ascii="Arial" w:hAnsi="Arial" w:cs="Arial"/>
        </w:rPr>
        <w:t>result</w:t>
      </w:r>
      <w:proofErr w:type="gramEnd"/>
      <w:r w:rsidRPr="00EE65C2">
        <w:rPr>
          <w:rFonts w:ascii="Arial" w:hAnsi="Arial" w:cs="Arial"/>
        </w:rPr>
        <w:t xml:space="preserve"> we used the following formula</w:t>
      </w:r>
    </w:p>
    <w:p w14:paraId="36F47503" w14:textId="5B39D233" w:rsidR="00A001E1" w:rsidRPr="00EE65C2" w:rsidRDefault="00A001E1">
      <w:pPr>
        <w:rPr>
          <w:rFonts w:ascii="Arial" w:hAnsi="Arial" w:cs="Arial"/>
        </w:rPr>
      </w:pPr>
      <m:oMathPara>
        <m:oMath>
          <m:r>
            <w:rPr>
              <w:rFonts w:ascii="Cambria Math" w:hAnsi="Cambria Math" w:cs="Arial"/>
            </w:rPr>
            <m:t>ARR in year Y=1-</m:t>
          </m:r>
          <m:func>
            <m:funcPr>
              <m:ctrlPr>
                <w:rPr>
                  <w:rFonts w:ascii="Cambria Math" w:hAnsi="Cambria Math" w:cs="Arial"/>
                </w:rPr>
              </m:ctrlPr>
            </m:funcPr>
            <m:fName>
              <m:r>
                <m:rPr>
                  <m:sty m:val="p"/>
                </m:rPr>
                <w:rPr>
                  <w:rFonts w:ascii="Cambria Math" w:hAnsi="Cambria Math" w:cs="Arial"/>
                </w:rPr>
                <m:t>exp</m:t>
              </m:r>
              <m:ctrlPr>
                <w:rPr>
                  <w:rFonts w:ascii="Cambria Math" w:hAnsi="Cambria Math" w:cs="Arial"/>
                  <w:i/>
                </w:rPr>
              </m:ctrlPr>
            </m:fName>
            <m:e>
              <m:d>
                <m:dPr>
                  <m:ctrlPr>
                    <w:rPr>
                      <w:rFonts w:ascii="Cambria Math" w:hAnsi="Cambria Math" w:cs="Arial"/>
                      <w:i/>
                    </w:rPr>
                  </m:ctrlPr>
                </m:dPr>
                <m:e>
                  <m:r>
                    <w:rPr>
                      <w:rFonts w:ascii="Cambria Math" w:hAnsi="Cambria Math" w:cs="Arial"/>
                    </w:rPr>
                    <m:t>-annual stroke rate*0.64*Y</m:t>
                  </m:r>
                </m:e>
              </m:d>
            </m:e>
          </m:func>
          <m:r>
            <w:rPr>
              <w:rFonts w:ascii="Cambria Math" w:hAnsi="Cambria Math" w:cs="Arial"/>
            </w:rPr>
            <m:t>.</m:t>
          </m:r>
        </m:oMath>
      </m:oMathPara>
    </w:p>
    <w:p w14:paraId="0E0B636B" w14:textId="77777777" w:rsidR="00A001E1" w:rsidRPr="00EE65C2" w:rsidRDefault="00A001E1">
      <w:pPr>
        <w:rPr>
          <w:rFonts w:ascii="Arial" w:hAnsi="Arial" w:cs="Arial"/>
        </w:rPr>
      </w:pPr>
    </w:p>
    <w:p w14:paraId="1568E719" w14:textId="403B81EC" w:rsidR="00A001E1" w:rsidRPr="00EE65C2" w:rsidRDefault="00A001E1">
      <w:pPr>
        <w:rPr>
          <w:rFonts w:ascii="Arial" w:hAnsi="Arial" w:cs="Arial"/>
        </w:rPr>
      </w:pPr>
      <w:r w:rsidRPr="00EE65C2">
        <w:rPr>
          <w:rFonts w:ascii="Arial" w:hAnsi="Arial" w:cs="Arial"/>
        </w:rPr>
        <w:t>This is the same approach and formula used in clinical decision aids (e.g., Zeballos-Palacios et al. Mayo Clin Proc. 2019;94(4):686-696)</w:t>
      </w:r>
    </w:p>
    <w:p w14:paraId="3D64B87E" w14:textId="77777777" w:rsidR="00A001E1" w:rsidRPr="00EE65C2" w:rsidRDefault="00A001E1">
      <w:pPr>
        <w:rPr>
          <w:rFonts w:ascii="Arial" w:hAnsi="Arial" w:cs="Arial"/>
        </w:rPr>
      </w:pPr>
    </w:p>
    <w:p w14:paraId="397A06E1" w14:textId="77777777" w:rsidR="00A001E1" w:rsidRPr="00EE65C2" w:rsidRDefault="00A001E1">
      <w:pPr>
        <w:rPr>
          <w:rFonts w:ascii="Arial" w:hAnsi="Arial" w:cs="Arial"/>
        </w:rPr>
      </w:pPr>
    </w:p>
    <w:p w14:paraId="1003E460" w14:textId="77777777" w:rsidR="00A001E1" w:rsidRPr="00EE65C2" w:rsidRDefault="00A001E1">
      <w:pPr>
        <w:rPr>
          <w:rFonts w:ascii="Arial" w:eastAsiaTheme="majorEastAsia" w:hAnsi="Arial" w:cs="Arial"/>
          <w:color w:val="2F5496" w:themeColor="accent1" w:themeShade="BF"/>
          <w:sz w:val="32"/>
          <w:szCs w:val="32"/>
        </w:rPr>
      </w:pPr>
      <w:r w:rsidRPr="00EE65C2">
        <w:rPr>
          <w:rFonts w:ascii="Arial" w:hAnsi="Arial" w:cs="Arial"/>
        </w:rPr>
        <w:br w:type="page"/>
      </w:r>
    </w:p>
    <w:p w14:paraId="6872711B" w14:textId="0A82F808" w:rsidR="00E42678" w:rsidRPr="00EE65C2" w:rsidRDefault="00E42678" w:rsidP="00E42678">
      <w:pPr>
        <w:pStyle w:val="Heading1"/>
        <w:rPr>
          <w:rFonts w:ascii="Arial" w:hAnsi="Arial" w:cs="Arial"/>
        </w:rPr>
      </w:pPr>
      <w:bookmarkStart w:id="10" w:name="_Toc130390975"/>
      <w:r w:rsidRPr="00EE65C2">
        <w:rPr>
          <w:rFonts w:ascii="Arial" w:hAnsi="Arial" w:cs="Arial"/>
        </w:rPr>
        <w:lastRenderedPageBreak/>
        <w:t xml:space="preserve">Appendix </w:t>
      </w:r>
      <w:r w:rsidR="00821D82" w:rsidRPr="00EE65C2">
        <w:rPr>
          <w:rFonts w:ascii="Arial" w:hAnsi="Arial" w:cs="Arial"/>
        </w:rPr>
        <w:t>7</w:t>
      </w:r>
      <w:r w:rsidRPr="00EE65C2">
        <w:rPr>
          <w:rFonts w:ascii="Arial" w:hAnsi="Arial" w:cs="Arial"/>
        </w:rPr>
        <w:t>: Table 1 Baseline characteristic after 20 chained imputations</w:t>
      </w:r>
      <w:bookmarkEnd w:id="10"/>
    </w:p>
    <w:p w14:paraId="22CBDB3C" w14:textId="77777777" w:rsidR="00593AF3" w:rsidRPr="00EE65C2" w:rsidRDefault="00593AF3" w:rsidP="00593AF3">
      <w:pPr>
        <w:rPr>
          <w:rFonts w:ascii="Arial" w:hAnsi="Arial" w:cs="Arial"/>
        </w:rPr>
      </w:pPr>
    </w:p>
    <w:tbl>
      <w:tblPr>
        <w:tblW w:w="7170" w:type="dxa"/>
        <w:tblLook w:val="04A0" w:firstRow="1" w:lastRow="0" w:firstColumn="1" w:lastColumn="0" w:noHBand="0" w:noVBand="1"/>
      </w:tblPr>
      <w:tblGrid>
        <w:gridCol w:w="5130"/>
        <w:gridCol w:w="2040"/>
      </w:tblGrid>
      <w:tr w:rsidR="00E42678" w:rsidRPr="00EE65C2" w14:paraId="2623EAD3" w14:textId="77777777" w:rsidTr="00871EA0">
        <w:trPr>
          <w:trHeight w:val="300"/>
        </w:trPr>
        <w:tc>
          <w:tcPr>
            <w:tcW w:w="5130" w:type="dxa"/>
            <w:tcBorders>
              <w:top w:val="nil"/>
              <w:left w:val="nil"/>
              <w:bottom w:val="single" w:sz="4" w:space="0" w:color="auto"/>
              <w:right w:val="nil"/>
            </w:tcBorders>
            <w:shd w:val="clear" w:color="auto" w:fill="auto"/>
            <w:noWrap/>
            <w:vAlign w:val="bottom"/>
            <w:hideMark/>
          </w:tcPr>
          <w:p w14:paraId="0969F9C5" w14:textId="77777777" w:rsidR="00E42678" w:rsidRPr="00EE65C2" w:rsidRDefault="00E42678" w:rsidP="00871EA0">
            <w:pPr>
              <w:spacing w:after="0" w:line="240" w:lineRule="auto"/>
              <w:rPr>
                <w:rFonts w:ascii="Arial" w:eastAsia="Times New Roman" w:hAnsi="Arial" w:cs="Arial"/>
                <w:b/>
                <w:bCs/>
                <w:color w:val="000000"/>
              </w:rPr>
            </w:pPr>
            <w:r w:rsidRPr="00EE65C2">
              <w:rPr>
                <w:rFonts w:ascii="Arial" w:eastAsia="Times New Roman" w:hAnsi="Arial" w:cs="Arial"/>
                <w:b/>
                <w:bCs/>
                <w:color w:val="000000"/>
              </w:rPr>
              <w:t>Characteristic</w:t>
            </w:r>
          </w:p>
        </w:tc>
        <w:tc>
          <w:tcPr>
            <w:tcW w:w="2040" w:type="dxa"/>
            <w:tcBorders>
              <w:top w:val="nil"/>
              <w:left w:val="nil"/>
              <w:bottom w:val="single" w:sz="4" w:space="0" w:color="auto"/>
              <w:right w:val="nil"/>
            </w:tcBorders>
            <w:shd w:val="clear" w:color="auto" w:fill="auto"/>
            <w:noWrap/>
            <w:vAlign w:val="bottom"/>
          </w:tcPr>
          <w:p w14:paraId="419FAFB1" w14:textId="77777777" w:rsidR="00E42678" w:rsidRPr="00EE65C2" w:rsidRDefault="00E42678" w:rsidP="00871EA0">
            <w:pPr>
              <w:spacing w:after="0" w:line="240" w:lineRule="auto"/>
              <w:jc w:val="right"/>
              <w:rPr>
                <w:rFonts w:ascii="Arial" w:eastAsia="Times New Roman" w:hAnsi="Arial" w:cs="Arial"/>
                <w:b/>
                <w:bCs/>
                <w:color w:val="000000"/>
              </w:rPr>
            </w:pPr>
          </w:p>
        </w:tc>
      </w:tr>
      <w:tr w:rsidR="00E42678" w:rsidRPr="00EE65C2" w14:paraId="536A54CC" w14:textId="77777777" w:rsidTr="00871EA0">
        <w:trPr>
          <w:trHeight w:val="331"/>
        </w:trPr>
        <w:tc>
          <w:tcPr>
            <w:tcW w:w="5130" w:type="dxa"/>
            <w:tcBorders>
              <w:top w:val="single" w:sz="4" w:space="0" w:color="auto"/>
              <w:left w:val="nil"/>
              <w:bottom w:val="nil"/>
              <w:right w:val="nil"/>
            </w:tcBorders>
            <w:shd w:val="clear" w:color="auto" w:fill="auto"/>
            <w:noWrap/>
            <w:vAlign w:val="bottom"/>
            <w:hideMark/>
          </w:tcPr>
          <w:p w14:paraId="4AF46C1B" w14:textId="77777777" w:rsidR="00E42678" w:rsidRPr="00EE65C2" w:rsidRDefault="00E42678" w:rsidP="00871EA0">
            <w:pPr>
              <w:spacing w:after="0" w:line="240" w:lineRule="auto"/>
              <w:rPr>
                <w:rFonts w:ascii="Arial" w:eastAsia="Times New Roman" w:hAnsi="Arial" w:cs="Arial"/>
                <w:color w:val="000000"/>
              </w:rPr>
            </w:pPr>
            <w:r w:rsidRPr="00EE65C2">
              <w:rPr>
                <w:rFonts w:ascii="Arial" w:eastAsia="Times New Roman" w:hAnsi="Arial" w:cs="Arial"/>
                <w:color w:val="000000"/>
              </w:rPr>
              <w:t>Age, years (median [IQR])</w:t>
            </w:r>
          </w:p>
        </w:tc>
        <w:tc>
          <w:tcPr>
            <w:tcW w:w="2040" w:type="dxa"/>
            <w:tcBorders>
              <w:top w:val="single" w:sz="4" w:space="0" w:color="auto"/>
              <w:left w:val="nil"/>
              <w:bottom w:val="nil"/>
              <w:right w:val="nil"/>
            </w:tcBorders>
            <w:shd w:val="clear" w:color="auto" w:fill="auto"/>
            <w:noWrap/>
            <w:vAlign w:val="bottom"/>
            <w:hideMark/>
          </w:tcPr>
          <w:p w14:paraId="1DE41E47" w14:textId="77777777" w:rsidR="00E42678" w:rsidRPr="00EE65C2" w:rsidRDefault="00E42678" w:rsidP="00871EA0">
            <w:pPr>
              <w:spacing w:after="0" w:line="240" w:lineRule="auto"/>
              <w:jc w:val="right"/>
              <w:rPr>
                <w:rFonts w:ascii="Arial" w:eastAsia="Times New Roman" w:hAnsi="Arial" w:cs="Arial"/>
                <w:color w:val="000000"/>
              </w:rPr>
            </w:pPr>
            <w:r w:rsidRPr="00EE65C2">
              <w:rPr>
                <w:rFonts w:ascii="Arial" w:hAnsi="Arial" w:cs="Arial"/>
                <w:color w:val="000000"/>
              </w:rPr>
              <w:t>73 [67, 78]</w:t>
            </w:r>
          </w:p>
        </w:tc>
      </w:tr>
      <w:tr w:rsidR="00E42678" w:rsidRPr="00EE65C2" w14:paraId="3E97B59E" w14:textId="77777777" w:rsidTr="00871EA0">
        <w:trPr>
          <w:trHeight w:val="331"/>
        </w:trPr>
        <w:tc>
          <w:tcPr>
            <w:tcW w:w="5130" w:type="dxa"/>
            <w:tcBorders>
              <w:top w:val="nil"/>
              <w:left w:val="nil"/>
              <w:bottom w:val="nil"/>
              <w:right w:val="nil"/>
            </w:tcBorders>
            <w:shd w:val="clear" w:color="auto" w:fill="auto"/>
            <w:noWrap/>
            <w:vAlign w:val="bottom"/>
          </w:tcPr>
          <w:p w14:paraId="3143E922" w14:textId="77777777" w:rsidR="00E42678" w:rsidRPr="00EE65C2" w:rsidRDefault="00E42678" w:rsidP="00871EA0">
            <w:pPr>
              <w:spacing w:after="0" w:line="240" w:lineRule="auto"/>
              <w:rPr>
                <w:rFonts w:ascii="Arial" w:eastAsia="Times New Roman" w:hAnsi="Arial" w:cs="Arial"/>
                <w:color w:val="000000"/>
              </w:rPr>
            </w:pPr>
            <w:r w:rsidRPr="00EE65C2">
              <w:rPr>
                <w:rFonts w:ascii="Arial" w:eastAsia="Times New Roman" w:hAnsi="Arial" w:cs="Arial"/>
                <w:color w:val="000000"/>
              </w:rPr>
              <w:t>Life expectancy, years (median [IQR])</w:t>
            </w:r>
          </w:p>
        </w:tc>
        <w:tc>
          <w:tcPr>
            <w:tcW w:w="2040" w:type="dxa"/>
            <w:tcBorders>
              <w:top w:val="nil"/>
              <w:left w:val="nil"/>
              <w:bottom w:val="nil"/>
              <w:right w:val="nil"/>
            </w:tcBorders>
            <w:shd w:val="clear" w:color="auto" w:fill="auto"/>
            <w:noWrap/>
            <w:vAlign w:val="bottom"/>
          </w:tcPr>
          <w:p w14:paraId="15537AB9" w14:textId="77777777" w:rsidR="00E42678" w:rsidRPr="00EE65C2" w:rsidRDefault="00E42678" w:rsidP="00871EA0">
            <w:pPr>
              <w:spacing w:after="0" w:line="240" w:lineRule="auto"/>
              <w:jc w:val="right"/>
              <w:rPr>
                <w:rFonts w:ascii="Arial" w:eastAsia="Times New Roman" w:hAnsi="Arial" w:cs="Arial"/>
                <w:color w:val="000000"/>
              </w:rPr>
            </w:pPr>
            <w:r w:rsidRPr="00EE65C2">
              <w:rPr>
                <w:rFonts w:ascii="Arial" w:eastAsia="Times New Roman" w:hAnsi="Arial" w:cs="Arial"/>
                <w:color w:val="000000"/>
              </w:rPr>
              <w:t>8 [6, 12]</w:t>
            </w:r>
          </w:p>
        </w:tc>
      </w:tr>
      <w:tr w:rsidR="00E42678" w:rsidRPr="00EE65C2" w14:paraId="6B47C47B" w14:textId="77777777" w:rsidTr="00871EA0">
        <w:trPr>
          <w:trHeight w:val="331"/>
        </w:trPr>
        <w:tc>
          <w:tcPr>
            <w:tcW w:w="5130" w:type="dxa"/>
            <w:tcBorders>
              <w:top w:val="nil"/>
              <w:left w:val="nil"/>
              <w:bottom w:val="nil"/>
              <w:right w:val="nil"/>
            </w:tcBorders>
            <w:shd w:val="clear" w:color="auto" w:fill="auto"/>
            <w:noWrap/>
            <w:vAlign w:val="bottom"/>
            <w:hideMark/>
          </w:tcPr>
          <w:p w14:paraId="5D1F40E5" w14:textId="77777777" w:rsidR="00E42678" w:rsidRPr="00EE65C2" w:rsidRDefault="00E42678" w:rsidP="00871EA0">
            <w:pPr>
              <w:spacing w:after="0" w:line="240" w:lineRule="auto"/>
              <w:rPr>
                <w:rFonts w:ascii="Arial" w:eastAsia="Times New Roman" w:hAnsi="Arial" w:cs="Arial"/>
                <w:color w:val="000000"/>
              </w:rPr>
            </w:pPr>
            <w:r w:rsidRPr="00EE65C2">
              <w:rPr>
                <w:rFonts w:ascii="Arial" w:eastAsia="Times New Roman" w:hAnsi="Arial" w:cs="Arial"/>
                <w:color w:val="000000"/>
              </w:rPr>
              <w:t>Sex</w:t>
            </w:r>
          </w:p>
        </w:tc>
        <w:tc>
          <w:tcPr>
            <w:tcW w:w="2040" w:type="dxa"/>
            <w:tcBorders>
              <w:top w:val="nil"/>
              <w:left w:val="nil"/>
              <w:bottom w:val="nil"/>
              <w:right w:val="nil"/>
            </w:tcBorders>
            <w:shd w:val="clear" w:color="auto" w:fill="auto"/>
            <w:noWrap/>
            <w:vAlign w:val="bottom"/>
          </w:tcPr>
          <w:p w14:paraId="13096A82" w14:textId="77777777" w:rsidR="00E42678" w:rsidRPr="00EE65C2" w:rsidRDefault="00E42678" w:rsidP="00871EA0">
            <w:pPr>
              <w:spacing w:after="0" w:line="240" w:lineRule="auto"/>
              <w:jc w:val="right"/>
              <w:rPr>
                <w:rFonts w:ascii="Arial" w:eastAsia="Times New Roman" w:hAnsi="Arial" w:cs="Arial"/>
                <w:color w:val="000000"/>
              </w:rPr>
            </w:pPr>
          </w:p>
        </w:tc>
      </w:tr>
      <w:tr w:rsidR="00E42678" w:rsidRPr="00EE65C2" w14:paraId="6BB4C463" w14:textId="77777777" w:rsidTr="00871EA0">
        <w:trPr>
          <w:trHeight w:val="331"/>
        </w:trPr>
        <w:tc>
          <w:tcPr>
            <w:tcW w:w="5130" w:type="dxa"/>
            <w:tcBorders>
              <w:top w:val="nil"/>
              <w:left w:val="nil"/>
              <w:bottom w:val="nil"/>
              <w:right w:val="nil"/>
            </w:tcBorders>
            <w:shd w:val="clear" w:color="auto" w:fill="auto"/>
            <w:noWrap/>
            <w:vAlign w:val="bottom"/>
          </w:tcPr>
          <w:p w14:paraId="3B4998EC" w14:textId="77777777" w:rsidR="00E42678" w:rsidRPr="00EE65C2" w:rsidRDefault="00E42678" w:rsidP="00871EA0">
            <w:pPr>
              <w:spacing w:after="0" w:line="240" w:lineRule="auto"/>
              <w:ind w:firstLine="433"/>
              <w:rPr>
                <w:rFonts w:ascii="Arial" w:eastAsia="Times New Roman" w:hAnsi="Arial" w:cs="Arial"/>
                <w:color w:val="000000"/>
              </w:rPr>
            </w:pPr>
            <w:r w:rsidRPr="00EE65C2">
              <w:rPr>
                <w:rFonts w:ascii="Arial" w:eastAsia="Times New Roman" w:hAnsi="Arial" w:cs="Arial"/>
                <w:color w:val="000000"/>
              </w:rPr>
              <w:t>Male</w:t>
            </w:r>
          </w:p>
        </w:tc>
        <w:tc>
          <w:tcPr>
            <w:tcW w:w="2040" w:type="dxa"/>
            <w:tcBorders>
              <w:top w:val="nil"/>
              <w:left w:val="nil"/>
              <w:bottom w:val="nil"/>
              <w:right w:val="nil"/>
            </w:tcBorders>
            <w:shd w:val="clear" w:color="auto" w:fill="auto"/>
            <w:noWrap/>
            <w:vAlign w:val="bottom"/>
          </w:tcPr>
          <w:p w14:paraId="117C617D" w14:textId="77777777" w:rsidR="00E42678" w:rsidRPr="00EE65C2" w:rsidRDefault="00E42678" w:rsidP="00871EA0">
            <w:pPr>
              <w:spacing w:after="0" w:line="240" w:lineRule="auto"/>
              <w:jc w:val="right"/>
              <w:rPr>
                <w:rFonts w:ascii="Arial" w:hAnsi="Arial" w:cs="Arial"/>
                <w:color w:val="000000"/>
              </w:rPr>
            </w:pPr>
            <w:r w:rsidRPr="00EE65C2">
              <w:rPr>
                <w:rFonts w:ascii="Arial" w:hAnsi="Arial" w:cs="Arial"/>
                <w:color w:val="000000"/>
              </w:rPr>
              <w:t>64%</w:t>
            </w:r>
          </w:p>
        </w:tc>
      </w:tr>
      <w:tr w:rsidR="00E42678" w:rsidRPr="00EE65C2" w14:paraId="1D944136" w14:textId="77777777" w:rsidTr="00871EA0">
        <w:trPr>
          <w:trHeight w:val="331"/>
        </w:trPr>
        <w:tc>
          <w:tcPr>
            <w:tcW w:w="5130" w:type="dxa"/>
            <w:tcBorders>
              <w:top w:val="nil"/>
              <w:left w:val="nil"/>
              <w:bottom w:val="nil"/>
              <w:right w:val="nil"/>
            </w:tcBorders>
            <w:shd w:val="clear" w:color="auto" w:fill="auto"/>
            <w:noWrap/>
            <w:vAlign w:val="bottom"/>
          </w:tcPr>
          <w:p w14:paraId="10DEEADA" w14:textId="77777777" w:rsidR="00E42678" w:rsidRPr="00EE65C2" w:rsidRDefault="00E42678" w:rsidP="00871EA0">
            <w:pPr>
              <w:spacing w:after="0" w:line="240" w:lineRule="auto"/>
              <w:ind w:firstLine="433"/>
              <w:rPr>
                <w:rFonts w:ascii="Arial" w:eastAsia="Times New Roman" w:hAnsi="Arial" w:cs="Arial"/>
                <w:color w:val="000000"/>
              </w:rPr>
            </w:pPr>
            <w:r w:rsidRPr="00EE65C2">
              <w:rPr>
                <w:rFonts w:ascii="Arial" w:eastAsia="Times New Roman" w:hAnsi="Arial" w:cs="Arial"/>
                <w:color w:val="000000"/>
              </w:rPr>
              <w:t>Female</w:t>
            </w:r>
          </w:p>
        </w:tc>
        <w:tc>
          <w:tcPr>
            <w:tcW w:w="2040" w:type="dxa"/>
            <w:tcBorders>
              <w:top w:val="nil"/>
              <w:left w:val="nil"/>
              <w:bottom w:val="nil"/>
              <w:right w:val="nil"/>
            </w:tcBorders>
            <w:shd w:val="clear" w:color="auto" w:fill="auto"/>
            <w:noWrap/>
            <w:vAlign w:val="bottom"/>
          </w:tcPr>
          <w:p w14:paraId="52E45B6D" w14:textId="77777777" w:rsidR="00E42678" w:rsidRPr="00EE65C2" w:rsidRDefault="00E42678" w:rsidP="00871EA0">
            <w:pPr>
              <w:spacing w:after="0" w:line="240" w:lineRule="auto"/>
              <w:jc w:val="right"/>
              <w:rPr>
                <w:rFonts w:ascii="Arial" w:hAnsi="Arial" w:cs="Arial"/>
                <w:color w:val="000000"/>
              </w:rPr>
            </w:pPr>
            <w:r w:rsidRPr="00EE65C2">
              <w:rPr>
                <w:rFonts w:ascii="Arial" w:hAnsi="Arial" w:cs="Arial"/>
                <w:color w:val="000000"/>
              </w:rPr>
              <w:t>36%</w:t>
            </w:r>
          </w:p>
        </w:tc>
      </w:tr>
      <w:tr w:rsidR="00E42678" w:rsidRPr="00EE65C2" w14:paraId="6B318B4A" w14:textId="77777777" w:rsidTr="00871EA0">
        <w:trPr>
          <w:trHeight w:val="331"/>
        </w:trPr>
        <w:tc>
          <w:tcPr>
            <w:tcW w:w="5130" w:type="dxa"/>
            <w:tcBorders>
              <w:top w:val="nil"/>
              <w:left w:val="nil"/>
              <w:bottom w:val="nil"/>
              <w:right w:val="nil"/>
            </w:tcBorders>
            <w:shd w:val="clear" w:color="auto" w:fill="auto"/>
            <w:noWrap/>
            <w:vAlign w:val="bottom"/>
            <w:hideMark/>
          </w:tcPr>
          <w:p w14:paraId="5B967B93" w14:textId="77777777" w:rsidR="00E42678" w:rsidRPr="00EE65C2" w:rsidRDefault="00E42678" w:rsidP="00871EA0">
            <w:pPr>
              <w:spacing w:after="0" w:line="240" w:lineRule="auto"/>
              <w:rPr>
                <w:rFonts w:ascii="Arial" w:eastAsia="Times New Roman" w:hAnsi="Arial" w:cs="Arial"/>
                <w:color w:val="000000"/>
              </w:rPr>
            </w:pPr>
            <w:r w:rsidRPr="00EE65C2">
              <w:rPr>
                <w:rFonts w:ascii="Arial" w:eastAsia="Times New Roman" w:hAnsi="Arial" w:cs="Arial"/>
                <w:color w:val="000000"/>
              </w:rPr>
              <w:t>Diabetes</w:t>
            </w:r>
          </w:p>
        </w:tc>
        <w:tc>
          <w:tcPr>
            <w:tcW w:w="2040" w:type="dxa"/>
            <w:tcBorders>
              <w:top w:val="nil"/>
              <w:left w:val="nil"/>
              <w:bottom w:val="nil"/>
              <w:right w:val="nil"/>
            </w:tcBorders>
            <w:shd w:val="clear" w:color="auto" w:fill="auto"/>
            <w:noWrap/>
            <w:vAlign w:val="bottom"/>
          </w:tcPr>
          <w:p w14:paraId="370F90C4" w14:textId="77777777" w:rsidR="00E42678" w:rsidRPr="00EE65C2" w:rsidRDefault="00E42678" w:rsidP="00871EA0">
            <w:pPr>
              <w:spacing w:after="0" w:line="240" w:lineRule="auto"/>
              <w:jc w:val="right"/>
              <w:rPr>
                <w:rFonts w:ascii="Arial" w:eastAsia="Times New Roman" w:hAnsi="Arial" w:cs="Arial"/>
                <w:color w:val="000000"/>
              </w:rPr>
            </w:pPr>
          </w:p>
        </w:tc>
      </w:tr>
      <w:tr w:rsidR="00E42678" w:rsidRPr="00EE65C2" w14:paraId="7C37E6E5" w14:textId="77777777" w:rsidTr="00871EA0">
        <w:trPr>
          <w:trHeight w:val="331"/>
        </w:trPr>
        <w:tc>
          <w:tcPr>
            <w:tcW w:w="5130" w:type="dxa"/>
            <w:tcBorders>
              <w:top w:val="nil"/>
              <w:left w:val="nil"/>
              <w:bottom w:val="nil"/>
              <w:right w:val="nil"/>
            </w:tcBorders>
            <w:shd w:val="clear" w:color="auto" w:fill="auto"/>
            <w:noWrap/>
            <w:vAlign w:val="bottom"/>
          </w:tcPr>
          <w:p w14:paraId="66B978C9" w14:textId="77777777" w:rsidR="00E42678" w:rsidRPr="00EE65C2" w:rsidRDefault="00E42678" w:rsidP="00871EA0">
            <w:pPr>
              <w:spacing w:after="0" w:line="240" w:lineRule="auto"/>
              <w:ind w:firstLine="433"/>
              <w:rPr>
                <w:rFonts w:ascii="Arial" w:eastAsia="Times New Roman" w:hAnsi="Arial" w:cs="Arial"/>
                <w:color w:val="000000"/>
              </w:rPr>
            </w:pPr>
            <w:r w:rsidRPr="00EE65C2">
              <w:rPr>
                <w:rFonts w:ascii="Arial" w:eastAsia="Times New Roman" w:hAnsi="Arial" w:cs="Arial"/>
                <w:color w:val="000000"/>
              </w:rPr>
              <w:t>No</w:t>
            </w:r>
          </w:p>
        </w:tc>
        <w:tc>
          <w:tcPr>
            <w:tcW w:w="2040" w:type="dxa"/>
            <w:tcBorders>
              <w:top w:val="nil"/>
              <w:left w:val="nil"/>
              <w:bottom w:val="nil"/>
              <w:right w:val="nil"/>
            </w:tcBorders>
            <w:shd w:val="clear" w:color="auto" w:fill="auto"/>
            <w:noWrap/>
            <w:vAlign w:val="bottom"/>
          </w:tcPr>
          <w:p w14:paraId="745BAE3A" w14:textId="77777777" w:rsidR="00E42678" w:rsidRPr="00EE65C2" w:rsidRDefault="00E42678" w:rsidP="00871EA0">
            <w:pPr>
              <w:spacing w:after="0" w:line="240" w:lineRule="auto"/>
              <w:jc w:val="right"/>
              <w:rPr>
                <w:rFonts w:ascii="Arial" w:hAnsi="Arial" w:cs="Arial"/>
                <w:color w:val="000000"/>
              </w:rPr>
            </w:pPr>
            <w:r w:rsidRPr="00EE65C2">
              <w:rPr>
                <w:rFonts w:ascii="Arial" w:hAnsi="Arial" w:cs="Arial"/>
                <w:color w:val="000000"/>
              </w:rPr>
              <w:t>85%</w:t>
            </w:r>
          </w:p>
        </w:tc>
      </w:tr>
      <w:tr w:rsidR="00E42678" w:rsidRPr="00EE65C2" w14:paraId="22B7929C" w14:textId="77777777" w:rsidTr="00871EA0">
        <w:trPr>
          <w:trHeight w:val="331"/>
        </w:trPr>
        <w:tc>
          <w:tcPr>
            <w:tcW w:w="5130" w:type="dxa"/>
            <w:tcBorders>
              <w:top w:val="nil"/>
              <w:left w:val="nil"/>
              <w:bottom w:val="nil"/>
              <w:right w:val="nil"/>
            </w:tcBorders>
            <w:shd w:val="clear" w:color="auto" w:fill="auto"/>
            <w:noWrap/>
            <w:vAlign w:val="bottom"/>
          </w:tcPr>
          <w:p w14:paraId="07A1DAE7" w14:textId="77777777" w:rsidR="00E42678" w:rsidRPr="00EE65C2" w:rsidRDefault="00E42678" w:rsidP="00871EA0">
            <w:pPr>
              <w:spacing w:after="0" w:line="240" w:lineRule="auto"/>
              <w:ind w:firstLine="433"/>
              <w:rPr>
                <w:rFonts w:ascii="Arial" w:eastAsia="Times New Roman" w:hAnsi="Arial" w:cs="Arial"/>
                <w:color w:val="000000"/>
              </w:rPr>
            </w:pPr>
            <w:r w:rsidRPr="00EE65C2">
              <w:rPr>
                <w:rFonts w:ascii="Arial" w:eastAsia="Times New Roman" w:hAnsi="Arial" w:cs="Arial"/>
                <w:color w:val="000000"/>
              </w:rPr>
              <w:t>Yes</w:t>
            </w:r>
          </w:p>
        </w:tc>
        <w:tc>
          <w:tcPr>
            <w:tcW w:w="2040" w:type="dxa"/>
            <w:tcBorders>
              <w:top w:val="nil"/>
              <w:left w:val="nil"/>
              <w:bottom w:val="nil"/>
              <w:right w:val="nil"/>
            </w:tcBorders>
            <w:shd w:val="clear" w:color="auto" w:fill="auto"/>
            <w:noWrap/>
            <w:vAlign w:val="bottom"/>
          </w:tcPr>
          <w:p w14:paraId="67577F32" w14:textId="77777777" w:rsidR="00E42678" w:rsidRPr="00EE65C2" w:rsidRDefault="00E42678" w:rsidP="00871EA0">
            <w:pPr>
              <w:spacing w:after="0" w:line="240" w:lineRule="auto"/>
              <w:jc w:val="right"/>
              <w:rPr>
                <w:rFonts w:ascii="Arial" w:hAnsi="Arial" w:cs="Arial"/>
                <w:color w:val="000000"/>
              </w:rPr>
            </w:pPr>
            <w:r w:rsidRPr="00EE65C2">
              <w:rPr>
                <w:rFonts w:ascii="Arial" w:hAnsi="Arial" w:cs="Arial"/>
                <w:color w:val="000000"/>
              </w:rPr>
              <w:t>15%</w:t>
            </w:r>
          </w:p>
        </w:tc>
      </w:tr>
      <w:tr w:rsidR="00E42678" w:rsidRPr="00EE65C2" w14:paraId="58951A7D" w14:textId="77777777" w:rsidTr="00871EA0">
        <w:trPr>
          <w:trHeight w:val="331"/>
        </w:trPr>
        <w:tc>
          <w:tcPr>
            <w:tcW w:w="5130" w:type="dxa"/>
            <w:tcBorders>
              <w:top w:val="nil"/>
              <w:left w:val="nil"/>
              <w:bottom w:val="nil"/>
              <w:right w:val="nil"/>
            </w:tcBorders>
            <w:shd w:val="clear" w:color="auto" w:fill="auto"/>
            <w:noWrap/>
            <w:vAlign w:val="bottom"/>
            <w:hideMark/>
          </w:tcPr>
          <w:p w14:paraId="77801E4B" w14:textId="77777777" w:rsidR="00E42678" w:rsidRPr="00EE65C2" w:rsidRDefault="00E42678" w:rsidP="00871EA0">
            <w:pPr>
              <w:spacing w:after="0" w:line="240" w:lineRule="auto"/>
              <w:rPr>
                <w:rFonts w:ascii="Arial" w:eastAsia="Times New Roman" w:hAnsi="Arial" w:cs="Arial"/>
                <w:color w:val="000000"/>
              </w:rPr>
            </w:pPr>
            <w:r w:rsidRPr="00EE65C2">
              <w:rPr>
                <w:rFonts w:ascii="Arial" w:eastAsia="Times New Roman" w:hAnsi="Arial" w:cs="Arial"/>
                <w:color w:val="000000"/>
              </w:rPr>
              <w:t>Hypertension</w:t>
            </w:r>
          </w:p>
        </w:tc>
        <w:tc>
          <w:tcPr>
            <w:tcW w:w="2040" w:type="dxa"/>
            <w:tcBorders>
              <w:top w:val="nil"/>
              <w:left w:val="nil"/>
              <w:bottom w:val="nil"/>
              <w:right w:val="nil"/>
            </w:tcBorders>
            <w:shd w:val="clear" w:color="auto" w:fill="auto"/>
            <w:noWrap/>
            <w:vAlign w:val="bottom"/>
          </w:tcPr>
          <w:p w14:paraId="09172939" w14:textId="77777777" w:rsidR="00E42678" w:rsidRPr="00EE65C2" w:rsidRDefault="00E42678" w:rsidP="00871EA0">
            <w:pPr>
              <w:spacing w:after="0" w:line="240" w:lineRule="auto"/>
              <w:jc w:val="right"/>
              <w:rPr>
                <w:rFonts w:ascii="Arial" w:eastAsia="Times New Roman" w:hAnsi="Arial" w:cs="Arial"/>
                <w:color w:val="000000"/>
              </w:rPr>
            </w:pPr>
          </w:p>
        </w:tc>
      </w:tr>
      <w:tr w:rsidR="00E42678" w:rsidRPr="00EE65C2" w14:paraId="49BC4C12" w14:textId="77777777" w:rsidTr="00871EA0">
        <w:trPr>
          <w:trHeight w:val="331"/>
        </w:trPr>
        <w:tc>
          <w:tcPr>
            <w:tcW w:w="5130" w:type="dxa"/>
            <w:tcBorders>
              <w:top w:val="nil"/>
              <w:left w:val="nil"/>
              <w:bottom w:val="nil"/>
              <w:right w:val="nil"/>
            </w:tcBorders>
            <w:shd w:val="clear" w:color="auto" w:fill="auto"/>
            <w:noWrap/>
            <w:vAlign w:val="bottom"/>
          </w:tcPr>
          <w:p w14:paraId="6B2622BF" w14:textId="77777777" w:rsidR="00E42678" w:rsidRPr="00EE65C2" w:rsidRDefault="00E42678" w:rsidP="00871EA0">
            <w:pPr>
              <w:spacing w:after="0" w:line="240" w:lineRule="auto"/>
              <w:ind w:firstLine="433"/>
              <w:rPr>
                <w:rFonts w:ascii="Arial" w:eastAsia="Times New Roman" w:hAnsi="Arial" w:cs="Arial"/>
                <w:color w:val="000000"/>
              </w:rPr>
            </w:pPr>
            <w:r w:rsidRPr="00EE65C2">
              <w:rPr>
                <w:rFonts w:ascii="Arial" w:hAnsi="Arial" w:cs="Arial"/>
                <w:color w:val="000000"/>
              </w:rPr>
              <w:t>No</w:t>
            </w:r>
          </w:p>
        </w:tc>
        <w:tc>
          <w:tcPr>
            <w:tcW w:w="2040" w:type="dxa"/>
            <w:tcBorders>
              <w:top w:val="nil"/>
              <w:left w:val="nil"/>
              <w:bottom w:val="nil"/>
              <w:right w:val="nil"/>
            </w:tcBorders>
            <w:shd w:val="clear" w:color="auto" w:fill="auto"/>
            <w:noWrap/>
            <w:vAlign w:val="bottom"/>
          </w:tcPr>
          <w:p w14:paraId="310FE476" w14:textId="77777777" w:rsidR="00E42678" w:rsidRPr="00EE65C2" w:rsidRDefault="00E42678" w:rsidP="00871EA0">
            <w:pPr>
              <w:spacing w:after="0" w:line="240" w:lineRule="auto"/>
              <w:jc w:val="right"/>
              <w:rPr>
                <w:rFonts w:ascii="Arial" w:hAnsi="Arial" w:cs="Arial"/>
                <w:color w:val="000000"/>
              </w:rPr>
            </w:pPr>
            <w:r w:rsidRPr="00EE65C2">
              <w:rPr>
                <w:rFonts w:ascii="Arial" w:hAnsi="Arial" w:cs="Arial"/>
                <w:color w:val="000000"/>
              </w:rPr>
              <w:t>51%</w:t>
            </w:r>
          </w:p>
        </w:tc>
      </w:tr>
      <w:tr w:rsidR="00E42678" w:rsidRPr="00EE65C2" w14:paraId="7849E61E" w14:textId="77777777" w:rsidTr="00871EA0">
        <w:trPr>
          <w:trHeight w:val="331"/>
        </w:trPr>
        <w:tc>
          <w:tcPr>
            <w:tcW w:w="5130" w:type="dxa"/>
            <w:tcBorders>
              <w:top w:val="nil"/>
              <w:left w:val="nil"/>
              <w:bottom w:val="nil"/>
              <w:right w:val="nil"/>
            </w:tcBorders>
            <w:shd w:val="clear" w:color="auto" w:fill="auto"/>
            <w:noWrap/>
            <w:vAlign w:val="bottom"/>
          </w:tcPr>
          <w:p w14:paraId="57BF3A23" w14:textId="77777777" w:rsidR="00E42678" w:rsidRPr="00EE65C2" w:rsidRDefault="00E42678" w:rsidP="00871EA0">
            <w:pPr>
              <w:spacing w:after="0" w:line="240" w:lineRule="auto"/>
              <w:ind w:firstLine="433"/>
              <w:rPr>
                <w:rFonts w:ascii="Arial" w:eastAsia="Times New Roman" w:hAnsi="Arial" w:cs="Arial"/>
                <w:color w:val="000000"/>
              </w:rPr>
            </w:pPr>
            <w:r w:rsidRPr="00EE65C2">
              <w:rPr>
                <w:rFonts w:ascii="Arial" w:hAnsi="Arial" w:cs="Arial"/>
                <w:color w:val="000000"/>
              </w:rPr>
              <w:t>Yes</w:t>
            </w:r>
          </w:p>
        </w:tc>
        <w:tc>
          <w:tcPr>
            <w:tcW w:w="2040" w:type="dxa"/>
            <w:tcBorders>
              <w:top w:val="nil"/>
              <w:left w:val="nil"/>
              <w:bottom w:val="nil"/>
              <w:right w:val="nil"/>
            </w:tcBorders>
            <w:shd w:val="clear" w:color="auto" w:fill="auto"/>
            <w:noWrap/>
            <w:vAlign w:val="bottom"/>
          </w:tcPr>
          <w:p w14:paraId="5E262442" w14:textId="77777777" w:rsidR="00E42678" w:rsidRPr="00EE65C2" w:rsidRDefault="00E42678" w:rsidP="00871EA0">
            <w:pPr>
              <w:spacing w:after="0" w:line="240" w:lineRule="auto"/>
              <w:jc w:val="right"/>
              <w:rPr>
                <w:rFonts w:ascii="Arial" w:hAnsi="Arial" w:cs="Arial"/>
                <w:color w:val="000000"/>
              </w:rPr>
            </w:pPr>
            <w:r w:rsidRPr="00EE65C2">
              <w:rPr>
                <w:rFonts w:ascii="Arial" w:hAnsi="Arial" w:cs="Arial"/>
                <w:color w:val="000000"/>
              </w:rPr>
              <w:t>49%</w:t>
            </w:r>
          </w:p>
        </w:tc>
      </w:tr>
      <w:tr w:rsidR="00E42678" w:rsidRPr="00EE65C2" w14:paraId="14986381" w14:textId="77777777" w:rsidTr="00871EA0">
        <w:trPr>
          <w:trHeight w:val="331"/>
        </w:trPr>
        <w:tc>
          <w:tcPr>
            <w:tcW w:w="5130" w:type="dxa"/>
            <w:tcBorders>
              <w:top w:val="nil"/>
              <w:left w:val="nil"/>
              <w:bottom w:val="nil"/>
              <w:right w:val="nil"/>
            </w:tcBorders>
            <w:shd w:val="clear" w:color="auto" w:fill="auto"/>
            <w:noWrap/>
            <w:vAlign w:val="bottom"/>
            <w:hideMark/>
          </w:tcPr>
          <w:p w14:paraId="460E0D8D" w14:textId="77777777" w:rsidR="00E42678" w:rsidRPr="00EE65C2" w:rsidRDefault="00E42678" w:rsidP="00871EA0">
            <w:pPr>
              <w:spacing w:after="0" w:line="240" w:lineRule="auto"/>
              <w:rPr>
                <w:rFonts w:ascii="Arial" w:eastAsia="Times New Roman" w:hAnsi="Arial" w:cs="Arial"/>
                <w:color w:val="000000"/>
              </w:rPr>
            </w:pPr>
            <w:r w:rsidRPr="00EE65C2">
              <w:rPr>
                <w:rFonts w:ascii="Arial" w:eastAsia="Times New Roman" w:hAnsi="Arial" w:cs="Arial"/>
                <w:color w:val="000000"/>
              </w:rPr>
              <w:t>Congestive heart failure</w:t>
            </w:r>
          </w:p>
        </w:tc>
        <w:tc>
          <w:tcPr>
            <w:tcW w:w="2040" w:type="dxa"/>
            <w:tcBorders>
              <w:top w:val="nil"/>
              <w:left w:val="nil"/>
              <w:bottom w:val="nil"/>
              <w:right w:val="nil"/>
            </w:tcBorders>
            <w:shd w:val="clear" w:color="auto" w:fill="auto"/>
            <w:noWrap/>
            <w:vAlign w:val="bottom"/>
          </w:tcPr>
          <w:p w14:paraId="242AAF6B" w14:textId="77777777" w:rsidR="00E42678" w:rsidRPr="00EE65C2" w:rsidRDefault="00E42678" w:rsidP="00871EA0">
            <w:pPr>
              <w:spacing w:after="0" w:line="240" w:lineRule="auto"/>
              <w:jc w:val="right"/>
              <w:rPr>
                <w:rFonts w:ascii="Arial" w:eastAsia="Times New Roman" w:hAnsi="Arial" w:cs="Arial"/>
                <w:color w:val="000000"/>
              </w:rPr>
            </w:pPr>
          </w:p>
        </w:tc>
      </w:tr>
      <w:tr w:rsidR="00E42678" w:rsidRPr="00EE65C2" w14:paraId="44AF96E2" w14:textId="77777777" w:rsidTr="00871EA0">
        <w:trPr>
          <w:trHeight w:val="331"/>
        </w:trPr>
        <w:tc>
          <w:tcPr>
            <w:tcW w:w="5130" w:type="dxa"/>
            <w:tcBorders>
              <w:top w:val="nil"/>
              <w:left w:val="nil"/>
              <w:bottom w:val="nil"/>
              <w:right w:val="nil"/>
            </w:tcBorders>
            <w:shd w:val="clear" w:color="auto" w:fill="auto"/>
            <w:noWrap/>
            <w:vAlign w:val="bottom"/>
          </w:tcPr>
          <w:p w14:paraId="352E1837" w14:textId="77777777" w:rsidR="00E42678" w:rsidRPr="00EE65C2" w:rsidRDefault="00E42678" w:rsidP="00871EA0">
            <w:pPr>
              <w:spacing w:after="0" w:line="240" w:lineRule="auto"/>
              <w:ind w:firstLine="433"/>
              <w:rPr>
                <w:rFonts w:ascii="Arial" w:eastAsia="Times New Roman" w:hAnsi="Arial" w:cs="Arial"/>
                <w:color w:val="000000"/>
              </w:rPr>
            </w:pPr>
            <w:r w:rsidRPr="00EE65C2">
              <w:rPr>
                <w:rFonts w:ascii="Arial" w:hAnsi="Arial" w:cs="Arial"/>
                <w:color w:val="000000"/>
              </w:rPr>
              <w:t>No</w:t>
            </w:r>
          </w:p>
        </w:tc>
        <w:tc>
          <w:tcPr>
            <w:tcW w:w="2040" w:type="dxa"/>
            <w:tcBorders>
              <w:top w:val="nil"/>
              <w:left w:val="nil"/>
              <w:bottom w:val="nil"/>
              <w:right w:val="nil"/>
            </w:tcBorders>
            <w:shd w:val="clear" w:color="auto" w:fill="auto"/>
            <w:noWrap/>
            <w:vAlign w:val="bottom"/>
          </w:tcPr>
          <w:p w14:paraId="4463D357" w14:textId="77777777" w:rsidR="00E42678" w:rsidRPr="00EE65C2" w:rsidRDefault="00E42678" w:rsidP="00871EA0">
            <w:pPr>
              <w:spacing w:after="0" w:line="240" w:lineRule="auto"/>
              <w:jc w:val="right"/>
              <w:rPr>
                <w:rFonts w:ascii="Arial" w:hAnsi="Arial" w:cs="Arial"/>
                <w:color w:val="000000"/>
              </w:rPr>
            </w:pPr>
            <w:r w:rsidRPr="00EE65C2">
              <w:rPr>
                <w:rFonts w:ascii="Arial" w:hAnsi="Arial" w:cs="Arial"/>
                <w:color w:val="000000"/>
              </w:rPr>
              <w:t>70%</w:t>
            </w:r>
          </w:p>
        </w:tc>
      </w:tr>
      <w:tr w:rsidR="00E42678" w:rsidRPr="00EE65C2" w14:paraId="6936017C" w14:textId="77777777" w:rsidTr="00871EA0">
        <w:trPr>
          <w:trHeight w:val="331"/>
        </w:trPr>
        <w:tc>
          <w:tcPr>
            <w:tcW w:w="5130" w:type="dxa"/>
            <w:tcBorders>
              <w:top w:val="nil"/>
              <w:left w:val="nil"/>
              <w:bottom w:val="nil"/>
              <w:right w:val="nil"/>
            </w:tcBorders>
            <w:shd w:val="clear" w:color="auto" w:fill="auto"/>
            <w:noWrap/>
            <w:vAlign w:val="bottom"/>
          </w:tcPr>
          <w:p w14:paraId="1F3C339F" w14:textId="77777777" w:rsidR="00E42678" w:rsidRPr="00EE65C2" w:rsidRDefault="00E42678" w:rsidP="00871EA0">
            <w:pPr>
              <w:spacing w:after="0" w:line="240" w:lineRule="auto"/>
              <w:ind w:firstLine="433"/>
              <w:rPr>
                <w:rFonts w:ascii="Arial" w:eastAsia="Times New Roman" w:hAnsi="Arial" w:cs="Arial"/>
                <w:color w:val="000000"/>
              </w:rPr>
            </w:pPr>
            <w:r w:rsidRPr="00EE65C2">
              <w:rPr>
                <w:rFonts w:ascii="Arial" w:hAnsi="Arial" w:cs="Arial"/>
                <w:color w:val="000000"/>
              </w:rPr>
              <w:t>Yes</w:t>
            </w:r>
          </w:p>
        </w:tc>
        <w:tc>
          <w:tcPr>
            <w:tcW w:w="2040" w:type="dxa"/>
            <w:tcBorders>
              <w:top w:val="nil"/>
              <w:left w:val="nil"/>
              <w:bottom w:val="nil"/>
              <w:right w:val="nil"/>
            </w:tcBorders>
            <w:shd w:val="clear" w:color="auto" w:fill="auto"/>
            <w:noWrap/>
            <w:vAlign w:val="bottom"/>
          </w:tcPr>
          <w:p w14:paraId="6395143B" w14:textId="77777777" w:rsidR="00E42678" w:rsidRPr="00EE65C2" w:rsidRDefault="00E42678" w:rsidP="00871EA0">
            <w:pPr>
              <w:spacing w:after="0" w:line="240" w:lineRule="auto"/>
              <w:jc w:val="right"/>
              <w:rPr>
                <w:rFonts w:ascii="Arial" w:hAnsi="Arial" w:cs="Arial"/>
                <w:color w:val="000000"/>
              </w:rPr>
            </w:pPr>
            <w:r w:rsidRPr="00EE65C2">
              <w:rPr>
                <w:rFonts w:ascii="Arial" w:hAnsi="Arial" w:cs="Arial"/>
                <w:color w:val="000000"/>
              </w:rPr>
              <w:t>30%</w:t>
            </w:r>
          </w:p>
        </w:tc>
      </w:tr>
      <w:tr w:rsidR="00E42678" w:rsidRPr="00EE65C2" w14:paraId="1622C705" w14:textId="77777777" w:rsidTr="00871EA0">
        <w:trPr>
          <w:trHeight w:val="331"/>
        </w:trPr>
        <w:tc>
          <w:tcPr>
            <w:tcW w:w="5130" w:type="dxa"/>
            <w:tcBorders>
              <w:top w:val="nil"/>
              <w:left w:val="nil"/>
              <w:bottom w:val="nil"/>
              <w:right w:val="nil"/>
            </w:tcBorders>
            <w:shd w:val="clear" w:color="auto" w:fill="auto"/>
            <w:noWrap/>
            <w:vAlign w:val="bottom"/>
            <w:hideMark/>
          </w:tcPr>
          <w:p w14:paraId="57E3DB05" w14:textId="77777777" w:rsidR="00E42678" w:rsidRPr="00EE65C2" w:rsidRDefault="00E42678" w:rsidP="00871EA0">
            <w:pPr>
              <w:spacing w:after="0" w:line="240" w:lineRule="auto"/>
              <w:rPr>
                <w:rFonts w:ascii="Arial" w:eastAsia="Times New Roman" w:hAnsi="Arial" w:cs="Arial"/>
                <w:color w:val="000000"/>
              </w:rPr>
            </w:pPr>
            <w:r w:rsidRPr="00EE65C2">
              <w:rPr>
                <w:rFonts w:ascii="Arial" w:eastAsia="Times New Roman" w:hAnsi="Arial" w:cs="Arial"/>
                <w:color w:val="000000"/>
              </w:rPr>
              <w:t>Prior stroke</w:t>
            </w:r>
          </w:p>
        </w:tc>
        <w:tc>
          <w:tcPr>
            <w:tcW w:w="2040" w:type="dxa"/>
            <w:tcBorders>
              <w:top w:val="nil"/>
              <w:left w:val="nil"/>
              <w:bottom w:val="nil"/>
              <w:right w:val="nil"/>
            </w:tcBorders>
            <w:shd w:val="clear" w:color="auto" w:fill="auto"/>
            <w:noWrap/>
            <w:vAlign w:val="bottom"/>
          </w:tcPr>
          <w:p w14:paraId="5B563B03" w14:textId="77777777" w:rsidR="00E42678" w:rsidRPr="00EE65C2" w:rsidRDefault="00E42678" w:rsidP="00871EA0">
            <w:pPr>
              <w:spacing w:after="0" w:line="240" w:lineRule="auto"/>
              <w:jc w:val="right"/>
              <w:rPr>
                <w:rFonts w:ascii="Arial" w:eastAsia="Times New Roman" w:hAnsi="Arial" w:cs="Arial"/>
                <w:color w:val="000000"/>
              </w:rPr>
            </w:pPr>
          </w:p>
        </w:tc>
      </w:tr>
      <w:tr w:rsidR="00E42678" w:rsidRPr="00EE65C2" w14:paraId="5CF53542" w14:textId="77777777" w:rsidTr="00871EA0">
        <w:trPr>
          <w:trHeight w:val="331"/>
        </w:trPr>
        <w:tc>
          <w:tcPr>
            <w:tcW w:w="5130" w:type="dxa"/>
            <w:tcBorders>
              <w:top w:val="nil"/>
              <w:left w:val="nil"/>
              <w:bottom w:val="nil"/>
              <w:right w:val="nil"/>
            </w:tcBorders>
            <w:shd w:val="clear" w:color="auto" w:fill="auto"/>
            <w:noWrap/>
            <w:vAlign w:val="bottom"/>
          </w:tcPr>
          <w:p w14:paraId="4F39D7FE" w14:textId="77777777" w:rsidR="00E42678" w:rsidRPr="00EE65C2" w:rsidRDefault="00E42678" w:rsidP="00871EA0">
            <w:pPr>
              <w:spacing w:after="0" w:line="240" w:lineRule="auto"/>
              <w:ind w:firstLine="433"/>
              <w:rPr>
                <w:rFonts w:ascii="Arial" w:eastAsia="Times New Roman" w:hAnsi="Arial" w:cs="Arial"/>
                <w:color w:val="000000"/>
              </w:rPr>
            </w:pPr>
            <w:r w:rsidRPr="00EE65C2">
              <w:rPr>
                <w:rFonts w:ascii="Arial" w:hAnsi="Arial" w:cs="Arial"/>
                <w:color w:val="000000"/>
              </w:rPr>
              <w:t>No</w:t>
            </w:r>
          </w:p>
        </w:tc>
        <w:tc>
          <w:tcPr>
            <w:tcW w:w="2040" w:type="dxa"/>
            <w:tcBorders>
              <w:top w:val="nil"/>
              <w:left w:val="nil"/>
              <w:bottom w:val="nil"/>
              <w:right w:val="nil"/>
            </w:tcBorders>
            <w:shd w:val="clear" w:color="auto" w:fill="auto"/>
            <w:noWrap/>
            <w:vAlign w:val="bottom"/>
          </w:tcPr>
          <w:p w14:paraId="7920088E" w14:textId="77777777" w:rsidR="00E42678" w:rsidRPr="00EE65C2" w:rsidRDefault="00E42678" w:rsidP="00871EA0">
            <w:pPr>
              <w:spacing w:after="0" w:line="240" w:lineRule="auto"/>
              <w:jc w:val="right"/>
              <w:rPr>
                <w:rFonts w:ascii="Arial" w:hAnsi="Arial" w:cs="Arial"/>
                <w:color w:val="000000"/>
              </w:rPr>
            </w:pPr>
            <w:r w:rsidRPr="00EE65C2">
              <w:rPr>
                <w:rFonts w:ascii="Arial" w:hAnsi="Arial" w:cs="Arial"/>
                <w:color w:val="000000"/>
              </w:rPr>
              <w:t>81%</w:t>
            </w:r>
          </w:p>
        </w:tc>
      </w:tr>
      <w:tr w:rsidR="00E42678" w:rsidRPr="00EE65C2" w14:paraId="008DD95A" w14:textId="77777777" w:rsidTr="00871EA0">
        <w:trPr>
          <w:trHeight w:val="331"/>
        </w:trPr>
        <w:tc>
          <w:tcPr>
            <w:tcW w:w="5130" w:type="dxa"/>
            <w:tcBorders>
              <w:top w:val="nil"/>
              <w:left w:val="nil"/>
              <w:bottom w:val="nil"/>
              <w:right w:val="nil"/>
            </w:tcBorders>
            <w:shd w:val="clear" w:color="auto" w:fill="auto"/>
            <w:noWrap/>
            <w:vAlign w:val="bottom"/>
          </w:tcPr>
          <w:p w14:paraId="4609009D" w14:textId="77777777" w:rsidR="00E42678" w:rsidRPr="00EE65C2" w:rsidRDefault="00E42678" w:rsidP="00871EA0">
            <w:pPr>
              <w:spacing w:after="0" w:line="240" w:lineRule="auto"/>
              <w:ind w:firstLine="433"/>
              <w:rPr>
                <w:rFonts w:ascii="Arial" w:eastAsia="Times New Roman" w:hAnsi="Arial" w:cs="Arial"/>
                <w:color w:val="000000"/>
              </w:rPr>
            </w:pPr>
            <w:r w:rsidRPr="00EE65C2">
              <w:rPr>
                <w:rFonts w:ascii="Arial" w:hAnsi="Arial" w:cs="Arial"/>
                <w:color w:val="000000"/>
              </w:rPr>
              <w:t>Yes</w:t>
            </w:r>
          </w:p>
        </w:tc>
        <w:tc>
          <w:tcPr>
            <w:tcW w:w="2040" w:type="dxa"/>
            <w:tcBorders>
              <w:top w:val="nil"/>
              <w:left w:val="nil"/>
              <w:bottom w:val="nil"/>
              <w:right w:val="nil"/>
            </w:tcBorders>
            <w:shd w:val="clear" w:color="auto" w:fill="auto"/>
            <w:noWrap/>
            <w:vAlign w:val="bottom"/>
          </w:tcPr>
          <w:p w14:paraId="6269667E" w14:textId="77777777" w:rsidR="00E42678" w:rsidRPr="00EE65C2" w:rsidRDefault="00E42678" w:rsidP="00871EA0">
            <w:pPr>
              <w:spacing w:after="0" w:line="240" w:lineRule="auto"/>
              <w:jc w:val="right"/>
              <w:rPr>
                <w:rFonts w:ascii="Arial" w:hAnsi="Arial" w:cs="Arial"/>
                <w:color w:val="000000"/>
              </w:rPr>
            </w:pPr>
            <w:r w:rsidRPr="00EE65C2">
              <w:rPr>
                <w:rFonts w:ascii="Arial" w:hAnsi="Arial" w:cs="Arial"/>
                <w:color w:val="000000"/>
              </w:rPr>
              <w:t>19%</w:t>
            </w:r>
          </w:p>
        </w:tc>
      </w:tr>
      <w:tr w:rsidR="00E42678" w:rsidRPr="00EE65C2" w14:paraId="5B75A9B6" w14:textId="77777777" w:rsidTr="00871EA0">
        <w:trPr>
          <w:trHeight w:val="331"/>
        </w:trPr>
        <w:tc>
          <w:tcPr>
            <w:tcW w:w="5130" w:type="dxa"/>
            <w:tcBorders>
              <w:top w:val="nil"/>
              <w:left w:val="nil"/>
              <w:bottom w:val="nil"/>
              <w:right w:val="nil"/>
            </w:tcBorders>
            <w:shd w:val="clear" w:color="auto" w:fill="auto"/>
            <w:noWrap/>
            <w:vAlign w:val="bottom"/>
          </w:tcPr>
          <w:p w14:paraId="5CD8028C" w14:textId="77777777" w:rsidR="00E42678" w:rsidRPr="00EE65C2" w:rsidRDefault="00E42678" w:rsidP="00871EA0">
            <w:pPr>
              <w:spacing w:after="0" w:line="240" w:lineRule="auto"/>
              <w:rPr>
                <w:rFonts w:ascii="Arial" w:eastAsia="Times New Roman" w:hAnsi="Arial" w:cs="Arial"/>
                <w:color w:val="000000"/>
              </w:rPr>
            </w:pPr>
            <w:r w:rsidRPr="00EE65C2">
              <w:rPr>
                <w:rFonts w:ascii="Arial" w:eastAsia="Times New Roman" w:hAnsi="Arial" w:cs="Arial"/>
                <w:color w:val="000000"/>
              </w:rPr>
              <w:t>Angina</w:t>
            </w:r>
          </w:p>
        </w:tc>
        <w:tc>
          <w:tcPr>
            <w:tcW w:w="2040" w:type="dxa"/>
            <w:tcBorders>
              <w:top w:val="nil"/>
              <w:left w:val="nil"/>
              <w:bottom w:val="nil"/>
              <w:right w:val="nil"/>
            </w:tcBorders>
            <w:shd w:val="clear" w:color="auto" w:fill="auto"/>
            <w:noWrap/>
            <w:vAlign w:val="bottom"/>
          </w:tcPr>
          <w:p w14:paraId="65E69F2F" w14:textId="77777777" w:rsidR="00E42678" w:rsidRPr="00EE65C2" w:rsidRDefault="00E42678" w:rsidP="00871EA0">
            <w:pPr>
              <w:spacing w:after="0" w:line="240" w:lineRule="auto"/>
              <w:jc w:val="right"/>
              <w:rPr>
                <w:rFonts w:ascii="Arial" w:eastAsia="Times New Roman" w:hAnsi="Arial" w:cs="Arial"/>
                <w:color w:val="000000"/>
              </w:rPr>
            </w:pPr>
          </w:p>
        </w:tc>
      </w:tr>
      <w:tr w:rsidR="00E42678" w:rsidRPr="00EE65C2" w14:paraId="37ADD80A" w14:textId="77777777" w:rsidTr="00871EA0">
        <w:trPr>
          <w:trHeight w:val="331"/>
        </w:trPr>
        <w:tc>
          <w:tcPr>
            <w:tcW w:w="5130" w:type="dxa"/>
            <w:tcBorders>
              <w:top w:val="nil"/>
              <w:left w:val="nil"/>
              <w:bottom w:val="nil"/>
              <w:right w:val="nil"/>
            </w:tcBorders>
            <w:shd w:val="clear" w:color="auto" w:fill="auto"/>
            <w:noWrap/>
            <w:vAlign w:val="bottom"/>
          </w:tcPr>
          <w:p w14:paraId="4BFC8A93" w14:textId="77777777" w:rsidR="00E42678" w:rsidRPr="00EE65C2" w:rsidRDefault="00E42678" w:rsidP="00871EA0">
            <w:pPr>
              <w:spacing w:after="0" w:line="240" w:lineRule="auto"/>
              <w:ind w:firstLine="433"/>
              <w:rPr>
                <w:rFonts w:ascii="Arial" w:eastAsia="Times New Roman" w:hAnsi="Arial" w:cs="Arial"/>
                <w:color w:val="000000"/>
              </w:rPr>
            </w:pPr>
            <w:r w:rsidRPr="00EE65C2">
              <w:rPr>
                <w:rFonts w:ascii="Arial" w:hAnsi="Arial" w:cs="Arial"/>
                <w:color w:val="000000"/>
              </w:rPr>
              <w:t xml:space="preserve">No </w:t>
            </w:r>
          </w:p>
        </w:tc>
        <w:tc>
          <w:tcPr>
            <w:tcW w:w="2040" w:type="dxa"/>
            <w:tcBorders>
              <w:top w:val="nil"/>
              <w:left w:val="nil"/>
              <w:bottom w:val="nil"/>
              <w:right w:val="nil"/>
            </w:tcBorders>
            <w:shd w:val="clear" w:color="auto" w:fill="auto"/>
            <w:noWrap/>
            <w:vAlign w:val="bottom"/>
          </w:tcPr>
          <w:p w14:paraId="325D12FA" w14:textId="77777777" w:rsidR="00E42678" w:rsidRPr="00EE65C2" w:rsidRDefault="00E42678" w:rsidP="00871EA0">
            <w:pPr>
              <w:spacing w:after="0" w:line="240" w:lineRule="auto"/>
              <w:jc w:val="right"/>
              <w:rPr>
                <w:rFonts w:ascii="Arial" w:hAnsi="Arial" w:cs="Arial"/>
                <w:color w:val="000000"/>
              </w:rPr>
            </w:pPr>
            <w:r w:rsidRPr="00EE65C2">
              <w:rPr>
                <w:rFonts w:ascii="Arial" w:hAnsi="Arial" w:cs="Arial"/>
                <w:color w:val="000000"/>
              </w:rPr>
              <w:t>83%</w:t>
            </w:r>
          </w:p>
        </w:tc>
      </w:tr>
      <w:tr w:rsidR="00E42678" w:rsidRPr="00EE65C2" w14:paraId="714291CD" w14:textId="77777777" w:rsidTr="00871EA0">
        <w:trPr>
          <w:trHeight w:val="331"/>
        </w:trPr>
        <w:tc>
          <w:tcPr>
            <w:tcW w:w="5130" w:type="dxa"/>
            <w:tcBorders>
              <w:top w:val="nil"/>
              <w:left w:val="nil"/>
              <w:bottom w:val="nil"/>
              <w:right w:val="nil"/>
            </w:tcBorders>
            <w:shd w:val="clear" w:color="auto" w:fill="auto"/>
            <w:noWrap/>
            <w:vAlign w:val="bottom"/>
          </w:tcPr>
          <w:p w14:paraId="2345BB98" w14:textId="77777777" w:rsidR="00E42678" w:rsidRPr="00EE65C2" w:rsidRDefault="00E42678" w:rsidP="00871EA0">
            <w:pPr>
              <w:spacing w:after="0" w:line="240" w:lineRule="auto"/>
              <w:ind w:firstLine="433"/>
              <w:rPr>
                <w:rFonts w:ascii="Arial" w:eastAsia="Times New Roman" w:hAnsi="Arial" w:cs="Arial"/>
                <w:color w:val="000000"/>
              </w:rPr>
            </w:pPr>
            <w:r w:rsidRPr="00EE65C2">
              <w:rPr>
                <w:rFonts w:ascii="Arial" w:hAnsi="Arial" w:cs="Arial"/>
                <w:color w:val="000000"/>
              </w:rPr>
              <w:t>Yes</w:t>
            </w:r>
          </w:p>
        </w:tc>
        <w:tc>
          <w:tcPr>
            <w:tcW w:w="2040" w:type="dxa"/>
            <w:tcBorders>
              <w:top w:val="nil"/>
              <w:left w:val="nil"/>
              <w:bottom w:val="nil"/>
              <w:right w:val="nil"/>
            </w:tcBorders>
            <w:shd w:val="clear" w:color="auto" w:fill="auto"/>
            <w:noWrap/>
            <w:vAlign w:val="bottom"/>
          </w:tcPr>
          <w:p w14:paraId="453A8664" w14:textId="77777777" w:rsidR="00E42678" w:rsidRPr="00EE65C2" w:rsidRDefault="00E42678" w:rsidP="00871EA0">
            <w:pPr>
              <w:spacing w:after="0" w:line="240" w:lineRule="auto"/>
              <w:jc w:val="right"/>
              <w:rPr>
                <w:rFonts w:ascii="Arial" w:hAnsi="Arial" w:cs="Arial"/>
                <w:color w:val="000000"/>
              </w:rPr>
            </w:pPr>
            <w:r w:rsidRPr="00EE65C2">
              <w:rPr>
                <w:rFonts w:ascii="Arial" w:hAnsi="Arial" w:cs="Arial"/>
                <w:color w:val="000000"/>
              </w:rPr>
              <w:t>17%</w:t>
            </w:r>
          </w:p>
        </w:tc>
      </w:tr>
      <w:tr w:rsidR="00E42678" w:rsidRPr="00EE65C2" w14:paraId="4F6D6D58" w14:textId="77777777" w:rsidTr="00871EA0">
        <w:trPr>
          <w:trHeight w:val="331"/>
        </w:trPr>
        <w:tc>
          <w:tcPr>
            <w:tcW w:w="5130" w:type="dxa"/>
            <w:tcBorders>
              <w:top w:val="nil"/>
              <w:left w:val="nil"/>
              <w:bottom w:val="nil"/>
              <w:right w:val="nil"/>
            </w:tcBorders>
            <w:shd w:val="clear" w:color="auto" w:fill="auto"/>
            <w:noWrap/>
            <w:vAlign w:val="bottom"/>
          </w:tcPr>
          <w:p w14:paraId="21E05FC2" w14:textId="77777777" w:rsidR="00E42678" w:rsidRPr="00EE65C2" w:rsidRDefault="00E42678" w:rsidP="00871EA0">
            <w:pPr>
              <w:spacing w:after="0" w:line="240" w:lineRule="auto"/>
              <w:rPr>
                <w:rFonts w:ascii="Arial" w:eastAsia="Times New Roman" w:hAnsi="Arial" w:cs="Arial"/>
                <w:color w:val="000000"/>
              </w:rPr>
            </w:pPr>
            <w:r w:rsidRPr="00EE65C2">
              <w:rPr>
                <w:rFonts w:ascii="Arial" w:eastAsia="Times New Roman" w:hAnsi="Arial" w:cs="Arial"/>
                <w:color w:val="000000"/>
              </w:rPr>
              <w:t>Prior myocardial infarction</w:t>
            </w:r>
          </w:p>
        </w:tc>
        <w:tc>
          <w:tcPr>
            <w:tcW w:w="2040" w:type="dxa"/>
            <w:tcBorders>
              <w:top w:val="nil"/>
              <w:left w:val="nil"/>
              <w:bottom w:val="nil"/>
              <w:right w:val="nil"/>
            </w:tcBorders>
            <w:shd w:val="clear" w:color="auto" w:fill="auto"/>
            <w:noWrap/>
            <w:vAlign w:val="bottom"/>
          </w:tcPr>
          <w:p w14:paraId="37C659BD" w14:textId="77777777" w:rsidR="00E42678" w:rsidRPr="00EE65C2" w:rsidRDefault="00E42678" w:rsidP="00871EA0">
            <w:pPr>
              <w:spacing w:after="0" w:line="240" w:lineRule="auto"/>
              <w:jc w:val="right"/>
              <w:rPr>
                <w:rFonts w:ascii="Arial" w:eastAsia="Times New Roman" w:hAnsi="Arial" w:cs="Arial"/>
                <w:color w:val="000000"/>
              </w:rPr>
            </w:pPr>
          </w:p>
        </w:tc>
      </w:tr>
      <w:tr w:rsidR="00E42678" w:rsidRPr="00EE65C2" w14:paraId="35CC7C8F" w14:textId="77777777" w:rsidTr="00871EA0">
        <w:trPr>
          <w:trHeight w:val="331"/>
        </w:trPr>
        <w:tc>
          <w:tcPr>
            <w:tcW w:w="5130" w:type="dxa"/>
            <w:tcBorders>
              <w:top w:val="nil"/>
              <w:left w:val="nil"/>
              <w:bottom w:val="nil"/>
              <w:right w:val="nil"/>
            </w:tcBorders>
            <w:shd w:val="clear" w:color="auto" w:fill="auto"/>
            <w:noWrap/>
            <w:vAlign w:val="bottom"/>
          </w:tcPr>
          <w:p w14:paraId="34089FF6" w14:textId="77777777" w:rsidR="00E42678" w:rsidRPr="00EE65C2" w:rsidRDefault="00E42678" w:rsidP="00871EA0">
            <w:pPr>
              <w:spacing w:after="0" w:line="240" w:lineRule="auto"/>
              <w:ind w:firstLine="433"/>
              <w:rPr>
                <w:rFonts w:ascii="Arial" w:eastAsia="Times New Roman" w:hAnsi="Arial" w:cs="Arial"/>
                <w:color w:val="000000"/>
              </w:rPr>
            </w:pPr>
            <w:r w:rsidRPr="00EE65C2">
              <w:rPr>
                <w:rFonts w:ascii="Arial" w:hAnsi="Arial" w:cs="Arial"/>
                <w:color w:val="000000"/>
              </w:rPr>
              <w:t xml:space="preserve">No </w:t>
            </w:r>
          </w:p>
        </w:tc>
        <w:tc>
          <w:tcPr>
            <w:tcW w:w="2040" w:type="dxa"/>
            <w:tcBorders>
              <w:top w:val="nil"/>
              <w:left w:val="nil"/>
              <w:bottom w:val="nil"/>
              <w:right w:val="nil"/>
            </w:tcBorders>
            <w:shd w:val="clear" w:color="auto" w:fill="auto"/>
            <w:noWrap/>
            <w:vAlign w:val="bottom"/>
          </w:tcPr>
          <w:p w14:paraId="49ED75C9" w14:textId="77777777" w:rsidR="00E42678" w:rsidRPr="00EE65C2" w:rsidRDefault="00E42678" w:rsidP="00871EA0">
            <w:pPr>
              <w:spacing w:after="0" w:line="240" w:lineRule="auto"/>
              <w:jc w:val="right"/>
              <w:rPr>
                <w:rFonts w:ascii="Arial" w:eastAsia="Times New Roman" w:hAnsi="Arial" w:cs="Arial"/>
                <w:color w:val="000000"/>
              </w:rPr>
            </w:pPr>
            <w:r w:rsidRPr="00EE65C2">
              <w:rPr>
                <w:rFonts w:ascii="Arial" w:hAnsi="Arial" w:cs="Arial"/>
                <w:color w:val="000000"/>
              </w:rPr>
              <w:t>88%</w:t>
            </w:r>
          </w:p>
        </w:tc>
      </w:tr>
      <w:tr w:rsidR="00E42678" w:rsidRPr="00EE65C2" w14:paraId="596EC432" w14:textId="77777777" w:rsidTr="00871EA0">
        <w:trPr>
          <w:trHeight w:val="331"/>
        </w:trPr>
        <w:tc>
          <w:tcPr>
            <w:tcW w:w="5130" w:type="dxa"/>
            <w:tcBorders>
              <w:top w:val="nil"/>
              <w:left w:val="nil"/>
              <w:bottom w:val="nil"/>
              <w:right w:val="nil"/>
            </w:tcBorders>
            <w:shd w:val="clear" w:color="auto" w:fill="auto"/>
            <w:noWrap/>
            <w:vAlign w:val="bottom"/>
          </w:tcPr>
          <w:p w14:paraId="00D339F1" w14:textId="77777777" w:rsidR="00E42678" w:rsidRPr="00EE65C2" w:rsidRDefault="00E42678" w:rsidP="00871EA0">
            <w:pPr>
              <w:spacing w:after="0" w:line="240" w:lineRule="auto"/>
              <w:ind w:firstLine="433"/>
              <w:rPr>
                <w:rFonts w:ascii="Arial" w:eastAsia="Times New Roman" w:hAnsi="Arial" w:cs="Arial"/>
                <w:color w:val="000000"/>
              </w:rPr>
            </w:pPr>
            <w:r w:rsidRPr="00EE65C2">
              <w:rPr>
                <w:rFonts w:ascii="Arial" w:hAnsi="Arial" w:cs="Arial"/>
                <w:color w:val="000000"/>
              </w:rPr>
              <w:t>Yes</w:t>
            </w:r>
          </w:p>
        </w:tc>
        <w:tc>
          <w:tcPr>
            <w:tcW w:w="2040" w:type="dxa"/>
            <w:tcBorders>
              <w:top w:val="nil"/>
              <w:left w:val="nil"/>
              <w:bottom w:val="nil"/>
              <w:right w:val="nil"/>
            </w:tcBorders>
            <w:shd w:val="clear" w:color="auto" w:fill="auto"/>
            <w:noWrap/>
            <w:vAlign w:val="bottom"/>
          </w:tcPr>
          <w:p w14:paraId="42628AAC" w14:textId="77777777" w:rsidR="00E42678" w:rsidRPr="00EE65C2" w:rsidRDefault="00E42678" w:rsidP="00871EA0">
            <w:pPr>
              <w:spacing w:after="0" w:line="240" w:lineRule="auto"/>
              <w:jc w:val="right"/>
              <w:rPr>
                <w:rFonts w:ascii="Arial" w:eastAsia="Times New Roman" w:hAnsi="Arial" w:cs="Arial"/>
                <w:color w:val="000000"/>
              </w:rPr>
            </w:pPr>
            <w:r w:rsidRPr="00EE65C2">
              <w:rPr>
                <w:rFonts w:ascii="Arial" w:hAnsi="Arial" w:cs="Arial"/>
                <w:color w:val="000000"/>
              </w:rPr>
              <w:t>12%</w:t>
            </w:r>
          </w:p>
        </w:tc>
      </w:tr>
      <w:tr w:rsidR="00E42678" w:rsidRPr="00EE65C2" w14:paraId="6619FD8F" w14:textId="77777777" w:rsidTr="00871EA0">
        <w:trPr>
          <w:trHeight w:val="331"/>
        </w:trPr>
        <w:tc>
          <w:tcPr>
            <w:tcW w:w="5130" w:type="dxa"/>
            <w:tcBorders>
              <w:top w:val="nil"/>
              <w:left w:val="nil"/>
              <w:bottom w:val="nil"/>
              <w:right w:val="nil"/>
            </w:tcBorders>
            <w:shd w:val="clear" w:color="auto" w:fill="auto"/>
            <w:noWrap/>
            <w:vAlign w:val="bottom"/>
          </w:tcPr>
          <w:p w14:paraId="0969A40F" w14:textId="77777777" w:rsidR="00E42678" w:rsidRPr="00EE65C2" w:rsidRDefault="00E42678" w:rsidP="00871EA0">
            <w:pPr>
              <w:spacing w:after="0" w:line="240" w:lineRule="auto"/>
              <w:rPr>
                <w:rFonts w:ascii="Arial" w:eastAsia="Times New Roman" w:hAnsi="Arial" w:cs="Arial"/>
                <w:color w:val="000000"/>
              </w:rPr>
            </w:pPr>
            <w:r w:rsidRPr="00EE65C2">
              <w:rPr>
                <w:rFonts w:ascii="Arial" w:eastAsia="Times New Roman" w:hAnsi="Arial" w:cs="Arial"/>
                <w:color w:val="000000"/>
              </w:rPr>
              <w:t>Peripheral vascular disease</w:t>
            </w:r>
          </w:p>
        </w:tc>
        <w:tc>
          <w:tcPr>
            <w:tcW w:w="2040" w:type="dxa"/>
            <w:tcBorders>
              <w:top w:val="nil"/>
              <w:left w:val="nil"/>
              <w:bottom w:val="nil"/>
              <w:right w:val="nil"/>
            </w:tcBorders>
            <w:shd w:val="clear" w:color="auto" w:fill="auto"/>
            <w:noWrap/>
            <w:vAlign w:val="bottom"/>
          </w:tcPr>
          <w:p w14:paraId="34C78A86" w14:textId="77777777" w:rsidR="00E42678" w:rsidRPr="00EE65C2" w:rsidRDefault="00E42678" w:rsidP="00871EA0">
            <w:pPr>
              <w:spacing w:after="0" w:line="240" w:lineRule="auto"/>
              <w:jc w:val="right"/>
              <w:rPr>
                <w:rFonts w:ascii="Arial" w:eastAsia="Times New Roman" w:hAnsi="Arial" w:cs="Arial"/>
                <w:color w:val="000000"/>
              </w:rPr>
            </w:pPr>
          </w:p>
        </w:tc>
      </w:tr>
      <w:tr w:rsidR="00E42678" w:rsidRPr="00EE65C2" w14:paraId="48CB32E6" w14:textId="77777777" w:rsidTr="00871EA0">
        <w:trPr>
          <w:trHeight w:val="331"/>
        </w:trPr>
        <w:tc>
          <w:tcPr>
            <w:tcW w:w="5130" w:type="dxa"/>
            <w:tcBorders>
              <w:top w:val="nil"/>
              <w:left w:val="nil"/>
              <w:bottom w:val="nil"/>
              <w:right w:val="nil"/>
            </w:tcBorders>
            <w:shd w:val="clear" w:color="auto" w:fill="auto"/>
            <w:noWrap/>
            <w:vAlign w:val="bottom"/>
          </w:tcPr>
          <w:p w14:paraId="0E2150B6" w14:textId="77777777" w:rsidR="00E42678" w:rsidRPr="00EE65C2" w:rsidRDefault="00E42678" w:rsidP="00871EA0">
            <w:pPr>
              <w:spacing w:after="0" w:line="240" w:lineRule="auto"/>
              <w:ind w:firstLine="433"/>
              <w:rPr>
                <w:rFonts w:ascii="Arial" w:eastAsia="Times New Roman" w:hAnsi="Arial" w:cs="Arial"/>
                <w:color w:val="000000"/>
              </w:rPr>
            </w:pPr>
            <w:r w:rsidRPr="00EE65C2">
              <w:rPr>
                <w:rFonts w:ascii="Arial" w:hAnsi="Arial" w:cs="Arial"/>
                <w:color w:val="000000"/>
              </w:rPr>
              <w:t xml:space="preserve">No </w:t>
            </w:r>
          </w:p>
        </w:tc>
        <w:tc>
          <w:tcPr>
            <w:tcW w:w="2040" w:type="dxa"/>
            <w:tcBorders>
              <w:top w:val="nil"/>
              <w:left w:val="nil"/>
              <w:bottom w:val="nil"/>
              <w:right w:val="nil"/>
            </w:tcBorders>
            <w:shd w:val="clear" w:color="auto" w:fill="auto"/>
            <w:noWrap/>
            <w:vAlign w:val="bottom"/>
          </w:tcPr>
          <w:p w14:paraId="2F220FF7" w14:textId="77777777" w:rsidR="00E42678" w:rsidRPr="00EE65C2" w:rsidRDefault="00E42678" w:rsidP="00871EA0">
            <w:pPr>
              <w:spacing w:after="0" w:line="240" w:lineRule="auto"/>
              <w:jc w:val="right"/>
              <w:rPr>
                <w:rFonts w:ascii="Arial" w:eastAsia="Times New Roman" w:hAnsi="Arial" w:cs="Arial"/>
                <w:color w:val="000000"/>
              </w:rPr>
            </w:pPr>
            <w:r w:rsidRPr="00EE65C2">
              <w:rPr>
                <w:rFonts w:ascii="Arial" w:hAnsi="Arial" w:cs="Arial"/>
                <w:color w:val="000000"/>
              </w:rPr>
              <w:t>92%</w:t>
            </w:r>
          </w:p>
        </w:tc>
      </w:tr>
      <w:tr w:rsidR="00E42678" w:rsidRPr="00EE65C2" w14:paraId="3F61CE28" w14:textId="77777777" w:rsidTr="00871EA0">
        <w:trPr>
          <w:trHeight w:val="331"/>
        </w:trPr>
        <w:tc>
          <w:tcPr>
            <w:tcW w:w="5130" w:type="dxa"/>
            <w:tcBorders>
              <w:top w:val="nil"/>
              <w:left w:val="nil"/>
              <w:bottom w:val="nil"/>
              <w:right w:val="nil"/>
            </w:tcBorders>
            <w:shd w:val="clear" w:color="auto" w:fill="auto"/>
            <w:noWrap/>
            <w:vAlign w:val="bottom"/>
          </w:tcPr>
          <w:p w14:paraId="366C75ED" w14:textId="77777777" w:rsidR="00E42678" w:rsidRPr="00EE65C2" w:rsidRDefault="00E42678" w:rsidP="00871EA0">
            <w:pPr>
              <w:spacing w:after="0" w:line="240" w:lineRule="auto"/>
              <w:ind w:firstLine="433"/>
              <w:rPr>
                <w:rFonts w:ascii="Arial" w:eastAsia="Times New Roman" w:hAnsi="Arial" w:cs="Arial"/>
                <w:color w:val="000000"/>
              </w:rPr>
            </w:pPr>
            <w:r w:rsidRPr="00EE65C2">
              <w:rPr>
                <w:rFonts w:ascii="Arial" w:hAnsi="Arial" w:cs="Arial"/>
                <w:color w:val="000000"/>
              </w:rPr>
              <w:t>Yes</w:t>
            </w:r>
          </w:p>
        </w:tc>
        <w:tc>
          <w:tcPr>
            <w:tcW w:w="2040" w:type="dxa"/>
            <w:tcBorders>
              <w:top w:val="nil"/>
              <w:left w:val="nil"/>
              <w:bottom w:val="nil"/>
              <w:right w:val="nil"/>
            </w:tcBorders>
            <w:shd w:val="clear" w:color="auto" w:fill="auto"/>
            <w:noWrap/>
            <w:vAlign w:val="bottom"/>
          </w:tcPr>
          <w:p w14:paraId="79F4CCCD" w14:textId="77777777" w:rsidR="00E42678" w:rsidRPr="00EE65C2" w:rsidRDefault="00E42678" w:rsidP="00871EA0">
            <w:pPr>
              <w:spacing w:after="0" w:line="240" w:lineRule="auto"/>
              <w:jc w:val="right"/>
              <w:rPr>
                <w:rFonts w:ascii="Arial" w:eastAsia="Times New Roman" w:hAnsi="Arial" w:cs="Arial"/>
                <w:color w:val="000000"/>
              </w:rPr>
            </w:pPr>
            <w:r w:rsidRPr="00EE65C2">
              <w:rPr>
                <w:rFonts w:ascii="Arial" w:hAnsi="Arial" w:cs="Arial"/>
                <w:color w:val="000000"/>
              </w:rPr>
              <w:t>8%</w:t>
            </w:r>
          </w:p>
        </w:tc>
      </w:tr>
      <w:tr w:rsidR="00E42678" w:rsidRPr="00EE65C2" w14:paraId="48E54957" w14:textId="77777777" w:rsidTr="00871EA0">
        <w:trPr>
          <w:trHeight w:val="331"/>
        </w:trPr>
        <w:tc>
          <w:tcPr>
            <w:tcW w:w="5130" w:type="dxa"/>
            <w:tcBorders>
              <w:top w:val="nil"/>
              <w:left w:val="nil"/>
              <w:bottom w:val="nil"/>
              <w:right w:val="nil"/>
            </w:tcBorders>
            <w:shd w:val="clear" w:color="auto" w:fill="auto"/>
            <w:noWrap/>
            <w:vAlign w:val="bottom"/>
          </w:tcPr>
          <w:p w14:paraId="262EADC6" w14:textId="77777777" w:rsidR="00E42678" w:rsidRPr="00EE65C2" w:rsidRDefault="00E42678" w:rsidP="00871EA0">
            <w:pPr>
              <w:spacing w:after="0" w:line="240" w:lineRule="auto"/>
              <w:rPr>
                <w:rFonts w:ascii="Arial" w:eastAsia="Times New Roman" w:hAnsi="Arial" w:cs="Arial"/>
                <w:color w:val="000000"/>
              </w:rPr>
            </w:pPr>
            <w:r w:rsidRPr="00EE65C2">
              <w:rPr>
                <w:rFonts w:ascii="Arial" w:eastAsia="Times New Roman" w:hAnsi="Arial" w:cs="Arial"/>
                <w:color w:val="000000"/>
              </w:rPr>
              <w:t>Body mass index kg/m</w:t>
            </w:r>
            <w:r w:rsidRPr="00EE65C2">
              <w:rPr>
                <w:rFonts w:ascii="Arial" w:eastAsia="Times New Roman" w:hAnsi="Arial" w:cs="Arial"/>
                <w:color w:val="000000"/>
                <w:vertAlign w:val="superscript"/>
              </w:rPr>
              <w:t>2</w:t>
            </w:r>
            <w:r w:rsidRPr="00EE65C2">
              <w:rPr>
                <w:rFonts w:ascii="Arial" w:eastAsia="Times New Roman" w:hAnsi="Arial" w:cs="Arial"/>
                <w:color w:val="000000"/>
              </w:rPr>
              <w:t xml:space="preserve"> (median [IQR])</w:t>
            </w:r>
          </w:p>
        </w:tc>
        <w:tc>
          <w:tcPr>
            <w:tcW w:w="2040" w:type="dxa"/>
            <w:tcBorders>
              <w:top w:val="nil"/>
              <w:left w:val="nil"/>
              <w:bottom w:val="nil"/>
              <w:right w:val="nil"/>
            </w:tcBorders>
            <w:shd w:val="clear" w:color="auto" w:fill="auto"/>
            <w:noWrap/>
            <w:vAlign w:val="bottom"/>
          </w:tcPr>
          <w:p w14:paraId="67CD4537" w14:textId="77777777" w:rsidR="00E42678" w:rsidRPr="00EE65C2" w:rsidRDefault="00E42678" w:rsidP="00871EA0">
            <w:pPr>
              <w:spacing w:after="0" w:line="240" w:lineRule="auto"/>
              <w:jc w:val="right"/>
              <w:rPr>
                <w:rFonts w:ascii="Arial" w:eastAsia="Times New Roman" w:hAnsi="Arial" w:cs="Arial"/>
                <w:color w:val="000000"/>
              </w:rPr>
            </w:pPr>
            <w:r w:rsidRPr="00EE65C2">
              <w:rPr>
                <w:rFonts w:ascii="Arial" w:eastAsia="Times New Roman" w:hAnsi="Arial" w:cs="Arial"/>
                <w:color w:val="000000"/>
              </w:rPr>
              <w:t>26 [24, 29]</w:t>
            </w:r>
          </w:p>
        </w:tc>
      </w:tr>
      <w:tr w:rsidR="00E42678" w:rsidRPr="00EE65C2" w14:paraId="5F010FB3" w14:textId="77777777" w:rsidTr="00871EA0">
        <w:trPr>
          <w:trHeight w:val="331"/>
        </w:trPr>
        <w:tc>
          <w:tcPr>
            <w:tcW w:w="5130" w:type="dxa"/>
            <w:tcBorders>
              <w:top w:val="nil"/>
              <w:left w:val="nil"/>
              <w:bottom w:val="nil"/>
              <w:right w:val="nil"/>
            </w:tcBorders>
            <w:shd w:val="clear" w:color="auto" w:fill="auto"/>
            <w:noWrap/>
            <w:vAlign w:val="bottom"/>
          </w:tcPr>
          <w:p w14:paraId="1F3B59D6" w14:textId="77777777" w:rsidR="00E42678" w:rsidRPr="00EE65C2" w:rsidRDefault="00E42678" w:rsidP="00871EA0">
            <w:pPr>
              <w:spacing w:after="0" w:line="240" w:lineRule="auto"/>
              <w:rPr>
                <w:rFonts w:ascii="Arial" w:eastAsia="Times New Roman" w:hAnsi="Arial" w:cs="Arial"/>
                <w:color w:val="000000"/>
              </w:rPr>
            </w:pPr>
            <w:r w:rsidRPr="00EE65C2">
              <w:rPr>
                <w:rFonts w:ascii="Arial" w:eastAsia="Times New Roman" w:hAnsi="Arial" w:cs="Arial"/>
                <w:color w:val="000000"/>
              </w:rPr>
              <w:t>Smoking status</w:t>
            </w:r>
          </w:p>
        </w:tc>
        <w:tc>
          <w:tcPr>
            <w:tcW w:w="2040" w:type="dxa"/>
            <w:tcBorders>
              <w:top w:val="nil"/>
              <w:left w:val="nil"/>
              <w:bottom w:val="nil"/>
              <w:right w:val="nil"/>
            </w:tcBorders>
            <w:shd w:val="clear" w:color="auto" w:fill="auto"/>
            <w:noWrap/>
            <w:vAlign w:val="bottom"/>
          </w:tcPr>
          <w:p w14:paraId="42F2284E" w14:textId="77777777" w:rsidR="00E42678" w:rsidRPr="00EE65C2" w:rsidRDefault="00E42678" w:rsidP="00871EA0">
            <w:pPr>
              <w:spacing w:after="0" w:line="240" w:lineRule="auto"/>
              <w:jc w:val="right"/>
              <w:rPr>
                <w:rFonts w:ascii="Arial" w:eastAsia="Times New Roman" w:hAnsi="Arial" w:cs="Arial"/>
                <w:color w:val="000000"/>
              </w:rPr>
            </w:pPr>
          </w:p>
        </w:tc>
      </w:tr>
      <w:tr w:rsidR="00E42678" w:rsidRPr="00EE65C2" w14:paraId="31A667CA" w14:textId="77777777" w:rsidTr="00871EA0">
        <w:trPr>
          <w:trHeight w:val="331"/>
        </w:trPr>
        <w:tc>
          <w:tcPr>
            <w:tcW w:w="5130" w:type="dxa"/>
            <w:tcBorders>
              <w:top w:val="nil"/>
              <w:left w:val="nil"/>
              <w:bottom w:val="nil"/>
              <w:right w:val="nil"/>
            </w:tcBorders>
            <w:shd w:val="clear" w:color="auto" w:fill="auto"/>
            <w:noWrap/>
            <w:vAlign w:val="bottom"/>
          </w:tcPr>
          <w:p w14:paraId="46C43E4A" w14:textId="77777777" w:rsidR="00E42678" w:rsidRPr="00EE65C2" w:rsidRDefault="00E42678" w:rsidP="00871EA0">
            <w:pPr>
              <w:spacing w:after="0" w:line="240" w:lineRule="auto"/>
              <w:ind w:firstLine="433"/>
              <w:rPr>
                <w:rFonts w:ascii="Arial" w:eastAsia="Times New Roman" w:hAnsi="Arial" w:cs="Arial"/>
                <w:color w:val="000000"/>
              </w:rPr>
            </w:pPr>
            <w:r w:rsidRPr="00EE65C2">
              <w:rPr>
                <w:rFonts w:ascii="Arial" w:eastAsia="Times New Roman" w:hAnsi="Arial" w:cs="Arial"/>
                <w:color w:val="000000"/>
              </w:rPr>
              <w:t>Never smoker</w:t>
            </w:r>
          </w:p>
        </w:tc>
        <w:tc>
          <w:tcPr>
            <w:tcW w:w="2040" w:type="dxa"/>
            <w:tcBorders>
              <w:top w:val="nil"/>
              <w:left w:val="nil"/>
              <w:bottom w:val="nil"/>
              <w:right w:val="nil"/>
            </w:tcBorders>
            <w:shd w:val="clear" w:color="auto" w:fill="auto"/>
            <w:noWrap/>
            <w:vAlign w:val="bottom"/>
          </w:tcPr>
          <w:p w14:paraId="719664D0" w14:textId="77777777" w:rsidR="00E42678" w:rsidRPr="00EE65C2" w:rsidRDefault="00E42678" w:rsidP="00871EA0">
            <w:pPr>
              <w:spacing w:after="0" w:line="240" w:lineRule="auto"/>
              <w:jc w:val="right"/>
              <w:rPr>
                <w:rFonts w:ascii="Arial" w:eastAsia="Times New Roman" w:hAnsi="Arial" w:cs="Arial"/>
                <w:color w:val="000000"/>
              </w:rPr>
            </w:pPr>
            <w:r w:rsidRPr="00EE65C2">
              <w:rPr>
                <w:rFonts w:ascii="Arial" w:hAnsi="Arial" w:cs="Arial"/>
                <w:color w:val="000000"/>
              </w:rPr>
              <w:t>49%</w:t>
            </w:r>
          </w:p>
        </w:tc>
      </w:tr>
      <w:tr w:rsidR="00E42678" w:rsidRPr="00EE65C2" w14:paraId="2FAD036F" w14:textId="77777777" w:rsidTr="00871EA0">
        <w:trPr>
          <w:trHeight w:val="331"/>
        </w:trPr>
        <w:tc>
          <w:tcPr>
            <w:tcW w:w="5130" w:type="dxa"/>
            <w:tcBorders>
              <w:top w:val="nil"/>
              <w:left w:val="nil"/>
              <w:bottom w:val="nil"/>
              <w:right w:val="nil"/>
            </w:tcBorders>
            <w:shd w:val="clear" w:color="auto" w:fill="auto"/>
            <w:noWrap/>
            <w:vAlign w:val="bottom"/>
          </w:tcPr>
          <w:p w14:paraId="57E87D55" w14:textId="77777777" w:rsidR="00E42678" w:rsidRPr="00EE65C2" w:rsidRDefault="00E42678" w:rsidP="00871EA0">
            <w:pPr>
              <w:spacing w:after="0" w:line="240" w:lineRule="auto"/>
              <w:ind w:firstLine="433"/>
              <w:rPr>
                <w:rFonts w:ascii="Arial" w:eastAsia="Times New Roman" w:hAnsi="Arial" w:cs="Arial"/>
                <w:color w:val="000000"/>
              </w:rPr>
            </w:pPr>
            <w:r w:rsidRPr="00EE65C2">
              <w:rPr>
                <w:rFonts w:ascii="Arial" w:eastAsia="Times New Roman" w:hAnsi="Arial" w:cs="Arial"/>
                <w:color w:val="000000"/>
              </w:rPr>
              <w:t>Former smoker</w:t>
            </w:r>
          </w:p>
        </w:tc>
        <w:tc>
          <w:tcPr>
            <w:tcW w:w="2040" w:type="dxa"/>
            <w:tcBorders>
              <w:top w:val="nil"/>
              <w:left w:val="nil"/>
              <w:bottom w:val="nil"/>
              <w:right w:val="nil"/>
            </w:tcBorders>
            <w:shd w:val="clear" w:color="auto" w:fill="auto"/>
            <w:noWrap/>
            <w:vAlign w:val="bottom"/>
          </w:tcPr>
          <w:p w14:paraId="0D1D14A0" w14:textId="77777777" w:rsidR="00E42678" w:rsidRPr="00EE65C2" w:rsidRDefault="00E42678" w:rsidP="00871EA0">
            <w:pPr>
              <w:spacing w:after="0" w:line="240" w:lineRule="auto"/>
              <w:jc w:val="right"/>
              <w:rPr>
                <w:rFonts w:ascii="Arial" w:eastAsia="Times New Roman" w:hAnsi="Arial" w:cs="Arial"/>
                <w:color w:val="000000"/>
              </w:rPr>
            </w:pPr>
            <w:r w:rsidRPr="00EE65C2">
              <w:rPr>
                <w:rFonts w:ascii="Arial" w:hAnsi="Arial" w:cs="Arial"/>
                <w:color w:val="000000"/>
              </w:rPr>
              <w:t>36%</w:t>
            </w:r>
          </w:p>
        </w:tc>
      </w:tr>
      <w:tr w:rsidR="00E42678" w:rsidRPr="00EE65C2" w14:paraId="4C2ED3DE" w14:textId="77777777" w:rsidTr="00871EA0">
        <w:trPr>
          <w:trHeight w:val="331"/>
        </w:trPr>
        <w:tc>
          <w:tcPr>
            <w:tcW w:w="5130" w:type="dxa"/>
            <w:tcBorders>
              <w:top w:val="nil"/>
              <w:left w:val="nil"/>
              <w:bottom w:val="nil"/>
              <w:right w:val="nil"/>
            </w:tcBorders>
            <w:shd w:val="clear" w:color="auto" w:fill="auto"/>
            <w:noWrap/>
            <w:vAlign w:val="bottom"/>
          </w:tcPr>
          <w:p w14:paraId="1B6993D7" w14:textId="77777777" w:rsidR="00E42678" w:rsidRPr="00EE65C2" w:rsidRDefault="00E42678" w:rsidP="00871EA0">
            <w:pPr>
              <w:spacing w:after="0" w:line="240" w:lineRule="auto"/>
              <w:ind w:firstLine="433"/>
              <w:rPr>
                <w:rFonts w:ascii="Arial" w:eastAsia="Times New Roman" w:hAnsi="Arial" w:cs="Arial"/>
                <w:color w:val="000000"/>
              </w:rPr>
            </w:pPr>
            <w:r w:rsidRPr="00EE65C2">
              <w:rPr>
                <w:rFonts w:ascii="Arial" w:eastAsia="Times New Roman" w:hAnsi="Arial" w:cs="Arial"/>
                <w:color w:val="000000"/>
              </w:rPr>
              <w:t>Current smoker</w:t>
            </w:r>
          </w:p>
        </w:tc>
        <w:tc>
          <w:tcPr>
            <w:tcW w:w="2040" w:type="dxa"/>
            <w:tcBorders>
              <w:top w:val="nil"/>
              <w:left w:val="nil"/>
              <w:bottom w:val="nil"/>
              <w:right w:val="nil"/>
            </w:tcBorders>
            <w:shd w:val="clear" w:color="auto" w:fill="auto"/>
            <w:noWrap/>
            <w:vAlign w:val="bottom"/>
          </w:tcPr>
          <w:p w14:paraId="3C5962C4" w14:textId="77777777" w:rsidR="00E42678" w:rsidRPr="00EE65C2" w:rsidRDefault="00E42678" w:rsidP="00871EA0">
            <w:pPr>
              <w:spacing w:after="0" w:line="240" w:lineRule="auto"/>
              <w:jc w:val="right"/>
              <w:rPr>
                <w:rFonts w:ascii="Arial" w:eastAsia="Times New Roman" w:hAnsi="Arial" w:cs="Arial"/>
                <w:color w:val="000000"/>
              </w:rPr>
            </w:pPr>
            <w:r w:rsidRPr="00EE65C2">
              <w:rPr>
                <w:rFonts w:ascii="Arial" w:hAnsi="Arial" w:cs="Arial"/>
                <w:color w:val="000000"/>
              </w:rPr>
              <w:t>16%</w:t>
            </w:r>
          </w:p>
        </w:tc>
      </w:tr>
      <w:tr w:rsidR="00E42678" w:rsidRPr="00EE65C2" w14:paraId="0250650D" w14:textId="77777777" w:rsidTr="00871EA0">
        <w:trPr>
          <w:trHeight w:val="331"/>
        </w:trPr>
        <w:tc>
          <w:tcPr>
            <w:tcW w:w="5130" w:type="dxa"/>
            <w:tcBorders>
              <w:top w:val="nil"/>
              <w:left w:val="nil"/>
              <w:bottom w:val="nil"/>
              <w:right w:val="nil"/>
            </w:tcBorders>
            <w:shd w:val="clear" w:color="auto" w:fill="auto"/>
            <w:noWrap/>
            <w:vAlign w:val="bottom"/>
          </w:tcPr>
          <w:p w14:paraId="3B82BD3F" w14:textId="77777777" w:rsidR="00E42678" w:rsidRPr="00EE65C2" w:rsidRDefault="00E42678" w:rsidP="00871EA0">
            <w:pPr>
              <w:spacing w:after="0" w:line="240" w:lineRule="auto"/>
              <w:rPr>
                <w:rFonts w:ascii="Arial" w:eastAsia="Times New Roman" w:hAnsi="Arial" w:cs="Arial"/>
                <w:color w:val="000000"/>
              </w:rPr>
            </w:pPr>
            <w:r w:rsidRPr="00EE65C2">
              <w:rPr>
                <w:rFonts w:ascii="Arial" w:hAnsi="Arial" w:cs="Arial"/>
                <w:color w:val="000000"/>
              </w:rPr>
              <w:t>CHA</w:t>
            </w:r>
            <w:r w:rsidRPr="00EE65C2">
              <w:rPr>
                <w:rFonts w:ascii="Arial" w:hAnsi="Arial" w:cs="Arial"/>
                <w:color w:val="000000"/>
                <w:vertAlign w:val="subscript"/>
              </w:rPr>
              <w:t>2</w:t>
            </w:r>
            <w:r w:rsidRPr="00EE65C2">
              <w:rPr>
                <w:rFonts w:ascii="Arial" w:hAnsi="Arial" w:cs="Arial"/>
                <w:color w:val="000000"/>
              </w:rPr>
              <w:t>DS</w:t>
            </w:r>
            <w:r w:rsidRPr="00EE65C2">
              <w:rPr>
                <w:rFonts w:ascii="Arial" w:hAnsi="Arial" w:cs="Arial"/>
                <w:color w:val="000000"/>
                <w:vertAlign w:val="subscript"/>
              </w:rPr>
              <w:t>2</w:t>
            </w:r>
            <w:r w:rsidRPr="00EE65C2">
              <w:rPr>
                <w:rFonts w:ascii="Arial" w:hAnsi="Arial" w:cs="Arial"/>
                <w:color w:val="000000"/>
              </w:rPr>
              <w:t>-VASc score (median [IQR])</w:t>
            </w:r>
          </w:p>
        </w:tc>
        <w:tc>
          <w:tcPr>
            <w:tcW w:w="2040" w:type="dxa"/>
            <w:tcBorders>
              <w:top w:val="nil"/>
              <w:left w:val="nil"/>
              <w:bottom w:val="nil"/>
              <w:right w:val="nil"/>
            </w:tcBorders>
            <w:shd w:val="clear" w:color="auto" w:fill="auto"/>
            <w:noWrap/>
            <w:vAlign w:val="bottom"/>
          </w:tcPr>
          <w:p w14:paraId="21A2EC4F" w14:textId="77777777" w:rsidR="00E42678" w:rsidRPr="00EE65C2" w:rsidRDefault="00E42678" w:rsidP="00871EA0">
            <w:pPr>
              <w:spacing w:after="0" w:line="240" w:lineRule="auto"/>
              <w:jc w:val="right"/>
              <w:rPr>
                <w:rFonts w:ascii="Arial" w:eastAsia="Times New Roman" w:hAnsi="Arial" w:cs="Arial"/>
                <w:color w:val="000000"/>
              </w:rPr>
            </w:pPr>
            <w:r w:rsidRPr="00EE65C2">
              <w:rPr>
                <w:rFonts w:ascii="Arial" w:eastAsia="Times New Roman" w:hAnsi="Arial" w:cs="Arial"/>
                <w:color w:val="000000"/>
              </w:rPr>
              <w:t>3 [2, 4]</w:t>
            </w:r>
          </w:p>
        </w:tc>
      </w:tr>
      <w:tr w:rsidR="00E42678" w:rsidRPr="00EE65C2" w14:paraId="5A79ED05" w14:textId="77777777" w:rsidTr="00871EA0">
        <w:trPr>
          <w:trHeight w:val="331"/>
        </w:trPr>
        <w:tc>
          <w:tcPr>
            <w:tcW w:w="5130" w:type="dxa"/>
            <w:tcBorders>
              <w:top w:val="nil"/>
              <w:left w:val="nil"/>
              <w:bottom w:val="nil"/>
              <w:right w:val="nil"/>
            </w:tcBorders>
            <w:shd w:val="clear" w:color="auto" w:fill="auto"/>
            <w:noWrap/>
            <w:vAlign w:val="bottom"/>
            <w:hideMark/>
          </w:tcPr>
          <w:p w14:paraId="614148BC" w14:textId="77777777" w:rsidR="00E42678" w:rsidRPr="00EE65C2" w:rsidRDefault="00E42678" w:rsidP="00871EA0">
            <w:pPr>
              <w:spacing w:after="0" w:line="240" w:lineRule="auto"/>
              <w:rPr>
                <w:rFonts w:ascii="Arial" w:eastAsia="Times New Roman" w:hAnsi="Arial" w:cs="Arial"/>
                <w:color w:val="000000"/>
              </w:rPr>
            </w:pPr>
            <w:r w:rsidRPr="00EE65C2">
              <w:rPr>
                <w:rFonts w:ascii="Arial" w:eastAsia="Times New Roman" w:hAnsi="Arial" w:cs="Arial"/>
                <w:color w:val="000000"/>
              </w:rPr>
              <w:t>Trial</w:t>
            </w:r>
          </w:p>
        </w:tc>
        <w:tc>
          <w:tcPr>
            <w:tcW w:w="2040" w:type="dxa"/>
            <w:tcBorders>
              <w:top w:val="nil"/>
              <w:left w:val="nil"/>
              <w:bottom w:val="nil"/>
              <w:right w:val="nil"/>
            </w:tcBorders>
            <w:shd w:val="clear" w:color="auto" w:fill="auto"/>
            <w:noWrap/>
            <w:vAlign w:val="bottom"/>
            <w:hideMark/>
          </w:tcPr>
          <w:p w14:paraId="20904A2A" w14:textId="77777777" w:rsidR="00E42678" w:rsidRPr="00EE65C2" w:rsidRDefault="00E42678" w:rsidP="00871EA0">
            <w:pPr>
              <w:spacing w:after="0" w:line="240" w:lineRule="auto"/>
              <w:jc w:val="right"/>
              <w:rPr>
                <w:rFonts w:ascii="Arial" w:eastAsia="Times New Roman" w:hAnsi="Arial" w:cs="Arial"/>
                <w:color w:val="000000"/>
              </w:rPr>
            </w:pPr>
          </w:p>
        </w:tc>
      </w:tr>
      <w:tr w:rsidR="00E42678" w:rsidRPr="00EE65C2" w14:paraId="79F8E086" w14:textId="77777777" w:rsidTr="00871EA0">
        <w:trPr>
          <w:trHeight w:val="331"/>
        </w:trPr>
        <w:tc>
          <w:tcPr>
            <w:tcW w:w="5130" w:type="dxa"/>
            <w:tcBorders>
              <w:top w:val="nil"/>
              <w:left w:val="nil"/>
              <w:bottom w:val="nil"/>
              <w:right w:val="nil"/>
            </w:tcBorders>
            <w:shd w:val="clear" w:color="auto" w:fill="auto"/>
            <w:noWrap/>
            <w:vAlign w:val="bottom"/>
            <w:hideMark/>
          </w:tcPr>
          <w:p w14:paraId="1286C8C3" w14:textId="77777777" w:rsidR="00E42678" w:rsidRPr="00EE65C2" w:rsidRDefault="00E42678" w:rsidP="00871EA0">
            <w:pPr>
              <w:spacing w:after="0" w:line="240" w:lineRule="auto"/>
              <w:ind w:firstLineChars="200" w:firstLine="440"/>
              <w:rPr>
                <w:rFonts w:ascii="Arial" w:eastAsia="Times New Roman" w:hAnsi="Arial" w:cs="Arial"/>
                <w:color w:val="000000"/>
              </w:rPr>
            </w:pPr>
            <w:r w:rsidRPr="00EE65C2">
              <w:rPr>
                <w:rFonts w:ascii="Arial" w:eastAsia="Times New Roman" w:hAnsi="Arial" w:cs="Arial"/>
                <w:color w:val="000000"/>
              </w:rPr>
              <w:t>AFASAK1</w:t>
            </w:r>
          </w:p>
        </w:tc>
        <w:tc>
          <w:tcPr>
            <w:tcW w:w="2040" w:type="dxa"/>
            <w:tcBorders>
              <w:top w:val="nil"/>
              <w:left w:val="nil"/>
              <w:bottom w:val="nil"/>
              <w:right w:val="nil"/>
            </w:tcBorders>
            <w:shd w:val="clear" w:color="auto" w:fill="auto"/>
            <w:noWrap/>
            <w:vAlign w:val="bottom"/>
            <w:hideMark/>
          </w:tcPr>
          <w:p w14:paraId="57D0A28D" w14:textId="77777777" w:rsidR="00E42678" w:rsidRPr="00EE65C2" w:rsidRDefault="00E42678" w:rsidP="00871EA0">
            <w:pPr>
              <w:spacing w:after="0" w:line="240" w:lineRule="auto"/>
              <w:jc w:val="right"/>
              <w:rPr>
                <w:rFonts w:ascii="Arial" w:eastAsia="Times New Roman" w:hAnsi="Arial" w:cs="Arial"/>
                <w:color w:val="000000"/>
              </w:rPr>
            </w:pPr>
            <w:r w:rsidRPr="00EE65C2">
              <w:rPr>
                <w:rFonts w:ascii="Arial" w:hAnsi="Arial" w:cs="Arial"/>
                <w:color w:val="000000"/>
              </w:rPr>
              <w:t>13%</w:t>
            </w:r>
          </w:p>
        </w:tc>
      </w:tr>
      <w:tr w:rsidR="00E42678" w:rsidRPr="00EE65C2" w14:paraId="734CB3CE" w14:textId="77777777" w:rsidTr="00871EA0">
        <w:trPr>
          <w:trHeight w:val="331"/>
        </w:trPr>
        <w:tc>
          <w:tcPr>
            <w:tcW w:w="5130" w:type="dxa"/>
            <w:tcBorders>
              <w:top w:val="nil"/>
              <w:left w:val="nil"/>
              <w:bottom w:val="nil"/>
              <w:right w:val="nil"/>
            </w:tcBorders>
            <w:shd w:val="clear" w:color="auto" w:fill="auto"/>
            <w:noWrap/>
            <w:vAlign w:val="bottom"/>
            <w:hideMark/>
          </w:tcPr>
          <w:p w14:paraId="5BCA64B2" w14:textId="77777777" w:rsidR="00E42678" w:rsidRPr="00EE65C2" w:rsidRDefault="00E42678" w:rsidP="00871EA0">
            <w:pPr>
              <w:spacing w:after="0" w:line="240" w:lineRule="auto"/>
              <w:ind w:firstLineChars="200" w:firstLine="440"/>
              <w:rPr>
                <w:rFonts w:ascii="Arial" w:eastAsia="Times New Roman" w:hAnsi="Arial" w:cs="Arial"/>
                <w:color w:val="000000"/>
              </w:rPr>
            </w:pPr>
            <w:r w:rsidRPr="00EE65C2">
              <w:rPr>
                <w:rFonts w:ascii="Arial" w:eastAsia="Times New Roman" w:hAnsi="Arial" w:cs="Arial"/>
                <w:color w:val="000000"/>
              </w:rPr>
              <w:lastRenderedPageBreak/>
              <w:t>BAATAF</w:t>
            </w:r>
          </w:p>
        </w:tc>
        <w:tc>
          <w:tcPr>
            <w:tcW w:w="2040" w:type="dxa"/>
            <w:tcBorders>
              <w:top w:val="nil"/>
              <w:left w:val="nil"/>
              <w:bottom w:val="nil"/>
              <w:right w:val="nil"/>
            </w:tcBorders>
            <w:shd w:val="clear" w:color="auto" w:fill="auto"/>
            <w:noWrap/>
            <w:vAlign w:val="bottom"/>
            <w:hideMark/>
          </w:tcPr>
          <w:p w14:paraId="7E85EFC7" w14:textId="77777777" w:rsidR="00E42678" w:rsidRPr="00EE65C2" w:rsidRDefault="00E42678" w:rsidP="00871EA0">
            <w:pPr>
              <w:spacing w:after="0" w:line="240" w:lineRule="auto"/>
              <w:jc w:val="right"/>
              <w:rPr>
                <w:rFonts w:ascii="Arial" w:eastAsia="Times New Roman" w:hAnsi="Arial" w:cs="Arial"/>
                <w:color w:val="000000"/>
              </w:rPr>
            </w:pPr>
            <w:r w:rsidRPr="00EE65C2">
              <w:rPr>
                <w:rFonts w:ascii="Arial" w:hAnsi="Arial" w:cs="Arial"/>
                <w:color w:val="000000"/>
              </w:rPr>
              <w:t>5%</w:t>
            </w:r>
          </w:p>
        </w:tc>
      </w:tr>
      <w:tr w:rsidR="00E42678" w:rsidRPr="00EE65C2" w14:paraId="26243977" w14:textId="77777777" w:rsidTr="00871EA0">
        <w:trPr>
          <w:trHeight w:val="331"/>
        </w:trPr>
        <w:tc>
          <w:tcPr>
            <w:tcW w:w="5130" w:type="dxa"/>
            <w:tcBorders>
              <w:top w:val="nil"/>
              <w:left w:val="nil"/>
              <w:bottom w:val="nil"/>
              <w:right w:val="nil"/>
            </w:tcBorders>
            <w:shd w:val="clear" w:color="auto" w:fill="auto"/>
            <w:noWrap/>
            <w:vAlign w:val="bottom"/>
            <w:hideMark/>
          </w:tcPr>
          <w:p w14:paraId="609AD241" w14:textId="77777777" w:rsidR="00E42678" w:rsidRPr="00EE65C2" w:rsidRDefault="00E42678" w:rsidP="00871EA0">
            <w:pPr>
              <w:spacing w:after="0" w:line="240" w:lineRule="auto"/>
              <w:ind w:firstLineChars="200" w:firstLine="440"/>
              <w:rPr>
                <w:rFonts w:ascii="Arial" w:eastAsia="Times New Roman" w:hAnsi="Arial" w:cs="Arial"/>
                <w:color w:val="000000"/>
              </w:rPr>
            </w:pPr>
            <w:r w:rsidRPr="00EE65C2">
              <w:rPr>
                <w:rFonts w:ascii="Arial" w:eastAsia="Times New Roman" w:hAnsi="Arial" w:cs="Arial"/>
                <w:color w:val="000000"/>
              </w:rPr>
              <w:t>CAFA</w:t>
            </w:r>
          </w:p>
        </w:tc>
        <w:tc>
          <w:tcPr>
            <w:tcW w:w="2040" w:type="dxa"/>
            <w:tcBorders>
              <w:top w:val="nil"/>
              <w:left w:val="nil"/>
              <w:bottom w:val="nil"/>
              <w:right w:val="nil"/>
            </w:tcBorders>
            <w:shd w:val="clear" w:color="auto" w:fill="auto"/>
            <w:noWrap/>
            <w:vAlign w:val="bottom"/>
            <w:hideMark/>
          </w:tcPr>
          <w:p w14:paraId="2E810186" w14:textId="77777777" w:rsidR="00E42678" w:rsidRPr="00EE65C2" w:rsidRDefault="00E42678" w:rsidP="00871EA0">
            <w:pPr>
              <w:spacing w:after="0" w:line="240" w:lineRule="auto"/>
              <w:jc w:val="right"/>
              <w:rPr>
                <w:rFonts w:ascii="Arial" w:eastAsia="Times New Roman" w:hAnsi="Arial" w:cs="Arial"/>
                <w:color w:val="000000"/>
              </w:rPr>
            </w:pPr>
            <w:r w:rsidRPr="00EE65C2">
              <w:rPr>
                <w:rFonts w:ascii="Arial" w:hAnsi="Arial" w:cs="Arial"/>
                <w:color w:val="000000"/>
              </w:rPr>
              <w:t>5%</w:t>
            </w:r>
          </w:p>
        </w:tc>
      </w:tr>
      <w:tr w:rsidR="00E42678" w:rsidRPr="00EE65C2" w14:paraId="4FAA1C55" w14:textId="77777777" w:rsidTr="00871EA0">
        <w:trPr>
          <w:trHeight w:val="331"/>
        </w:trPr>
        <w:tc>
          <w:tcPr>
            <w:tcW w:w="5130" w:type="dxa"/>
            <w:tcBorders>
              <w:top w:val="nil"/>
              <w:left w:val="nil"/>
              <w:bottom w:val="nil"/>
              <w:right w:val="nil"/>
            </w:tcBorders>
            <w:shd w:val="clear" w:color="auto" w:fill="auto"/>
            <w:noWrap/>
            <w:vAlign w:val="bottom"/>
            <w:hideMark/>
          </w:tcPr>
          <w:p w14:paraId="56BD3E28" w14:textId="77777777" w:rsidR="00E42678" w:rsidRPr="00EE65C2" w:rsidRDefault="00E42678" w:rsidP="00871EA0">
            <w:pPr>
              <w:spacing w:after="0" w:line="240" w:lineRule="auto"/>
              <w:ind w:firstLineChars="200" w:firstLine="440"/>
              <w:rPr>
                <w:rFonts w:ascii="Arial" w:eastAsia="Times New Roman" w:hAnsi="Arial" w:cs="Arial"/>
                <w:color w:val="000000"/>
              </w:rPr>
            </w:pPr>
            <w:r w:rsidRPr="00EE65C2">
              <w:rPr>
                <w:rFonts w:ascii="Arial" w:eastAsia="Times New Roman" w:hAnsi="Arial" w:cs="Arial"/>
                <w:color w:val="000000"/>
              </w:rPr>
              <w:t>SPAF1</w:t>
            </w:r>
          </w:p>
        </w:tc>
        <w:tc>
          <w:tcPr>
            <w:tcW w:w="2040" w:type="dxa"/>
            <w:tcBorders>
              <w:top w:val="nil"/>
              <w:left w:val="nil"/>
              <w:bottom w:val="nil"/>
              <w:right w:val="nil"/>
            </w:tcBorders>
            <w:shd w:val="clear" w:color="auto" w:fill="auto"/>
            <w:noWrap/>
            <w:vAlign w:val="bottom"/>
            <w:hideMark/>
          </w:tcPr>
          <w:p w14:paraId="350659A7" w14:textId="77777777" w:rsidR="00E42678" w:rsidRPr="00EE65C2" w:rsidRDefault="00E42678" w:rsidP="00871EA0">
            <w:pPr>
              <w:spacing w:after="0" w:line="240" w:lineRule="auto"/>
              <w:jc w:val="right"/>
              <w:rPr>
                <w:rFonts w:ascii="Arial" w:eastAsia="Times New Roman" w:hAnsi="Arial" w:cs="Arial"/>
                <w:color w:val="000000"/>
              </w:rPr>
            </w:pPr>
            <w:r w:rsidRPr="00EE65C2">
              <w:rPr>
                <w:rFonts w:ascii="Arial" w:hAnsi="Arial" w:cs="Arial"/>
                <w:color w:val="000000"/>
              </w:rPr>
              <w:t>3%</w:t>
            </w:r>
          </w:p>
        </w:tc>
      </w:tr>
      <w:tr w:rsidR="00E42678" w:rsidRPr="00EE65C2" w14:paraId="3C4A9303" w14:textId="77777777" w:rsidTr="00871EA0">
        <w:trPr>
          <w:trHeight w:val="331"/>
        </w:trPr>
        <w:tc>
          <w:tcPr>
            <w:tcW w:w="5130" w:type="dxa"/>
            <w:tcBorders>
              <w:top w:val="nil"/>
              <w:left w:val="nil"/>
              <w:bottom w:val="nil"/>
              <w:right w:val="nil"/>
            </w:tcBorders>
            <w:shd w:val="clear" w:color="auto" w:fill="auto"/>
            <w:noWrap/>
            <w:vAlign w:val="bottom"/>
            <w:hideMark/>
          </w:tcPr>
          <w:p w14:paraId="4C0DB95A" w14:textId="77777777" w:rsidR="00E42678" w:rsidRPr="00EE65C2" w:rsidRDefault="00E42678" w:rsidP="00871EA0">
            <w:pPr>
              <w:spacing w:after="0" w:line="240" w:lineRule="auto"/>
              <w:ind w:firstLineChars="200" w:firstLine="440"/>
              <w:rPr>
                <w:rFonts w:ascii="Arial" w:eastAsia="Times New Roman" w:hAnsi="Arial" w:cs="Arial"/>
                <w:color w:val="000000"/>
              </w:rPr>
            </w:pPr>
            <w:r w:rsidRPr="00EE65C2">
              <w:rPr>
                <w:rFonts w:ascii="Arial" w:eastAsia="Times New Roman" w:hAnsi="Arial" w:cs="Arial"/>
                <w:color w:val="000000"/>
              </w:rPr>
              <w:t>SPINAF</w:t>
            </w:r>
          </w:p>
        </w:tc>
        <w:tc>
          <w:tcPr>
            <w:tcW w:w="2040" w:type="dxa"/>
            <w:tcBorders>
              <w:top w:val="nil"/>
              <w:left w:val="nil"/>
              <w:bottom w:val="nil"/>
              <w:right w:val="nil"/>
            </w:tcBorders>
            <w:shd w:val="clear" w:color="auto" w:fill="auto"/>
            <w:noWrap/>
            <w:vAlign w:val="bottom"/>
            <w:hideMark/>
          </w:tcPr>
          <w:p w14:paraId="458C8EAE" w14:textId="77777777" w:rsidR="00E42678" w:rsidRPr="00EE65C2" w:rsidRDefault="00E42678" w:rsidP="00871EA0">
            <w:pPr>
              <w:spacing w:after="0" w:line="240" w:lineRule="auto"/>
              <w:jc w:val="right"/>
              <w:rPr>
                <w:rFonts w:ascii="Arial" w:eastAsia="Times New Roman" w:hAnsi="Arial" w:cs="Arial"/>
                <w:color w:val="000000"/>
              </w:rPr>
            </w:pPr>
            <w:r w:rsidRPr="00EE65C2">
              <w:rPr>
                <w:rFonts w:ascii="Arial" w:hAnsi="Arial" w:cs="Arial"/>
                <w:color w:val="000000"/>
              </w:rPr>
              <w:t>7%</w:t>
            </w:r>
          </w:p>
        </w:tc>
      </w:tr>
      <w:tr w:rsidR="00E42678" w:rsidRPr="00EE65C2" w14:paraId="1839AE0C" w14:textId="77777777" w:rsidTr="00871EA0">
        <w:trPr>
          <w:trHeight w:val="331"/>
        </w:trPr>
        <w:tc>
          <w:tcPr>
            <w:tcW w:w="5130" w:type="dxa"/>
            <w:tcBorders>
              <w:top w:val="nil"/>
              <w:left w:val="nil"/>
              <w:bottom w:val="nil"/>
              <w:right w:val="nil"/>
            </w:tcBorders>
            <w:shd w:val="clear" w:color="auto" w:fill="auto"/>
            <w:noWrap/>
            <w:vAlign w:val="bottom"/>
            <w:hideMark/>
          </w:tcPr>
          <w:p w14:paraId="13F69FDA" w14:textId="77777777" w:rsidR="00E42678" w:rsidRPr="00EE65C2" w:rsidRDefault="00E42678" w:rsidP="00871EA0">
            <w:pPr>
              <w:spacing w:after="0" w:line="240" w:lineRule="auto"/>
              <w:ind w:firstLineChars="200" w:firstLine="440"/>
              <w:rPr>
                <w:rFonts w:ascii="Arial" w:eastAsia="Times New Roman" w:hAnsi="Arial" w:cs="Arial"/>
                <w:color w:val="000000"/>
              </w:rPr>
            </w:pPr>
            <w:r w:rsidRPr="00EE65C2">
              <w:rPr>
                <w:rFonts w:ascii="Arial" w:eastAsia="Times New Roman" w:hAnsi="Arial" w:cs="Arial"/>
                <w:color w:val="000000"/>
              </w:rPr>
              <w:t>EAFT</w:t>
            </w:r>
          </w:p>
        </w:tc>
        <w:tc>
          <w:tcPr>
            <w:tcW w:w="2040" w:type="dxa"/>
            <w:tcBorders>
              <w:top w:val="nil"/>
              <w:left w:val="nil"/>
              <w:bottom w:val="nil"/>
              <w:right w:val="nil"/>
            </w:tcBorders>
            <w:shd w:val="clear" w:color="auto" w:fill="auto"/>
            <w:noWrap/>
            <w:vAlign w:val="bottom"/>
            <w:hideMark/>
          </w:tcPr>
          <w:p w14:paraId="775F25CA" w14:textId="77777777" w:rsidR="00E42678" w:rsidRPr="00EE65C2" w:rsidRDefault="00E42678" w:rsidP="00871EA0">
            <w:pPr>
              <w:spacing w:after="0" w:line="240" w:lineRule="auto"/>
              <w:jc w:val="right"/>
              <w:rPr>
                <w:rFonts w:ascii="Arial" w:eastAsia="Times New Roman" w:hAnsi="Arial" w:cs="Arial"/>
                <w:color w:val="000000"/>
              </w:rPr>
            </w:pPr>
            <w:r w:rsidRPr="00EE65C2">
              <w:rPr>
                <w:rFonts w:ascii="Arial" w:hAnsi="Arial" w:cs="Arial"/>
                <w:color w:val="000000"/>
              </w:rPr>
              <w:t>8%</w:t>
            </w:r>
          </w:p>
        </w:tc>
      </w:tr>
      <w:tr w:rsidR="00E42678" w:rsidRPr="00EE65C2" w14:paraId="61DFAF4E" w14:textId="77777777" w:rsidTr="00871EA0">
        <w:trPr>
          <w:trHeight w:val="331"/>
        </w:trPr>
        <w:tc>
          <w:tcPr>
            <w:tcW w:w="5130" w:type="dxa"/>
            <w:tcBorders>
              <w:top w:val="nil"/>
              <w:left w:val="nil"/>
              <w:bottom w:val="nil"/>
              <w:right w:val="nil"/>
            </w:tcBorders>
            <w:shd w:val="clear" w:color="auto" w:fill="auto"/>
            <w:noWrap/>
            <w:vAlign w:val="bottom"/>
            <w:hideMark/>
          </w:tcPr>
          <w:p w14:paraId="77D6B8FB" w14:textId="77777777" w:rsidR="00E42678" w:rsidRPr="00EE65C2" w:rsidRDefault="00E42678" w:rsidP="00871EA0">
            <w:pPr>
              <w:spacing w:after="0" w:line="240" w:lineRule="auto"/>
              <w:ind w:firstLineChars="200" w:firstLine="440"/>
              <w:rPr>
                <w:rFonts w:ascii="Arial" w:eastAsia="Times New Roman" w:hAnsi="Arial" w:cs="Arial"/>
                <w:color w:val="000000"/>
              </w:rPr>
            </w:pPr>
            <w:r w:rsidRPr="00EE65C2">
              <w:rPr>
                <w:rFonts w:ascii="Arial" w:eastAsia="Times New Roman" w:hAnsi="Arial" w:cs="Arial"/>
                <w:color w:val="000000"/>
              </w:rPr>
              <w:t>PATAF</w:t>
            </w:r>
          </w:p>
        </w:tc>
        <w:tc>
          <w:tcPr>
            <w:tcW w:w="2040" w:type="dxa"/>
            <w:tcBorders>
              <w:top w:val="nil"/>
              <w:left w:val="nil"/>
              <w:bottom w:val="nil"/>
              <w:right w:val="nil"/>
            </w:tcBorders>
            <w:shd w:val="clear" w:color="auto" w:fill="auto"/>
            <w:noWrap/>
            <w:vAlign w:val="bottom"/>
            <w:hideMark/>
          </w:tcPr>
          <w:p w14:paraId="03835EFD" w14:textId="77777777" w:rsidR="00E42678" w:rsidRPr="00EE65C2" w:rsidRDefault="00E42678" w:rsidP="00871EA0">
            <w:pPr>
              <w:spacing w:after="0" w:line="240" w:lineRule="auto"/>
              <w:jc w:val="right"/>
              <w:rPr>
                <w:rFonts w:ascii="Arial" w:eastAsia="Times New Roman" w:hAnsi="Arial" w:cs="Arial"/>
                <w:color w:val="000000"/>
              </w:rPr>
            </w:pPr>
            <w:r w:rsidRPr="00EE65C2">
              <w:rPr>
                <w:rFonts w:ascii="Arial" w:hAnsi="Arial" w:cs="Arial"/>
                <w:color w:val="000000"/>
              </w:rPr>
              <w:t>5%</w:t>
            </w:r>
          </w:p>
        </w:tc>
      </w:tr>
      <w:tr w:rsidR="00E42678" w:rsidRPr="00EE65C2" w14:paraId="4AE66E31" w14:textId="77777777" w:rsidTr="00871EA0">
        <w:trPr>
          <w:trHeight w:val="331"/>
        </w:trPr>
        <w:tc>
          <w:tcPr>
            <w:tcW w:w="5130" w:type="dxa"/>
            <w:tcBorders>
              <w:top w:val="nil"/>
              <w:left w:val="nil"/>
              <w:bottom w:val="nil"/>
              <w:right w:val="nil"/>
            </w:tcBorders>
            <w:shd w:val="clear" w:color="auto" w:fill="auto"/>
            <w:noWrap/>
            <w:vAlign w:val="bottom"/>
            <w:hideMark/>
          </w:tcPr>
          <w:p w14:paraId="5D55214B" w14:textId="77777777" w:rsidR="00E42678" w:rsidRPr="00EE65C2" w:rsidRDefault="00E42678" w:rsidP="00871EA0">
            <w:pPr>
              <w:spacing w:after="0" w:line="240" w:lineRule="auto"/>
              <w:ind w:firstLineChars="200" w:firstLine="440"/>
              <w:rPr>
                <w:rFonts w:ascii="Arial" w:eastAsia="Times New Roman" w:hAnsi="Arial" w:cs="Arial"/>
                <w:color w:val="000000"/>
              </w:rPr>
            </w:pPr>
            <w:r w:rsidRPr="00EE65C2">
              <w:rPr>
                <w:rFonts w:ascii="Arial" w:eastAsia="Times New Roman" w:hAnsi="Arial" w:cs="Arial"/>
                <w:color w:val="000000"/>
              </w:rPr>
              <w:t>SPAF2</w:t>
            </w:r>
          </w:p>
        </w:tc>
        <w:tc>
          <w:tcPr>
            <w:tcW w:w="2040" w:type="dxa"/>
            <w:tcBorders>
              <w:top w:val="nil"/>
              <w:left w:val="nil"/>
              <w:bottom w:val="nil"/>
              <w:right w:val="nil"/>
            </w:tcBorders>
            <w:shd w:val="clear" w:color="auto" w:fill="auto"/>
            <w:noWrap/>
            <w:vAlign w:val="bottom"/>
            <w:hideMark/>
          </w:tcPr>
          <w:p w14:paraId="25EB31E9" w14:textId="77777777" w:rsidR="00E42678" w:rsidRPr="00EE65C2" w:rsidRDefault="00E42678" w:rsidP="00871EA0">
            <w:pPr>
              <w:spacing w:after="0" w:line="240" w:lineRule="auto"/>
              <w:jc w:val="right"/>
              <w:rPr>
                <w:rFonts w:ascii="Arial" w:eastAsia="Times New Roman" w:hAnsi="Arial" w:cs="Arial"/>
                <w:color w:val="000000"/>
              </w:rPr>
            </w:pPr>
            <w:r w:rsidRPr="00EE65C2">
              <w:rPr>
                <w:rFonts w:ascii="Arial" w:hAnsi="Arial" w:cs="Arial"/>
                <w:color w:val="000000"/>
              </w:rPr>
              <w:t>14%</w:t>
            </w:r>
          </w:p>
        </w:tc>
      </w:tr>
      <w:tr w:rsidR="00E42678" w:rsidRPr="00EE65C2" w14:paraId="16236386" w14:textId="77777777" w:rsidTr="00871EA0">
        <w:trPr>
          <w:trHeight w:val="331"/>
        </w:trPr>
        <w:tc>
          <w:tcPr>
            <w:tcW w:w="5130" w:type="dxa"/>
            <w:tcBorders>
              <w:top w:val="nil"/>
              <w:left w:val="nil"/>
              <w:bottom w:val="nil"/>
              <w:right w:val="nil"/>
            </w:tcBorders>
            <w:shd w:val="clear" w:color="auto" w:fill="auto"/>
            <w:noWrap/>
            <w:vAlign w:val="bottom"/>
            <w:hideMark/>
          </w:tcPr>
          <w:p w14:paraId="051E30A3" w14:textId="77777777" w:rsidR="00E42678" w:rsidRPr="00EE65C2" w:rsidRDefault="00E42678" w:rsidP="00871EA0">
            <w:pPr>
              <w:spacing w:after="0" w:line="240" w:lineRule="auto"/>
              <w:ind w:firstLineChars="200" w:firstLine="440"/>
              <w:rPr>
                <w:rFonts w:ascii="Arial" w:eastAsia="Times New Roman" w:hAnsi="Arial" w:cs="Arial"/>
                <w:color w:val="000000"/>
              </w:rPr>
            </w:pPr>
            <w:r w:rsidRPr="00EE65C2">
              <w:rPr>
                <w:rFonts w:ascii="Arial" w:eastAsia="Times New Roman" w:hAnsi="Arial" w:cs="Arial"/>
                <w:color w:val="000000"/>
              </w:rPr>
              <w:t>AFASAK2</w:t>
            </w:r>
          </w:p>
        </w:tc>
        <w:tc>
          <w:tcPr>
            <w:tcW w:w="2040" w:type="dxa"/>
            <w:tcBorders>
              <w:top w:val="nil"/>
              <w:left w:val="nil"/>
              <w:bottom w:val="nil"/>
              <w:right w:val="nil"/>
            </w:tcBorders>
            <w:shd w:val="clear" w:color="auto" w:fill="auto"/>
            <w:noWrap/>
            <w:vAlign w:val="bottom"/>
            <w:hideMark/>
          </w:tcPr>
          <w:p w14:paraId="723C80BA" w14:textId="77777777" w:rsidR="00E42678" w:rsidRPr="00EE65C2" w:rsidRDefault="00E42678" w:rsidP="00871EA0">
            <w:pPr>
              <w:spacing w:after="0" w:line="240" w:lineRule="auto"/>
              <w:jc w:val="right"/>
              <w:rPr>
                <w:rFonts w:ascii="Arial" w:eastAsia="Times New Roman" w:hAnsi="Arial" w:cs="Arial"/>
                <w:color w:val="000000"/>
              </w:rPr>
            </w:pPr>
            <w:r w:rsidRPr="00EE65C2">
              <w:rPr>
                <w:rFonts w:ascii="Arial" w:hAnsi="Arial" w:cs="Arial"/>
                <w:color w:val="000000"/>
              </w:rPr>
              <w:t>9%</w:t>
            </w:r>
          </w:p>
        </w:tc>
      </w:tr>
      <w:tr w:rsidR="00E42678" w:rsidRPr="00EE65C2" w14:paraId="3310DE7F" w14:textId="77777777" w:rsidTr="00871EA0">
        <w:trPr>
          <w:trHeight w:val="331"/>
        </w:trPr>
        <w:tc>
          <w:tcPr>
            <w:tcW w:w="5130" w:type="dxa"/>
            <w:tcBorders>
              <w:top w:val="nil"/>
              <w:left w:val="nil"/>
              <w:bottom w:val="nil"/>
              <w:right w:val="nil"/>
            </w:tcBorders>
            <w:shd w:val="clear" w:color="auto" w:fill="auto"/>
            <w:noWrap/>
            <w:vAlign w:val="bottom"/>
            <w:hideMark/>
          </w:tcPr>
          <w:p w14:paraId="66ADBA35" w14:textId="77777777" w:rsidR="00E42678" w:rsidRPr="00EE65C2" w:rsidRDefault="00E42678" w:rsidP="00871EA0">
            <w:pPr>
              <w:spacing w:after="0" w:line="240" w:lineRule="auto"/>
              <w:ind w:firstLineChars="200" w:firstLine="440"/>
              <w:rPr>
                <w:rFonts w:ascii="Arial" w:eastAsia="Times New Roman" w:hAnsi="Arial" w:cs="Arial"/>
                <w:color w:val="000000"/>
              </w:rPr>
            </w:pPr>
            <w:r w:rsidRPr="00EE65C2">
              <w:rPr>
                <w:rFonts w:ascii="Arial" w:eastAsia="Times New Roman" w:hAnsi="Arial" w:cs="Arial"/>
                <w:color w:val="000000"/>
              </w:rPr>
              <w:t>SPAF3</w:t>
            </w:r>
          </w:p>
        </w:tc>
        <w:tc>
          <w:tcPr>
            <w:tcW w:w="2040" w:type="dxa"/>
            <w:tcBorders>
              <w:top w:val="nil"/>
              <w:left w:val="nil"/>
              <w:bottom w:val="nil"/>
              <w:right w:val="nil"/>
            </w:tcBorders>
            <w:shd w:val="clear" w:color="auto" w:fill="auto"/>
            <w:noWrap/>
            <w:vAlign w:val="bottom"/>
            <w:hideMark/>
          </w:tcPr>
          <w:p w14:paraId="31CD7BBD" w14:textId="77777777" w:rsidR="00E42678" w:rsidRPr="00EE65C2" w:rsidRDefault="00E42678" w:rsidP="00871EA0">
            <w:pPr>
              <w:spacing w:after="0" w:line="240" w:lineRule="auto"/>
              <w:jc w:val="right"/>
              <w:rPr>
                <w:rFonts w:ascii="Arial" w:eastAsia="Times New Roman" w:hAnsi="Arial" w:cs="Arial"/>
                <w:color w:val="000000"/>
              </w:rPr>
            </w:pPr>
            <w:r w:rsidRPr="00EE65C2">
              <w:rPr>
                <w:rFonts w:ascii="Arial" w:hAnsi="Arial" w:cs="Arial"/>
                <w:color w:val="000000"/>
              </w:rPr>
              <w:t>13%</w:t>
            </w:r>
          </w:p>
        </w:tc>
      </w:tr>
      <w:tr w:rsidR="00E42678" w:rsidRPr="00EE65C2" w14:paraId="6F6A0D35" w14:textId="77777777" w:rsidTr="00871EA0">
        <w:trPr>
          <w:trHeight w:val="331"/>
        </w:trPr>
        <w:tc>
          <w:tcPr>
            <w:tcW w:w="5130" w:type="dxa"/>
            <w:tcBorders>
              <w:top w:val="nil"/>
              <w:left w:val="nil"/>
              <w:bottom w:val="nil"/>
              <w:right w:val="nil"/>
            </w:tcBorders>
            <w:shd w:val="clear" w:color="auto" w:fill="auto"/>
            <w:noWrap/>
            <w:vAlign w:val="bottom"/>
            <w:hideMark/>
          </w:tcPr>
          <w:p w14:paraId="29348A00" w14:textId="77777777" w:rsidR="00E42678" w:rsidRPr="00EE65C2" w:rsidRDefault="00E42678" w:rsidP="00871EA0">
            <w:pPr>
              <w:spacing w:after="0" w:line="240" w:lineRule="auto"/>
              <w:ind w:firstLineChars="200" w:firstLine="440"/>
              <w:rPr>
                <w:rFonts w:ascii="Arial" w:eastAsia="Times New Roman" w:hAnsi="Arial" w:cs="Arial"/>
                <w:color w:val="000000"/>
              </w:rPr>
            </w:pPr>
            <w:r w:rsidRPr="00EE65C2">
              <w:rPr>
                <w:rFonts w:ascii="Arial" w:eastAsia="Times New Roman" w:hAnsi="Arial" w:cs="Arial"/>
                <w:color w:val="000000"/>
              </w:rPr>
              <w:t>NASPEAF</w:t>
            </w:r>
          </w:p>
        </w:tc>
        <w:tc>
          <w:tcPr>
            <w:tcW w:w="2040" w:type="dxa"/>
            <w:tcBorders>
              <w:top w:val="nil"/>
              <w:left w:val="nil"/>
              <w:bottom w:val="nil"/>
              <w:right w:val="nil"/>
            </w:tcBorders>
            <w:shd w:val="clear" w:color="auto" w:fill="auto"/>
            <w:noWrap/>
            <w:vAlign w:val="bottom"/>
            <w:hideMark/>
          </w:tcPr>
          <w:p w14:paraId="5F9EF000" w14:textId="77777777" w:rsidR="00E42678" w:rsidRPr="00EE65C2" w:rsidRDefault="00E42678" w:rsidP="00871EA0">
            <w:pPr>
              <w:spacing w:after="0" w:line="240" w:lineRule="auto"/>
              <w:jc w:val="right"/>
              <w:rPr>
                <w:rFonts w:ascii="Arial" w:eastAsia="Times New Roman" w:hAnsi="Arial" w:cs="Arial"/>
                <w:color w:val="000000"/>
              </w:rPr>
            </w:pPr>
            <w:r w:rsidRPr="00EE65C2">
              <w:rPr>
                <w:rFonts w:ascii="Arial" w:hAnsi="Arial" w:cs="Arial"/>
                <w:color w:val="000000"/>
              </w:rPr>
              <w:t>7%</w:t>
            </w:r>
          </w:p>
        </w:tc>
      </w:tr>
      <w:tr w:rsidR="00E42678" w:rsidRPr="00EE65C2" w14:paraId="1F915DCC" w14:textId="77777777" w:rsidTr="00871EA0">
        <w:trPr>
          <w:trHeight w:val="331"/>
        </w:trPr>
        <w:tc>
          <w:tcPr>
            <w:tcW w:w="5130" w:type="dxa"/>
            <w:tcBorders>
              <w:top w:val="nil"/>
              <w:left w:val="nil"/>
              <w:bottom w:val="nil"/>
              <w:right w:val="nil"/>
            </w:tcBorders>
            <w:shd w:val="clear" w:color="auto" w:fill="auto"/>
            <w:noWrap/>
            <w:vAlign w:val="bottom"/>
            <w:hideMark/>
          </w:tcPr>
          <w:p w14:paraId="5289A8F5" w14:textId="77777777" w:rsidR="00E42678" w:rsidRPr="00EE65C2" w:rsidRDefault="00E42678" w:rsidP="00871EA0">
            <w:pPr>
              <w:spacing w:after="0" w:line="240" w:lineRule="auto"/>
              <w:ind w:firstLineChars="200" w:firstLine="440"/>
              <w:rPr>
                <w:rFonts w:ascii="Arial" w:eastAsia="Times New Roman" w:hAnsi="Arial" w:cs="Arial"/>
                <w:color w:val="000000"/>
              </w:rPr>
            </w:pPr>
            <w:r w:rsidRPr="00EE65C2">
              <w:rPr>
                <w:rFonts w:ascii="Arial" w:eastAsia="Times New Roman" w:hAnsi="Arial" w:cs="Arial"/>
                <w:color w:val="000000"/>
              </w:rPr>
              <w:t>BAFTA</w:t>
            </w:r>
          </w:p>
        </w:tc>
        <w:tc>
          <w:tcPr>
            <w:tcW w:w="2040" w:type="dxa"/>
            <w:tcBorders>
              <w:top w:val="nil"/>
              <w:left w:val="nil"/>
              <w:bottom w:val="nil"/>
              <w:right w:val="nil"/>
            </w:tcBorders>
            <w:shd w:val="clear" w:color="auto" w:fill="auto"/>
            <w:noWrap/>
            <w:vAlign w:val="bottom"/>
            <w:hideMark/>
          </w:tcPr>
          <w:p w14:paraId="06239ED7" w14:textId="77777777" w:rsidR="00E42678" w:rsidRPr="00EE65C2" w:rsidRDefault="00E42678" w:rsidP="00871EA0">
            <w:pPr>
              <w:spacing w:after="0" w:line="240" w:lineRule="auto"/>
              <w:jc w:val="right"/>
              <w:rPr>
                <w:rFonts w:ascii="Arial" w:eastAsia="Times New Roman" w:hAnsi="Arial" w:cs="Arial"/>
                <w:color w:val="000000"/>
              </w:rPr>
            </w:pPr>
            <w:r w:rsidRPr="00EE65C2">
              <w:rPr>
                <w:rFonts w:ascii="Arial" w:hAnsi="Arial" w:cs="Arial"/>
                <w:color w:val="000000"/>
              </w:rPr>
              <w:t>12%</w:t>
            </w:r>
          </w:p>
        </w:tc>
      </w:tr>
      <w:tr w:rsidR="00E42678" w:rsidRPr="00EE65C2" w14:paraId="4F264C90" w14:textId="77777777" w:rsidTr="00871EA0">
        <w:trPr>
          <w:trHeight w:val="331"/>
        </w:trPr>
        <w:tc>
          <w:tcPr>
            <w:tcW w:w="5130" w:type="dxa"/>
            <w:tcBorders>
              <w:top w:val="nil"/>
              <w:left w:val="nil"/>
              <w:bottom w:val="nil"/>
              <w:right w:val="nil"/>
            </w:tcBorders>
            <w:shd w:val="clear" w:color="auto" w:fill="auto"/>
            <w:noWrap/>
            <w:vAlign w:val="bottom"/>
            <w:hideMark/>
          </w:tcPr>
          <w:p w14:paraId="26C81DB9" w14:textId="77777777" w:rsidR="00E42678" w:rsidRPr="00EE65C2" w:rsidRDefault="00E42678" w:rsidP="00871EA0">
            <w:pPr>
              <w:spacing w:after="0" w:line="240" w:lineRule="auto"/>
              <w:rPr>
                <w:rFonts w:ascii="Arial" w:eastAsia="Times New Roman" w:hAnsi="Arial" w:cs="Arial"/>
                <w:color w:val="000000"/>
              </w:rPr>
            </w:pPr>
            <w:r w:rsidRPr="00EE65C2">
              <w:rPr>
                <w:rFonts w:ascii="Arial" w:eastAsia="Times New Roman" w:hAnsi="Arial" w:cs="Arial"/>
                <w:color w:val="000000"/>
              </w:rPr>
              <w:t>Randomized study arm assignment</w:t>
            </w:r>
          </w:p>
        </w:tc>
        <w:tc>
          <w:tcPr>
            <w:tcW w:w="2040" w:type="dxa"/>
            <w:tcBorders>
              <w:top w:val="nil"/>
              <w:left w:val="nil"/>
              <w:bottom w:val="nil"/>
              <w:right w:val="nil"/>
            </w:tcBorders>
            <w:shd w:val="clear" w:color="auto" w:fill="auto"/>
            <w:noWrap/>
            <w:vAlign w:val="bottom"/>
          </w:tcPr>
          <w:p w14:paraId="6629080A" w14:textId="77777777" w:rsidR="00E42678" w:rsidRPr="00EE65C2" w:rsidRDefault="00E42678" w:rsidP="00871EA0">
            <w:pPr>
              <w:spacing w:after="0" w:line="240" w:lineRule="auto"/>
              <w:jc w:val="right"/>
              <w:rPr>
                <w:rFonts w:ascii="Arial" w:eastAsia="Times New Roman" w:hAnsi="Arial" w:cs="Arial"/>
                <w:color w:val="000000"/>
              </w:rPr>
            </w:pPr>
          </w:p>
        </w:tc>
      </w:tr>
      <w:tr w:rsidR="00E42678" w:rsidRPr="00EE65C2" w14:paraId="4FEC68F9" w14:textId="77777777" w:rsidTr="00871EA0">
        <w:trPr>
          <w:trHeight w:val="331"/>
        </w:trPr>
        <w:tc>
          <w:tcPr>
            <w:tcW w:w="5130" w:type="dxa"/>
            <w:tcBorders>
              <w:top w:val="nil"/>
              <w:left w:val="nil"/>
              <w:right w:val="nil"/>
            </w:tcBorders>
            <w:shd w:val="clear" w:color="auto" w:fill="auto"/>
            <w:noWrap/>
            <w:vAlign w:val="bottom"/>
            <w:hideMark/>
          </w:tcPr>
          <w:p w14:paraId="0B53FD7E" w14:textId="77777777" w:rsidR="00E42678" w:rsidRPr="00EE65C2" w:rsidRDefault="00E42678" w:rsidP="00871EA0">
            <w:pPr>
              <w:spacing w:after="0" w:line="240" w:lineRule="auto"/>
              <w:ind w:firstLineChars="200" w:firstLine="440"/>
              <w:rPr>
                <w:rFonts w:ascii="Arial" w:eastAsia="Times New Roman" w:hAnsi="Arial" w:cs="Arial"/>
                <w:color w:val="000000"/>
              </w:rPr>
            </w:pPr>
            <w:r w:rsidRPr="00EE65C2">
              <w:rPr>
                <w:rFonts w:ascii="Arial" w:eastAsia="Times New Roman" w:hAnsi="Arial" w:cs="Arial"/>
                <w:color w:val="000000"/>
              </w:rPr>
              <w:t>Warfarin</w:t>
            </w:r>
          </w:p>
        </w:tc>
        <w:tc>
          <w:tcPr>
            <w:tcW w:w="2040" w:type="dxa"/>
            <w:tcBorders>
              <w:top w:val="nil"/>
              <w:left w:val="nil"/>
              <w:right w:val="nil"/>
            </w:tcBorders>
            <w:shd w:val="clear" w:color="auto" w:fill="auto"/>
            <w:noWrap/>
            <w:vAlign w:val="bottom"/>
          </w:tcPr>
          <w:p w14:paraId="303081B2" w14:textId="77777777" w:rsidR="00E42678" w:rsidRPr="00EE65C2" w:rsidRDefault="00E42678" w:rsidP="00871EA0">
            <w:pPr>
              <w:spacing w:after="0" w:line="240" w:lineRule="auto"/>
              <w:ind w:firstLineChars="200" w:firstLine="440"/>
              <w:jc w:val="right"/>
              <w:rPr>
                <w:rFonts w:ascii="Arial" w:eastAsia="Times New Roman" w:hAnsi="Arial" w:cs="Arial"/>
                <w:color w:val="000000"/>
              </w:rPr>
            </w:pPr>
            <w:r w:rsidRPr="00EE65C2">
              <w:rPr>
                <w:rFonts w:ascii="Arial" w:hAnsi="Arial" w:cs="Arial"/>
                <w:color w:val="000000"/>
              </w:rPr>
              <w:t>43%</w:t>
            </w:r>
          </w:p>
        </w:tc>
      </w:tr>
      <w:tr w:rsidR="00E42678" w:rsidRPr="00EE65C2" w14:paraId="139DD3ED" w14:textId="77777777" w:rsidTr="00871EA0">
        <w:trPr>
          <w:trHeight w:val="331"/>
        </w:trPr>
        <w:tc>
          <w:tcPr>
            <w:tcW w:w="5130" w:type="dxa"/>
            <w:tcBorders>
              <w:top w:val="nil"/>
              <w:left w:val="nil"/>
              <w:bottom w:val="single" w:sz="4" w:space="0" w:color="auto"/>
              <w:right w:val="nil"/>
            </w:tcBorders>
            <w:shd w:val="clear" w:color="auto" w:fill="auto"/>
            <w:noWrap/>
            <w:vAlign w:val="bottom"/>
            <w:hideMark/>
          </w:tcPr>
          <w:p w14:paraId="3B83F418" w14:textId="77777777" w:rsidR="00E42678" w:rsidRPr="00EE65C2" w:rsidRDefault="00E42678" w:rsidP="00871EA0">
            <w:pPr>
              <w:spacing w:after="0" w:line="240" w:lineRule="auto"/>
              <w:ind w:firstLineChars="200" w:firstLine="440"/>
              <w:rPr>
                <w:rFonts w:ascii="Arial" w:eastAsia="Times New Roman" w:hAnsi="Arial" w:cs="Arial"/>
                <w:color w:val="000000"/>
              </w:rPr>
            </w:pPr>
            <w:r w:rsidRPr="00EE65C2">
              <w:rPr>
                <w:rFonts w:ascii="Arial" w:eastAsia="Times New Roman" w:hAnsi="Arial" w:cs="Arial"/>
                <w:color w:val="000000"/>
              </w:rPr>
              <w:t>Control</w:t>
            </w:r>
          </w:p>
        </w:tc>
        <w:tc>
          <w:tcPr>
            <w:tcW w:w="2040" w:type="dxa"/>
            <w:tcBorders>
              <w:top w:val="nil"/>
              <w:left w:val="nil"/>
              <w:bottom w:val="single" w:sz="4" w:space="0" w:color="auto"/>
              <w:right w:val="nil"/>
            </w:tcBorders>
            <w:shd w:val="clear" w:color="auto" w:fill="auto"/>
            <w:noWrap/>
            <w:vAlign w:val="bottom"/>
          </w:tcPr>
          <w:p w14:paraId="50381C2D" w14:textId="77777777" w:rsidR="00E42678" w:rsidRPr="00EE65C2" w:rsidRDefault="00E42678" w:rsidP="00871EA0">
            <w:pPr>
              <w:spacing w:after="0" w:line="240" w:lineRule="auto"/>
              <w:ind w:firstLineChars="200" w:firstLine="440"/>
              <w:jc w:val="right"/>
              <w:rPr>
                <w:rFonts w:ascii="Arial" w:eastAsia="Times New Roman" w:hAnsi="Arial" w:cs="Arial"/>
                <w:color w:val="000000"/>
              </w:rPr>
            </w:pPr>
            <w:r w:rsidRPr="00EE65C2">
              <w:rPr>
                <w:rFonts w:ascii="Arial" w:hAnsi="Arial" w:cs="Arial"/>
                <w:color w:val="000000"/>
              </w:rPr>
              <w:t>57%</w:t>
            </w:r>
          </w:p>
        </w:tc>
      </w:tr>
    </w:tbl>
    <w:p w14:paraId="28D7DBF4" w14:textId="77777777" w:rsidR="00E42678" w:rsidRPr="00EE65C2" w:rsidRDefault="00E42678" w:rsidP="00E42678">
      <w:pPr>
        <w:spacing w:line="240" w:lineRule="auto"/>
        <w:rPr>
          <w:rFonts w:ascii="Arial" w:hAnsi="Arial" w:cs="Arial"/>
        </w:rPr>
      </w:pPr>
    </w:p>
    <w:p w14:paraId="4661F694" w14:textId="77777777" w:rsidR="007133C5" w:rsidRPr="00EE65C2" w:rsidRDefault="007133C5" w:rsidP="00D34DA4">
      <w:pPr>
        <w:spacing w:line="240" w:lineRule="auto"/>
        <w:rPr>
          <w:rFonts w:ascii="Arial" w:eastAsiaTheme="minorEastAsia" w:hAnsi="Arial" w:cs="Arial"/>
        </w:rPr>
      </w:pPr>
    </w:p>
    <w:p w14:paraId="00B6F381" w14:textId="77777777" w:rsidR="00821D82" w:rsidRPr="00EE65C2" w:rsidRDefault="00821D82">
      <w:pPr>
        <w:rPr>
          <w:rFonts w:ascii="Arial" w:eastAsiaTheme="majorEastAsia" w:hAnsi="Arial" w:cs="Arial"/>
          <w:color w:val="2F5496" w:themeColor="accent1" w:themeShade="BF"/>
          <w:sz w:val="32"/>
          <w:szCs w:val="32"/>
        </w:rPr>
      </w:pPr>
      <w:r w:rsidRPr="00EE65C2">
        <w:rPr>
          <w:rFonts w:ascii="Arial" w:hAnsi="Arial" w:cs="Arial"/>
        </w:rPr>
        <w:br w:type="page"/>
      </w:r>
    </w:p>
    <w:p w14:paraId="1764B638" w14:textId="2289F5C1" w:rsidR="00CF7823" w:rsidRPr="00EE65C2" w:rsidRDefault="00CF7823" w:rsidP="00CF7823">
      <w:pPr>
        <w:pStyle w:val="Heading1"/>
        <w:rPr>
          <w:rFonts w:ascii="Arial" w:hAnsi="Arial" w:cs="Arial"/>
        </w:rPr>
      </w:pPr>
      <w:bookmarkStart w:id="11" w:name="_Toc130390976"/>
      <w:r w:rsidRPr="00EE65C2">
        <w:rPr>
          <w:rFonts w:ascii="Arial" w:hAnsi="Arial" w:cs="Arial"/>
        </w:rPr>
        <w:lastRenderedPageBreak/>
        <w:t xml:space="preserve">Appendix </w:t>
      </w:r>
      <w:r w:rsidR="00821D82" w:rsidRPr="00EE65C2">
        <w:rPr>
          <w:rFonts w:ascii="Arial" w:hAnsi="Arial" w:cs="Arial"/>
        </w:rPr>
        <w:t>8</w:t>
      </w:r>
      <w:r w:rsidRPr="00EE65C2">
        <w:rPr>
          <w:rFonts w:ascii="Arial" w:hAnsi="Arial" w:cs="Arial"/>
        </w:rPr>
        <w:t xml:space="preserve">: </w:t>
      </w:r>
      <w:bookmarkEnd w:id="11"/>
      <w:r w:rsidR="00ED0AAC" w:rsidRPr="00EE65C2">
        <w:rPr>
          <w:rFonts w:ascii="Arial" w:hAnsi="Arial" w:cs="Arial"/>
        </w:rPr>
        <w:t xml:space="preserve">Fine-Gray model parameters </w:t>
      </w:r>
      <w:r w:rsidR="00ED0AAC">
        <w:rPr>
          <w:rFonts w:ascii="Arial" w:hAnsi="Arial" w:cs="Arial"/>
        </w:rPr>
        <w:t xml:space="preserve">for Competing Risk Model </w:t>
      </w:r>
    </w:p>
    <w:p w14:paraId="7FD1F4EA" w14:textId="4A17D5DD" w:rsidR="00280381" w:rsidRPr="00EE65C2" w:rsidRDefault="00280381" w:rsidP="00CF7823">
      <w:pPr>
        <w:rPr>
          <w:rFonts w:ascii="Arial" w:hAnsi="Arial" w:cs="Arial"/>
        </w:rPr>
      </w:pPr>
    </w:p>
    <w:p w14:paraId="56D39AF8" w14:textId="24E39B68" w:rsidR="00CF7823" w:rsidRPr="00EE65C2" w:rsidRDefault="00ED0AAC" w:rsidP="00CF7823">
      <w:pPr>
        <w:rPr>
          <w:rFonts w:ascii="Arial" w:hAnsi="Arial" w:cs="Arial"/>
        </w:rPr>
      </w:pPr>
      <w:r>
        <w:rPr>
          <w:rFonts w:ascii="Arial" w:hAnsi="Arial" w:cs="Arial"/>
        </w:rPr>
        <w:t xml:space="preserve">Time to stroke or systemic embolism is the primary outcome and death is treated as a competing event. All </w:t>
      </w:r>
      <w:r w:rsidRPr="00EE65C2">
        <w:rPr>
          <w:rFonts w:ascii="Arial" w:hAnsi="Arial" w:cs="Arial"/>
          <w:color w:val="000000"/>
        </w:rPr>
        <w:t>CHA</w:t>
      </w:r>
      <w:r w:rsidRPr="00EE65C2">
        <w:rPr>
          <w:rFonts w:ascii="Arial" w:hAnsi="Arial" w:cs="Arial"/>
          <w:color w:val="000000"/>
          <w:vertAlign w:val="subscript"/>
        </w:rPr>
        <w:t>2</w:t>
      </w:r>
      <w:r w:rsidRPr="00EE65C2">
        <w:rPr>
          <w:rFonts w:ascii="Arial" w:hAnsi="Arial" w:cs="Arial"/>
          <w:color w:val="000000"/>
        </w:rPr>
        <w:t>DS</w:t>
      </w:r>
      <w:r w:rsidRPr="00EE65C2">
        <w:rPr>
          <w:rFonts w:ascii="Arial" w:hAnsi="Arial" w:cs="Arial"/>
          <w:color w:val="000000"/>
          <w:vertAlign w:val="subscript"/>
        </w:rPr>
        <w:t>2</w:t>
      </w:r>
      <w:r>
        <w:rPr>
          <w:rFonts w:ascii="Arial" w:hAnsi="Arial" w:cs="Arial"/>
        </w:rPr>
        <w:t xml:space="preserve">-VASc predictors are also included.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926"/>
        <w:gridCol w:w="540"/>
        <w:gridCol w:w="540"/>
        <w:gridCol w:w="540"/>
      </w:tblGrid>
      <w:tr w:rsidR="000E507E" w:rsidRPr="00EE65C2" w14:paraId="62CA3302" w14:textId="77777777" w:rsidTr="00921558">
        <w:trPr>
          <w:tblHeader/>
          <w:jc w:val="center"/>
        </w:trPr>
        <w:tc>
          <w:tcPr>
            <w:tcW w:w="4926" w:type="dxa"/>
            <w:hideMark/>
          </w:tcPr>
          <w:p w14:paraId="32E8CBE7" w14:textId="52D5AE05" w:rsidR="000E507E" w:rsidRPr="00EE65C2" w:rsidRDefault="00280381" w:rsidP="000E507E">
            <w:pPr>
              <w:spacing w:after="0" w:line="240" w:lineRule="auto"/>
              <w:rPr>
                <w:rFonts w:ascii="Arial" w:eastAsia="Times New Roman" w:hAnsi="Arial" w:cs="Arial"/>
                <w:b/>
                <w:bCs/>
                <w:sz w:val="20"/>
                <w:szCs w:val="20"/>
              </w:rPr>
            </w:pPr>
            <w:r w:rsidRPr="00EE65C2">
              <w:rPr>
                <w:rFonts w:ascii="Arial" w:eastAsia="Times New Roman" w:hAnsi="Arial" w:cs="Arial"/>
                <w:b/>
                <w:bCs/>
                <w:sz w:val="20"/>
                <w:szCs w:val="20"/>
              </w:rPr>
              <w:t>Parameter</w:t>
            </w:r>
          </w:p>
        </w:tc>
        <w:tc>
          <w:tcPr>
            <w:tcW w:w="0" w:type="auto"/>
            <w:hideMark/>
          </w:tcPr>
          <w:p w14:paraId="154590D6" w14:textId="77777777" w:rsidR="000E507E" w:rsidRPr="00EE65C2" w:rsidRDefault="000E507E" w:rsidP="000E507E">
            <w:pPr>
              <w:spacing w:after="0" w:line="240" w:lineRule="auto"/>
              <w:jc w:val="right"/>
              <w:rPr>
                <w:rFonts w:ascii="Arial" w:eastAsia="Times New Roman" w:hAnsi="Arial" w:cs="Arial"/>
                <w:b/>
                <w:bCs/>
                <w:sz w:val="20"/>
                <w:szCs w:val="20"/>
              </w:rPr>
            </w:pPr>
            <w:r w:rsidRPr="00EE65C2">
              <w:rPr>
                <w:rFonts w:ascii="Arial" w:eastAsia="Times New Roman" w:hAnsi="Arial" w:cs="Arial"/>
                <w:b/>
                <w:bCs/>
                <w:sz w:val="20"/>
                <w:szCs w:val="20"/>
              </w:rPr>
              <w:t>HR</w:t>
            </w:r>
          </w:p>
        </w:tc>
        <w:tc>
          <w:tcPr>
            <w:tcW w:w="0" w:type="auto"/>
            <w:hideMark/>
          </w:tcPr>
          <w:p w14:paraId="28D22A59" w14:textId="77777777" w:rsidR="000E507E" w:rsidRPr="00EE65C2" w:rsidRDefault="000E507E" w:rsidP="000E507E">
            <w:pPr>
              <w:spacing w:after="0" w:line="240" w:lineRule="auto"/>
              <w:jc w:val="right"/>
              <w:rPr>
                <w:rFonts w:ascii="Arial" w:eastAsia="Times New Roman" w:hAnsi="Arial" w:cs="Arial"/>
                <w:b/>
                <w:bCs/>
                <w:sz w:val="20"/>
                <w:szCs w:val="20"/>
              </w:rPr>
            </w:pPr>
            <w:r w:rsidRPr="00EE65C2">
              <w:rPr>
                <w:rFonts w:ascii="Arial" w:eastAsia="Times New Roman" w:hAnsi="Arial" w:cs="Arial"/>
                <w:b/>
                <w:bCs/>
                <w:sz w:val="20"/>
                <w:szCs w:val="20"/>
              </w:rPr>
              <w:t>LL</w:t>
            </w:r>
          </w:p>
        </w:tc>
        <w:tc>
          <w:tcPr>
            <w:tcW w:w="0" w:type="auto"/>
            <w:hideMark/>
          </w:tcPr>
          <w:p w14:paraId="21AF728C" w14:textId="77777777" w:rsidR="000E507E" w:rsidRPr="00EE65C2" w:rsidRDefault="000E507E" w:rsidP="000E507E">
            <w:pPr>
              <w:spacing w:after="0" w:line="240" w:lineRule="auto"/>
              <w:jc w:val="right"/>
              <w:rPr>
                <w:rFonts w:ascii="Arial" w:eastAsia="Times New Roman" w:hAnsi="Arial" w:cs="Arial"/>
                <w:b/>
                <w:bCs/>
                <w:sz w:val="20"/>
                <w:szCs w:val="20"/>
              </w:rPr>
            </w:pPr>
            <w:r w:rsidRPr="00EE65C2">
              <w:rPr>
                <w:rFonts w:ascii="Arial" w:eastAsia="Times New Roman" w:hAnsi="Arial" w:cs="Arial"/>
                <w:b/>
                <w:bCs/>
                <w:sz w:val="20"/>
                <w:szCs w:val="20"/>
              </w:rPr>
              <w:t>UL</w:t>
            </w:r>
          </w:p>
        </w:tc>
      </w:tr>
      <w:tr w:rsidR="007E11FE" w:rsidRPr="00EE65C2" w14:paraId="2B0C9257" w14:textId="77777777" w:rsidTr="00921558">
        <w:trPr>
          <w:jc w:val="center"/>
        </w:trPr>
        <w:tc>
          <w:tcPr>
            <w:tcW w:w="4926" w:type="dxa"/>
          </w:tcPr>
          <w:p w14:paraId="3AA3DA94" w14:textId="2A373689" w:rsidR="007E11FE" w:rsidRPr="00EE65C2" w:rsidRDefault="007E11FE" w:rsidP="000E507E">
            <w:pPr>
              <w:spacing w:after="0" w:line="240" w:lineRule="auto"/>
              <w:rPr>
                <w:rFonts w:ascii="Arial" w:eastAsia="Times New Roman" w:hAnsi="Arial" w:cs="Arial"/>
                <w:sz w:val="20"/>
                <w:szCs w:val="20"/>
              </w:rPr>
            </w:pPr>
            <w:r w:rsidRPr="00EE65C2">
              <w:rPr>
                <w:rFonts w:ascii="Arial" w:eastAsia="Times New Roman" w:hAnsi="Arial" w:cs="Arial"/>
                <w:sz w:val="20"/>
                <w:szCs w:val="20"/>
              </w:rPr>
              <w:t>Age (65-74 years, reference &lt;65 years)</w:t>
            </w:r>
          </w:p>
        </w:tc>
        <w:tc>
          <w:tcPr>
            <w:tcW w:w="0" w:type="auto"/>
          </w:tcPr>
          <w:p w14:paraId="3B05217A" w14:textId="613BF611" w:rsidR="007E11FE" w:rsidRPr="00EE65C2" w:rsidRDefault="007E11FE" w:rsidP="000E507E">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1.17</w:t>
            </w:r>
          </w:p>
        </w:tc>
        <w:tc>
          <w:tcPr>
            <w:tcW w:w="0" w:type="auto"/>
          </w:tcPr>
          <w:p w14:paraId="4EE22A9F" w14:textId="5553096F" w:rsidR="007E11FE" w:rsidRPr="00EE65C2" w:rsidRDefault="007E11FE" w:rsidP="000E507E">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0.95</w:t>
            </w:r>
          </w:p>
        </w:tc>
        <w:tc>
          <w:tcPr>
            <w:tcW w:w="0" w:type="auto"/>
          </w:tcPr>
          <w:p w14:paraId="558A05C7" w14:textId="5CF4A2CA" w:rsidR="007E11FE" w:rsidRPr="00EE65C2" w:rsidRDefault="007E11FE" w:rsidP="000E507E">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1.45</w:t>
            </w:r>
          </w:p>
        </w:tc>
      </w:tr>
      <w:tr w:rsidR="007E11FE" w:rsidRPr="00EE65C2" w14:paraId="1BF8BC02" w14:textId="77777777" w:rsidTr="00921558">
        <w:trPr>
          <w:jc w:val="center"/>
        </w:trPr>
        <w:tc>
          <w:tcPr>
            <w:tcW w:w="4926" w:type="dxa"/>
          </w:tcPr>
          <w:p w14:paraId="1C56CE6D" w14:textId="1C88B95B" w:rsidR="007E11FE" w:rsidRPr="00EE65C2" w:rsidRDefault="007E11FE" w:rsidP="000E507E">
            <w:pPr>
              <w:spacing w:after="0" w:line="240" w:lineRule="auto"/>
              <w:rPr>
                <w:rFonts w:ascii="Arial" w:eastAsia="Times New Roman" w:hAnsi="Arial" w:cs="Arial"/>
                <w:sz w:val="20"/>
                <w:szCs w:val="20"/>
              </w:rPr>
            </w:pPr>
            <w:r w:rsidRPr="00EE65C2">
              <w:rPr>
                <w:rFonts w:ascii="Arial" w:eastAsia="Times New Roman" w:hAnsi="Arial" w:cs="Arial"/>
                <w:sz w:val="20"/>
                <w:szCs w:val="20"/>
              </w:rPr>
              <w:t>Age (75+ years, reference &lt;65 years)</w:t>
            </w:r>
          </w:p>
        </w:tc>
        <w:tc>
          <w:tcPr>
            <w:tcW w:w="0" w:type="auto"/>
          </w:tcPr>
          <w:p w14:paraId="4939F5A0" w14:textId="295AFAE5" w:rsidR="007E11FE" w:rsidRPr="00EE65C2" w:rsidRDefault="007E11FE" w:rsidP="000E507E">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1.59</w:t>
            </w:r>
          </w:p>
        </w:tc>
        <w:tc>
          <w:tcPr>
            <w:tcW w:w="0" w:type="auto"/>
          </w:tcPr>
          <w:p w14:paraId="4F90E6A5" w14:textId="006AB267" w:rsidR="007E11FE" w:rsidRPr="00EE65C2" w:rsidRDefault="007E11FE" w:rsidP="000E507E">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1.17</w:t>
            </w:r>
          </w:p>
        </w:tc>
        <w:tc>
          <w:tcPr>
            <w:tcW w:w="0" w:type="auto"/>
          </w:tcPr>
          <w:p w14:paraId="04ED3AE3" w14:textId="0200D336" w:rsidR="007E11FE" w:rsidRPr="00EE65C2" w:rsidRDefault="007E11FE" w:rsidP="000E507E">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2.15</w:t>
            </w:r>
          </w:p>
        </w:tc>
      </w:tr>
      <w:tr w:rsidR="007E11FE" w:rsidRPr="00EE65C2" w14:paraId="1AA72519" w14:textId="77777777" w:rsidTr="007E11FE">
        <w:trPr>
          <w:jc w:val="center"/>
        </w:trPr>
        <w:tc>
          <w:tcPr>
            <w:tcW w:w="4926" w:type="dxa"/>
            <w:hideMark/>
          </w:tcPr>
          <w:p w14:paraId="230D21A9" w14:textId="77777777" w:rsidR="007E11FE" w:rsidRPr="00EE65C2" w:rsidRDefault="007E11FE" w:rsidP="00161086">
            <w:pPr>
              <w:spacing w:after="0" w:line="240" w:lineRule="auto"/>
              <w:rPr>
                <w:rFonts w:ascii="Arial" w:eastAsia="Times New Roman" w:hAnsi="Arial" w:cs="Arial"/>
                <w:sz w:val="20"/>
                <w:szCs w:val="20"/>
              </w:rPr>
            </w:pPr>
            <w:r w:rsidRPr="00EE65C2">
              <w:rPr>
                <w:rFonts w:ascii="Arial" w:eastAsia="Times New Roman" w:hAnsi="Arial" w:cs="Arial"/>
                <w:sz w:val="20"/>
                <w:szCs w:val="20"/>
              </w:rPr>
              <w:t>Women</w:t>
            </w:r>
          </w:p>
        </w:tc>
        <w:tc>
          <w:tcPr>
            <w:tcW w:w="0" w:type="auto"/>
            <w:hideMark/>
          </w:tcPr>
          <w:p w14:paraId="49D1090A" w14:textId="301659C9" w:rsidR="007E11FE" w:rsidRPr="00EE65C2" w:rsidRDefault="007E11FE" w:rsidP="00161086">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1.15</w:t>
            </w:r>
          </w:p>
        </w:tc>
        <w:tc>
          <w:tcPr>
            <w:tcW w:w="0" w:type="auto"/>
          </w:tcPr>
          <w:p w14:paraId="7354AAC2" w14:textId="5E1E11F8" w:rsidR="007E11FE" w:rsidRPr="00EE65C2" w:rsidRDefault="007E11FE" w:rsidP="00161086">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0.97</w:t>
            </w:r>
          </w:p>
        </w:tc>
        <w:tc>
          <w:tcPr>
            <w:tcW w:w="0" w:type="auto"/>
          </w:tcPr>
          <w:p w14:paraId="1227C46C" w14:textId="574C8C46" w:rsidR="007E11FE" w:rsidRPr="00EE65C2" w:rsidRDefault="007E11FE" w:rsidP="00161086">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1.35</w:t>
            </w:r>
          </w:p>
        </w:tc>
      </w:tr>
      <w:tr w:rsidR="007E11FE" w:rsidRPr="00EE65C2" w14:paraId="2FCCCEFC" w14:textId="77777777" w:rsidTr="007E11FE">
        <w:trPr>
          <w:jc w:val="center"/>
        </w:trPr>
        <w:tc>
          <w:tcPr>
            <w:tcW w:w="4926" w:type="dxa"/>
            <w:hideMark/>
          </w:tcPr>
          <w:p w14:paraId="7E823E0A" w14:textId="77777777" w:rsidR="007E11FE" w:rsidRPr="00EE65C2" w:rsidRDefault="007E11FE" w:rsidP="00161086">
            <w:pPr>
              <w:spacing w:after="0" w:line="240" w:lineRule="auto"/>
              <w:rPr>
                <w:rFonts w:ascii="Arial" w:eastAsia="Times New Roman" w:hAnsi="Arial" w:cs="Arial"/>
                <w:sz w:val="20"/>
                <w:szCs w:val="20"/>
              </w:rPr>
            </w:pPr>
            <w:r w:rsidRPr="00EE65C2">
              <w:rPr>
                <w:rFonts w:ascii="Arial" w:eastAsia="Times New Roman" w:hAnsi="Arial" w:cs="Arial"/>
                <w:sz w:val="20"/>
                <w:szCs w:val="20"/>
              </w:rPr>
              <w:t>History of congestive heart failure</w:t>
            </w:r>
          </w:p>
        </w:tc>
        <w:tc>
          <w:tcPr>
            <w:tcW w:w="0" w:type="auto"/>
          </w:tcPr>
          <w:p w14:paraId="6592F8A5" w14:textId="4C5D84BA" w:rsidR="007E11FE" w:rsidRPr="00EE65C2" w:rsidRDefault="007E11FE" w:rsidP="00161086">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1.12</w:t>
            </w:r>
          </w:p>
        </w:tc>
        <w:tc>
          <w:tcPr>
            <w:tcW w:w="0" w:type="auto"/>
          </w:tcPr>
          <w:p w14:paraId="5259CB40" w14:textId="3B85625A" w:rsidR="007E11FE" w:rsidRPr="00EE65C2" w:rsidRDefault="007E11FE" w:rsidP="00161086">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0.89</w:t>
            </w:r>
          </w:p>
        </w:tc>
        <w:tc>
          <w:tcPr>
            <w:tcW w:w="0" w:type="auto"/>
          </w:tcPr>
          <w:p w14:paraId="59D73303" w14:textId="54255036" w:rsidR="007E11FE" w:rsidRPr="00EE65C2" w:rsidRDefault="007E11FE" w:rsidP="00161086">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1.42</w:t>
            </w:r>
          </w:p>
        </w:tc>
      </w:tr>
      <w:tr w:rsidR="007E11FE" w:rsidRPr="00EE65C2" w14:paraId="590B7041" w14:textId="77777777" w:rsidTr="00161086">
        <w:trPr>
          <w:jc w:val="center"/>
        </w:trPr>
        <w:tc>
          <w:tcPr>
            <w:tcW w:w="4926" w:type="dxa"/>
            <w:hideMark/>
          </w:tcPr>
          <w:p w14:paraId="5F2D6BAB" w14:textId="77777777" w:rsidR="007E11FE" w:rsidRPr="00EE65C2" w:rsidRDefault="007E11FE" w:rsidP="00161086">
            <w:pPr>
              <w:spacing w:after="0" w:line="240" w:lineRule="auto"/>
              <w:rPr>
                <w:rFonts w:ascii="Arial" w:eastAsia="Times New Roman" w:hAnsi="Arial" w:cs="Arial"/>
                <w:sz w:val="20"/>
                <w:szCs w:val="20"/>
              </w:rPr>
            </w:pPr>
            <w:r w:rsidRPr="00EE65C2">
              <w:rPr>
                <w:rFonts w:ascii="Arial" w:eastAsia="Times New Roman" w:hAnsi="Arial" w:cs="Arial"/>
                <w:sz w:val="20"/>
                <w:szCs w:val="20"/>
              </w:rPr>
              <w:t>History of hypertension</w:t>
            </w:r>
          </w:p>
        </w:tc>
        <w:tc>
          <w:tcPr>
            <w:tcW w:w="0" w:type="auto"/>
            <w:hideMark/>
          </w:tcPr>
          <w:p w14:paraId="6C885BF4" w14:textId="3FCF22BD" w:rsidR="007E11FE" w:rsidRPr="00EE65C2" w:rsidRDefault="007E11FE" w:rsidP="00161086">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1.40</w:t>
            </w:r>
          </w:p>
        </w:tc>
        <w:tc>
          <w:tcPr>
            <w:tcW w:w="0" w:type="auto"/>
            <w:hideMark/>
          </w:tcPr>
          <w:p w14:paraId="463CA1DE" w14:textId="697E70BE" w:rsidR="007E11FE" w:rsidRPr="00EE65C2" w:rsidRDefault="007E11FE" w:rsidP="00161086">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1.20</w:t>
            </w:r>
          </w:p>
        </w:tc>
        <w:tc>
          <w:tcPr>
            <w:tcW w:w="0" w:type="auto"/>
            <w:hideMark/>
          </w:tcPr>
          <w:p w14:paraId="1F1A8FCD" w14:textId="7CAF7B76" w:rsidR="007E11FE" w:rsidRPr="00EE65C2" w:rsidRDefault="003E4B0D" w:rsidP="00161086">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1.65</w:t>
            </w:r>
          </w:p>
        </w:tc>
      </w:tr>
      <w:tr w:rsidR="007E11FE" w:rsidRPr="00EE65C2" w14:paraId="55A10010" w14:textId="77777777" w:rsidTr="00161086">
        <w:trPr>
          <w:jc w:val="center"/>
        </w:trPr>
        <w:tc>
          <w:tcPr>
            <w:tcW w:w="4926" w:type="dxa"/>
            <w:hideMark/>
          </w:tcPr>
          <w:p w14:paraId="7C2F5895" w14:textId="77777777" w:rsidR="007E11FE" w:rsidRPr="00EE65C2" w:rsidRDefault="007E11FE" w:rsidP="00161086">
            <w:pPr>
              <w:spacing w:after="0" w:line="240" w:lineRule="auto"/>
              <w:rPr>
                <w:rFonts w:ascii="Arial" w:eastAsia="Times New Roman" w:hAnsi="Arial" w:cs="Arial"/>
                <w:sz w:val="20"/>
                <w:szCs w:val="20"/>
              </w:rPr>
            </w:pPr>
            <w:r w:rsidRPr="00EE65C2">
              <w:rPr>
                <w:rFonts w:ascii="Arial" w:eastAsia="Times New Roman" w:hAnsi="Arial" w:cs="Arial"/>
                <w:sz w:val="20"/>
                <w:szCs w:val="20"/>
              </w:rPr>
              <w:t>History of diabetes</w:t>
            </w:r>
          </w:p>
        </w:tc>
        <w:tc>
          <w:tcPr>
            <w:tcW w:w="0" w:type="auto"/>
            <w:hideMark/>
          </w:tcPr>
          <w:p w14:paraId="3F6651CD" w14:textId="0010657F" w:rsidR="007E11FE" w:rsidRPr="00EE65C2" w:rsidRDefault="007E11FE" w:rsidP="00161086">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1.</w:t>
            </w:r>
            <w:r w:rsidR="003E4B0D" w:rsidRPr="00EE65C2">
              <w:rPr>
                <w:rFonts w:ascii="Arial" w:eastAsia="Times New Roman" w:hAnsi="Arial" w:cs="Arial"/>
                <w:sz w:val="20"/>
                <w:szCs w:val="20"/>
              </w:rPr>
              <w:t>40</w:t>
            </w:r>
          </w:p>
        </w:tc>
        <w:tc>
          <w:tcPr>
            <w:tcW w:w="0" w:type="auto"/>
            <w:hideMark/>
          </w:tcPr>
          <w:p w14:paraId="535D011C" w14:textId="7D6D7DFF" w:rsidR="007E11FE" w:rsidRPr="00EE65C2" w:rsidRDefault="003E4B0D" w:rsidP="00161086">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1.21</w:t>
            </w:r>
          </w:p>
        </w:tc>
        <w:tc>
          <w:tcPr>
            <w:tcW w:w="0" w:type="auto"/>
            <w:hideMark/>
          </w:tcPr>
          <w:p w14:paraId="32006EA2" w14:textId="30927469" w:rsidR="007E11FE" w:rsidRPr="00EE65C2" w:rsidRDefault="003E4B0D" w:rsidP="00161086">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1.62</w:t>
            </w:r>
          </w:p>
        </w:tc>
      </w:tr>
      <w:tr w:rsidR="007E11FE" w:rsidRPr="00EE65C2" w14:paraId="0E347EF3" w14:textId="77777777" w:rsidTr="003E4B0D">
        <w:trPr>
          <w:jc w:val="center"/>
        </w:trPr>
        <w:tc>
          <w:tcPr>
            <w:tcW w:w="4926" w:type="dxa"/>
            <w:hideMark/>
          </w:tcPr>
          <w:p w14:paraId="3448F6DF" w14:textId="77777777" w:rsidR="007E11FE" w:rsidRPr="00EE65C2" w:rsidRDefault="007E11FE" w:rsidP="00161086">
            <w:pPr>
              <w:spacing w:after="0" w:line="240" w:lineRule="auto"/>
              <w:rPr>
                <w:rFonts w:ascii="Arial" w:eastAsia="Times New Roman" w:hAnsi="Arial" w:cs="Arial"/>
                <w:sz w:val="20"/>
                <w:szCs w:val="20"/>
              </w:rPr>
            </w:pPr>
            <w:r w:rsidRPr="00EE65C2">
              <w:rPr>
                <w:rFonts w:ascii="Arial" w:eastAsia="Times New Roman" w:hAnsi="Arial" w:cs="Arial"/>
                <w:sz w:val="20"/>
                <w:szCs w:val="20"/>
              </w:rPr>
              <w:t>History of prior stroke or TIA</w:t>
            </w:r>
          </w:p>
        </w:tc>
        <w:tc>
          <w:tcPr>
            <w:tcW w:w="0" w:type="auto"/>
          </w:tcPr>
          <w:p w14:paraId="6E33930A" w14:textId="190C5FD9" w:rsidR="007E11FE" w:rsidRPr="00EE65C2" w:rsidRDefault="003E4B0D" w:rsidP="00161086">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3.13</w:t>
            </w:r>
          </w:p>
        </w:tc>
        <w:tc>
          <w:tcPr>
            <w:tcW w:w="0" w:type="auto"/>
          </w:tcPr>
          <w:p w14:paraId="4B9CD228" w14:textId="489D1E98" w:rsidR="007E11FE" w:rsidRPr="00EE65C2" w:rsidRDefault="003E4B0D" w:rsidP="00161086">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2.45</w:t>
            </w:r>
          </w:p>
        </w:tc>
        <w:tc>
          <w:tcPr>
            <w:tcW w:w="0" w:type="auto"/>
          </w:tcPr>
          <w:p w14:paraId="5A37152E" w14:textId="3E0863E4" w:rsidR="007E11FE" w:rsidRPr="00EE65C2" w:rsidRDefault="003E4B0D" w:rsidP="00161086">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4.00</w:t>
            </w:r>
          </w:p>
        </w:tc>
      </w:tr>
      <w:tr w:rsidR="007E11FE" w:rsidRPr="00EE65C2" w14:paraId="1694003F" w14:textId="77777777" w:rsidTr="00161086">
        <w:trPr>
          <w:jc w:val="center"/>
        </w:trPr>
        <w:tc>
          <w:tcPr>
            <w:tcW w:w="4926" w:type="dxa"/>
            <w:hideMark/>
          </w:tcPr>
          <w:p w14:paraId="0FCA6DBC" w14:textId="77777777" w:rsidR="007E11FE" w:rsidRPr="00EE65C2" w:rsidRDefault="007E11FE" w:rsidP="00161086">
            <w:pPr>
              <w:spacing w:after="0" w:line="240" w:lineRule="auto"/>
              <w:rPr>
                <w:rFonts w:ascii="Arial" w:eastAsia="Times New Roman" w:hAnsi="Arial" w:cs="Arial"/>
                <w:sz w:val="20"/>
                <w:szCs w:val="20"/>
              </w:rPr>
            </w:pPr>
            <w:r w:rsidRPr="00EE65C2">
              <w:rPr>
                <w:rFonts w:ascii="Arial" w:eastAsia="Times New Roman" w:hAnsi="Arial" w:cs="Arial"/>
                <w:sz w:val="20"/>
                <w:szCs w:val="20"/>
              </w:rPr>
              <w:t>History of peripheral vascular disease</w:t>
            </w:r>
          </w:p>
        </w:tc>
        <w:tc>
          <w:tcPr>
            <w:tcW w:w="0" w:type="auto"/>
            <w:hideMark/>
          </w:tcPr>
          <w:p w14:paraId="63E08DC0" w14:textId="2313A754" w:rsidR="007E11FE" w:rsidRPr="00EE65C2" w:rsidRDefault="003E4B0D" w:rsidP="00161086">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1.13</w:t>
            </w:r>
          </w:p>
        </w:tc>
        <w:tc>
          <w:tcPr>
            <w:tcW w:w="0" w:type="auto"/>
            <w:hideMark/>
          </w:tcPr>
          <w:p w14:paraId="38AAF164" w14:textId="13DE5CAC" w:rsidR="007E11FE" w:rsidRPr="00EE65C2" w:rsidRDefault="003E4B0D" w:rsidP="00161086">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0.91</w:t>
            </w:r>
          </w:p>
        </w:tc>
        <w:tc>
          <w:tcPr>
            <w:tcW w:w="0" w:type="auto"/>
            <w:hideMark/>
          </w:tcPr>
          <w:p w14:paraId="10FB5FB9" w14:textId="0F1A7701" w:rsidR="007E11FE" w:rsidRPr="00EE65C2" w:rsidRDefault="003E4B0D" w:rsidP="00161086">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1.40</w:t>
            </w:r>
          </w:p>
        </w:tc>
      </w:tr>
      <w:tr w:rsidR="000E507E" w:rsidRPr="00EE65C2" w14:paraId="59E4BE2D" w14:textId="77777777" w:rsidTr="00921558">
        <w:trPr>
          <w:jc w:val="center"/>
        </w:trPr>
        <w:tc>
          <w:tcPr>
            <w:tcW w:w="4926" w:type="dxa"/>
            <w:hideMark/>
          </w:tcPr>
          <w:p w14:paraId="26A996D6" w14:textId="645ABBC9" w:rsidR="000E507E" w:rsidRPr="00EE65C2" w:rsidRDefault="000E507E" w:rsidP="000E507E">
            <w:pPr>
              <w:spacing w:after="0" w:line="240" w:lineRule="auto"/>
              <w:rPr>
                <w:rFonts w:ascii="Arial" w:eastAsia="Times New Roman" w:hAnsi="Arial" w:cs="Arial"/>
                <w:sz w:val="20"/>
                <w:szCs w:val="20"/>
              </w:rPr>
            </w:pPr>
            <w:r w:rsidRPr="00EE65C2">
              <w:rPr>
                <w:rFonts w:ascii="Arial" w:eastAsia="Times New Roman" w:hAnsi="Arial" w:cs="Arial"/>
                <w:sz w:val="20"/>
                <w:szCs w:val="20"/>
              </w:rPr>
              <w:t>Randomization to anticoagulant arm</w:t>
            </w:r>
          </w:p>
        </w:tc>
        <w:tc>
          <w:tcPr>
            <w:tcW w:w="0" w:type="auto"/>
            <w:hideMark/>
          </w:tcPr>
          <w:p w14:paraId="296B96E1" w14:textId="02056AF0" w:rsidR="000E507E" w:rsidRPr="00EE65C2" w:rsidRDefault="000E507E" w:rsidP="000E507E">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0.39</w:t>
            </w:r>
          </w:p>
        </w:tc>
        <w:tc>
          <w:tcPr>
            <w:tcW w:w="0" w:type="auto"/>
            <w:hideMark/>
          </w:tcPr>
          <w:p w14:paraId="1F87FC53" w14:textId="5B42C1DD" w:rsidR="000E507E" w:rsidRPr="00EE65C2" w:rsidRDefault="000E507E" w:rsidP="000E507E">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0.31</w:t>
            </w:r>
          </w:p>
        </w:tc>
        <w:tc>
          <w:tcPr>
            <w:tcW w:w="0" w:type="auto"/>
            <w:hideMark/>
          </w:tcPr>
          <w:p w14:paraId="3EE7B3AD" w14:textId="7CEDD022" w:rsidR="000E507E" w:rsidRPr="00EE65C2" w:rsidRDefault="000E507E" w:rsidP="000E507E">
            <w:pPr>
              <w:spacing w:after="0" w:line="240" w:lineRule="auto"/>
              <w:jc w:val="right"/>
              <w:rPr>
                <w:rFonts w:ascii="Arial" w:eastAsia="Times New Roman" w:hAnsi="Arial" w:cs="Arial"/>
                <w:sz w:val="20"/>
                <w:szCs w:val="20"/>
              </w:rPr>
            </w:pPr>
            <w:r w:rsidRPr="00EE65C2">
              <w:rPr>
                <w:rFonts w:ascii="Arial" w:eastAsia="Times New Roman" w:hAnsi="Arial" w:cs="Arial"/>
                <w:sz w:val="20"/>
                <w:szCs w:val="20"/>
              </w:rPr>
              <w:t>0.49</w:t>
            </w:r>
          </w:p>
        </w:tc>
      </w:tr>
    </w:tbl>
    <w:p w14:paraId="229449D4" w14:textId="77777777" w:rsidR="00821D82" w:rsidRPr="00EE65C2" w:rsidRDefault="00821D82">
      <w:pPr>
        <w:rPr>
          <w:rFonts w:ascii="Arial" w:eastAsiaTheme="majorEastAsia" w:hAnsi="Arial" w:cs="Arial"/>
          <w:color w:val="2F5496" w:themeColor="accent1" w:themeShade="BF"/>
          <w:sz w:val="32"/>
          <w:szCs w:val="32"/>
        </w:rPr>
      </w:pPr>
      <w:r w:rsidRPr="00EE65C2">
        <w:rPr>
          <w:rFonts w:ascii="Arial" w:hAnsi="Arial" w:cs="Arial"/>
        </w:rPr>
        <w:br w:type="page"/>
      </w:r>
    </w:p>
    <w:p w14:paraId="7AF8A344" w14:textId="2E115D86" w:rsidR="00BF2A7F" w:rsidRPr="00EE65C2" w:rsidRDefault="00BF2A7F" w:rsidP="005C5245">
      <w:pPr>
        <w:pStyle w:val="Heading1"/>
        <w:rPr>
          <w:rFonts w:ascii="Arial" w:hAnsi="Arial" w:cs="Arial"/>
        </w:rPr>
      </w:pPr>
      <w:bookmarkStart w:id="12" w:name="_Toc130390977"/>
      <w:r w:rsidRPr="00EE65C2">
        <w:rPr>
          <w:rFonts w:ascii="Arial" w:hAnsi="Arial" w:cs="Arial"/>
        </w:rPr>
        <w:lastRenderedPageBreak/>
        <w:t xml:space="preserve">Appendix </w:t>
      </w:r>
      <w:r w:rsidR="00821D82" w:rsidRPr="00EE65C2">
        <w:rPr>
          <w:rFonts w:ascii="Arial" w:hAnsi="Arial" w:cs="Arial"/>
        </w:rPr>
        <w:t xml:space="preserve">9: </w:t>
      </w:r>
      <w:r w:rsidR="009670D0" w:rsidRPr="00EE65C2">
        <w:rPr>
          <w:rFonts w:ascii="Arial" w:hAnsi="Arial" w:cs="Arial"/>
        </w:rPr>
        <w:t>C</w:t>
      </w:r>
      <w:r w:rsidR="004B65C5" w:rsidRPr="00EE65C2">
        <w:rPr>
          <w:rFonts w:ascii="Arial" w:hAnsi="Arial" w:cs="Arial"/>
        </w:rPr>
        <w:t xml:space="preserve">omparing </w:t>
      </w:r>
      <w:r w:rsidR="00F4169C" w:rsidRPr="00EE65C2">
        <w:rPr>
          <w:rFonts w:ascii="Arial" w:hAnsi="Arial" w:cs="Arial"/>
        </w:rPr>
        <w:t xml:space="preserve">ARR estimated </w:t>
      </w:r>
      <w:r w:rsidR="004B65C5" w:rsidRPr="00EE65C2">
        <w:rPr>
          <w:rFonts w:ascii="Arial" w:hAnsi="Arial" w:cs="Arial"/>
        </w:rPr>
        <w:t xml:space="preserve">by </w:t>
      </w:r>
      <w:r w:rsidR="00065892" w:rsidRPr="00EE65C2">
        <w:rPr>
          <w:rFonts w:ascii="Arial" w:hAnsi="Arial" w:cs="Arial"/>
        </w:rPr>
        <w:t>CHA</w:t>
      </w:r>
      <w:r w:rsidR="00065892" w:rsidRPr="00EE65C2">
        <w:rPr>
          <w:rFonts w:ascii="Arial" w:hAnsi="Arial" w:cs="Arial"/>
          <w:vertAlign w:val="subscript"/>
        </w:rPr>
        <w:t>2</w:t>
      </w:r>
      <w:r w:rsidR="00065892" w:rsidRPr="00EE65C2">
        <w:rPr>
          <w:rFonts w:ascii="Arial" w:hAnsi="Arial" w:cs="Arial"/>
        </w:rPr>
        <w:t>DS</w:t>
      </w:r>
      <w:r w:rsidR="00065892" w:rsidRPr="00EE65C2">
        <w:rPr>
          <w:rFonts w:ascii="Arial" w:hAnsi="Arial" w:cs="Arial"/>
          <w:vertAlign w:val="subscript"/>
        </w:rPr>
        <w:t>2</w:t>
      </w:r>
      <w:r w:rsidR="004B65C5" w:rsidRPr="00EE65C2">
        <w:rPr>
          <w:rFonts w:ascii="Arial" w:hAnsi="Arial" w:cs="Arial"/>
        </w:rPr>
        <w:t>-VASc with an internally re</w:t>
      </w:r>
      <w:r w:rsidR="00960BB1" w:rsidRPr="00EE65C2">
        <w:rPr>
          <w:rFonts w:ascii="Arial" w:hAnsi="Arial" w:cs="Arial"/>
        </w:rPr>
        <w:t>-</w:t>
      </w:r>
      <w:r w:rsidR="001A7A92" w:rsidRPr="00EE65C2">
        <w:rPr>
          <w:rFonts w:ascii="Arial" w:hAnsi="Arial" w:cs="Arial"/>
        </w:rPr>
        <w:t>calibrated</w:t>
      </w:r>
      <w:r w:rsidR="00960BB1" w:rsidRPr="00EE65C2">
        <w:rPr>
          <w:rFonts w:ascii="Arial" w:hAnsi="Arial" w:cs="Arial"/>
        </w:rPr>
        <w:t xml:space="preserve"> </w:t>
      </w:r>
      <w:r w:rsidR="00065892" w:rsidRPr="00EE65C2">
        <w:rPr>
          <w:rFonts w:ascii="Arial" w:hAnsi="Arial" w:cs="Arial"/>
        </w:rPr>
        <w:t>CHA</w:t>
      </w:r>
      <w:r w:rsidR="00065892" w:rsidRPr="00EE65C2">
        <w:rPr>
          <w:rFonts w:ascii="Arial" w:hAnsi="Arial" w:cs="Arial"/>
          <w:vertAlign w:val="subscript"/>
        </w:rPr>
        <w:t>2</w:t>
      </w:r>
      <w:r w:rsidR="00065892" w:rsidRPr="00EE65C2">
        <w:rPr>
          <w:rFonts w:ascii="Arial" w:hAnsi="Arial" w:cs="Arial"/>
        </w:rPr>
        <w:t>DS</w:t>
      </w:r>
      <w:r w:rsidR="00065892" w:rsidRPr="00EE65C2">
        <w:rPr>
          <w:rFonts w:ascii="Arial" w:hAnsi="Arial" w:cs="Arial"/>
          <w:vertAlign w:val="subscript"/>
        </w:rPr>
        <w:t>2</w:t>
      </w:r>
      <w:r w:rsidR="00F4169C" w:rsidRPr="00EE65C2">
        <w:rPr>
          <w:rFonts w:ascii="Arial" w:hAnsi="Arial" w:cs="Arial"/>
        </w:rPr>
        <w:t>-VASc ARR</w:t>
      </w:r>
      <w:bookmarkEnd w:id="12"/>
    </w:p>
    <w:p w14:paraId="3F073A75" w14:textId="77777777" w:rsidR="00046DC0" w:rsidRPr="00EE65C2" w:rsidRDefault="00046DC0" w:rsidP="00F9085F">
      <w:pPr>
        <w:pStyle w:val="Heading2"/>
        <w:rPr>
          <w:rFonts w:ascii="Arial" w:hAnsi="Arial" w:cs="Arial"/>
        </w:rPr>
      </w:pPr>
    </w:p>
    <w:p w14:paraId="611AAF9E" w14:textId="3799D34D" w:rsidR="00F9085F" w:rsidRPr="00EE65C2" w:rsidRDefault="00821D82" w:rsidP="00410426">
      <w:pPr>
        <w:pStyle w:val="Heading2"/>
        <w:spacing w:line="480" w:lineRule="auto"/>
        <w:rPr>
          <w:rFonts w:ascii="Arial" w:hAnsi="Arial" w:cs="Arial"/>
        </w:rPr>
      </w:pPr>
      <w:bookmarkStart w:id="13" w:name="_Toc130390978"/>
      <w:r w:rsidRPr="00EE65C2">
        <w:rPr>
          <w:rFonts w:ascii="Arial" w:hAnsi="Arial" w:cs="Arial"/>
        </w:rPr>
        <w:t>9</w:t>
      </w:r>
      <w:r w:rsidR="00F9085F" w:rsidRPr="00EE65C2">
        <w:rPr>
          <w:rFonts w:ascii="Arial" w:hAnsi="Arial" w:cs="Arial"/>
        </w:rPr>
        <w:t>.1 Background</w:t>
      </w:r>
      <w:bookmarkEnd w:id="13"/>
    </w:p>
    <w:p w14:paraId="245B62FB" w14:textId="22EF26DC" w:rsidR="004B65C5" w:rsidRPr="00EE65C2" w:rsidRDefault="005C5245" w:rsidP="00892584">
      <w:pPr>
        <w:spacing w:line="480" w:lineRule="auto"/>
        <w:ind w:firstLine="720"/>
        <w:rPr>
          <w:rFonts w:ascii="Arial" w:hAnsi="Arial" w:cs="Arial"/>
        </w:rPr>
      </w:pPr>
      <w:r w:rsidRPr="00EE65C2">
        <w:rPr>
          <w:rFonts w:ascii="Arial" w:hAnsi="Arial" w:cs="Arial"/>
        </w:rPr>
        <w:t xml:space="preserve">To calculate absolute risk reduction in the </w:t>
      </w:r>
      <w:r w:rsidR="004B65C5" w:rsidRPr="00EE65C2">
        <w:rPr>
          <w:rFonts w:ascii="Arial" w:hAnsi="Arial" w:cs="Arial"/>
        </w:rPr>
        <w:t>main analysis</w:t>
      </w:r>
      <w:r w:rsidR="000B6303" w:rsidRPr="00EE65C2">
        <w:rPr>
          <w:rFonts w:ascii="Arial" w:hAnsi="Arial" w:cs="Arial"/>
        </w:rPr>
        <w:t>,</w:t>
      </w:r>
      <w:r w:rsidR="004B65C5" w:rsidRPr="00EE65C2">
        <w:rPr>
          <w:rFonts w:ascii="Arial" w:hAnsi="Arial" w:cs="Arial"/>
        </w:rPr>
        <w:t xml:space="preserve"> </w:t>
      </w:r>
      <w:r w:rsidRPr="00EE65C2">
        <w:rPr>
          <w:rFonts w:ascii="Arial" w:hAnsi="Arial" w:cs="Arial"/>
        </w:rPr>
        <w:t xml:space="preserve">we used the procedure detailed </w:t>
      </w:r>
      <w:r w:rsidR="004B65C5" w:rsidRPr="00EE65C2">
        <w:rPr>
          <w:rFonts w:ascii="Arial" w:hAnsi="Arial" w:cs="Arial"/>
        </w:rPr>
        <w:t xml:space="preserve">in the “2014 AHA/ACC/HRS Guideline for the Management of Patients </w:t>
      </w:r>
      <w:proofErr w:type="gramStart"/>
      <w:r w:rsidR="004B65C5" w:rsidRPr="00EE65C2">
        <w:rPr>
          <w:rFonts w:ascii="Arial" w:hAnsi="Arial" w:cs="Arial"/>
        </w:rPr>
        <w:t>With</w:t>
      </w:r>
      <w:proofErr w:type="gramEnd"/>
      <w:r w:rsidR="004B65C5" w:rsidRPr="00EE65C2">
        <w:rPr>
          <w:rFonts w:ascii="Arial" w:hAnsi="Arial" w:cs="Arial"/>
        </w:rPr>
        <w:t xml:space="preserve"> Atrial Fibrillation.” Th</w:t>
      </w:r>
      <w:r w:rsidRPr="00EE65C2">
        <w:rPr>
          <w:rFonts w:ascii="Arial" w:hAnsi="Arial" w:cs="Arial"/>
        </w:rPr>
        <w:t xml:space="preserve">is procedure is </w:t>
      </w:r>
      <w:r w:rsidR="004B65C5" w:rsidRPr="00EE65C2">
        <w:rPr>
          <w:rFonts w:ascii="Arial" w:hAnsi="Arial" w:cs="Arial"/>
        </w:rPr>
        <w:t xml:space="preserve">also used in decision aids developed by the ACC and Mayo Clinic. </w:t>
      </w:r>
      <w:r w:rsidR="00892584" w:rsidRPr="00EE65C2">
        <w:rPr>
          <w:rFonts w:ascii="Arial" w:hAnsi="Arial" w:cs="Arial"/>
        </w:rPr>
        <w:t>In brief, this method uses annual stroke rates corresponding to each CHA</w:t>
      </w:r>
      <w:r w:rsidR="00892584" w:rsidRPr="00EE65C2">
        <w:rPr>
          <w:rFonts w:ascii="Arial" w:hAnsi="Arial" w:cs="Arial"/>
          <w:vertAlign w:val="subscript"/>
        </w:rPr>
        <w:t>2</w:t>
      </w:r>
      <w:r w:rsidR="00892584" w:rsidRPr="00EE65C2">
        <w:rPr>
          <w:rFonts w:ascii="Arial" w:hAnsi="Arial" w:cs="Arial"/>
        </w:rPr>
        <w:t>DS</w:t>
      </w:r>
      <w:r w:rsidR="00892584" w:rsidRPr="00EE65C2">
        <w:rPr>
          <w:rFonts w:ascii="Arial" w:hAnsi="Arial" w:cs="Arial"/>
          <w:vertAlign w:val="subscript"/>
        </w:rPr>
        <w:t>2</w:t>
      </w:r>
      <w:r w:rsidR="00892584" w:rsidRPr="00EE65C2">
        <w:rPr>
          <w:rFonts w:ascii="Arial" w:hAnsi="Arial" w:cs="Arial"/>
        </w:rPr>
        <w:t xml:space="preserve">-VASc score from </w:t>
      </w:r>
      <w:r w:rsidR="00433680" w:rsidRPr="00EE65C2">
        <w:rPr>
          <w:rFonts w:ascii="Arial" w:hAnsi="Arial" w:cs="Arial"/>
        </w:rPr>
        <w:t xml:space="preserve">Friberg et al. (European Heart Journal (2012) 33, 1500–1510) and then apply </w:t>
      </w:r>
      <w:r w:rsidR="00F9085F" w:rsidRPr="00EE65C2">
        <w:rPr>
          <w:rFonts w:ascii="Arial" w:hAnsi="Arial" w:cs="Arial"/>
        </w:rPr>
        <w:t>a</w:t>
      </w:r>
      <w:r w:rsidR="00433680" w:rsidRPr="00EE65C2">
        <w:rPr>
          <w:rFonts w:ascii="Arial" w:hAnsi="Arial" w:cs="Arial"/>
        </w:rPr>
        <w:t xml:space="preserve"> 0.64 relative risk </w:t>
      </w:r>
      <w:r w:rsidR="005C1AE6">
        <w:rPr>
          <w:rFonts w:ascii="Arial" w:hAnsi="Arial" w:cs="Arial"/>
        </w:rPr>
        <w:t>quoted in the 2014 AHA/ACC/HRS guidelines</w:t>
      </w:r>
      <w:r w:rsidR="00433680" w:rsidRPr="00EE65C2">
        <w:rPr>
          <w:rFonts w:ascii="Arial" w:hAnsi="Arial" w:cs="Arial"/>
        </w:rPr>
        <w:t xml:space="preserve">. Together these two </w:t>
      </w:r>
      <w:r w:rsidR="00926077" w:rsidRPr="00EE65C2">
        <w:rPr>
          <w:rFonts w:ascii="Arial" w:hAnsi="Arial" w:cs="Arial"/>
        </w:rPr>
        <w:t xml:space="preserve">studies </w:t>
      </w:r>
      <w:r w:rsidR="00433680" w:rsidRPr="00EE65C2">
        <w:rPr>
          <w:rFonts w:ascii="Arial" w:hAnsi="Arial" w:cs="Arial"/>
        </w:rPr>
        <w:t>are used to estimate the absolute risk reduction attributable to therapy</w:t>
      </w:r>
      <w:r w:rsidR="00616129" w:rsidRPr="00EE65C2">
        <w:rPr>
          <w:rFonts w:ascii="Arial" w:hAnsi="Arial" w:cs="Arial"/>
        </w:rPr>
        <w:t xml:space="preserve"> in guidelines and decision tools</w:t>
      </w:r>
      <w:r w:rsidR="00433680" w:rsidRPr="00EE65C2">
        <w:rPr>
          <w:rFonts w:ascii="Arial" w:hAnsi="Arial" w:cs="Arial"/>
        </w:rPr>
        <w:t>.</w:t>
      </w:r>
    </w:p>
    <w:p w14:paraId="2C228A12" w14:textId="4836BCE9" w:rsidR="00926077" w:rsidRPr="00EE65C2" w:rsidRDefault="00926077" w:rsidP="00F8067D">
      <w:pPr>
        <w:spacing w:line="480" w:lineRule="auto"/>
        <w:ind w:firstLine="720"/>
        <w:rPr>
          <w:rFonts w:ascii="Arial" w:hAnsi="Arial" w:cs="Arial"/>
        </w:rPr>
      </w:pPr>
      <w:r w:rsidRPr="00EE65C2">
        <w:rPr>
          <w:rFonts w:ascii="Arial" w:hAnsi="Arial" w:cs="Arial"/>
        </w:rPr>
        <w:t xml:space="preserve">The main analysis </w:t>
      </w:r>
      <w:r w:rsidR="00583A54" w:rsidRPr="00EE65C2">
        <w:rPr>
          <w:rFonts w:ascii="Arial" w:hAnsi="Arial" w:cs="Arial"/>
        </w:rPr>
        <w:t xml:space="preserve">compared </w:t>
      </w:r>
      <w:r w:rsidRPr="00EE65C2">
        <w:rPr>
          <w:rFonts w:ascii="Arial" w:hAnsi="Arial" w:cs="Arial"/>
        </w:rPr>
        <w:t xml:space="preserve">the guideline estimate of absolute risk reduction to a </w:t>
      </w:r>
      <w:r w:rsidR="007769BB" w:rsidRPr="00EE65C2">
        <w:rPr>
          <w:rFonts w:ascii="Arial" w:hAnsi="Arial" w:cs="Arial"/>
        </w:rPr>
        <w:t xml:space="preserve">Fine-Gray </w:t>
      </w:r>
      <w:r w:rsidRPr="00EE65C2">
        <w:rPr>
          <w:rFonts w:ascii="Arial" w:hAnsi="Arial" w:cs="Arial"/>
        </w:rPr>
        <w:t xml:space="preserve">model that treats death </w:t>
      </w:r>
      <w:r w:rsidR="00430ABE" w:rsidRPr="00EE65C2">
        <w:rPr>
          <w:rFonts w:ascii="Arial" w:hAnsi="Arial" w:cs="Arial"/>
        </w:rPr>
        <w:t xml:space="preserve">as </w:t>
      </w:r>
      <w:r w:rsidRPr="00EE65C2">
        <w:rPr>
          <w:rFonts w:ascii="Arial" w:hAnsi="Arial" w:cs="Arial"/>
        </w:rPr>
        <w:t xml:space="preserve">a competing event, which is estimated in the AFI database. Since the guideline estimates were developed in external cohorts, they may be </w:t>
      </w:r>
      <w:r w:rsidR="000B6303" w:rsidRPr="00EE65C2">
        <w:rPr>
          <w:rFonts w:ascii="Arial" w:hAnsi="Arial" w:cs="Arial"/>
        </w:rPr>
        <w:t>miscalibrated</w:t>
      </w:r>
      <w:r w:rsidRPr="00EE65C2">
        <w:rPr>
          <w:rFonts w:ascii="Arial" w:hAnsi="Arial" w:cs="Arial"/>
        </w:rPr>
        <w:t xml:space="preserve"> resulting in the </w:t>
      </w:r>
      <w:r w:rsidR="0056490C" w:rsidRPr="00EE65C2">
        <w:rPr>
          <w:rFonts w:ascii="Arial" w:hAnsi="Arial" w:cs="Arial"/>
        </w:rPr>
        <w:t>over-estimate</w:t>
      </w:r>
      <w:r w:rsidR="00F9085F" w:rsidRPr="00EE65C2">
        <w:rPr>
          <w:rFonts w:ascii="Arial" w:hAnsi="Arial" w:cs="Arial"/>
        </w:rPr>
        <w:t xml:space="preserve"> of treatment benefit</w:t>
      </w:r>
      <w:r w:rsidR="0056490C" w:rsidRPr="00EE65C2">
        <w:rPr>
          <w:rFonts w:ascii="Arial" w:hAnsi="Arial" w:cs="Arial"/>
        </w:rPr>
        <w:t xml:space="preserve"> </w:t>
      </w:r>
      <w:r w:rsidRPr="00EE65C2">
        <w:rPr>
          <w:rFonts w:ascii="Arial" w:hAnsi="Arial" w:cs="Arial"/>
        </w:rPr>
        <w:t xml:space="preserve">observed in the main analysis. </w:t>
      </w:r>
    </w:p>
    <w:p w14:paraId="70CCF6CA" w14:textId="78357AC1" w:rsidR="00892584" w:rsidRPr="00EE65C2" w:rsidRDefault="00951ADB" w:rsidP="00215CD8">
      <w:pPr>
        <w:spacing w:line="480" w:lineRule="auto"/>
        <w:ind w:firstLine="720"/>
        <w:rPr>
          <w:rFonts w:ascii="Arial" w:hAnsi="Arial" w:cs="Arial"/>
        </w:rPr>
      </w:pPr>
      <w:r w:rsidRPr="00EE65C2">
        <w:rPr>
          <w:rFonts w:ascii="Arial" w:hAnsi="Arial" w:cs="Arial"/>
        </w:rPr>
        <w:t>In this sensitivity analysis</w:t>
      </w:r>
      <w:r w:rsidR="000B6303" w:rsidRPr="00EE65C2">
        <w:rPr>
          <w:rFonts w:ascii="Arial" w:hAnsi="Arial" w:cs="Arial"/>
        </w:rPr>
        <w:t>,</w:t>
      </w:r>
      <w:r w:rsidRPr="00EE65C2">
        <w:rPr>
          <w:rFonts w:ascii="Arial" w:hAnsi="Arial" w:cs="Arial"/>
        </w:rPr>
        <w:t xml:space="preserve"> we determined </w:t>
      </w:r>
      <w:r w:rsidR="00926077" w:rsidRPr="00EE65C2">
        <w:rPr>
          <w:rFonts w:ascii="Arial" w:hAnsi="Arial" w:cs="Arial"/>
        </w:rPr>
        <w:t xml:space="preserve">if the </w:t>
      </w:r>
      <w:r w:rsidR="002D2CF7" w:rsidRPr="00EE65C2">
        <w:rPr>
          <w:rFonts w:ascii="Arial" w:hAnsi="Arial" w:cs="Arial"/>
        </w:rPr>
        <w:t>CHA</w:t>
      </w:r>
      <w:r w:rsidR="002D2CF7" w:rsidRPr="00EE65C2">
        <w:rPr>
          <w:rFonts w:ascii="Arial" w:hAnsi="Arial" w:cs="Arial"/>
          <w:vertAlign w:val="subscript"/>
        </w:rPr>
        <w:t>2</w:t>
      </w:r>
      <w:r w:rsidR="002D2CF7" w:rsidRPr="00EE65C2">
        <w:rPr>
          <w:rFonts w:ascii="Arial" w:hAnsi="Arial" w:cs="Arial"/>
        </w:rPr>
        <w:t>DS</w:t>
      </w:r>
      <w:r w:rsidR="002D2CF7" w:rsidRPr="00EE65C2">
        <w:rPr>
          <w:rFonts w:ascii="Arial" w:hAnsi="Arial" w:cs="Arial"/>
          <w:vertAlign w:val="subscript"/>
        </w:rPr>
        <w:t>2</w:t>
      </w:r>
      <w:r w:rsidR="00926077" w:rsidRPr="00EE65C2">
        <w:rPr>
          <w:rFonts w:ascii="Arial" w:hAnsi="Arial" w:cs="Arial"/>
        </w:rPr>
        <w:t xml:space="preserve">-VASc </w:t>
      </w:r>
      <w:r w:rsidRPr="00EE65C2">
        <w:rPr>
          <w:rFonts w:ascii="Arial" w:hAnsi="Arial" w:cs="Arial"/>
        </w:rPr>
        <w:t>would perform better if it were re-estimated in the AFI database.</w:t>
      </w:r>
      <w:r w:rsidR="00892584" w:rsidRPr="00EE65C2">
        <w:rPr>
          <w:rFonts w:ascii="Arial" w:hAnsi="Arial" w:cs="Arial"/>
        </w:rPr>
        <w:t xml:space="preserve"> We estimate CHA</w:t>
      </w:r>
      <w:r w:rsidR="00892584" w:rsidRPr="00EE65C2">
        <w:rPr>
          <w:rFonts w:ascii="Arial" w:hAnsi="Arial" w:cs="Arial"/>
          <w:vertAlign w:val="subscript"/>
        </w:rPr>
        <w:t>2</w:t>
      </w:r>
      <w:r w:rsidR="00892584" w:rsidRPr="00EE65C2">
        <w:rPr>
          <w:rFonts w:ascii="Arial" w:hAnsi="Arial" w:cs="Arial"/>
        </w:rPr>
        <w:t>DS</w:t>
      </w:r>
      <w:r w:rsidR="00892584" w:rsidRPr="00EE65C2">
        <w:rPr>
          <w:rFonts w:ascii="Arial" w:hAnsi="Arial" w:cs="Arial"/>
          <w:vertAlign w:val="subscript"/>
        </w:rPr>
        <w:t>2</w:t>
      </w:r>
      <w:r w:rsidR="00892584" w:rsidRPr="00EE65C2">
        <w:rPr>
          <w:rFonts w:ascii="Arial" w:hAnsi="Arial" w:cs="Arial"/>
        </w:rPr>
        <w:t>-VASc specific stroke rates by dividing the number of events by person time. We then apply the hazard ratio of treatment from this analysis to determine the absolute risk reduction. This approach mirrors the current guidelines approach but is recalibrated.</w:t>
      </w:r>
    </w:p>
    <w:p w14:paraId="58C1B659" w14:textId="36B32464" w:rsidR="00215CD8" w:rsidRPr="00EE65C2" w:rsidRDefault="00126FD0" w:rsidP="00892584">
      <w:pPr>
        <w:spacing w:line="480" w:lineRule="auto"/>
        <w:ind w:firstLine="720"/>
        <w:rPr>
          <w:rFonts w:ascii="Arial" w:eastAsiaTheme="majorEastAsia" w:hAnsi="Arial" w:cs="Arial"/>
          <w:color w:val="2F5496" w:themeColor="accent1" w:themeShade="BF"/>
          <w:sz w:val="26"/>
          <w:szCs w:val="26"/>
        </w:rPr>
      </w:pPr>
      <w:r w:rsidRPr="00EE65C2">
        <w:rPr>
          <w:rFonts w:ascii="Arial" w:hAnsi="Arial" w:cs="Arial"/>
          <w:u w:val="single"/>
        </w:rPr>
        <w:t xml:space="preserve">The sensitivity analysis shows that recalibrating the absolute risk reduction by </w:t>
      </w:r>
      <w:r w:rsidR="002D2CF7" w:rsidRPr="00EE65C2">
        <w:rPr>
          <w:rFonts w:ascii="Arial" w:hAnsi="Arial" w:cs="Arial"/>
          <w:u w:val="single"/>
        </w:rPr>
        <w:t>CHA</w:t>
      </w:r>
      <w:r w:rsidR="002D2CF7" w:rsidRPr="00EE65C2">
        <w:rPr>
          <w:rFonts w:ascii="Arial" w:hAnsi="Arial" w:cs="Arial"/>
          <w:u w:val="single"/>
          <w:vertAlign w:val="subscript"/>
        </w:rPr>
        <w:t>2</w:t>
      </w:r>
      <w:r w:rsidR="002D2CF7" w:rsidRPr="00EE65C2">
        <w:rPr>
          <w:rFonts w:ascii="Arial" w:hAnsi="Arial" w:cs="Arial"/>
          <w:u w:val="single"/>
        </w:rPr>
        <w:t>DS</w:t>
      </w:r>
      <w:r w:rsidR="002D2CF7" w:rsidRPr="00EE65C2">
        <w:rPr>
          <w:rFonts w:ascii="Arial" w:hAnsi="Arial" w:cs="Arial"/>
          <w:u w:val="single"/>
          <w:vertAlign w:val="subscript"/>
        </w:rPr>
        <w:t>2</w:t>
      </w:r>
      <w:r w:rsidRPr="00EE65C2">
        <w:rPr>
          <w:rFonts w:ascii="Arial" w:hAnsi="Arial" w:cs="Arial"/>
          <w:u w:val="single"/>
        </w:rPr>
        <w:t>-VASc score in the AFI database does not meaningfully change the primary conclusion</w:t>
      </w:r>
      <w:r w:rsidR="00215CD8" w:rsidRPr="00EE65C2">
        <w:rPr>
          <w:rFonts w:ascii="Arial" w:hAnsi="Arial" w:cs="Arial"/>
          <w:u w:val="single"/>
        </w:rPr>
        <w:t>.</w:t>
      </w:r>
      <w:r w:rsidR="009A1081" w:rsidRPr="00EE65C2">
        <w:rPr>
          <w:rFonts w:ascii="Arial" w:hAnsi="Arial" w:cs="Arial"/>
        </w:rPr>
        <w:t xml:space="preserve"> In fact, the sensitivity analysis showed that recalibration resulted in greater differences in estimates when compared to the </w:t>
      </w:r>
      <w:r w:rsidR="00F84B5A" w:rsidRPr="00EE65C2">
        <w:rPr>
          <w:rFonts w:ascii="Arial" w:hAnsi="Arial" w:cs="Arial"/>
        </w:rPr>
        <w:t>Competing Risk Model</w:t>
      </w:r>
      <w:r w:rsidR="009A1081" w:rsidRPr="00EE65C2">
        <w:rPr>
          <w:rFonts w:ascii="Arial" w:hAnsi="Arial" w:cs="Arial"/>
        </w:rPr>
        <w:t xml:space="preserve">. </w:t>
      </w:r>
      <w:r w:rsidR="00215CD8" w:rsidRPr="00EE65C2">
        <w:rPr>
          <w:rFonts w:ascii="Arial" w:hAnsi="Arial" w:cs="Arial"/>
        </w:rPr>
        <w:br w:type="page"/>
      </w:r>
    </w:p>
    <w:p w14:paraId="1FF2AE27" w14:textId="385B92D2" w:rsidR="00951ADB" w:rsidRPr="00EE65C2" w:rsidRDefault="00821D82" w:rsidP="005C5245">
      <w:pPr>
        <w:pStyle w:val="Heading2"/>
        <w:rPr>
          <w:rFonts w:ascii="Arial" w:hAnsi="Arial" w:cs="Arial"/>
        </w:rPr>
      </w:pPr>
      <w:bookmarkStart w:id="14" w:name="_Toc130390979"/>
      <w:r w:rsidRPr="00EE65C2">
        <w:rPr>
          <w:rFonts w:ascii="Arial" w:hAnsi="Arial" w:cs="Arial"/>
        </w:rPr>
        <w:lastRenderedPageBreak/>
        <w:t>9</w:t>
      </w:r>
      <w:r w:rsidR="00F9085F" w:rsidRPr="00EE65C2">
        <w:rPr>
          <w:rFonts w:ascii="Arial" w:hAnsi="Arial" w:cs="Arial"/>
        </w:rPr>
        <w:t xml:space="preserve">.2 </w:t>
      </w:r>
      <w:r w:rsidR="00960BB1" w:rsidRPr="00EE65C2">
        <w:rPr>
          <w:rFonts w:ascii="Arial" w:hAnsi="Arial" w:cs="Arial"/>
        </w:rPr>
        <w:t xml:space="preserve">Comparison of stroke/systemic embolism rates and absolute risk reduction with anticoagulants per 100 person-years </w:t>
      </w:r>
      <w:r w:rsidR="00F4169C" w:rsidRPr="00EE65C2">
        <w:rPr>
          <w:rFonts w:ascii="Arial" w:hAnsi="Arial" w:cs="Arial"/>
        </w:rPr>
        <w:t>re-</w:t>
      </w:r>
      <w:r w:rsidR="00960BB1" w:rsidRPr="00EE65C2">
        <w:rPr>
          <w:rFonts w:ascii="Arial" w:hAnsi="Arial" w:cs="Arial"/>
        </w:rPr>
        <w:t xml:space="preserve">estimated </w:t>
      </w:r>
      <w:r w:rsidR="009914FE" w:rsidRPr="00EE65C2">
        <w:rPr>
          <w:rFonts w:ascii="Arial" w:hAnsi="Arial" w:cs="Arial"/>
        </w:rPr>
        <w:t xml:space="preserve">in the AFI </w:t>
      </w:r>
      <w:proofErr w:type="gramStart"/>
      <w:r w:rsidR="009914FE" w:rsidRPr="00EE65C2">
        <w:rPr>
          <w:rFonts w:ascii="Arial" w:hAnsi="Arial" w:cs="Arial"/>
        </w:rPr>
        <w:t>database</w:t>
      </w:r>
      <w:bookmarkEnd w:id="14"/>
      <w:proofErr w:type="gramEnd"/>
    </w:p>
    <w:p w14:paraId="60409C5D" w14:textId="77777777" w:rsidR="009670D0" w:rsidRPr="00EE65C2" w:rsidRDefault="009670D0" w:rsidP="009670D0">
      <w:pPr>
        <w:rPr>
          <w:rFonts w:ascii="Arial" w:hAnsi="Arial" w:cs="Arial"/>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170"/>
        <w:gridCol w:w="2046"/>
        <w:gridCol w:w="2047"/>
        <w:gridCol w:w="2047"/>
        <w:gridCol w:w="2047"/>
      </w:tblGrid>
      <w:tr w:rsidR="00951ADB" w:rsidRPr="00EE65C2" w14:paraId="2A1288F0" w14:textId="77777777" w:rsidTr="005E636C">
        <w:trPr>
          <w:trHeight w:val="639"/>
        </w:trPr>
        <w:tc>
          <w:tcPr>
            <w:tcW w:w="1170" w:type="dxa"/>
            <w:vMerge w:val="restart"/>
            <w:vAlign w:val="bottom"/>
          </w:tcPr>
          <w:p w14:paraId="4A985F57" w14:textId="01B01088" w:rsidR="00951ADB" w:rsidRPr="00EE65C2" w:rsidRDefault="00951ADB" w:rsidP="00951ADB">
            <w:pPr>
              <w:pStyle w:val="NoSpacing"/>
              <w:jc w:val="right"/>
              <w:rPr>
                <w:rFonts w:ascii="Arial" w:hAnsi="Arial" w:cs="Arial"/>
                <w:sz w:val="20"/>
                <w:szCs w:val="20"/>
              </w:rPr>
            </w:pPr>
            <w:r w:rsidRPr="00EE65C2">
              <w:rPr>
                <w:rFonts w:ascii="Arial" w:hAnsi="Arial" w:cs="Arial"/>
                <w:sz w:val="20"/>
                <w:szCs w:val="20"/>
              </w:rPr>
              <w:t>CHA2DS2-VASc</w:t>
            </w:r>
            <w:r w:rsidRPr="00EE65C2">
              <w:rPr>
                <w:rFonts w:ascii="Arial" w:hAnsi="Arial" w:cs="Arial"/>
                <w:sz w:val="20"/>
                <w:szCs w:val="20"/>
              </w:rPr>
              <w:br/>
              <w:t>score</w:t>
            </w:r>
            <w:r w:rsidR="00C655E2" w:rsidRPr="00EE65C2">
              <w:rPr>
                <w:rFonts w:ascii="Arial" w:hAnsi="Arial" w:cs="Arial"/>
                <w:sz w:val="20"/>
                <w:szCs w:val="20"/>
              </w:rPr>
              <w:t>*</w:t>
            </w:r>
          </w:p>
        </w:tc>
        <w:tc>
          <w:tcPr>
            <w:tcW w:w="4093" w:type="dxa"/>
            <w:gridSpan w:val="2"/>
            <w:vAlign w:val="center"/>
          </w:tcPr>
          <w:p w14:paraId="10E9D44E" w14:textId="4A4D9042" w:rsidR="00951ADB" w:rsidRPr="00EE65C2" w:rsidRDefault="00F4169C" w:rsidP="00951ADB">
            <w:pPr>
              <w:pStyle w:val="NoSpacing"/>
              <w:jc w:val="center"/>
              <w:rPr>
                <w:rFonts w:ascii="Arial" w:hAnsi="Arial" w:cs="Arial"/>
                <w:b/>
                <w:bCs/>
                <w:sz w:val="20"/>
                <w:szCs w:val="20"/>
              </w:rPr>
            </w:pPr>
            <w:r w:rsidRPr="00EE65C2">
              <w:rPr>
                <w:rFonts w:ascii="Arial" w:hAnsi="Arial" w:cs="Arial"/>
                <w:b/>
                <w:bCs/>
                <w:sz w:val="20"/>
                <w:szCs w:val="20"/>
              </w:rPr>
              <w:t>G</w:t>
            </w:r>
            <w:r w:rsidR="00951ADB" w:rsidRPr="00EE65C2">
              <w:rPr>
                <w:rFonts w:ascii="Arial" w:hAnsi="Arial" w:cs="Arial"/>
                <w:b/>
                <w:bCs/>
                <w:sz w:val="20"/>
                <w:szCs w:val="20"/>
              </w:rPr>
              <w:t>uidelines</w:t>
            </w:r>
            <w:r w:rsidRPr="00EE65C2">
              <w:rPr>
                <w:rFonts w:ascii="Arial" w:hAnsi="Arial" w:cs="Arial"/>
                <w:b/>
                <w:bCs/>
                <w:sz w:val="20"/>
                <w:szCs w:val="20"/>
              </w:rPr>
              <w:t xml:space="preserve"> reported </w:t>
            </w:r>
            <w:r w:rsidR="00F476DD" w:rsidRPr="00EE65C2">
              <w:rPr>
                <w:rFonts w:ascii="Arial" w:hAnsi="Arial" w:cs="Arial"/>
                <w:b/>
                <w:bCs/>
                <w:sz w:val="20"/>
                <w:szCs w:val="20"/>
              </w:rPr>
              <w:t xml:space="preserve">expected event </w:t>
            </w:r>
            <w:proofErr w:type="gramStart"/>
            <w:r w:rsidRPr="00EE65C2">
              <w:rPr>
                <w:rFonts w:ascii="Arial" w:hAnsi="Arial" w:cs="Arial"/>
                <w:b/>
                <w:bCs/>
                <w:sz w:val="20"/>
                <w:szCs w:val="20"/>
              </w:rPr>
              <w:t>rates</w:t>
            </w:r>
            <w:proofErr w:type="gramEnd"/>
          </w:p>
          <w:p w14:paraId="3E516A4A" w14:textId="2CBAAF75" w:rsidR="00951ADB" w:rsidRPr="00EE65C2" w:rsidRDefault="00951ADB" w:rsidP="00951ADB">
            <w:pPr>
              <w:pStyle w:val="NoSpacing"/>
              <w:jc w:val="center"/>
              <w:rPr>
                <w:rFonts w:ascii="Arial" w:hAnsi="Arial" w:cs="Arial"/>
                <w:b/>
                <w:bCs/>
                <w:sz w:val="20"/>
                <w:szCs w:val="20"/>
              </w:rPr>
            </w:pPr>
            <w:r w:rsidRPr="00EE65C2">
              <w:rPr>
                <w:rFonts w:ascii="Arial" w:hAnsi="Arial" w:cs="Arial"/>
                <w:b/>
                <w:bCs/>
                <w:sz w:val="20"/>
                <w:szCs w:val="20"/>
              </w:rPr>
              <w:t>(</w:t>
            </w:r>
            <w:proofErr w:type="gramStart"/>
            <w:r w:rsidRPr="00EE65C2">
              <w:rPr>
                <w:rFonts w:ascii="Arial" w:hAnsi="Arial" w:cs="Arial"/>
                <w:b/>
                <w:bCs/>
                <w:sz w:val="20"/>
                <w:szCs w:val="20"/>
              </w:rPr>
              <w:t>used</w:t>
            </w:r>
            <w:proofErr w:type="gramEnd"/>
            <w:r w:rsidRPr="00EE65C2">
              <w:rPr>
                <w:rFonts w:ascii="Arial" w:hAnsi="Arial" w:cs="Arial"/>
                <w:b/>
                <w:bCs/>
                <w:sz w:val="20"/>
                <w:szCs w:val="20"/>
              </w:rPr>
              <w:t xml:space="preserve"> in main analysis)</w:t>
            </w:r>
          </w:p>
        </w:tc>
        <w:tc>
          <w:tcPr>
            <w:tcW w:w="4094" w:type="dxa"/>
            <w:gridSpan w:val="2"/>
            <w:vAlign w:val="center"/>
          </w:tcPr>
          <w:p w14:paraId="1E7282D9" w14:textId="39512543" w:rsidR="00951ADB" w:rsidRPr="00EE65C2" w:rsidRDefault="00F476DD" w:rsidP="00951ADB">
            <w:pPr>
              <w:pStyle w:val="NoSpacing"/>
              <w:jc w:val="center"/>
              <w:rPr>
                <w:rFonts w:ascii="Arial" w:hAnsi="Arial" w:cs="Arial"/>
                <w:b/>
                <w:bCs/>
                <w:sz w:val="20"/>
                <w:szCs w:val="20"/>
              </w:rPr>
            </w:pPr>
            <w:r w:rsidRPr="00EE65C2">
              <w:rPr>
                <w:rFonts w:ascii="Arial" w:hAnsi="Arial" w:cs="Arial"/>
                <w:b/>
                <w:bCs/>
                <w:sz w:val="20"/>
                <w:szCs w:val="20"/>
              </w:rPr>
              <w:t xml:space="preserve">Event </w:t>
            </w:r>
            <w:r w:rsidR="00F4169C" w:rsidRPr="00EE65C2">
              <w:rPr>
                <w:rFonts w:ascii="Arial" w:hAnsi="Arial" w:cs="Arial"/>
                <w:b/>
                <w:bCs/>
                <w:sz w:val="20"/>
                <w:szCs w:val="20"/>
              </w:rPr>
              <w:t xml:space="preserve">Rates </w:t>
            </w:r>
            <w:r w:rsidR="000A149B" w:rsidRPr="00EE65C2">
              <w:rPr>
                <w:rFonts w:ascii="Arial" w:hAnsi="Arial" w:cs="Arial"/>
                <w:b/>
                <w:bCs/>
                <w:sz w:val="20"/>
                <w:szCs w:val="20"/>
              </w:rPr>
              <w:t xml:space="preserve">from </w:t>
            </w:r>
            <w:r w:rsidR="00951ADB" w:rsidRPr="00EE65C2">
              <w:rPr>
                <w:rFonts w:ascii="Arial" w:hAnsi="Arial" w:cs="Arial"/>
                <w:b/>
                <w:bCs/>
                <w:sz w:val="20"/>
                <w:szCs w:val="20"/>
              </w:rPr>
              <w:t>AFI</w:t>
            </w:r>
          </w:p>
        </w:tc>
      </w:tr>
      <w:tr w:rsidR="00951ADB" w:rsidRPr="00EE65C2" w14:paraId="656F5F19" w14:textId="77777777" w:rsidTr="005E636C">
        <w:trPr>
          <w:trHeight w:val="1350"/>
        </w:trPr>
        <w:tc>
          <w:tcPr>
            <w:tcW w:w="1170" w:type="dxa"/>
            <w:vMerge/>
            <w:vAlign w:val="center"/>
          </w:tcPr>
          <w:p w14:paraId="46AEFED2" w14:textId="425BF67D" w:rsidR="00951ADB" w:rsidRPr="00EE65C2" w:rsidRDefault="00951ADB" w:rsidP="00951ADB">
            <w:pPr>
              <w:pStyle w:val="NoSpacing"/>
              <w:jc w:val="right"/>
              <w:rPr>
                <w:rFonts w:ascii="Arial" w:hAnsi="Arial" w:cs="Arial"/>
                <w:sz w:val="20"/>
                <w:szCs w:val="20"/>
              </w:rPr>
            </w:pPr>
          </w:p>
        </w:tc>
        <w:tc>
          <w:tcPr>
            <w:tcW w:w="2046" w:type="dxa"/>
            <w:vAlign w:val="bottom"/>
          </w:tcPr>
          <w:p w14:paraId="05D668EE" w14:textId="0359320C" w:rsidR="00951ADB" w:rsidRPr="00EE65C2" w:rsidRDefault="00C63EB0" w:rsidP="00951ADB">
            <w:pPr>
              <w:pStyle w:val="NoSpacing"/>
              <w:jc w:val="right"/>
              <w:rPr>
                <w:rFonts w:ascii="Arial" w:hAnsi="Arial" w:cs="Arial"/>
                <w:sz w:val="20"/>
                <w:szCs w:val="20"/>
              </w:rPr>
            </w:pPr>
            <w:r w:rsidRPr="00EE65C2">
              <w:rPr>
                <w:rFonts w:ascii="Arial" w:hAnsi="Arial" w:cs="Arial"/>
                <w:sz w:val="20"/>
                <w:szCs w:val="20"/>
              </w:rPr>
              <w:t xml:space="preserve">Ischemic </w:t>
            </w:r>
            <w:r w:rsidR="00951ADB" w:rsidRPr="00EE65C2">
              <w:rPr>
                <w:rFonts w:ascii="Arial" w:hAnsi="Arial" w:cs="Arial"/>
                <w:sz w:val="20"/>
                <w:szCs w:val="20"/>
              </w:rPr>
              <w:t>Stroke/systemic</w:t>
            </w:r>
            <w:r w:rsidR="00951ADB" w:rsidRPr="00EE65C2">
              <w:rPr>
                <w:rFonts w:ascii="Arial" w:hAnsi="Arial" w:cs="Arial"/>
                <w:sz w:val="20"/>
                <w:szCs w:val="20"/>
              </w:rPr>
              <w:br/>
              <w:t xml:space="preserve">embolism rate, </w:t>
            </w:r>
          </w:p>
          <w:p w14:paraId="42729761" w14:textId="18F1B97F" w:rsidR="00951ADB" w:rsidRPr="00EE65C2" w:rsidRDefault="00951ADB" w:rsidP="00951ADB">
            <w:pPr>
              <w:pStyle w:val="NoSpacing"/>
              <w:jc w:val="right"/>
              <w:rPr>
                <w:rFonts w:ascii="Arial" w:hAnsi="Arial" w:cs="Arial"/>
                <w:sz w:val="20"/>
                <w:szCs w:val="20"/>
              </w:rPr>
            </w:pPr>
            <w:r w:rsidRPr="00EE65C2">
              <w:rPr>
                <w:rFonts w:ascii="Arial" w:hAnsi="Arial" w:cs="Arial"/>
                <w:sz w:val="20"/>
                <w:szCs w:val="20"/>
              </w:rPr>
              <w:t>off-treatment</w:t>
            </w:r>
            <w:r w:rsidRPr="00EE65C2">
              <w:rPr>
                <w:rFonts w:ascii="Arial" w:hAnsi="Arial" w:cs="Arial"/>
                <w:sz w:val="20"/>
                <w:szCs w:val="20"/>
              </w:rPr>
              <w:br/>
              <w:t>(Friber</w:t>
            </w:r>
            <w:r w:rsidR="009670D0" w:rsidRPr="00EE65C2">
              <w:rPr>
                <w:rFonts w:ascii="Arial" w:hAnsi="Arial" w:cs="Arial"/>
                <w:sz w:val="20"/>
                <w:szCs w:val="20"/>
              </w:rPr>
              <w:t xml:space="preserve">g </w:t>
            </w:r>
            <w:proofErr w:type="gramStart"/>
            <w:r w:rsidRPr="00EE65C2">
              <w:rPr>
                <w:rFonts w:ascii="Arial" w:hAnsi="Arial" w:cs="Arial"/>
                <w:sz w:val="20"/>
                <w:szCs w:val="20"/>
              </w:rPr>
              <w:t>2012)</w:t>
            </w:r>
            <w:r w:rsidR="00807443" w:rsidRPr="00EE65C2">
              <w:rPr>
                <w:rFonts w:ascii="Arial" w:hAnsi="Arial" w:cs="Arial"/>
                <w:sz w:val="20"/>
                <w:szCs w:val="20"/>
              </w:rPr>
              <w:t>*</w:t>
            </w:r>
            <w:proofErr w:type="gramEnd"/>
            <w:r w:rsidR="00807443" w:rsidRPr="00EE65C2">
              <w:rPr>
                <w:rFonts w:ascii="Arial" w:hAnsi="Arial" w:cs="Arial"/>
                <w:sz w:val="20"/>
                <w:szCs w:val="20"/>
              </w:rPr>
              <w:t>*</w:t>
            </w:r>
          </w:p>
        </w:tc>
        <w:tc>
          <w:tcPr>
            <w:tcW w:w="2047" w:type="dxa"/>
            <w:vAlign w:val="bottom"/>
          </w:tcPr>
          <w:p w14:paraId="3032485A" w14:textId="77777777" w:rsidR="005C1AE6" w:rsidRPr="00EE65C2" w:rsidRDefault="005C1AE6" w:rsidP="005C1AE6">
            <w:pPr>
              <w:pStyle w:val="NoSpacing"/>
              <w:jc w:val="right"/>
              <w:rPr>
                <w:rFonts w:ascii="Arial" w:hAnsi="Arial" w:cs="Arial"/>
                <w:sz w:val="20"/>
                <w:szCs w:val="20"/>
              </w:rPr>
            </w:pPr>
            <w:r w:rsidRPr="00EE65C2">
              <w:rPr>
                <w:rFonts w:ascii="Arial" w:hAnsi="Arial" w:cs="Arial"/>
                <w:sz w:val="20"/>
                <w:szCs w:val="20"/>
              </w:rPr>
              <w:t>Ischemic Stroke/systemic</w:t>
            </w:r>
            <w:r w:rsidRPr="00EE65C2">
              <w:rPr>
                <w:rFonts w:ascii="Arial" w:hAnsi="Arial" w:cs="Arial"/>
                <w:sz w:val="20"/>
                <w:szCs w:val="20"/>
              </w:rPr>
              <w:br/>
              <w:t xml:space="preserve">embolism rate, </w:t>
            </w:r>
          </w:p>
          <w:p w14:paraId="41263CF4" w14:textId="2D28C6D0" w:rsidR="00951ADB" w:rsidRPr="00EE65C2" w:rsidRDefault="005C1AE6" w:rsidP="005C1AE6">
            <w:pPr>
              <w:pStyle w:val="NoSpacing"/>
              <w:jc w:val="right"/>
              <w:rPr>
                <w:rFonts w:ascii="Arial" w:hAnsi="Arial" w:cs="Arial"/>
                <w:sz w:val="20"/>
                <w:szCs w:val="20"/>
              </w:rPr>
            </w:pPr>
            <w:r>
              <w:rPr>
                <w:rFonts w:ascii="Arial" w:hAnsi="Arial" w:cs="Arial"/>
                <w:sz w:val="20"/>
                <w:szCs w:val="20"/>
              </w:rPr>
              <w:t>on</w:t>
            </w:r>
            <w:r w:rsidRPr="00EE65C2">
              <w:rPr>
                <w:rFonts w:ascii="Arial" w:hAnsi="Arial" w:cs="Arial"/>
                <w:sz w:val="20"/>
                <w:szCs w:val="20"/>
              </w:rPr>
              <w:t>-treatment</w:t>
            </w:r>
            <w:r w:rsidRPr="00EE65C2">
              <w:rPr>
                <w:rFonts w:ascii="Arial" w:hAnsi="Arial" w:cs="Arial"/>
                <w:sz w:val="20"/>
                <w:szCs w:val="20"/>
              </w:rPr>
              <w:br/>
            </w:r>
            <w:r>
              <w:rPr>
                <w:rFonts w:ascii="Arial" w:hAnsi="Arial" w:cs="Arial"/>
                <w:sz w:val="20"/>
                <w:szCs w:val="20"/>
              </w:rPr>
              <w:t>by guidelines</w:t>
            </w:r>
          </w:p>
        </w:tc>
        <w:tc>
          <w:tcPr>
            <w:tcW w:w="2047" w:type="dxa"/>
            <w:vAlign w:val="bottom"/>
          </w:tcPr>
          <w:p w14:paraId="14B9A17C" w14:textId="77777777" w:rsidR="006B20A9" w:rsidRPr="00EE65C2" w:rsidRDefault="00C63EB0" w:rsidP="00951ADB">
            <w:pPr>
              <w:pStyle w:val="NoSpacing"/>
              <w:jc w:val="right"/>
              <w:rPr>
                <w:rFonts w:ascii="Arial" w:hAnsi="Arial" w:cs="Arial"/>
                <w:sz w:val="20"/>
                <w:szCs w:val="20"/>
              </w:rPr>
            </w:pPr>
            <w:r w:rsidRPr="00EE65C2">
              <w:rPr>
                <w:rFonts w:ascii="Arial" w:hAnsi="Arial" w:cs="Arial"/>
                <w:sz w:val="20"/>
                <w:szCs w:val="20"/>
              </w:rPr>
              <w:t xml:space="preserve">Ischemic </w:t>
            </w:r>
            <w:r w:rsidR="00951ADB" w:rsidRPr="00EE65C2">
              <w:rPr>
                <w:rFonts w:ascii="Arial" w:hAnsi="Arial" w:cs="Arial"/>
                <w:sz w:val="20"/>
                <w:szCs w:val="20"/>
              </w:rPr>
              <w:t>Stroke/systemic</w:t>
            </w:r>
            <w:r w:rsidR="00951ADB" w:rsidRPr="00EE65C2">
              <w:rPr>
                <w:rFonts w:ascii="Arial" w:hAnsi="Arial" w:cs="Arial"/>
                <w:sz w:val="20"/>
                <w:szCs w:val="20"/>
              </w:rPr>
              <w:br/>
              <w:t>embolism rate</w:t>
            </w:r>
            <w:r w:rsidR="00951ADB" w:rsidRPr="00EE65C2">
              <w:rPr>
                <w:rFonts w:ascii="Arial" w:hAnsi="Arial" w:cs="Arial"/>
                <w:sz w:val="20"/>
                <w:szCs w:val="20"/>
              </w:rPr>
              <w:br/>
              <w:t>recalibrated</w:t>
            </w:r>
            <w:r w:rsidR="00951ADB" w:rsidRPr="00EE65C2">
              <w:rPr>
                <w:rFonts w:ascii="Arial" w:hAnsi="Arial" w:cs="Arial"/>
                <w:sz w:val="20"/>
                <w:szCs w:val="20"/>
              </w:rPr>
              <w:br/>
              <w:t>in AFI data,</w:t>
            </w:r>
            <w:r w:rsidR="00951ADB" w:rsidRPr="00EE65C2">
              <w:rPr>
                <w:rFonts w:ascii="Arial" w:hAnsi="Arial" w:cs="Arial"/>
                <w:sz w:val="20"/>
                <w:szCs w:val="20"/>
              </w:rPr>
              <w:br/>
              <w:t>off-</w:t>
            </w:r>
            <w:proofErr w:type="gramStart"/>
            <w:r w:rsidR="00951ADB" w:rsidRPr="00EE65C2">
              <w:rPr>
                <w:rFonts w:ascii="Arial" w:hAnsi="Arial" w:cs="Arial"/>
                <w:sz w:val="20"/>
                <w:szCs w:val="20"/>
              </w:rPr>
              <w:t>treatment</w:t>
            </w:r>
            <w:proofErr w:type="gramEnd"/>
            <w:r w:rsidR="006B20A9" w:rsidRPr="00EE65C2">
              <w:rPr>
                <w:rFonts w:ascii="Arial" w:hAnsi="Arial" w:cs="Arial"/>
                <w:sz w:val="20"/>
                <w:szCs w:val="20"/>
              </w:rPr>
              <w:t xml:space="preserve"> </w:t>
            </w:r>
          </w:p>
          <w:p w14:paraId="72FD38E0" w14:textId="2A0B75F9" w:rsidR="00951ADB" w:rsidRPr="00EE65C2" w:rsidRDefault="006B20A9" w:rsidP="00951ADB">
            <w:pPr>
              <w:pStyle w:val="NoSpacing"/>
              <w:jc w:val="right"/>
              <w:rPr>
                <w:rFonts w:ascii="Arial" w:hAnsi="Arial" w:cs="Arial"/>
                <w:sz w:val="20"/>
                <w:szCs w:val="20"/>
              </w:rPr>
            </w:pPr>
            <w:r w:rsidRPr="00EE65C2">
              <w:rPr>
                <w:rFonts w:ascii="Arial" w:hAnsi="Arial" w:cs="Arial"/>
                <w:sz w:val="20"/>
                <w:szCs w:val="20"/>
              </w:rPr>
              <w:t>(95% CI)</w:t>
            </w:r>
          </w:p>
        </w:tc>
        <w:tc>
          <w:tcPr>
            <w:tcW w:w="2047" w:type="dxa"/>
            <w:vAlign w:val="bottom"/>
          </w:tcPr>
          <w:p w14:paraId="799020B5" w14:textId="77777777" w:rsidR="005C1AE6" w:rsidRPr="00EE65C2" w:rsidRDefault="005C1AE6" w:rsidP="005C1AE6">
            <w:pPr>
              <w:pStyle w:val="NoSpacing"/>
              <w:jc w:val="right"/>
              <w:rPr>
                <w:rFonts w:ascii="Arial" w:hAnsi="Arial" w:cs="Arial"/>
                <w:sz w:val="20"/>
                <w:szCs w:val="20"/>
              </w:rPr>
            </w:pPr>
            <w:r w:rsidRPr="00EE65C2">
              <w:rPr>
                <w:rFonts w:ascii="Arial" w:hAnsi="Arial" w:cs="Arial"/>
                <w:sz w:val="20"/>
                <w:szCs w:val="20"/>
              </w:rPr>
              <w:t>Ischemic Stroke/systemic</w:t>
            </w:r>
            <w:r w:rsidRPr="00EE65C2">
              <w:rPr>
                <w:rFonts w:ascii="Arial" w:hAnsi="Arial" w:cs="Arial"/>
                <w:sz w:val="20"/>
                <w:szCs w:val="20"/>
              </w:rPr>
              <w:br/>
              <w:t xml:space="preserve">embolism rate, </w:t>
            </w:r>
          </w:p>
          <w:p w14:paraId="777BDA37" w14:textId="4A972A86" w:rsidR="00951ADB" w:rsidRPr="00EE65C2" w:rsidRDefault="005C1AE6" w:rsidP="005C1AE6">
            <w:pPr>
              <w:pStyle w:val="NoSpacing"/>
              <w:jc w:val="right"/>
              <w:rPr>
                <w:rFonts w:ascii="Arial" w:hAnsi="Arial" w:cs="Arial"/>
                <w:sz w:val="20"/>
                <w:szCs w:val="20"/>
              </w:rPr>
            </w:pPr>
            <w:r>
              <w:rPr>
                <w:rFonts w:ascii="Arial" w:hAnsi="Arial" w:cs="Arial"/>
                <w:sz w:val="20"/>
                <w:szCs w:val="20"/>
              </w:rPr>
              <w:t>on</w:t>
            </w:r>
            <w:r w:rsidRPr="00EE65C2">
              <w:rPr>
                <w:rFonts w:ascii="Arial" w:hAnsi="Arial" w:cs="Arial"/>
                <w:sz w:val="20"/>
                <w:szCs w:val="20"/>
              </w:rPr>
              <w:t>-treatment</w:t>
            </w:r>
            <w:r w:rsidRPr="00EE65C2">
              <w:rPr>
                <w:rFonts w:ascii="Arial" w:hAnsi="Arial" w:cs="Arial"/>
                <w:sz w:val="20"/>
                <w:szCs w:val="20"/>
              </w:rPr>
              <w:br/>
            </w:r>
            <w:r w:rsidR="00951ADB" w:rsidRPr="00EE65C2">
              <w:rPr>
                <w:rFonts w:ascii="Arial" w:hAnsi="Arial" w:cs="Arial"/>
                <w:sz w:val="20"/>
                <w:szCs w:val="20"/>
              </w:rPr>
              <w:t>re-estimated</w:t>
            </w:r>
            <w:r w:rsidR="00951ADB" w:rsidRPr="00EE65C2">
              <w:rPr>
                <w:rFonts w:ascii="Arial" w:hAnsi="Arial" w:cs="Arial"/>
                <w:sz w:val="20"/>
                <w:szCs w:val="20"/>
              </w:rPr>
              <w:br/>
              <w:t>in AFI data</w:t>
            </w:r>
          </w:p>
        </w:tc>
      </w:tr>
      <w:tr w:rsidR="00807443" w:rsidRPr="00EE65C2" w14:paraId="0BC9ECEF" w14:textId="77777777" w:rsidTr="00C23FAB">
        <w:tc>
          <w:tcPr>
            <w:tcW w:w="1170" w:type="dxa"/>
          </w:tcPr>
          <w:p w14:paraId="7CA02A4E" w14:textId="22744270"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sz w:val="20"/>
                <w:szCs w:val="20"/>
              </w:rPr>
              <w:t>0</w:t>
            </w:r>
          </w:p>
        </w:tc>
        <w:tc>
          <w:tcPr>
            <w:tcW w:w="2046" w:type="dxa"/>
          </w:tcPr>
          <w:p w14:paraId="2783E594" w14:textId="79604AD1"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sz w:val="20"/>
                <w:szCs w:val="20"/>
              </w:rPr>
              <w:t>0.2</w:t>
            </w:r>
          </w:p>
        </w:tc>
        <w:tc>
          <w:tcPr>
            <w:tcW w:w="2047" w:type="dxa"/>
          </w:tcPr>
          <w:p w14:paraId="0A0B2055" w14:textId="23AC200F" w:rsidR="00807443" w:rsidRPr="00EE65C2" w:rsidRDefault="005C1AE6" w:rsidP="00807443">
            <w:pPr>
              <w:autoSpaceDE w:val="0"/>
              <w:autoSpaceDN w:val="0"/>
              <w:adjustRightInd w:val="0"/>
              <w:spacing w:before="100" w:after="100" w:line="240" w:lineRule="auto"/>
              <w:jc w:val="right"/>
              <w:rPr>
                <w:rFonts w:ascii="Arial" w:hAnsi="Arial" w:cs="Arial"/>
                <w:sz w:val="20"/>
                <w:szCs w:val="20"/>
              </w:rPr>
            </w:pPr>
            <w:r>
              <w:rPr>
                <w:rFonts w:ascii="Arial" w:hAnsi="Arial" w:cs="Arial"/>
                <w:sz w:val="20"/>
                <w:szCs w:val="20"/>
              </w:rPr>
              <w:t>0.07</w:t>
            </w:r>
          </w:p>
        </w:tc>
        <w:tc>
          <w:tcPr>
            <w:tcW w:w="2047" w:type="dxa"/>
            <w:vAlign w:val="bottom"/>
          </w:tcPr>
          <w:p w14:paraId="67E40DE1" w14:textId="248402EF"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color w:val="000000"/>
                <w:sz w:val="20"/>
                <w:szCs w:val="20"/>
              </w:rPr>
              <w:t>0.44 (0.07 to 1.46)</w:t>
            </w:r>
          </w:p>
        </w:tc>
        <w:tc>
          <w:tcPr>
            <w:tcW w:w="2047" w:type="dxa"/>
          </w:tcPr>
          <w:p w14:paraId="32F56900" w14:textId="72B76CE7"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sz w:val="20"/>
                <w:szCs w:val="20"/>
              </w:rPr>
              <w:t>0.</w:t>
            </w:r>
            <w:r w:rsidR="000F0177">
              <w:rPr>
                <w:rFonts w:ascii="Arial" w:hAnsi="Arial" w:cs="Arial"/>
                <w:sz w:val="20"/>
                <w:szCs w:val="20"/>
              </w:rPr>
              <w:t>1</w:t>
            </w:r>
            <w:r w:rsidRPr="00EE65C2">
              <w:rPr>
                <w:rFonts w:ascii="Arial" w:hAnsi="Arial" w:cs="Arial"/>
                <w:sz w:val="20"/>
                <w:szCs w:val="20"/>
              </w:rPr>
              <w:t>7</w:t>
            </w:r>
          </w:p>
        </w:tc>
      </w:tr>
      <w:tr w:rsidR="00807443" w:rsidRPr="00EE65C2" w14:paraId="42EF3654" w14:textId="77777777" w:rsidTr="00C23FAB">
        <w:tc>
          <w:tcPr>
            <w:tcW w:w="1170" w:type="dxa"/>
          </w:tcPr>
          <w:p w14:paraId="5C934EAF" w14:textId="360684FD"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sz w:val="20"/>
                <w:szCs w:val="20"/>
              </w:rPr>
              <w:t>1</w:t>
            </w:r>
          </w:p>
        </w:tc>
        <w:tc>
          <w:tcPr>
            <w:tcW w:w="2046" w:type="dxa"/>
          </w:tcPr>
          <w:p w14:paraId="1A3E82D1" w14:textId="3B80108A"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sz w:val="20"/>
                <w:szCs w:val="20"/>
              </w:rPr>
              <w:t>0.6</w:t>
            </w:r>
          </w:p>
        </w:tc>
        <w:tc>
          <w:tcPr>
            <w:tcW w:w="2047" w:type="dxa"/>
          </w:tcPr>
          <w:p w14:paraId="6B2D4D56" w14:textId="301C9C17"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sz w:val="20"/>
                <w:szCs w:val="20"/>
              </w:rPr>
              <w:t>0.</w:t>
            </w:r>
            <w:r w:rsidR="005C1AE6">
              <w:rPr>
                <w:rFonts w:ascii="Arial" w:hAnsi="Arial" w:cs="Arial"/>
                <w:sz w:val="20"/>
                <w:szCs w:val="20"/>
              </w:rPr>
              <w:t>22</w:t>
            </w:r>
          </w:p>
        </w:tc>
        <w:tc>
          <w:tcPr>
            <w:tcW w:w="2047" w:type="dxa"/>
            <w:vAlign w:val="bottom"/>
          </w:tcPr>
          <w:p w14:paraId="43FCCC09" w14:textId="522476F7"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color w:val="000000"/>
                <w:sz w:val="20"/>
                <w:szCs w:val="20"/>
              </w:rPr>
              <w:t>1.48 (0.97 to 2.16)</w:t>
            </w:r>
          </w:p>
        </w:tc>
        <w:tc>
          <w:tcPr>
            <w:tcW w:w="2047" w:type="dxa"/>
          </w:tcPr>
          <w:p w14:paraId="542C4F68" w14:textId="1BFD32BC"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sz w:val="20"/>
                <w:szCs w:val="20"/>
              </w:rPr>
              <w:t>0.</w:t>
            </w:r>
            <w:r w:rsidR="000F0177">
              <w:rPr>
                <w:rFonts w:ascii="Arial" w:hAnsi="Arial" w:cs="Arial"/>
                <w:sz w:val="20"/>
                <w:szCs w:val="20"/>
              </w:rPr>
              <w:t>58</w:t>
            </w:r>
          </w:p>
        </w:tc>
      </w:tr>
      <w:tr w:rsidR="00807443" w:rsidRPr="00EE65C2" w14:paraId="243B0266" w14:textId="77777777" w:rsidTr="00C23FAB">
        <w:tc>
          <w:tcPr>
            <w:tcW w:w="1170" w:type="dxa"/>
          </w:tcPr>
          <w:p w14:paraId="6E03FD6B" w14:textId="4E88B336"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sz w:val="20"/>
                <w:szCs w:val="20"/>
              </w:rPr>
              <w:t>2</w:t>
            </w:r>
          </w:p>
        </w:tc>
        <w:tc>
          <w:tcPr>
            <w:tcW w:w="2046" w:type="dxa"/>
          </w:tcPr>
          <w:p w14:paraId="2A1DE7F6" w14:textId="30FE268A"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sz w:val="20"/>
                <w:szCs w:val="20"/>
              </w:rPr>
              <w:t>2.5</w:t>
            </w:r>
          </w:p>
        </w:tc>
        <w:tc>
          <w:tcPr>
            <w:tcW w:w="2047" w:type="dxa"/>
          </w:tcPr>
          <w:p w14:paraId="58588608" w14:textId="57F7CAFD"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sz w:val="20"/>
                <w:szCs w:val="20"/>
              </w:rPr>
              <w:t>1.60</w:t>
            </w:r>
          </w:p>
        </w:tc>
        <w:tc>
          <w:tcPr>
            <w:tcW w:w="2047" w:type="dxa"/>
            <w:vAlign w:val="bottom"/>
          </w:tcPr>
          <w:p w14:paraId="571ACD8D" w14:textId="59E5FE04"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color w:val="000000"/>
                <w:sz w:val="20"/>
                <w:szCs w:val="20"/>
              </w:rPr>
              <w:t>3.40 (2.67 to 4.27)</w:t>
            </w:r>
          </w:p>
        </w:tc>
        <w:tc>
          <w:tcPr>
            <w:tcW w:w="2047" w:type="dxa"/>
          </w:tcPr>
          <w:p w14:paraId="3A4C8299" w14:textId="4BE14E79" w:rsidR="00807443" w:rsidRPr="00EE65C2" w:rsidRDefault="000F0177" w:rsidP="00807443">
            <w:pPr>
              <w:autoSpaceDE w:val="0"/>
              <w:autoSpaceDN w:val="0"/>
              <w:adjustRightInd w:val="0"/>
              <w:spacing w:before="100" w:after="100" w:line="240" w:lineRule="auto"/>
              <w:jc w:val="right"/>
              <w:rPr>
                <w:rFonts w:ascii="Arial" w:hAnsi="Arial" w:cs="Arial"/>
                <w:sz w:val="20"/>
                <w:szCs w:val="20"/>
              </w:rPr>
            </w:pPr>
            <w:r>
              <w:rPr>
                <w:rFonts w:ascii="Arial" w:hAnsi="Arial" w:cs="Arial"/>
                <w:sz w:val="20"/>
                <w:szCs w:val="20"/>
              </w:rPr>
              <w:t>1.32</w:t>
            </w:r>
          </w:p>
        </w:tc>
      </w:tr>
      <w:tr w:rsidR="00807443" w:rsidRPr="00EE65C2" w14:paraId="33E7ADCD" w14:textId="77777777" w:rsidTr="00C23FAB">
        <w:tc>
          <w:tcPr>
            <w:tcW w:w="1170" w:type="dxa"/>
          </w:tcPr>
          <w:p w14:paraId="06D7BC3B" w14:textId="36BD0098"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sz w:val="20"/>
                <w:szCs w:val="20"/>
              </w:rPr>
              <w:t>3</w:t>
            </w:r>
          </w:p>
        </w:tc>
        <w:tc>
          <w:tcPr>
            <w:tcW w:w="2046" w:type="dxa"/>
          </w:tcPr>
          <w:p w14:paraId="1D5CC740" w14:textId="413231D1"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sz w:val="20"/>
                <w:szCs w:val="20"/>
              </w:rPr>
              <w:t>3.7</w:t>
            </w:r>
          </w:p>
        </w:tc>
        <w:tc>
          <w:tcPr>
            <w:tcW w:w="2047" w:type="dxa"/>
          </w:tcPr>
          <w:p w14:paraId="0B54B559" w14:textId="09207679" w:rsidR="00807443" w:rsidRPr="00EE65C2" w:rsidRDefault="005C1AE6" w:rsidP="00807443">
            <w:pPr>
              <w:autoSpaceDE w:val="0"/>
              <w:autoSpaceDN w:val="0"/>
              <w:adjustRightInd w:val="0"/>
              <w:spacing w:before="100" w:after="100" w:line="240" w:lineRule="auto"/>
              <w:jc w:val="right"/>
              <w:rPr>
                <w:rFonts w:ascii="Arial" w:hAnsi="Arial" w:cs="Arial"/>
                <w:sz w:val="20"/>
                <w:szCs w:val="20"/>
              </w:rPr>
            </w:pPr>
            <w:r>
              <w:rPr>
                <w:rFonts w:ascii="Arial" w:hAnsi="Arial" w:cs="Arial"/>
                <w:sz w:val="20"/>
                <w:szCs w:val="20"/>
              </w:rPr>
              <w:t>1.33</w:t>
            </w:r>
          </w:p>
        </w:tc>
        <w:tc>
          <w:tcPr>
            <w:tcW w:w="2047" w:type="dxa"/>
            <w:vAlign w:val="bottom"/>
          </w:tcPr>
          <w:p w14:paraId="4BBDDBAB" w14:textId="541B6D6A"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color w:val="000000"/>
                <w:sz w:val="20"/>
                <w:szCs w:val="20"/>
              </w:rPr>
              <w:t>4.43 (3.66 to 5.36)</w:t>
            </w:r>
          </w:p>
        </w:tc>
        <w:tc>
          <w:tcPr>
            <w:tcW w:w="2047" w:type="dxa"/>
          </w:tcPr>
          <w:p w14:paraId="4DA0FBC6" w14:textId="46A3E872" w:rsidR="00807443" w:rsidRPr="00EE65C2" w:rsidRDefault="000F0177" w:rsidP="00807443">
            <w:pPr>
              <w:autoSpaceDE w:val="0"/>
              <w:autoSpaceDN w:val="0"/>
              <w:adjustRightInd w:val="0"/>
              <w:spacing w:before="100" w:after="100" w:line="240" w:lineRule="auto"/>
              <w:jc w:val="right"/>
              <w:rPr>
                <w:rFonts w:ascii="Arial" w:hAnsi="Arial" w:cs="Arial"/>
                <w:sz w:val="20"/>
                <w:szCs w:val="20"/>
              </w:rPr>
            </w:pPr>
            <w:r>
              <w:rPr>
                <w:rFonts w:ascii="Arial" w:hAnsi="Arial" w:cs="Arial"/>
                <w:sz w:val="20"/>
                <w:szCs w:val="20"/>
              </w:rPr>
              <w:t>1.73</w:t>
            </w:r>
          </w:p>
        </w:tc>
      </w:tr>
      <w:tr w:rsidR="00807443" w:rsidRPr="00EE65C2" w14:paraId="3022F11F" w14:textId="77777777" w:rsidTr="00C23FAB">
        <w:tc>
          <w:tcPr>
            <w:tcW w:w="1170" w:type="dxa"/>
          </w:tcPr>
          <w:p w14:paraId="5A036744" w14:textId="14076A60"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sz w:val="20"/>
                <w:szCs w:val="20"/>
              </w:rPr>
              <w:t>4</w:t>
            </w:r>
          </w:p>
        </w:tc>
        <w:tc>
          <w:tcPr>
            <w:tcW w:w="2046" w:type="dxa"/>
          </w:tcPr>
          <w:p w14:paraId="4F9D74B8" w14:textId="40EDB604"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sz w:val="20"/>
                <w:szCs w:val="20"/>
              </w:rPr>
              <w:t>5.5</w:t>
            </w:r>
          </w:p>
        </w:tc>
        <w:tc>
          <w:tcPr>
            <w:tcW w:w="2047" w:type="dxa"/>
          </w:tcPr>
          <w:p w14:paraId="66938897" w14:textId="11173BFF" w:rsidR="00807443" w:rsidRPr="00EE65C2" w:rsidRDefault="005C1AE6" w:rsidP="00807443">
            <w:pPr>
              <w:autoSpaceDE w:val="0"/>
              <w:autoSpaceDN w:val="0"/>
              <w:adjustRightInd w:val="0"/>
              <w:spacing w:before="100" w:after="100" w:line="240" w:lineRule="auto"/>
              <w:jc w:val="right"/>
              <w:rPr>
                <w:rFonts w:ascii="Arial" w:hAnsi="Arial" w:cs="Arial"/>
                <w:sz w:val="20"/>
                <w:szCs w:val="20"/>
              </w:rPr>
            </w:pPr>
            <w:r>
              <w:rPr>
                <w:rFonts w:ascii="Arial" w:hAnsi="Arial" w:cs="Arial"/>
                <w:sz w:val="20"/>
                <w:szCs w:val="20"/>
              </w:rPr>
              <w:t>1.98</w:t>
            </w:r>
          </w:p>
        </w:tc>
        <w:tc>
          <w:tcPr>
            <w:tcW w:w="2047" w:type="dxa"/>
            <w:vAlign w:val="bottom"/>
          </w:tcPr>
          <w:p w14:paraId="44EBE937" w14:textId="5628F558"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color w:val="000000"/>
                <w:sz w:val="20"/>
                <w:szCs w:val="20"/>
              </w:rPr>
              <w:t>6.12 (5.08 to 7.34)</w:t>
            </w:r>
          </w:p>
        </w:tc>
        <w:tc>
          <w:tcPr>
            <w:tcW w:w="2047" w:type="dxa"/>
          </w:tcPr>
          <w:p w14:paraId="295EAD16" w14:textId="06F31E70" w:rsidR="00807443" w:rsidRPr="00EE65C2" w:rsidRDefault="000F0177" w:rsidP="00807443">
            <w:pPr>
              <w:autoSpaceDE w:val="0"/>
              <w:autoSpaceDN w:val="0"/>
              <w:adjustRightInd w:val="0"/>
              <w:spacing w:before="100" w:after="100" w:line="240" w:lineRule="auto"/>
              <w:jc w:val="right"/>
              <w:rPr>
                <w:rFonts w:ascii="Arial" w:hAnsi="Arial" w:cs="Arial"/>
                <w:sz w:val="20"/>
                <w:szCs w:val="20"/>
              </w:rPr>
            </w:pPr>
            <w:r w:rsidRPr="000F0177">
              <w:rPr>
                <w:rFonts w:ascii="Arial" w:hAnsi="Arial" w:cs="Arial"/>
                <w:sz w:val="20"/>
                <w:szCs w:val="20"/>
              </w:rPr>
              <w:t>2.39</w:t>
            </w:r>
          </w:p>
        </w:tc>
      </w:tr>
      <w:tr w:rsidR="00807443" w:rsidRPr="00EE65C2" w14:paraId="616508AC" w14:textId="77777777" w:rsidTr="00C23FAB">
        <w:tc>
          <w:tcPr>
            <w:tcW w:w="1170" w:type="dxa"/>
          </w:tcPr>
          <w:p w14:paraId="4788FAB8" w14:textId="4BD03005"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sz w:val="20"/>
                <w:szCs w:val="20"/>
              </w:rPr>
              <w:t>5</w:t>
            </w:r>
          </w:p>
        </w:tc>
        <w:tc>
          <w:tcPr>
            <w:tcW w:w="2046" w:type="dxa"/>
          </w:tcPr>
          <w:p w14:paraId="6D07311E" w14:textId="7DB80371"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sz w:val="20"/>
                <w:szCs w:val="20"/>
              </w:rPr>
              <w:t>8.4</w:t>
            </w:r>
          </w:p>
        </w:tc>
        <w:tc>
          <w:tcPr>
            <w:tcW w:w="2047" w:type="dxa"/>
          </w:tcPr>
          <w:p w14:paraId="47F448A7" w14:textId="44F3DD16" w:rsidR="00807443" w:rsidRPr="00EE65C2" w:rsidRDefault="005C1AE6" w:rsidP="00807443">
            <w:pPr>
              <w:autoSpaceDE w:val="0"/>
              <w:autoSpaceDN w:val="0"/>
              <w:adjustRightInd w:val="0"/>
              <w:spacing w:before="100" w:after="100" w:line="240" w:lineRule="auto"/>
              <w:jc w:val="right"/>
              <w:rPr>
                <w:rFonts w:ascii="Arial" w:hAnsi="Arial" w:cs="Arial"/>
                <w:sz w:val="20"/>
                <w:szCs w:val="20"/>
              </w:rPr>
            </w:pPr>
            <w:r>
              <w:rPr>
                <w:rFonts w:ascii="Arial" w:hAnsi="Arial" w:cs="Arial"/>
                <w:sz w:val="20"/>
                <w:szCs w:val="20"/>
              </w:rPr>
              <w:t>3.02</w:t>
            </w:r>
          </w:p>
        </w:tc>
        <w:tc>
          <w:tcPr>
            <w:tcW w:w="2047" w:type="dxa"/>
            <w:vAlign w:val="bottom"/>
          </w:tcPr>
          <w:p w14:paraId="01941925" w14:textId="02CC0D2A"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color w:val="000000"/>
                <w:sz w:val="20"/>
                <w:szCs w:val="20"/>
              </w:rPr>
              <w:t>9.30 (7.52 to 11.53)</w:t>
            </w:r>
          </w:p>
        </w:tc>
        <w:tc>
          <w:tcPr>
            <w:tcW w:w="2047" w:type="dxa"/>
          </w:tcPr>
          <w:p w14:paraId="29955831" w14:textId="267189DA" w:rsidR="00807443" w:rsidRPr="00EE65C2" w:rsidRDefault="000F0177" w:rsidP="00807443">
            <w:pPr>
              <w:autoSpaceDE w:val="0"/>
              <w:autoSpaceDN w:val="0"/>
              <w:adjustRightInd w:val="0"/>
              <w:spacing w:before="100" w:after="100" w:line="240" w:lineRule="auto"/>
              <w:jc w:val="right"/>
              <w:rPr>
                <w:rFonts w:ascii="Arial" w:hAnsi="Arial" w:cs="Arial"/>
                <w:sz w:val="20"/>
                <w:szCs w:val="20"/>
              </w:rPr>
            </w:pPr>
            <w:r w:rsidRPr="000F0177">
              <w:rPr>
                <w:rFonts w:ascii="Arial" w:hAnsi="Arial" w:cs="Arial"/>
                <w:sz w:val="20"/>
                <w:szCs w:val="20"/>
              </w:rPr>
              <w:t>3.63</w:t>
            </w:r>
          </w:p>
        </w:tc>
      </w:tr>
      <w:tr w:rsidR="00807443" w:rsidRPr="00EE65C2" w14:paraId="0D13C7C2" w14:textId="77777777" w:rsidTr="00C23FAB">
        <w:tc>
          <w:tcPr>
            <w:tcW w:w="1170" w:type="dxa"/>
          </w:tcPr>
          <w:p w14:paraId="7C0A8EA7" w14:textId="2FF63051"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sz w:val="20"/>
                <w:szCs w:val="20"/>
              </w:rPr>
              <w:t>6</w:t>
            </w:r>
          </w:p>
        </w:tc>
        <w:tc>
          <w:tcPr>
            <w:tcW w:w="2046" w:type="dxa"/>
          </w:tcPr>
          <w:p w14:paraId="3C0F8EDC" w14:textId="5EA62737"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sz w:val="20"/>
                <w:szCs w:val="20"/>
              </w:rPr>
              <w:t>11.4</w:t>
            </w:r>
          </w:p>
        </w:tc>
        <w:tc>
          <w:tcPr>
            <w:tcW w:w="2047" w:type="dxa"/>
          </w:tcPr>
          <w:p w14:paraId="3BE860DE" w14:textId="7FE15F40" w:rsidR="00807443" w:rsidRPr="00EE65C2" w:rsidRDefault="005C1AE6" w:rsidP="00807443">
            <w:pPr>
              <w:autoSpaceDE w:val="0"/>
              <w:autoSpaceDN w:val="0"/>
              <w:adjustRightInd w:val="0"/>
              <w:spacing w:before="100" w:after="100" w:line="240" w:lineRule="auto"/>
              <w:jc w:val="right"/>
              <w:rPr>
                <w:rFonts w:ascii="Arial" w:hAnsi="Arial" w:cs="Arial"/>
                <w:sz w:val="20"/>
                <w:szCs w:val="20"/>
              </w:rPr>
            </w:pPr>
            <w:r>
              <w:rPr>
                <w:rFonts w:ascii="Arial" w:hAnsi="Arial" w:cs="Arial"/>
                <w:sz w:val="20"/>
                <w:szCs w:val="20"/>
              </w:rPr>
              <w:t>4.10</w:t>
            </w:r>
          </w:p>
        </w:tc>
        <w:tc>
          <w:tcPr>
            <w:tcW w:w="2047" w:type="dxa"/>
            <w:vAlign w:val="bottom"/>
          </w:tcPr>
          <w:p w14:paraId="5CD90169" w14:textId="4BBB0E2E"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color w:val="000000"/>
                <w:sz w:val="20"/>
                <w:szCs w:val="20"/>
              </w:rPr>
              <w:t>10.9 (8.1 to 14.6)</w:t>
            </w:r>
          </w:p>
        </w:tc>
        <w:tc>
          <w:tcPr>
            <w:tcW w:w="2047" w:type="dxa"/>
          </w:tcPr>
          <w:p w14:paraId="0C17EE0B" w14:textId="42B4AFD7" w:rsidR="00807443" w:rsidRPr="00EE65C2" w:rsidRDefault="000F0177" w:rsidP="00807443">
            <w:pPr>
              <w:autoSpaceDE w:val="0"/>
              <w:autoSpaceDN w:val="0"/>
              <w:adjustRightInd w:val="0"/>
              <w:spacing w:before="100" w:after="100" w:line="240" w:lineRule="auto"/>
              <w:jc w:val="right"/>
              <w:rPr>
                <w:rFonts w:ascii="Arial" w:hAnsi="Arial" w:cs="Arial"/>
                <w:sz w:val="20"/>
                <w:szCs w:val="20"/>
              </w:rPr>
            </w:pPr>
            <w:r w:rsidRPr="000F0177">
              <w:rPr>
                <w:rFonts w:ascii="Arial" w:hAnsi="Arial" w:cs="Arial"/>
                <w:sz w:val="20"/>
                <w:szCs w:val="20"/>
              </w:rPr>
              <w:t>4.27</w:t>
            </w:r>
          </w:p>
        </w:tc>
      </w:tr>
      <w:tr w:rsidR="00807443" w:rsidRPr="00EE65C2" w14:paraId="3BD84B27" w14:textId="77777777" w:rsidTr="00C23FAB">
        <w:tc>
          <w:tcPr>
            <w:tcW w:w="1170" w:type="dxa"/>
          </w:tcPr>
          <w:p w14:paraId="4AE313F3" w14:textId="44CFB00A"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sz w:val="20"/>
                <w:szCs w:val="20"/>
              </w:rPr>
              <w:t>7</w:t>
            </w:r>
          </w:p>
        </w:tc>
        <w:tc>
          <w:tcPr>
            <w:tcW w:w="2046" w:type="dxa"/>
          </w:tcPr>
          <w:p w14:paraId="04812D25" w14:textId="3C7E1947"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sz w:val="20"/>
                <w:szCs w:val="20"/>
              </w:rPr>
              <w:t>13.1</w:t>
            </w:r>
          </w:p>
        </w:tc>
        <w:tc>
          <w:tcPr>
            <w:tcW w:w="2047" w:type="dxa"/>
          </w:tcPr>
          <w:p w14:paraId="6AAD8C14" w14:textId="643AA549" w:rsidR="00807443" w:rsidRPr="00EE65C2" w:rsidRDefault="005C1AE6" w:rsidP="00807443">
            <w:pPr>
              <w:autoSpaceDE w:val="0"/>
              <w:autoSpaceDN w:val="0"/>
              <w:adjustRightInd w:val="0"/>
              <w:spacing w:before="100" w:after="100" w:line="240" w:lineRule="auto"/>
              <w:jc w:val="right"/>
              <w:rPr>
                <w:rFonts w:ascii="Arial" w:hAnsi="Arial" w:cs="Arial"/>
                <w:sz w:val="20"/>
                <w:szCs w:val="20"/>
              </w:rPr>
            </w:pPr>
            <w:r>
              <w:rPr>
                <w:rFonts w:ascii="Arial" w:hAnsi="Arial" w:cs="Arial"/>
                <w:sz w:val="20"/>
                <w:szCs w:val="20"/>
              </w:rPr>
              <w:t>4.72</w:t>
            </w:r>
          </w:p>
        </w:tc>
        <w:tc>
          <w:tcPr>
            <w:tcW w:w="2047" w:type="dxa"/>
            <w:vAlign w:val="bottom"/>
          </w:tcPr>
          <w:p w14:paraId="1EE3B87B" w14:textId="61E3C950"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color w:val="000000"/>
                <w:sz w:val="20"/>
                <w:szCs w:val="20"/>
              </w:rPr>
              <w:t>12.8 (6.2 to 23.5)</w:t>
            </w:r>
          </w:p>
        </w:tc>
        <w:tc>
          <w:tcPr>
            <w:tcW w:w="2047" w:type="dxa"/>
          </w:tcPr>
          <w:p w14:paraId="2128F8AA" w14:textId="42BB7D8C" w:rsidR="00807443" w:rsidRPr="00EE65C2" w:rsidRDefault="000F0177" w:rsidP="00807443">
            <w:pPr>
              <w:autoSpaceDE w:val="0"/>
              <w:autoSpaceDN w:val="0"/>
              <w:adjustRightInd w:val="0"/>
              <w:spacing w:before="100" w:after="100" w:line="240" w:lineRule="auto"/>
              <w:jc w:val="right"/>
              <w:rPr>
                <w:rFonts w:ascii="Arial" w:hAnsi="Arial" w:cs="Arial"/>
                <w:sz w:val="20"/>
                <w:szCs w:val="20"/>
              </w:rPr>
            </w:pPr>
            <w:r w:rsidRPr="000F0177">
              <w:rPr>
                <w:rFonts w:ascii="Arial" w:hAnsi="Arial" w:cs="Arial"/>
                <w:sz w:val="20"/>
                <w:szCs w:val="20"/>
              </w:rPr>
              <w:t>5.01</w:t>
            </w:r>
          </w:p>
        </w:tc>
      </w:tr>
      <w:tr w:rsidR="00807443" w:rsidRPr="00EE65C2" w14:paraId="7FC5D761" w14:textId="77777777" w:rsidTr="00C23FAB">
        <w:trPr>
          <w:trHeight w:val="278"/>
        </w:trPr>
        <w:tc>
          <w:tcPr>
            <w:tcW w:w="1170" w:type="dxa"/>
          </w:tcPr>
          <w:p w14:paraId="73C7F640" w14:textId="307D2532"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sz w:val="20"/>
                <w:szCs w:val="20"/>
              </w:rPr>
              <w:t>8</w:t>
            </w:r>
          </w:p>
        </w:tc>
        <w:tc>
          <w:tcPr>
            <w:tcW w:w="2046" w:type="dxa"/>
          </w:tcPr>
          <w:p w14:paraId="593EE258" w14:textId="06F1AA1A"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sz w:val="20"/>
                <w:szCs w:val="20"/>
              </w:rPr>
              <w:t>12.6</w:t>
            </w:r>
          </w:p>
        </w:tc>
        <w:tc>
          <w:tcPr>
            <w:tcW w:w="2047" w:type="dxa"/>
          </w:tcPr>
          <w:p w14:paraId="5C7E35CA" w14:textId="00998F57" w:rsidR="00807443" w:rsidRPr="00EE65C2" w:rsidRDefault="005C1AE6" w:rsidP="00807443">
            <w:pPr>
              <w:autoSpaceDE w:val="0"/>
              <w:autoSpaceDN w:val="0"/>
              <w:adjustRightInd w:val="0"/>
              <w:spacing w:before="100" w:after="100" w:line="240" w:lineRule="auto"/>
              <w:jc w:val="right"/>
              <w:rPr>
                <w:rFonts w:ascii="Arial" w:hAnsi="Arial" w:cs="Arial"/>
                <w:sz w:val="20"/>
                <w:szCs w:val="20"/>
              </w:rPr>
            </w:pPr>
            <w:r>
              <w:rPr>
                <w:rFonts w:ascii="Arial" w:hAnsi="Arial" w:cs="Arial"/>
                <w:sz w:val="20"/>
                <w:szCs w:val="20"/>
              </w:rPr>
              <w:t>4.54</w:t>
            </w:r>
          </w:p>
        </w:tc>
        <w:tc>
          <w:tcPr>
            <w:tcW w:w="2047" w:type="dxa"/>
            <w:vAlign w:val="bottom"/>
          </w:tcPr>
          <w:p w14:paraId="70E26ED5" w14:textId="254A6FA5" w:rsidR="00807443" w:rsidRPr="00EE65C2" w:rsidRDefault="00807443" w:rsidP="00807443">
            <w:pPr>
              <w:autoSpaceDE w:val="0"/>
              <w:autoSpaceDN w:val="0"/>
              <w:adjustRightInd w:val="0"/>
              <w:spacing w:before="100" w:after="100" w:line="240" w:lineRule="auto"/>
              <w:jc w:val="right"/>
              <w:rPr>
                <w:rFonts w:ascii="Arial" w:hAnsi="Arial" w:cs="Arial"/>
                <w:sz w:val="20"/>
                <w:szCs w:val="20"/>
              </w:rPr>
            </w:pPr>
            <w:r w:rsidRPr="00EE65C2">
              <w:rPr>
                <w:rFonts w:ascii="Arial" w:hAnsi="Arial" w:cs="Arial"/>
                <w:color w:val="000000"/>
                <w:sz w:val="20"/>
                <w:szCs w:val="20"/>
              </w:rPr>
              <w:t>23.2 (7.4 to 56.0)</w:t>
            </w:r>
          </w:p>
        </w:tc>
        <w:tc>
          <w:tcPr>
            <w:tcW w:w="2047" w:type="dxa"/>
          </w:tcPr>
          <w:p w14:paraId="39C2C329" w14:textId="5C8655D4" w:rsidR="00807443" w:rsidRPr="00EE65C2" w:rsidRDefault="000F0177" w:rsidP="00807443">
            <w:pPr>
              <w:autoSpaceDE w:val="0"/>
              <w:autoSpaceDN w:val="0"/>
              <w:adjustRightInd w:val="0"/>
              <w:spacing w:before="100" w:after="100" w:line="240" w:lineRule="auto"/>
              <w:jc w:val="right"/>
              <w:rPr>
                <w:rFonts w:ascii="Arial" w:hAnsi="Arial" w:cs="Arial"/>
                <w:sz w:val="20"/>
                <w:szCs w:val="20"/>
              </w:rPr>
            </w:pPr>
            <w:r w:rsidRPr="000F0177">
              <w:rPr>
                <w:rFonts w:ascii="Arial" w:hAnsi="Arial" w:cs="Arial"/>
                <w:sz w:val="20"/>
                <w:szCs w:val="20"/>
              </w:rPr>
              <w:t>9.04</w:t>
            </w:r>
          </w:p>
        </w:tc>
      </w:tr>
    </w:tbl>
    <w:p w14:paraId="0B7E6C5F" w14:textId="43EE19E8" w:rsidR="00807443" w:rsidRPr="00EE65C2" w:rsidRDefault="00807443" w:rsidP="00807443">
      <w:pPr>
        <w:pStyle w:val="NoSpacing"/>
        <w:rPr>
          <w:rFonts w:ascii="Arial" w:hAnsi="Arial" w:cs="Arial"/>
          <w:sz w:val="20"/>
          <w:szCs w:val="20"/>
        </w:rPr>
      </w:pPr>
      <w:r w:rsidRPr="00EE65C2">
        <w:rPr>
          <w:rFonts w:ascii="Arial" w:hAnsi="Arial" w:cs="Arial"/>
          <w:sz w:val="20"/>
          <w:szCs w:val="20"/>
          <w:u w:val="single"/>
        </w:rPr>
        <w:t>Legend</w:t>
      </w:r>
    </w:p>
    <w:p w14:paraId="2916C719" w14:textId="2D8BCE3A" w:rsidR="004B65C5" w:rsidRPr="00EE65C2" w:rsidRDefault="00C655E2" w:rsidP="00807443">
      <w:pPr>
        <w:pStyle w:val="NoSpacing"/>
        <w:rPr>
          <w:rFonts w:ascii="Arial" w:hAnsi="Arial" w:cs="Arial"/>
          <w:sz w:val="20"/>
          <w:szCs w:val="20"/>
        </w:rPr>
      </w:pPr>
      <w:r w:rsidRPr="00EE65C2">
        <w:rPr>
          <w:rFonts w:ascii="Arial" w:hAnsi="Arial" w:cs="Arial"/>
          <w:sz w:val="20"/>
          <w:szCs w:val="20"/>
        </w:rPr>
        <w:t>*</w:t>
      </w:r>
      <w:proofErr w:type="gramStart"/>
      <w:r w:rsidRPr="00EE65C2">
        <w:rPr>
          <w:rFonts w:ascii="Arial" w:hAnsi="Arial" w:cs="Arial"/>
          <w:sz w:val="20"/>
          <w:szCs w:val="20"/>
        </w:rPr>
        <w:t>no</w:t>
      </w:r>
      <w:proofErr w:type="gramEnd"/>
      <w:r w:rsidR="000A149B" w:rsidRPr="00EE65C2">
        <w:rPr>
          <w:rFonts w:ascii="Arial" w:hAnsi="Arial" w:cs="Arial"/>
          <w:sz w:val="20"/>
          <w:szCs w:val="20"/>
        </w:rPr>
        <w:t xml:space="preserve"> patients </w:t>
      </w:r>
      <w:r w:rsidR="00F4169C" w:rsidRPr="00EE65C2">
        <w:rPr>
          <w:rFonts w:ascii="Arial" w:hAnsi="Arial" w:cs="Arial"/>
          <w:sz w:val="20"/>
          <w:szCs w:val="20"/>
        </w:rPr>
        <w:t xml:space="preserve">in the AFI database </w:t>
      </w:r>
      <w:r w:rsidRPr="00EE65C2">
        <w:rPr>
          <w:rFonts w:ascii="Arial" w:hAnsi="Arial" w:cs="Arial"/>
          <w:sz w:val="20"/>
          <w:szCs w:val="20"/>
        </w:rPr>
        <w:t xml:space="preserve">had a </w:t>
      </w:r>
      <w:r w:rsidR="00807443" w:rsidRPr="00EE65C2">
        <w:rPr>
          <w:rFonts w:ascii="Arial" w:hAnsi="Arial" w:cs="Arial"/>
          <w:sz w:val="20"/>
          <w:szCs w:val="20"/>
        </w:rPr>
        <w:t>CHA</w:t>
      </w:r>
      <w:r w:rsidR="00807443" w:rsidRPr="00EE65C2">
        <w:rPr>
          <w:rFonts w:ascii="Arial" w:hAnsi="Arial" w:cs="Arial"/>
          <w:sz w:val="20"/>
          <w:szCs w:val="20"/>
          <w:vertAlign w:val="subscript"/>
        </w:rPr>
        <w:t>2</w:t>
      </w:r>
      <w:r w:rsidR="00807443" w:rsidRPr="00EE65C2">
        <w:rPr>
          <w:rFonts w:ascii="Arial" w:hAnsi="Arial" w:cs="Arial"/>
          <w:sz w:val="20"/>
          <w:szCs w:val="20"/>
        </w:rPr>
        <w:t>DS</w:t>
      </w:r>
      <w:r w:rsidR="00807443" w:rsidRPr="00EE65C2">
        <w:rPr>
          <w:rFonts w:ascii="Arial" w:hAnsi="Arial" w:cs="Arial"/>
          <w:sz w:val="20"/>
          <w:szCs w:val="20"/>
          <w:vertAlign w:val="subscript"/>
        </w:rPr>
        <w:t>2</w:t>
      </w:r>
      <w:r w:rsidR="00807443" w:rsidRPr="00EE65C2">
        <w:rPr>
          <w:rFonts w:ascii="Arial" w:hAnsi="Arial" w:cs="Arial"/>
          <w:sz w:val="20"/>
          <w:szCs w:val="20"/>
        </w:rPr>
        <w:t xml:space="preserve">-VASc </w:t>
      </w:r>
      <w:r w:rsidRPr="00EE65C2">
        <w:rPr>
          <w:rFonts w:ascii="Arial" w:hAnsi="Arial" w:cs="Arial"/>
          <w:sz w:val="20"/>
          <w:szCs w:val="20"/>
        </w:rPr>
        <w:t>score of 9</w:t>
      </w:r>
    </w:p>
    <w:p w14:paraId="19A2813E" w14:textId="4B2B7130" w:rsidR="00807443" w:rsidRPr="00EE65C2" w:rsidRDefault="00807443" w:rsidP="00807443">
      <w:pPr>
        <w:pStyle w:val="NoSpacing"/>
        <w:rPr>
          <w:rFonts w:ascii="Arial" w:hAnsi="Arial" w:cs="Arial"/>
          <w:sz w:val="20"/>
          <w:szCs w:val="20"/>
        </w:rPr>
      </w:pPr>
      <w:r w:rsidRPr="00EE65C2">
        <w:rPr>
          <w:rFonts w:ascii="Arial" w:hAnsi="Arial" w:cs="Arial"/>
          <w:sz w:val="20"/>
          <w:szCs w:val="20"/>
        </w:rPr>
        <w:t xml:space="preserve">** Friberg 2012 did not present 95% confidence </w:t>
      </w:r>
      <w:r w:rsidR="00AD04D3" w:rsidRPr="00EE65C2">
        <w:rPr>
          <w:rFonts w:ascii="Arial" w:hAnsi="Arial" w:cs="Arial"/>
          <w:sz w:val="20"/>
          <w:szCs w:val="20"/>
        </w:rPr>
        <w:t>intervals,</w:t>
      </w:r>
      <w:r w:rsidRPr="00EE65C2">
        <w:rPr>
          <w:rFonts w:ascii="Arial" w:hAnsi="Arial" w:cs="Arial"/>
          <w:sz w:val="20"/>
          <w:szCs w:val="20"/>
        </w:rPr>
        <w:t xml:space="preserve"> or the data needed to calculate </w:t>
      </w:r>
      <w:r w:rsidR="00AD04D3" w:rsidRPr="00EE65C2">
        <w:rPr>
          <w:rFonts w:ascii="Arial" w:hAnsi="Arial" w:cs="Arial"/>
          <w:sz w:val="20"/>
          <w:szCs w:val="20"/>
        </w:rPr>
        <w:t xml:space="preserve">confidence </w:t>
      </w:r>
      <w:r w:rsidRPr="00EE65C2">
        <w:rPr>
          <w:rFonts w:ascii="Arial" w:hAnsi="Arial" w:cs="Arial"/>
          <w:sz w:val="20"/>
          <w:szCs w:val="20"/>
        </w:rPr>
        <w:t>intervals</w:t>
      </w:r>
    </w:p>
    <w:p w14:paraId="710CFC68" w14:textId="50765448" w:rsidR="00046DC0" w:rsidRPr="00EE65C2" w:rsidRDefault="00046DC0" w:rsidP="00F4169C">
      <w:pPr>
        <w:pStyle w:val="Heading2"/>
        <w:rPr>
          <w:rFonts w:ascii="Arial" w:hAnsi="Arial" w:cs="Arial"/>
        </w:rPr>
      </w:pPr>
    </w:p>
    <w:p w14:paraId="3C93F90A" w14:textId="552A0521" w:rsidR="004B65C5" w:rsidRPr="00EE65C2" w:rsidRDefault="00821D82" w:rsidP="00F4169C">
      <w:pPr>
        <w:pStyle w:val="Heading2"/>
        <w:rPr>
          <w:rFonts w:ascii="Arial" w:hAnsi="Arial" w:cs="Arial"/>
        </w:rPr>
      </w:pPr>
      <w:bookmarkStart w:id="15" w:name="_Toc130390980"/>
      <w:r w:rsidRPr="00EE65C2">
        <w:rPr>
          <w:rFonts w:ascii="Arial" w:hAnsi="Arial" w:cs="Arial"/>
        </w:rPr>
        <w:t>9</w:t>
      </w:r>
      <w:r w:rsidR="00F4169C" w:rsidRPr="00EE65C2">
        <w:rPr>
          <w:rFonts w:ascii="Arial" w:hAnsi="Arial" w:cs="Arial"/>
        </w:rPr>
        <w:t xml:space="preserve">.3 Table Estimated </w:t>
      </w:r>
      <w:r w:rsidR="00E7170C" w:rsidRPr="00EE65C2">
        <w:rPr>
          <w:rFonts w:ascii="Arial" w:hAnsi="Arial" w:cs="Arial"/>
        </w:rPr>
        <w:t>ARR</w:t>
      </w:r>
      <w:r w:rsidR="00F4169C" w:rsidRPr="00EE65C2">
        <w:rPr>
          <w:rFonts w:ascii="Arial" w:hAnsi="Arial" w:cs="Arial"/>
        </w:rPr>
        <w:t xml:space="preserve"> by CHA</w:t>
      </w:r>
      <w:r w:rsidR="00F4169C" w:rsidRPr="00EE65C2">
        <w:rPr>
          <w:rFonts w:ascii="Arial" w:hAnsi="Arial" w:cs="Arial"/>
          <w:vertAlign w:val="subscript"/>
        </w:rPr>
        <w:t>2</w:t>
      </w:r>
      <w:r w:rsidR="00F4169C" w:rsidRPr="00EE65C2">
        <w:rPr>
          <w:rFonts w:ascii="Arial" w:hAnsi="Arial" w:cs="Arial"/>
        </w:rPr>
        <w:t>DS</w:t>
      </w:r>
      <w:r w:rsidR="00F4169C" w:rsidRPr="00EE65C2">
        <w:rPr>
          <w:rFonts w:ascii="Arial" w:hAnsi="Arial" w:cs="Arial"/>
          <w:vertAlign w:val="subscript"/>
        </w:rPr>
        <w:t>2</w:t>
      </w:r>
      <w:r w:rsidR="00F4169C" w:rsidRPr="00EE65C2">
        <w:rPr>
          <w:rFonts w:ascii="Arial" w:hAnsi="Arial" w:cs="Arial"/>
        </w:rPr>
        <w:t xml:space="preserve">-VASc model compared with </w:t>
      </w:r>
      <w:r w:rsidR="00F84B5A" w:rsidRPr="00EE65C2">
        <w:rPr>
          <w:rFonts w:ascii="Arial" w:hAnsi="Arial" w:cs="Arial"/>
        </w:rPr>
        <w:t>Competing Risk Model</w:t>
      </w:r>
      <w:r w:rsidR="00F4169C" w:rsidRPr="00EE65C2">
        <w:rPr>
          <w:rFonts w:ascii="Arial" w:hAnsi="Arial" w:cs="Arial"/>
        </w:rPr>
        <w:t xml:space="preserve"> and recalibrated CHA</w:t>
      </w:r>
      <w:r w:rsidR="00F4169C" w:rsidRPr="00EE65C2">
        <w:rPr>
          <w:rFonts w:ascii="Arial" w:hAnsi="Arial" w:cs="Arial"/>
          <w:vertAlign w:val="subscript"/>
        </w:rPr>
        <w:t>2</w:t>
      </w:r>
      <w:r w:rsidR="00F4169C" w:rsidRPr="00EE65C2">
        <w:rPr>
          <w:rFonts w:ascii="Arial" w:hAnsi="Arial" w:cs="Arial"/>
        </w:rPr>
        <w:t>DS</w:t>
      </w:r>
      <w:r w:rsidR="00F4169C" w:rsidRPr="00EE65C2">
        <w:rPr>
          <w:rFonts w:ascii="Arial" w:hAnsi="Arial" w:cs="Arial"/>
          <w:vertAlign w:val="subscript"/>
        </w:rPr>
        <w:t>2</w:t>
      </w:r>
      <w:r w:rsidR="00F4169C" w:rsidRPr="00EE65C2">
        <w:rPr>
          <w:rFonts w:ascii="Arial" w:hAnsi="Arial" w:cs="Arial"/>
        </w:rPr>
        <w:t>-VASc (replication of Figure 1)</w:t>
      </w:r>
      <w:bookmarkEnd w:id="15"/>
    </w:p>
    <w:tbl>
      <w:tblPr>
        <w:tblW w:w="0" w:type="auto"/>
        <w:tblBorders>
          <w:insideH w:val="single" w:sz="4" w:space="0" w:color="auto"/>
        </w:tblBorders>
        <w:tblLayout w:type="fixed"/>
        <w:tblCellMar>
          <w:left w:w="75" w:type="dxa"/>
          <w:right w:w="75" w:type="dxa"/>
        </w:tblCellMar>
        <w:tblLook w:val="0000" w:firstRow="0" w:lastRow="0" w:firstColumn="0" w:lastColumn="0" w:noHBand="0" w:noVBand="0"/>
      </w:tblPr>
      <w:tblGrid>
        <w:gridCol w:w="900"/>
        <w:gridCol w:w="2819"/>
        <w:gridCol w:w="2819"/>
        <w:gridCol w:w="2819"/>
      </w:tblGrid>
      <w:tr w:rsidR="007372DB" w:rsidRPr="00EE65C2" w14:paraId="169091AC" w14:textId="77777777" w:rsidTr="009670D0">
        <w:trPr>
          <w:trHeight w:val="1206"/>
        </w:trPr>
        <w:tc>
          <w:tcPr>
            <w:tcW w:w="900" w:type="dxa"/>
            <w:vAlign w:val="bottom"/>
          </w:tcPr>
          <w:p w14:paraId="6F4803DE" w14:textId="77777777" w:rsidR="007372DB" w:rsidRPr="00EE65C2" w:rsidRDefault="007372DB" w:rsidP="007372DB">
            <w:pPr>
              <w:pStyle w:val="NoSpacing"/>
              <w:jc w:val="right"/>
              <w:rPr>
                <w:rFonts w:ascii="Arial" w:hAnsi="Arial" w:cs="Arial"/>
                <w:b/>
                <w:bCs/>
                <w:sz w:val="20"/>
                <w:szCs w:val="20"/>
              </w:rPr>
            </w:pPr>
            <w:r w:rsidRPr="00EE65C2">
              <w:rPr>
                <w:rFonts w:ascii="Arial" w:hAnsi="Arial" w:cs="Arial"/>
                <w:b/>
                <w:bCs/>
                <w:sz w:val="20"/>
                <w:szCs w:val="20"/>
              </w:rPr>
              <w:t>Years</w:t>
            </w:r>
            <w:r w:rsidRPr="00EE65C2">
              <w:rPr>
                <w:rFonts w:ascii="Arial" w:hAnsi="Arial" w:cs="Arial"/>
                <w:b/>
                <w:bCs/>
                <w:sz w:val="20"/>
                <w:szCs w:val="20"/>
              </w:rPr>
              <w:br/>
              <w:t>after</w:t>
            </w:r>
            <w:r w:rsidRPr="00EE65C2">
              <w:rPr>
                <w:rFonts w:ascii="Arial" w:hAnsi="Arial" w:cs="Arial"/>
                <w:b/>
                <w:bCs/>
                <w:sz w:val="20"/>
                <w:szCs w:val="20"/>
              </w:rPr>
              <w:br/>
              <w:t>randomization</w:t>
            </w:r>
          </w:p>
        </w:tc>
        <w:tc>
          <w:tcPr>
            <w:tcW w:w="2819" w:type="dxa"/>
            <w:vAlign w:val="bottom"/>
          </w:tcPr>
          <w:p w14:paraId="61422D41" w14:textId="6CB14B4C" w:rsidR="007372DB" w:rsidRPr="00EE65C2" w:rsidRDefault="007372DB" w:rsidP="007372DB">
            <w:pPr>
              <w:pStyle w:val="NoSpacing"/>
              <w:jc w:val="right"/>
              <w:rPr>
                <w:rFonts w:ascii="Arial" w:hAnsi="Arial" w:cs="Arial"/>
                <w:b/>
                <w:bCs/>
                <w:sz w:val="20"/>
                <w:szCs w:val="20"/>
              </w:rPr>
            </w:pPr>
            <w:r w:rsidRPr="00EE65C2">
              <w:rPr>
                <w:rFonts w:ascii="Arial" w:hAnsi="Arial" w:cs="Arial"/>
                <w:b/>
                <w:bCs/>
                <w:sz w:val="20"/>
                <w:szCs w:val="20"/>
              </w:rPr>
              <w:t xml:space="preserve">ARR by </w:t>
            </w:r>
            <w:r w:rsidR="00F84B5A" w:rsidRPr="00EE65C2">
              <w:rPr>
                <w:rFonts w:ascii="Arial" w:hAnsi="Arial" w:cs="Arial"/>
                <w:b/>
                <w:bCs/>
                <w:sz w:val="20"/>
                <w:szCs w:val="20"/>
              </w:rPr>
              <w:t>Competing Risk Model</w:t>
            </w:r>
            <w:r w:rsidRPr="00EE65C2">
              <w:rPr>
                <w:rFonts w:ascii="Arial" w:hAnsi="Arial" w:cs="Arial"/>
                <w:b/>
                <w:bCs/>
                <w:sz w:val="20"/>
                <w:szCs w:val="20"/>
              </w:rPr>
              <w:t xml:space="preserve"> </w:t>
            </w:r>
          </w:p>
          <w:p w14:paraId="38C93EA1" w14:textId="2D324C93" w:rsidR="007372DB" w:rsidRPr="00EE65C2" w:rsidRDefault="007372DB" w:rsidP="007372DB">
            <w:pPr>
              <w:pStyle w:val="NoSpacing"/>
              <w:jc w:val="right"/>
              <w:rPr>
                <w:rFonts w:ascii="Arial" w:hAnsi="Arial" w:cs="Arial"/>
                <w:b/>
                <w:bCs/>
                <w:sz w:val="20"/>
                <w:szCs w:val="20"/>
              </w:rPr>
            </w:pPr>
            <w:r w:rsidRPr="00EE65C2">
              <w:rPr>
                <w:rFonts w:ascii="Arial" w:hAnsi="Arial" w:cs="Arial"/>
                <w:b/>
                <w:bCs/>
                <w:sz w:val="20"/>
                <w:szCs w:val="20"/>
              </w:rPr>
              <w:t>(</w:t>
            </w:r>
            <w:r w:rsidR="0083673F" w:rsidRPr="00EE65C2">
              <w:rPr>
                <w:rFonts w:ascii="Arial" w:hAnsi="Arial" w:cs="Arial"/>
                <w:b/>
                <w:bCs/>
                <w:sz w:val="20"/>
                <w:szCs w:val="20"/>
              </w:rPr>
              <w:t>Main</w:t>
            </w:r>
            <w:r w:rsidRPr="00EE65C2">
              <w:rPr>
                <w:rFonts w:ascii="Arial" w:hAnsi="Arial" w:cs="Arial"/>
                <w:b/>
                <w:bCs/>
                <w:sz w:val="20"/>
                <w:szCs w:val="20"/>
              </w:rPr>
              <w:t xml:space="preserve"> analysis Fig 1)</w:t>
            </w:r>
          </w:p>
        </w:tc>
        <w:tc>
          <w:tcPr>
            <w:tcW w:w="2819" w:type="dxa"/>
            <w:vAlign w:val="bottom"/>
          </w:tcPr>
          <w:p w14:paraId="184FFF4A" w14:textId="77777777" w:rsidR="007372DB" w:rsidRPr="00EE65C2" w:rsidRDefault="007372DB" w:rsidP="007372DB">
            <w:pPr>
              <w:pStyle w:val="NoSpacing"/>
              <w:jc w:val="right"/>
              <w:rPr>
                <w:rFonts w:ascii="Arial" w:hAnsi="Arial" w:cs="Arial"/>
                <w:b/>
                <w:bCs/>
                <w:sz w:val="20"/>
                <w:szCs w:val="20"/>
              </w:rPr>
            </w:pPr>
            <w:r w:rsidRPr="00EE65C2">
              <w:rPr>
                <w:rFonts w:ascii="Arial" w:hAnsi="Arial" w:cs="Arial"/>
                <w:b/>
                <w:bCs/>
                <w:sz w:val="20"/>
                <w:szCs w:val="20"/>
              </w:rPr>
              <w:t xml:space="preserve">ARR by CHA2DS2-VASc </w:t>
            </w:r>
          </w:p>
          <w:p w14:paraId="1B747E62" w14:textId="740144E1" w:rsidR="007372DB" w:rsidRPr="00EE65C2" w:rsidRDefault="007372DB" w:rsidP="007372DB">
            <w:pPr>
              <w:pStyle w:val="NoSpacing"/>
              <w:jc w:val="right"/>
              <w:rPr>
                <w:rFonts w:ascii="Arial" w:hAnsi="Arial" w:cs="Arial"/>
                <w:b/>
                <w:bCs/>
                <w:sz w:val="20"/>
                <w:szCs w:val="20"/>
              </w:rPr>
            </w:pPr>
            <w:r w:rsidRPr="00EE65C2">
              <w:rPr>
                <w:rFonts w:ascii="Arial" w:hAnsi="Arial" w:cs="Arial"/>
                <w:b/>
                <w:bCs/>
                <w:sz w:val="20"/>
                <w:szCs w:val="20"/>
              </w:rPr>
              <w:t>(</w:t>
            </w:r>
            <w:r w:rsidR="0083673F" w:rsidRPr="00EE65C2">
              <w:rPr>
                <w:rFonts w:ascii="Arial" w:hAnsi="Arial" w:cs="Arial"/>
                <w:b/>
                <w:bCs/>
                <w:sz w:val="20"/>
                <w:szCs w:val="20"/>
              </w:rPr>
              <w:t>Main</w:t>
            </w:r>
            <w:r w:rsidRPr="00EE65C2">
              <w:rPr>
                <w:rFonts w:ascii="Arial" w:hAnsi="Arial" w:cs="Arial"/>
                <w:b/>
                <w:bCs/>
                <w:sz w:val="20"/>
                <w:szCs w:val="20"/>
              </w:rPr>
              <w:t xml:space="preserve"> analysis Fig 1)</w:t>
            </w:r>
          </w:p>
        </w:tc>
        <w:tc>
          <w:tcPr>
            <w:tcW w:w="2819" w:type="dxa"/>
            <w:vAlign w:val="bottom"/>
          </w:tcPr>
          <w:p w14:paraId="5F212B8C" w14:textId="268C3C15" w:rsidR="007372DB" w:rsidRPr="00EE65C2" w:rsidRDefault="007372DB" w:rsidP="007372DB">
            <w:pPr>
              <w:pStyle w:val="NoSpacing"/>
              <w:jc w:val="right"/>
              <w:rPr>
                <w:rFonts w:ascii="Arial" w:hAnsi="Arial" w:cs="Arial"/>
                <w:b/>
                <w:bCs/>
                <w:sz w:val="20"/>
                <w:szCs w:val="20"/>
              </w:rPr>
            </w:pPr>
            <w:r w:rsidRPr="00EE65C2">
              <w:rPr>
                <w:rFonts w:ascii="Arial" w:hAnsi="Arial" w:cs="Arial"/>
                <w:b/>
                <w:bCs/>
                <w:sz w:val="20"/>
                <w:szCs w:val="20"/>
              </w:rPr>
              <w:t>ARR by recalibrated CHA2DS2-VASc</w:t>
            </w:r>
            <w:r w:rsidRPr="00EE65C2">
              <w:rPr>
                <w:rFonts w:ascii="Arial" w:hAnsi="Arial" w:cs="Arial"/>
                <w:b/>
                <w:bCs/>
                <w:sz w:val="20"/>
                <w:szCs w:val="20"/>
              </w:rPr>
              <w:br/>
              <w:t>(</w:t>
            </w:r>
            <w:r w:rsidR="0083673F" w:rsidRPr="00EE65C2">
              <w:rPr>
                <w:rFonts w:ascii="Arial" w:hAnsi="Arial" w:cs="Arial"/>
                <w:b/>
                <w:bCs/>
                <w:sz w:val="20"/>
                <w:szCs w:val="20"/>
              </w:rPr>
              <w:t>S</w:t>
            </w:r>
            <w:r w:rsidRPr="00EE65C2">
              <w:rPr>
                <w:rFonts w:ascii="Arial" w:hAnsi="Arial" w:cs="Arial"/>
                <w:b/>
                <w:bCs/>
                <w:sz w:val="20"/>
                <w:szCs w:val="20"/>
              </w:rPr>
              <w:t>ensitivity analysis)</w:t>
            </w:r>
          </w:p>
        </w:tc>
      </w:tr>
      <w:tr w:rsidR="007372DB" w:rsidRPr="00EE65C2" w14:paraId="0C81104D" w14:textId="77777777" w:rsidTr="009670D0">
        <w:trPr>
          <w:trHeight w:val="432"/>
        </w:trPr>
        <w:tc>
          <w:tcPr>
            <w:tcW w:w="900" w:type="dxa"/>
            <w:vAlign w:val="bottom"/>
          </w:tcPr>
          <w:p w14:paraId="433137F8" w14:textId="77777777" w:rsidR="007372DB" w:rsidRPr="00EE65C2" w:rsidRDefault="007372DB" w:rsidP="007372DB">
            <w:pPr>
              <w:pStyle w:val="NoSpacing"/>
              <w:jc w:val="right"/>
              <w:rPr>
                <w:rFonts w:ascii="Arial" w:hAnsi="Arial" w:cs="Arial"/>
                <w:sz w:val="20"/>
                <w:szCs w:val="20"/>
              </w:rPr>
            </w:pPr>
            <w:r w:rsidRPr="00EE65C2">
              <w:rPr>
                <w:rFonts w:ascii="Arial" w:hAnsi="Arial" w:cs="Arial"/>
                <w:sz w:val="20"/>
                <w:szCs w:val="20"/>
              </w:rPr>
              <w:t>1</w:t>
            </w:r>
          </w:p>
        </w:tc>
        <w:tc>
          <w:tcPr>
            <w:tcW w:w="2819" w:type="dxa"/>
            <w:vAlign w:val="bottom"/>
          </w:tcPr>
          <w:p w14:paraId="523CFFAE" w14:textId="0D145DC6" w:rsidR="007372DB" w:rsidRPr="00EE65C2" w:rsidRDefault="007D5D56" w:rsidP="007372DB">
            <w:pPr>
              <w:pStyle w:val="NoSpacing"/>
              <w:jc w:val="right"/>
              <w:rPr>
                <w:rFonts w:ascii="Arial" w:hAnsi="Arial" w:cs="Arial"/>
                <w:sz w:val="20"/>
                <w:szCs w:val="20"/>
              </w:rPr>
            </w:pPr>
            <w:r w:rsidRPr="00EE65C2">
              <w:rPr>
                <w:rFonts w:ascii="Arial" w:hAnsi="Arial" w:cs="Arial"/>
                <w:sz w:val="20"/>
                <w:szCs w:val="20"/>
              </w:rPr>
              <w:t>2.4% [IQR 1.8% to 3.6%]</w:t>
            </w:r>
          </w:p>
        </w:tc>
        <w:tc>
          <w:tcPr>
            <w:tcW w:w="2819" w:type="dxa"/>
            <w:vAlign w:val="bottom"/>
          </w:tcPr>
          <w:p w14:paraId="0929A735" w14:textId="14D70CE5" w:rsidR="007372DB" w:rsidRPr="00EE65C2" w:rsidRDefault="007372DB" w:rsidP="007372DB">
            <w:pPr>
              <w:pStyle w:val="NoSpacing"/>
              <w:jc w:val="right"/>
              <w:rPr>
                <w:rFonts w:ascii="Arial" w:hAnsi="Arial" w:cs="Arial"/>
                <w:sz w:val="20"/>
                <w:szCs w:val="20"/>
              </w:rPr>
            </w:pPr>
            <w:r w:rsidRPr="00EE65C2">
              <w:rPr>
                <w:rFonts w:ascii="Arial" w:hAnsi="Arial" w:cs="Arial"/>
                <w:sz w:val="20"/>
                <w:szCs w:val="20"/>
              </w:rPr>
              <w:t>2.</w:t>
            </w:r>
            <w:r w:rsidR="00047D15" w:rsidRPr="00EE65C2">
              <w:rPr>
                <w:rFonts w:ascii="Arial" w:hAnsi="Arial" w:cs="Arial"/>
                <w:sz w:val="20"/>
                <w:szCs w:val="20"/>
              </w:rPr>
              <w:t>3</w:t>
            </w:r>
            <w:r w:rsidRPr="00EE65C2">
              <w:rPr>
                <w:rFonts w:ascii="Arial" w:hAnsi="Arial" w:cs="Arial"/>
                <w:sz w:val="20"/>
                <w:szCs w:val="20"/>
              </w:rPr>
              <w:t>% [IQR 1.6% to 3.5%]</w:t>
            </w:r>
          </w:p>
        </w:tc>
        <w:tc>
          <w:tcPr>
            <w:tcW w:w="2819" w:type="dxa"/>
            <w:vAlign w:val="bottom"/>
          </w:tcPr>
          <w:p w14:paraId="1E004C6F" w14:textId="77777777" w:rsidR="007372DB" w:rsidRPr="00EE65C2" w:rsidRDefault="007372DB" w:rsidP="007372DB">
            <w:pPr>
              <w:pStyle w:val="NoSpacing"/>
              <w:jc w:val="right"/>
              <w:rPr>
                <w:rFonts w:ascii="Arial" w:hAnsi="Arial" w:cs="Arial"/>
                <w:sz w:val="20"/>
                <w:szCs w:val="20"/>
              </w:rPr>
            </w:pPr>
            <w:r w:rsidRPr="00EE65C2">
              <w:rPr>
                <w:rFonts w:ascii="Arial" w:hAnsi="Arial" w:cs="Arial"/>
                <w:sz w:val="20"/>
                <w:szCs w:val="20"/>
              </w:rPr>
              <w:t>2.7% [IQR 2.1% to 3.7%]</w:t>
            </w:r>
          </w:p>
        </w:tc>
      </w:tr>
      <w:tr w:rsidR="007372DB" w:rsidRPr="00EE65C2" w14:paraId="2338BADD" w14:textId="77777777" w:rsidTr="009670D0">
        <w:trPr>
          <w:trHeight w:val="432"/>
        </w:trPr>
        <w:tc>
          <w:tcPr>
            <w:tcW w:w="900" w:type="dxa"/>
            <w:vAlign w:val="bottom"/>
          </w:tcPr>
          <w:p w14:paraId="4E5B0282" w14:textId="77777777" w:rsidR="007372DB" w:rsidRPr="00EE65C2" w:rsidRDefault="007372DB" w:rsidP="007372DB">
            <w:pPr>
              <w:pStyle w:val="NoSpacing"/>
              <w:jc w:val="right"/>
              <w:rPr>
                <w:rFonts w:ascii="Arial" w:hAnsi="Arial" w:cs="Arial"/>
                <w:sz w:val="20"/>
                <w:szCs w:val="20"/>
              </w:rPr>
            </w:pPr>
            <w:r w:rsidRPr="00EE65C2">
              <w:rPr>
                <w:rFonts w:ascii="Arial" w:hAnsi="Arial" w:cs="Arial"/>
                <w:sz w:val="20"/>
                <w:szCs w:val="20"/>
              </w:rPr>
              <w:t>2</w:t>
            </w:r>
          </w:p>
        </w:tc>
        <w:tc>
          <w:tcPr>
            <w:tcW w:w="2819" w:type="dxa"/>
            <w:vAlign w:val="bottom"/>
          </w:tcPr>
          <w:p w14:paraId="147C1955" w14:textId="1F9A7AC3" w:rsidR="007372DB" w:rsidRPr="00EE65C2" w:rsidRDefault="007D5D56" w:rsidP="007372DB">
            <w:pPr>
              <w:pStyle w:val="NoSpacing"/>
              <w:jc w:val="right"/>
              <w:rPr>
                <w:rFonts w:ascii="Arial" w:hAnsi="Arial" w:cs="Arial"/>
                <w:sz w:val="20"/>
                <w:szCs w:val="20"/>
              </w:rPr>
            </w:pPr>
            <w:r w:rsidRPr="00EE65C2">
              <w:rPr>
                <w:rFonts w:ascii="Arial" w:hAnsi="Arial" w:cs="Arial"/>
                <w:sz w:val="20"/>
                <w:szCs w:val="20"/>
              </w:rPr>
              <w:t>4.0% [IQR 2.9% to 5.8%]</w:t>
            </w:r>
          </w:p>
        </w:tc>
        <w:tc>
          <w:tcPr>
            <w:tcW w:w="2819" w:type="dxa"/>
            <w:vAlign w:val="bottom"/>
          </w:tcPr>
          <w:p w14:paraId="77E49F20" w14:textId="214595A6" w:rsidR="007372DB" w:rsidRPr="00EE65C2" w:rsidRDefault="007372DB" w:rsidP="007372DB">
            <w:pPr>
              <w:pStyle w:val="NoSpacing"/>
              <w:jc w:val="right"/>
              <w:rPr>
                <w:rFonts w:ascii="Arial" w:hAnsi="Arial" w:cs="Arial"/>
                <w:sz w:val="20"/>
                <w:szCs w:val="20"/>
              </w:rPr>
            </w:pPr>
            <w:r w:rsidRPr="00EE65C2">
              <w:rPr>
                <w:rFonts w:ascii="Arial" w:hAnsi="Arial" w:cs="Arial"/>
                <w:sz w:val="20"/>
                <w:szCs w:val="20"/>
              </w:rPr>
              <w:t>4.</w:t>
            </w:r>
            <w:r w:rsidR="00047D15" w:rsidRPr="00EE65C2">
              <w:rPr>
                <w:rFonts w:ascii="Arial" w:hAnsi="Arial" w:cs="Arial"/>
                <w:sz w:val="20"/>
                <w:szCs w:val="20"/>
              </w:rPr>
              <w:t>6</w:t>
            </w:r>
            <w:r w:rsidRPr="00EE65C2">
              <w:rPr>
                <w:rFonts w:ascii="Arial" w:hAnsi="Arial" w:cs="Arial"/>
                <w:sz w:val="20"/>
                <w:szCs w:val="20"/>
              </w:rPr>
              <w:t>% [IQR 3.</w:t>
            </w:r>
            <w:r w:rsidR="00047D15" w:rsidRPr="00EE65C2">
              <w:rPr>
                <w:rFonts w:ascii="Arial" w:hAnsi="Arial" w:cs="Arial"/>
                <w:sz w:val="20"/>
                <w:szCs w:val="20"/>
              </w:rPr>
              <w:t>1</w:t>
            </w:r>
            <w:r w:rsidRPr="00EE65C2">
              <w:rPr>
                <w:rFonts w:ascii="Arial" w:hAnsi="Arial" w:cs="Arial"/>
                <w:sz w:val="20"/>
                <w:szCs w:val="20"/>
              </w:rPr>
              <w:t xml:space="preserve">% to </w:t>
            </w:r>
            <w:r w:rsidR="00047D15" w:rsidRPr="00EE65C2">
              <w:rPr>
                <w:rFonts w:ascii="Arial" w:hAnsi="Arial" w:cs="Arial"/>
                <w:sz w:val="20"/>
                <w:szCs w:val="20"/>
              </w:rPr>
              <w:t>6.8</w:t>
            </w:r>
            <w:r w:rsidRPr="00EE65C2">
              <w:rPr>
                <w:rFonts w:ascii="Arial" w:hAnsi="Arial" w:cs="Arial"/>
                <w:sz w:val="20"/>
                <w:szCs w:val="20"/>
              </w:rPr>
              <w:t>%]</w:t>
            </w:r>
          </w:p>
        </w:tc>
        <w:tc>
          <w:tcPr>
            <w:tcW w:w="2819" w:type="dxa"/>
            <w:vAlign w:val="bottom"/>
          </w:tcPr>
          <w:p w14:paraId="18B9993F" w14:textId="76275230" w:rsidR="007372DB" w:rsidRPr="00EE65C2" w:rsidRDefault="007372DB" w:rsidP="007372DB">
            <w:pPr>
              <w:pStyle w:val="NoSpacing"/>
              <w:jc w:val="right"/>
              <w:rPr>
                <w:rFonts w:ascii="Arial" w:hAnsi="Arial" w:cs="Arial"/>
                <w:sz w:val="20"/>
                <w:szCs w:val="20"/>
              </w:rPr>
            </w:pPr>
            <w:r w:rsidRPr="00EE65C2">
              <w:rPr>
                <w:rFonts w:ascii="Arial" w:hAnsi="Arial" w:cs="Arial"/>
                <w:sz w:val="20"/>
                <w:szCs w:val="20"/>
              </w:rPr>
              <w:t>5.</w:t>
            </w:r>
            <w:r w:rsidR="0087450A" w:rsidRPr="00EE65C2">
              <w:rPr>
                <w:rFonts w:ascii="Arial" w:hAnsi="Arial" w:cs="Arial"/>
                <w:sz w:val="20"/>
                <w:szCs w:val="20"/>
              </w:rPr>
              <w:t>3</w:t>
            </w:r>
            <w:r w:rsidRPr="00EE65C2">
              <w:rPr>
                <w:rFonts w:ascii="Arial" w:hAnsi="Arial" w:cs="Arial"/>
                <w:sz w:val="20"/>
                <w:szCs w:val="20"/>
              </w:rPr>
              <w:t>% [IQR 4.</w:t>
            </w:r>
            <w:r w:rsidR="0087450A" w:rsidRPr="00EE65C2">
              <w:rPr>
                <w:rFonts w:ascii="Arial" w:hAnsi="Arial" w:cs="Arial"/>
                <w:sz w:val="20"/>
                <w:szCs w:val="20"/>
              </w:rPr>
              <w:t>1</w:t>
            </w:r>
            <w:r w:rsidRPr="00EE65C2">
              <w:rPr>
                <w:rFonts w:ascii="Arial" w:hAnsi="Arial" w:cs="Arial"/>
                <w:sz w:val="20"/>
                <w:szCs w:val="20"/>
              </w:rPr>
              <w:t>% to 7</w:t>
            </w:r>
            <w:r w:rsidR="0087450A" w:rsidRPr="00EE65C2">
              <w:rPr>
                <w:rFonts w:ascii="Arial" w:hAnsi="Arial" w:cs="Arial"/>
                <w:sz w:val="20"/>
                <w:szCs w:val="20"/>
              </w:rPr>
              <w:t>.2</w:t>
            </w:r>
            <w:r w:rsidRPr="00EE65C2">
              <w:rPr>
                <w:rFonts w:ascii="Arial" w:hAnsi="Arial" w:cs="Arial"/>
                <w:sz w:val="20"/>
                <w:szCs w:val="20"/>
              </w:rPr>
              <w:t>%]</w:t>
            </w:r>
          </w:p>
        </w:tc>
      </w:tr>
      <w:tr w:rsidR="007372DB" w:rsidRPr="00EE65C2" w14:paraId="6333163B" w14:textId="77777777" w:rsidTr="009670D0">
        <w:trPr>
          <w:trHeight w:val="432"/>
        </w:trPr>
        <w:tc>
          <w:tcPr>
            <w:tcW w:w="900" w:type="dxa"/>
            <w:vAlign w:val="bottom"/>
          </w:tcPr>
          <w:p w14:paraId="526573DF" w14:textId="77777777" w:rsidR="007372DB" w:rsidRPr="00EE65C2" w:rsidRDefault="007372DB" w:rsidP="007372DB">
            <w:pPr>
              <w:pStyle w:val="NoSpacing"/>
              <w:jc w:val="right"/>
              <w:rPr>
                <w:rFonts w:ascii="Arial" w:hAnsi="Arial" w:cs="Arial"/>
                <w:sz w:val="20"/>
                <w:szCs w:val="20"/>
              </w:rPr>
            </w:pPr>
            <w:r w:rsidRPr="00EE65C2">
              <w:rPr>
                <w:rFonts w:ascii="Arial" w:hAnsi="Arial" w:cs="Arial"/>
                <w:sz w:val="20"/>
                <w:szCs w:val="20"/>
              </w:rPr>
              <w:t>3</w:t>
            </w:r>
          </w:p>
        </w:tc>
        <w:tc>
          <w:tcPr>
            <w:tcW w:w="2819" w:type="dxa"/>
            <w:vAlign w:val="bottom"/>
          </w:tcPr>
          <w:p w14:paraId="191B05B6" w14:textId="21DBA5FD" w:rsidR="007372DB" w:rsidRPr="00EE65C2" w:rsidRDefault="007D5D56" w:rsidP="007372DB">
            <w:pPr>
              <w:pStyle w:val="NoSpacing"/>
              <w:jc w:val="right"/>
              <w:rPr>
                <w:rFonts w:ascii="Arial" w:hAnsi="Arial" w:cs="Arial"/>
                <w:sz w:val="20"/>
                <w:szCs w:val="20"/>
              </w:rPr>
            </w:pPr>
            <w:r w:rsidRPr="00EE65C2">
              <w:rPr>
                <w:rFonts w:ascii="Arial" w:hAnsi="Arial" w:cs="Arial"/>
                <w:sz w:val="20"/>
                <w:szCs w:val="20"/>
              </w:rPr>
              <w:t>5.2% [IQR 3.8% to 7.4%]</w:t>
            </w:r>
          </w:p>
        </w:tc>
        <w:tc>
          <w:tcPr>
            <w:tcW w:w="2819" w:type="dxa"/>
            <w:vAlign w:val="bottom"/>
          </w:tcPr>
          <w:p w14:paraId="3CB6C679" w14:textId="7A57F772" w:rsidR="007372DB" w:rsidRPr="00EE65C2" w:rsidRDefault="00047D15" w:rsidP="007372DB">
            <w:pPr>
              <w:pStyle w:val="NoSpacing"/>
              <w:jc w:val="right"/>
              <w:rPr>
                <w:rFonts w:ascii="Arial" w:hAnsi="Arial" w:cs="Arial"/>
                <w:sz w:val="20"/>
                <w:szCs w:val="20"/>
              </w:rPr>
            </w:pPr>
            <w:r w:rsidRPr="00EE65C2">
              <w:rPr>
                <w:rFonts w:ascii="Arial" w:hAnsi="Arial" w:cs="Arial"/>
                <w:sz w:val="20"/>
                <w:szCs w:val="20"/>
              </w:rPr>
              <w:t>6.9</w:t>
            </w:r>
            <w:r w:rsidR="007372DB" w:rsidRPr="00EE65C2">
              <w:rPr>
                <w:rFonts w:ascii="Arial" w:hAnsi="Arial" w:cs="Arial"/>
                <w:sz w:val="20"/>
                <w:szCs w:val="20"/>
              </w:rPr>
              <w:t>% [IQR 4</w:t>
            </w:r>
            <w:r w:rsidRPr="00EE65C2">
              <w:rPr>
                <w:rFonts w:ascii="Arial" w:hAnsi="Arial" w:cs="Arial"/>
                <w:sz w:val="20"/>
                <w:szCs w:val="20"/>
              </w:rPr>
              <w:t>.7</w:t>
            </w:r>
            <w:r w:rsidR="007372DB" w:rsidRPr="00EE65C2">
              <w:rPr>
                <w:rFonts w:ascii="Arial" w:hAnsi="Arial" w:cs="Arial"/>
                <w:sz w:val="20"/>
                <w:szCs w:val="20"/>
              </w:rPr>
              <w:t>% to 10.</w:t>
            </w:r>
            <w:r w:rsidRPr="00EE65C2">
              <w:rPr>
                <w:rFonts w:ascii="Arial" w:hAnsi="Arial" w:cs="Arial"/>
                <w:sz w:val="20"/>
                <w:szCs w:val="20"/>
              </w:rPr>
              <w:t>0</w:t>
            </w:r>
            <w:r w:rsidR="007372DB" w:rsidRPr="00EE65C2">
              <w:rPr>
                <w:rFonts w:ascii="Arial" w:hAnsi="Arial" w:cs="Arial"/>
                <w:sz w:val="20"/>
                <w:szCs w:val="20"/>
              </w:rPr>
              <w:t>%]</w:t>
            </w:r>
          </w:p>
        </w:tc>
        <w:tc>
          <w:tcPr>
            <w:tcW w:w="2819" w:type="dxa"/>
            <w:vAlign w:val="bottom"/>
          </w:tcPr>
          <w:p w14:paraId="4AE8E201" w14:textId="766D3567" w:rsidR="007372DB" w:rsidRPr="00EE65C2" w:rsidRDefault="0087450A" w:rsidP="007372DB">
            <w:pPr>
              <w:pStyle w:val="NoSpacing"/>
              <w:jc w:val="right"/>
              <w:rPr>
                <w:rFonts w:ascii="Arial" w:hAnsi="Arial" w:cs="Arial"/>
                <w:sz w:val="20"/>
                <w:szCs w:val="20"/>
              </w:rPr>
            </w:pPr>
            <w:r w:rsidRPr="00EE65C2">
              <w:rPr>
                <w:rFonts w:ascii="Arial" w:hAnsi="Arial" w:cs="Arial"/>
                <w:sz w:val="20"/>
                <w:szCs w:val="20"/>
              </w:rPr>
              <w:t>7.8</w:t>
            </w:r>
            <w:r w:rsidR="007372DB" w:rsidRPr="00EE65C2">
              <w:rPr>
                <w:rFonts w:ascii="Arial" w:hAnsi="Arial" w:cs="Arial"/>
                <w:sz w:val="20"/>
                <w:szCs w:val="20"/>
              </w:rPr>
              <w:t>% [IQR 6.</w:t>
            </w:r>
            <w:r w:rsidRPr="00EE65C2">
              <w:rPr>
                <w:rFonts w:ascii="Arial" w:hAnsi="Arial" w:cs="Arial"/>
                <w:sz w:val="20"/>
                <w:szCs w:val="20"/>
              </w:rPr>
              <w:t>0</w:t>
            </w:r>
            <w:r w:rsidR="007372DB" w:rsidRPr="00EE65C2">
              <w:rPr>
                <w:rFonts w:ascii="Arial" w:hAnsi="Arial" w:cs="Arial"/>
                <w:sz w:val="20"/>
                <w:szCs w:val="20"/>
              </w:rPr>
              <w:t>% to 1</w:t>
            </w:r>
            <w:r w:rsidRPr="00EE65C2">
              <w:rPr>
                <w:rFonts w:ascii="Arial" w:hAnsi="Arial" w:cs="Arial"/>
                <w:sz w:val="20"/>
                <w:szCs w:val="20"/>
              </w:rPr>
              <w:t>0.6</w:t>
            </w:r>
            <w:r w:rsidR="007372DB" w:rsidRPr="00EE65C2">
              <w:rPr>
                <w:rFonts w:ascii="Arial" w:hAnsi="Arial" w:cs="Arial"/>
                <w:sz w:val="20"/>
                <w:szCs w:val="20"/>
              </w:rPr>
              <w:t>%]</w:t>
            </w:r>
          </w:p>
        </w:tc>
      </w:tr>
      <w:tr w:rsidR="007372DB" w:rsidRPr="00EE65C2" w14:paraId="41158D1B" w14:textId="77777777" w:rsidTr="009670D0">
        <w:trPr>
          <w:trHeight w:val="432"/>
        </w:trPr>
        <w:tc>
          <w:tcPr>
            <w:tcW w:w="900" w:type="dxa"/>
            <w:tcBorders>
              <w:bottom w:val="single" w:sz="4" w:space="0" w:color="auto"/>
            </w:tcBorders>
            <w:vAlign w:val="bottom"/>
          </w:tcPr>
          <w:p w14:paraId="39E8B56B" w14:textId="77777777" w:rsidR="007372DB" w:rsidRPr="00EE65C2" w:rsidRDefault="007372DB" w:rsidP="007372DB">
            <w:pPr>
              <w:pStyle w:val="NoSpacing"/>
              <w:jc w:val="right"/>
              <w:rPr>
                <w:rFonts w:ascii="Arial" w:hAnsi="Arial" w:cs="Arial"/>
                <w:sz w:val="20"/>
                <w:szCs w:val="20"/>
              </w:rPr>
            </w:pPr>
            <w:r w:rsidRPr="00EE65C2">
              <w:rPr>
                <w:rFonts w:ascii="Arial" w:hAnsi="Arial" w:cs="Arial"/>
                <w:sz w:val="20"/>
                <w:szCs w:val="20"/>
              </w:rPr>
              <w:t>4</w:t>
            </w:r>
          </w:p>
        </w:tc>
        <w:tc>
          <w:tcPr>
            <w:tcW w:w="2819" w:type="dxa"/>
            <w:tcBorders>
              <w:bottom w:val="single" w:sz="4" w:space="0" w:color="auto"/>
            </w:tcBorders>
            <w:vAlign w:val="bottom"/>
          </w:tcPr>
          <w:p w14:paraId="2F849780" w14:textId="57F0C40C" w:rsidR="007372DB" w:rsidRPr="00EE65C2" w:rsidRDefault="007D5D56" w:rsidP="007372DB">
            <w:pPr>
              <w:pStyle w:val="NoSpacing"/>
              <w:jc w:val="right"/>
              <w:rPr>
                <w:rFonts w:ascii="Arial" w:hAnsi="Arial" w:cs="Arial"/>
                <w:sz w:val="20"/>
                <w:szCs w:val="20"/>
              </w:rPr>
            </w:pPr>
            <w:r w:rsidRPr="00EE65C2">
              <w:rPr>
                <w:rFonts w:ascii="Arial" w:hAnsi="Arial" w:cs="Arial"/>
                <w:sz w:val="20"/>
                <w:szCs w:val="20"/>
              </w:rPr>
              <w:t>6.2% [IQR 4.5% to 8.7%]</w:t>
            </w:r>
          </w:p>
        </w:tc>
        <w:tc>
          <w:tcPr>
            <w:tcW w:w="2819" w:type="dxa"/>
            <w:tcBorders>
              <w:bottom w:val="single" w:sz="4" w:space="0" w:color="auto"/>
            </w:tcBorders>
            <w:vAlign w:val="bottom"/>
          </w:tcPr>
          <w:p w14:paraId="0CB4C3DF" w14:textId="6F2107BF" w:rsidR="007372DB" w:rsidRPr="00EE65C2" w:rsidRDefault="007372DB" w:rsidP="007372DB">
            <w:pPr>
              <w:pStyle w:val="NoSpacing"/>
              <w:jc w:val="right"/>
              <w:rPr>
                <w:rFonts w:ascii="Arial" w:hAnsi="Arial" w:cs="Arial"/>
                <w:sz w:val="20"/>
                <w:szCs w:val="20"/>
              </w:rPr>
            </w:pPr>
            <w:r w:rsidRPr="00EE65C2">
              <w:rPr>
                <w:rFonts w:ascii="Arial" w:hAnsi="Arial" w:cs="Arial"/>
                <w:sz w:val="20"/>
                <w:szCs w:val="20"/>
              </w:rPr>
              <w:t>9.</w:t>
            </w:r>
            <w:r w:rsidR="00047D15" w:rsidRPr="00EE65C2">
              <w:rPr>
                <w:rFonts w:ascii="Arial" w:hAnsi="Arial" w:cs="Arial"/>
                <w:sz w:val="20"/>
                <w:szCs w:val="20"/>
              </w:rPr>
              <w:t>0</w:t>
            </w:r>
            <w:r w:rsidRPr="00EE65C2">
              <w:rPr>
                <w:rFonts w:ascii="Arial" w:hAnsi="Arial" w:cs="Arial"/>
                <w:sz w:val="20"/>
                <w:szCs w:val="20"/>
              </w:rPr>
              <w:t>% [IQR 6.</w:t>
            </w:r>
            <w:r w:rsidR="00047D15" w:rsidRPr="00EE65C2">
              <w:rPr>
                <w:rFonts w:ascii="Arial" w:hAnsi="Arial" w:cs="Arial"/>
                <w:sz w:val="20"/>
                <w:szCs w:val="20"/>
              </w:rPr>
              <w:t>2</w:t>
            </w:r>
            <w:r w:rsidRPr="00EE65C2">
              <w:rPr>
                <w:rFonts w:ascii="Arial" w:hAnsi="Arial" w:cs="Arial"/>
                <w:sz w:val="20"/>
                <w:szCs w:val="20"/>
              </w:rPr>
              <w:t>% to 1</w:t>
            </w:r>
            <w:r w:rsidR="00047D15" w:rsidRPr="00EE65C2">
              <w:rPr>
                <w:rFonts w:ascii="Arial" w:hAnsi="Arial" w:cs="Arial"/>
                <w:sz w:val="20"/>
                <w:szCs w:val="20"/>
              </w:rPr>
              <w:t>3</w:t>
            </w:r>
            <w:r w:rsidRPr="00EE65C2">
              <w:rPr>
                <w:rFonts w:ascii="Arial" w:hAnsi="Arial" w:cs="Arial"/>
                <w:sz w:val="20"/>
                <w:szCs w:val="20"/>
              </w:rPr>
              <w:t>.1%]</w:t>
            </w:r>
          </w:p>
        </w:tc>
        <w:tc>
          <w:tcPr>
            <w:tcW w:w="2819" w:type="dxa"/>
            <w:tcBorders>
              <w:bottom w:val="single" w:sz="4" w:space="0" w:color="auto"/>
            </w:tcBorders>
            <w:vAlign w:val="bottom"/>
          </w:tcPr>
          <w:p w14:paraId="0DCB0899" w14:textId="4FADE54E" w:rsidR="007372DB" w:rsidRPr="00EE65C2" w:rsidRDefault="007372DB" w:rsidP="007372DB">
            <w:pPr>
              <w:pStyle w:val="NoSpacing"/>
              <w:jc w:val="right"/>
              <w:rPr>
                <w:rFonts w:ascii="Arial" w:hAnsi="Arial" w:cs="Arial"/>
                <w:sz w:val="20"/>
                <w:szCs w:val="20"/>
              </w:rPr>
            </w:pPr>
            <w:r w:rsidRPr="00EE65C2">
              <w:rPr>
                <w:rFonts w:ascii="Arial" w:hAnsi="Arial" w:cs="Arial"/>
                <w:sz w:val="20"/>
                <w:szCs w:val="20"/>
              </w:rPr>
              <w:t>10.</w:t>
            </w:r>
            <w:r w:rsidR="0087450A" w:rsidRPr="00EE65C2">
              <w:rPr>
                <w:rFonts w:ascii="Arial" w:hAnsi="Arial" w:cs="Arial"/>
                <w:sz w:val="20"/>
                <w:szCs w:val="20"/>
              </w:rPr>
              <w:t>2</w:t>
            </w:r>
            <w:r w:rsidRPr="00EE65C2">
              <w:rPr>
                <w:rFonts w:ascii="Arial" w:hAnsi="Arial" w:cs="Arial"/>
                <w:sz w:val="20"/>
                <w:szCs w:val="20"/>
              </w:rPr>
              <w:t>% [IQR 8.</w:t>
            </w:r>
            <w:r w:rsidR="0087450A" w:rsidRPr="00EE65C2">
              <w:rPr>
                <w:rFonts w:ascii="Arial" w:hAnsi="Arial" w:cs="Arial"/>
                <w:sz w:val="20"/>
                <w:szCs w:val="20"/>
              </w:rPr>
              <w:t>0</w:t>
            </w:r>
            <w:r w:rsidRPr="00EE65C2">
              <w:rPr>
                <w:rFonts w:ascii="Arial" w:hAnsi="Arial" w:cs="Arial"/>
                <w:sz w:val="20"/>
                <w:szCs w:val="20"/>
              </w:rPr>
              <w:t>% to 1</w:t>
            </w:r>
            <w:r w:rsidR="0087450A" w:rsidRPr="00EE65C2">
              <w:rPr>
                <w:rFonts w:ascii="Arial" w:hAnsi="Arial" w:cs="Arial"/>
                <w:sz w:val="20"/>
                <w:szCs w:val="20"/>
              </w:rPr>
              <w:t>3</w:t>
            </w:r>
            <w:r w:rsidRPr="00EE65C2">
              <w:rPr>
                <w:rFonts w:ascii="Arial" w:hAnsi="Arial" w:cs="Arial"/>
                <w:sz w:val="20"/>
                <w:szCs w:val="20"/>
              </w:rPr>
              <w:t>.9%]</w:t>
            </w:r>
          </w:p>
        </w:tc>
      </w:tr>
      <w:tr w:rsidR="007372DB" w:rsidRPr="00EE65C2" w14:paraId="19FD62BC" w14:textId="77777777" w:rsidTr="009670D0">
        <w:trPr>
          <w:trHeight w:val="432"/>
        </w:trPr>
        <w:tc>
          <w:tcPr>
            <w:tcW w:w="900" w:type="dxa"/>
            <w:tcBorders>
              <w:top w:val="single" w:sz="4" w:space="0" w:color="auto"/>
              <w:bottom w:val="single" w:sz="4" w:space="0" w:color="auto"/>
            </w:tcBorders>
            <w:vAlign w:val="bottom"/>
          </w:tcPr>
          <w:p w14:paraId="72D30F22" w14:textId="77777777" w:rsidR="007372DB" w:rsidRPr="00EE65C2" w:rsidRDefault="007372DB" w:rsidP="007372DB">
            <w:pPr>
              <w:pStyle w:val="NoSpacing"/>
              <w:jc w:val="right"/>
              <w:rPr>
                <w:rFonts w:ascii="Arial" w:hAnsi="Arial" w:cs="Arial"/>
                <w:sz w:val="20"/>
                <w:szCs w:val="20"/>
              </w:rPr>
            </w:pPr>
            <w:r w:rsidRPr="00EE65C2">
              <w:rPr>
                <w:rFonts w:ascii="Arial" w:hAnsi="Arial" w:cs="Arial"/>
                <w:sz w:val="20"/>
                <w:szCs w:val="20"/>
              </w:rPr>
              <w:t>5</w:t>
            </w:r>
          </w:p>
        </w:tc>
        <w:tc>
          <w:tcPr>
            <w:tcW w:w="2819" w:type="dxa"/>
            <w:tcBorders>
              <w:top w:val="single" w:sz="4" w:space="0" w:color="auto"/>
              <w:bottom w:val="single" w:sz="4" w:space="0" w:color="auto"/>
            </w:tcBorders>
            <w:vAlign w:val="bottom"/>
          </w:tcPr>
          <w:p w14:paraId="25F892C0" w14:textId="050DB320" w:rsidR="007372DB" w:rsidRPr="00EE65C2" w:rsidRDefault="007D5D56" w:rsidP="007372DB">
            <w:pPr>
              <w:pStyle w:val="NoSpacing"/>
              <w:jc w:val="right"/>
              <w:rPr>
                <w:rFonts w:ascii="Arial" w:hAnsi="Arial" w:cs="Arial"/>
                <w:sz w:val="20"/>
                <w:szCs w:val="20"/>
              </w:rPr>
            </w:pPr>
            <w:r w:rsidRPr="00EE65C2">
              <w:rPr>
                <w:rFonts w:ascii="Arial" w:hAnsi="Arial" w:cs="Arial"/>
                <w:sz w:val="20"/>
                <w:szCs w:val="20"/>
              </w:rPr>
              <w:t>6.3% [IQR 4.6% to 8.9%]</w:t>
            </w:r>
          </w:p>
        </w:tc>
        <w:tc>
          <w:tcPr>
            <w:tcW w:w="2819" w:type="dxa"/>
            <w:tcBorders>
              <w:top w:val="single" w:sz="4" w:space="0" w:color="auto"/>
              <w:bottom w:val="single" w:sz="4" w:space="0" w:color="auto"/>
            </w:tcBorders>
            <w:vAlign w:val="bottom"/>
          </w:tcPr>
          <w:p w14:paraId="4C228BEB" w14:textId="3C135520" w:rsidR="007372DB" w:rsidRPr="00EE65C2" w:rsidRDefault="007372DB" w:rsidP="007372DB">
            <w:pPr>
              <w:pStyle w:val="NoSpacing"/>
              <w:jc w:val="right"/>
              <w:rPr>
                <w:rFonts w:ascii="Arial" w:hAnsi="Arial" w:cs="Arial"/>
                <w:sz w:val="20"/>
                <w:szCs w:val="20"/>
              </w:rPr>
            </w:pPr>
            <w:r w:rsidRPr="00EE65C2">
              <w:rPr>
                <w:rFonts w:ascii="Arial" w:hAnsi="Arial" w:cs="Arial"/>
                <w:sz w:val="20"/>
                <w:szCs w:val="20"/>
              </w:rPr>
              <w:t>11.</w:t>
            </w:r>
            <w:r w:rsidR="00047D15" w:rsidRPr="00EE65C2">
              <w:rPr>
                <w:rFonts w:ascii="Arial" w:hAnsi="Arial" w:cs="Arial"/>
                <w:sz w:val="20"/>
                <w:szCs w:val="20"/>
              </w:rPr>
              <w:t>2</w:t>
            </w:r>
            <w:r w:rsidRPr="00EE65C2">
              <w:rPr>
                <w:rFonts w:ascii="Arial" w:hAnsi="Arial" w:cs="Arial"/>
                <w:sz w:val="20"/>
                <w:szCs w:val="20"/>
              </w:rPr>
              <w:t xml:space="preserve">% [IQR </w:t>
            </w:r>
            <w:r w:rsidR="00047D15" w:rsidRPr="00EE65C2">
              <w:rPr>
                <w:rFonts w:ascii="Arial" w:hAnsi="Arial" w:cs="Arial"/>
                <w:sz w:val="20"/>
                <w:szCs w:val="20"/>
              </w:rPr>
              <w:t>7.7</w:t>
            </w:r>
            <w:r w:rsidRPr="00EE65C2">
              <w:rPr>
                <w:rFonts w:ascii="Arial" w:hAnsi="Arial" w:cs="Arial"/>
                <w:sz w:val="20"/>
                <w:szCs w:val="20"/>
              </w:rPr>
              <w:t>% to 16</w:t>
            </w:r>
            <w:r w:rsidR="00047D15" w:rsidRPr="00EE65C2">
              <w:rPr>
                <w:rFonts w:ascii="Arial" w:hAnsi="Arial" w:cs="Arial"/>
                <w:sz w:val="20"/>
                <w:szCs w:val="20"/>
              </w:rPr>
              <w:t>.1</w:t>
            </w:r>
            <w:r w:rsidRPr="00EE65C2">
              <w:rPr>
                <w:rFonts w:ascii="Arial" w:hAnsi="Arial" w:cs="Arial"/>
                <w:sz w:val="20"/>
                <w:szCs w:val="20"/>
              </w:rPr>
              <w:t>%]</w:t>
            </w:r>
          </w:p>
        </w:tc>
        <w:tc>
          <w:tcPr>
            <w:tcW w:w="2819" w:type="dxa"/>
            <w:tcBorders>
              <w:top w:val="single" w:sz="4" w:space="0" w:color="auto"/>
              <w:bottom w:val="single" w:sz="4" w:space="0" w:color="auto"/>
            </w:tcBorders>
            <w:vAlign w:val="bottom"/>
          </w:tcPr>
          <w:p w14:paraId="645E8ABD" w14:textId="1C4F7A78" w:rsidR="007372DB" w:rsidRPr="00EE65C2" w:rsidRDefault="007372DB" w:rsidP="007372DB">
            <w:pPr>
              <w:pStyle w:val="NoSpacing"/>
              <w:jc w:val="right"/>
              <w:rPr>
                <w:rFonts w:ascii="Arial" w:hAnsi="Arial" w:cs="Arial"/>
                <w:sz w:val="20"/>
                <w:szCs w:val="20"/>
              </w:rPr>
            </w:pPr>
            <w:r w:rsidRPr="00EE65C2">
              <w:rPr>
                <w:rFonts w:ascii="Arial" w:hAnsi="Arial" w:cs="Arial"/>
                <w:sz w:val="20"/>
                <w:szCs w:val="20"/>
              </w:rPr>
              <w:t>1</w:t>
            </w:r>
            <w:r w:rsidR="0087450A" w:rsidRPr="00EE65C2">
              <w:rPr>
                <w:rFonts w:ascii="Arial" w:hAnsi="Arial" w:cs="Arial"/>
                <w:sz w:val="20"/>
                <w:szCs w:val="20"/>
              </w:rPr>
              <w:t>2.6</w:t>
            </w:r>
            <w:r w:rsidRPr="00EE65C2">
              <w:rPr>
                <w:rFonts w:ascii="Arial" w:hAnsi="Arial" w:cs="Arial"/>
                <w:sz w:val="20"/>
                <w:szCs w:val="20"/>
              </w:rPr>
              <w:t xml:space="preserve">% [IQR </w:t>
            </w:r>
            <w:r w:rsidR="0087450A" w:rsidRPr="00EE65C2">
              <w:rPr>
                <w:rFonts w:ascii="Arial" w:hAnsi="Arial" w:cs="Arial"/>
                <w:sz w:val="20"/>
                <w:szCs w:val="20"/>
              </w:rPr>
              <w:t>9.9</w:t>
            </w:r>
            <w:r w:rsidRPr="00EE65C2">
              <w:rPr>
                <w:rFonts w:ascii="Arial" w:hAnsi="Arial" w:cs="Arial"/>
                <w:sz w:val="20"/>
                <w:szCs w:val="20"/>
              </w:rPr>
              <w:t>% to 17</w:t>
            </w:r>
            <w:r w:rsidR="0087450A" w:rsidRPr="00EE65C2">
              <w:rPr>
                <w:rFonts w:ascii="Arial" w:hAnsi="Arial" w:cs="Arial"/>
                <w:sz w:val="20"/>
                <w:szCs w:val="20"/>
              </w:rPr>
              <w:t>.0</w:t>
            </w:r>
            <w:r w:rsidRPr="00EE65C2">
              <w:rPr>
                <w:rFonts w:ascii="Arial" w:hAnsi="Arial" w:cs="Arial"/>
                <w:sz w:val="20"/>
                <w:szCs w:val="20"/>
              </w:rPr>
              <w:t>%]</w:t>
            </w:r>
          </w:p>
        </w:tc>
      </w:tr>
    </w:tbl>
    <w:p w14:paraId="764BBF80" w14:textId="6CE12562" w:rsidR="008B1733" w:rsidRPr="00EE65C2" w:rsidRDefault="000C7056" w:rsidP="000F03DF">
      <w:pPr>
        <w:pStyle w:val="Heading1"/>
        <w:rPr>
          <w:rFonts w:ascii="Arial" w:hAnsi="Arial" w:cs="Arial"/>
        </w:rPr>
      </w:pPr>
      <w:bookmarkStart w:id="16" w:name="_Toc130390981"/>
      <w:r w:rsidRPr="00EE65C2">
        <w:rPr>
          <w:rFonts w:ascii="Arial" w:hAnsi="Arial" w:cs="Arial"/>
        </w:rPr>
        <w:lastRenderedPageBreak/>
        <w:t xml:space="preserve">Appendix </w:t>
      </w:r>
      <w:r w:rsidR="00821D82" w:rsidRPr="00EE65C2">
        <w:rPr>
          <w:rFonts w:ascii="Arial" w:hAnsi="Arial" w:cs="Arial"/>
        </w:rPr>
        <w:t>10</w:t>
      </w:r>
      <w:r w:rsidRPr="00EE65C2">
        <w:rPr>
          <w:rFonts w:ascii="Arial" w:hAnsi="Arial" w:cs="Arial"/>
        </w:rPr>
        <w:t xml:space="preserve">: </w:t>
      </w:r>
      <w:r w:rsidR="008B1733" w:rsidRPr="00EE65C2">
        <w:rPr>
          <w:rFonts w:ascii="Arial" w:hAnsi="Arial" w:cs="Arial"/>
        </w:rPr>
        <w:t>Estimated ARR by CHA</w:t>
      </w:r>
      <w:r w:rsidR="008B1733" w:rsidRPr="00EE65C2">
        <w:rPr>
          <w:rFonts w:ascii="Arial" w:hAnsi="Arial" w:cs="Arial"/>
          <w:vertAlign w:val="subscript"/>
        </w:rPr>
        <w:t>2</w:t>
      </w:r>
      <w:r w:rsidR="008B1733" w:rsidRPr="00EE65C2">
        <w:rPr>
          <w:rFonts w:ascii="Arial" w:hAnsi="Arial" w:cs="Arial"/>
        </w:rPr>
        <w:t>DS</w:t>
      </w:r>
      <w:r w:rsidR="008B1733" w:rsidRPr="00EE65C2">
        <w:rPr>
          <w:rFonts w:ascii="Arial" w:hAnsi="Arial" w:cs="Arial"/>
          <w:vertAlign w:val="subscript"/>
        </w:rPr>
        <w:t>2</w:t>
      </w:r>
      <w:r w:rsidR="008B1733" w:rsidRPr="00EE65C2">
        <w:rPr>
          <w:rFonts w:ascii="Arial" w:hAnsi="Arial" w:cs="Arial"/>
        </w:rPr>
        <w:t>-VASc model compared to Competing Risk Model</w:t>
      </w:r>
      <w:bookmarkEnd w:id="16"/>
    </w:p>
    <w:p w14:paraId="293DC448" w14:textId="77777777" w:rsidR="00B853F1" w:rsidRPr="00EE65C2" w:rsidRDefault="00B853F1" w:rsidP="00B853F1">
      <w:pPr>
        <w:rPr>
          <w:rFonts w:ascii="Arial" w:hAnsi="Arial" w:cs="Arial"/>
        </w:rPr>
      </w:pPr>
    </w:p>
    <w:p w14:paraId="228E7BBB" w14:textId="6607C9E0" w:rsidR="000F03DF" w:rsidRPr="00EE65C2" w:rsidRDefault="00821D82" w:rsidP="008B1733">
      <w:pPr>
        <w:pStyle w:val="Heading2"/>
        <w:rPr>
          <w:rFonts w:ascii="Arial" w:hAnsi="Arial" w:cs="Arial"/>
        </w:rPr>
      </w:pPr>
      <w:bookmarkStart w:id="17" w:name="_Toc130390982"/>
      <w:r w:rsidRPr="00EE65C2">
        <w:rPr>
          <w:rFonts w:ascii="Arial" w:hAnsi="Arial" w:cs="Arial"/>
        </w:rPr>
        <w:t>10</w:t>
      </w:r>
      <w:r w:rsidR="008B1733" w:rsidRPr="00EE65C2">
        <w:rPr>
          <w:rFonts w:ascii="Arial" w:hAnsi="Arial" w:cs="Arial"/>
        </w:rPr>
        <w:t xml:space="preserve">.1 </w:t>
      </w:r>
      <w:r w:rsidR="000F03DF" w:rsidRPr="00EE65C2">
        <w:rPr>
          <w:rFonts w:ascii="Arial" w:hAnsi="Arial" w:cs="Arial"/>
        </w:rPr>
        <w:t xml:space="preserve">Figure 1 </w:t>
      </w:r>
      <w:r w:rsidR="006C1AF4" w:rsidRPr="00EE65C2">
        <w:rPr>
          <w:rFonts w:ascii="Arial" w:hAnsi="Arial" w:cs="Arial"/>
        </w:rPr>
        <w:t xml:space="preserve">in </w:t>
      </w:r>
      <w:r w:rsidR="000F03DF" w:rsidRPr="00EE65C2">
        <w:rPr>
          <w:rFonts w:ascii="Arial" w:hAnsi="Arial" w:cs="Arial"/>
        </w:rPr>
        <w:t>tab</w:t>
      </w:r>
      <w:r w:rsidR="006C1AF4" w:rsidRPr="00EE65C2">
        <w:rPr>
          <w:rFonts w:ascii="Arial" w:hAnsi="Arial" w:cs="Arial"/>
        </w:rPr>
        <w:t>ular format</w:t>
      </w:r>
      <w:bookmarkEnd w:id="17"/>
    </w:p>
    <w:tbl>
      <w:tblPr>
        <w:tblStyle w:val="ListTable1Light"/>
        <w:tblW w:w="0" w:type="auto"/>
        <w:tblLook w:val="04A0" w:firstRow="1" w:lastRow="0" w:firstColumn="1" w:lastColumn="0" w:noHBand="0" w:noVBand="1"/>
      </w:tblPr>
      <w:tblGrid>
        <w:gridCol w:w="2271"/>
        <w:gridCol w:w="2905"/>
        <w:gridCol w:w="3462"/>
      </w:tblGrid>
      <w:tr w:rsidR="00082D0C" w:rsidRPr="00EE65C2" w14:paraId="361EC1E3" w14:textId="0D22FE93" w:rsidTr="00082D0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72AF3AAB" w14:textId="77777777" w:rsidR="00082D0C" w:rsidRPr="00EE65C2" w:rsidRDefault="00082D0C" w:rsidP="00082D0C">
            <w:pPr>
              <w:tabs>
                <w:tab w:val="left" w:pos="1997"/>
              </w:tabs>
              <w:ind w:right="99"/>
              <w:jc w:val="right"/>
              <w:rPr>
                <w:rFonts w:ascii="Arial" w:eastAsia="Times New Roman" w:hAnsi="Arial" w:cs="Arial"/>
                <w:color w:val="000000" w:themeColor="text1"/>
                <w:sz w:val="20"/>
                <w:szCs w:val="20"/>
              </w:rPr>
            </w:pPr>
            <w:r w:rsidRPr="00EE65C2">
              <w:rPr>
                <w:rFonts w:ascii="Arial" w:hAnsi="Arial" w:cs="Arial"/>
                <w:color w:val="000000" w:themeColor="text1"/>
                <w:sz w:val="20"/>
                <w:szCs w:val="20"/>
              </w:rPr>
              <w:t>Time horizon (years)</w:t>
            </w:r>
          </w:p>
        </w:tc>
        <w:tc>
          <w:tcPr>
            <w:tcW w:w="0" w:type="auto"/>
            <w:vAlign w:val="center"/>
            <w:hideMark/>
          </w:tcPr>
          <w:p w14:paraId="2BF4A5E6" w14:textId="77777777" w:rsidR="00B853F1" w:rsidRPr="00EE65C2" w:rsidRDefault="00B853F1" w:rsidP="00082D0C">
            <w:pPr>
              <w:tabs>
                <w:tab w:val="left" w:pos="1997"/>
              </w:tabs>
              <w:ind w:right="55"/>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p>
          <w:p w14:paraId="476AA3DD" w14:textId="419FD67F" w:rsidR="00082D0C" w:rsidRPr="00EE65C2" w:rsidRDefault="00082D0C" w:rsidP="00082D0C">
            <w:pPr>
              <w:tabs>
                <w:tab w:val="left" w:pos="1997"/>
              </w:tabs>
              <w:ind w:right="55"/>
              <w:jc w:val="right"/>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EE65C2">
              <w:rPr>
                <w:rFonts w:ascii="Arial" w:hAnsi="Arial" w:cs="Arial"/>
                <w:color w:val="000000" w:themeColor="text1"/>
                <w:sz w:val="20"/>
                <w:szCs w:val="20"/>
              </w:rPr>
              <w:t>CHA</w:t>
            </w:r>
            <w:r w:rsidRPr="00EE65C2">
              <w:rPr>
                <w:rFonts w:ascii="Arial" w:hAnsi="Arial" w:cs="Arial"/>
                <w:color w:val="000000" w:themeColor="text1"/>
                <w:sz w:val="20"/>
                <w:szCs w:val="20"/>
                <w:vertAlign w:val="subscript"/>
              </w:rPr>
              <w:t>2</w:t>
            </w:r>
            <w:r w:rsidRPr="00EE65C2">
              <w:rPr>
                <w:rFonts w:ascii="Arial" w:hAnsi="Arial" w:cs="Arial"/>
                <w:color w:val="000000" w:themeColor="text1"/>
                <w:sz w:val="20"/>
                <w:szCs w:val="20"/>
              </w:rPr>
              <w:t>DS</w:t>
            </w:r>
            <w:r w:rsidRPr="00EE65C2">
              <w:rPr>
                <w:rFonts w:ascii="Arial" w:hAnsi="Arial" w:cs="Arial"/>
                <w:color w:val="000000" w:themeColor="text1"/>
                <w:sz w:val="20"/>
                <w:szCs w:val="20"/>
                <w:vertAlign w:val="subscript"/>
              </w:rPr>
              <w:t>2</w:t>
            </w:r>
            <w:r w:rsidRPr="00EE65C2">
              <w:rPr>
                <w:rFonts w:ascii="Arial" w:hAnsi="Arial" w:cs="Arial"/>
                <w:color w:val="000000" w:themeColor="text1"/>
                <w:sz w:val="20"/>
                <w:szCs w:val="20"/>
              </w:rPr>
              <w:t xml:space="preserve">-VASc model ARR, </w:t>
            </w:r>
          </w:p>
          <w:p w14:paraId="611D24EF" w14:textId="77777777" w:rsidR="00082D0C" w:rsidRPr="00EE65C2" w:rsidRDefault="00082D0C" w:rsidP="00082D0C">
            <w:pPr>
              <w:tabs>
                <w:tab w:val="left" w:pos="1997"/>
              </w:tabs>
              <w:ind w:right="55"/>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EE65C2">
              <w:rPr>
                <w:rFonts w:ascii="Arial" w:hAnsi="Arial" w:cs="Arial"/>
                <w:color w:val="000000" w:themeColor="text1"/>
                <w:sz w:val="20"/>
                <w:szCs w:val="20"/>
              </w:rPr>
              <w:t>median (IQR)</w:t>
            </w:r>
          </w:p>
        </w:tc>
        <w:tc>
          <w:tcPr>
            <w:tcW w:w="3462" w:type="dxa"/>
            <w:vAlign w:val="center"/>
          </w:tcPr>
          <w:p w14:paraId="128CFD0F" w14:textId="3432DC7B" w:rsidR="00082D0C" w:rsidRPr="00EE65C2" w:rsidRDefault="00082D0C" w:rsidP="00082D0C">
            <w:pPr>
              <w:tabs>
                <w:tab w:val="left" w:pos="1997"/>
              </w:tabs>
              <w:ind w:right="55"/>
              <w:jc w:val="right"/>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EE65C2">
              <w:rPr>
                <w:rFonts w:ascii="Arial" w:hAnsi="Arial" w:cs="Arial"/>
                <w:color w:val="000000" w:themeColor="text1"/>
                <w:sz w:val="20"/>
                <w:szCs w:val="20"/>
              </w:rPr>
              <w:t>Competing Risk Model ARR, median (IRQ)</w:t>
            </w:r>
          </w:p>
        </w:tc>
      </w:tr>
      <w:tr w:rsidR="00082D0C" w:rsidRPr="00EE65C2" w14:paraId="65688A5A" w14:textId="45D4F001" w:rsidTr="00082D0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666666" w:themeColor="text1" w:themeTint="99"/>
              <w:bottom w:val="single" w:sz="4" w:space="0" w:color="auto"/>
            </w:tcBorders>
            <w:vAlign w:val="center"/>
            <w:hideMark/>
          </w:tcPr>
          <w:p w14:paraId="1F658BA7" w14:textId="77777777" w:rsidR="00082D0C" w:rsidRPr="00EE65C2" w:rsidRDefault="00082D0C" w:rsidP="00082D0C">
            <w:pPr>
              <w:tabs>
                <w:tab w:val="left" w:pos="1997"/>
              </w:tabs>
              <w:ind w:right="99"/>
              <w:jc w:val="right"/>
              <w:rPr>
                <w:rFonts w:ascii="Arial" w:eastAsia="Times New Roman" w:hAnsi="Arial" w:cs="Arial"/>
                <w:b w:val="0"/>
                <w:bCs w:val="0"/>
                <w:color w:val="000000" w:themeColor="text1"/>
                <w:sz w:val="20"/>
                <w:szCs w:val="20"/>
              </w:rPr>
            </w:pPr>
            <w:r w:rsidRPr="00EE65C2">
              <w:rPr>
                <w:rFonts w:ascii="Arial" w:hAnsi="Arial" w:cs="Arial"/>
                <w:b w:val="0"/>
                <w:bCs w:val="0"/>
                <w:color w:val="000000" w:themeColor="text1"/>
                <w:sz w:val="20"/>
                <w:szCs w:val="20"/>
              </w:rPr>
              <w:t>1</w:t>
            </w:r>
          </w:p>
        </w:tc>
        <w:tc>
          <w:tcPr>
            <w:tcW w:w="0" w:type="auto"/>
            <w:tcBorders>
              <w:top w:val="single" w:sz="4" w:space="0" w:color="666666" w:themeColor="text1" w:themeTint="99"/>
              <w:bottom w:val="single" w:sz="4" w:space="0" w:color="auto"/>
            </w:tcBorders>
            <w:vAlign w:val="center"/>
            <w:hideMark/>
          </w:tcPr>
          <w:p w14:paraId="15AB3DA4" w14:textId="77777777" w:rsidR="00082D0C" w:rsidRPr="00EE65C2" w:rsidRDefault="00082D0C" w:rsidP="00082D0C">
            <w:pPr>
              <w:tabs>
                <w:tab w:val="left" w:pos="1997"/>
              </w:tabs>
              <w:ind w:right="55"/>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EE65C2">
              <w:rPr>
                <w:rFonts w:ascii="Arial" w:hAnsi="Arial" w:cs="Arial"/>
                <w:color w:val="000000" w:themeColor="text1"/>
                <w:sz w:val="20"/>
                <w:szCs w:val="20"/>
              </w:rPr>
              <w:t>2.3% (IQR 1.6%, 3.5%)</w:t>
            </w:r>
          </w:p>
        </w:tc>
        <w:tc>
          <w:tcPr>
            <w:tcW w:w="3462" w:type="dxa"/>
            <w:tcBorders>
              <w:top w:val="single" w:sz="4" w:space="0" w:color="666666" w:themeColor="text1" w:themeTint="99"/>
              <w:bottom w:val="single" w:sz="4" w:space="0" w:color="auto"/>
            </w:tcBorders>
            <w:vAlign w:val="center"/>
          </w:tcPr>
          <w:p w14:paraId="1508421D" w14:textId="34912334" w:rsidR="00082D0C" w:rsidRPr="00EE65C2" w:rsidRDefault="00082D0C" w:rsidP="00082D0C">
            <w:pPr>
              <w:tabs>
                <w:tab w:val="left" w:pos="1997"/>
              </w:tabs>
              <w:ind w:right="55"/>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EE65C2">
              <w:rPr>
                <w:rFonts w:ascii="Arial" w:hAnsi="Arial" w:cs="Arial"/>
                <w:color w:val="000000" w:themeColor="text1"/>
                <w:sz w:val="20"/>
                <w:szCs w:val="20"/>
              </w:rPr>
              <w:t>2.4% (IQR 1.8%, 3.6%)</w:t>
            </w:r>
          </w:p>
        </w:tc>
      </w:tr>
      <w:tr w:rsidR="00082D0C" w:rsidRPr="00EE65C2" w14:paraId="68208069" w14:textId="6419AD13" w:rsidTr="00082D0C">
        <w:trPr>
          <w:trHeight w:val="43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0ED08F92" w14:textId="77777777" w:rsidR="00082D0C" w:rsidRPr="00EE65C2" w:rsidRDefault="00082D0C" w:rsidP="00082D0C">
            <w:pPr>
              <w:tabs>
                <w:tab w:val="left" w:pos="1997"/>
              </w:tabs>
              <w:ind w:right="99"/>
              <w:jc w:val="right"/>
              <w:rPr>
                <w:rFonts w:ascii="Arial" w:eastAsia="Times New Roman" w:hAnsi="Arial" w:cs="Arial"/>
                <w:b w:val="0"/>
                <w:bCs w:val="0"/>
                <w:color w:val="000000" w:themeColor="text1"/>
                <w:sz w:val="20"/>
                <w:szCs w:val="20"/>
              </w:rPr>
            </w:pPr>
            <w:r w:rsidRPr="00EE65C2">
              <w:rPr>
                <w:rFonts w:ascii="Arial" w:hAnsi="Arial" w:cs="Arial"/>
                <w:b w:val="0"/>
                <w:bCs w:val="0"/>
                <w:color w:val="000000" w:themeColor="text1"/>
                <w:sz w:val="20"/>
                <w:szCs w:val="20"/>
              </w:rPr>
              <w:t>2</w:t>
            </w:r>
          </w:p>
        </w:tc>
        <w:tc>
          <w:tcPr>
            <w:tcW w:w="0" w:type="auto"/>
            <w:tcBorders>
              <w:top w:val="single" w:sz="4" w:space="0" w:color="auto"/>
              <w:bottom w:val="single" w:sz="4" w:space="0" w:color="auto"/>
            </w:tcBorders>
            <w:vAlign w:val="center"/>
            <w:hideMark/>
          </w:tcPr>
          <w:p w14:paraId="72209C7E" w14:textId="77777777" w:rsidR="00082D0C" w:rsidRPr="00EE65C2" w:rsidRDefault="00082D0C" w:rsidP="00082D0C">
            <w:pPr>
              <w:tabs>
                <w:tab w:val="left" w:pos="1997"/>
              </w:tabs>
              <w:ind w:right="55"/>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EE65C2">
              <w:rPr>
                <w:rFonts w:ascii="Arial" w:hAnsi="Arial" w:cs="Arial"/>
                <w:color w:val="000000" w:themeColor="text1"/>
                <w:sz w:val="20"/>
                <w:szCs w:val="20"/>
              </w:rPr>
              <w:t>4.6% (IQR 3.1%, 6.8%)</w:t>
            </w:r>
          </w:p>
        </w:tc>
        <w:tc>
          <w:tcPr>
            <w:tcW w:w="3462" w:type="dxa"/>
            <w:tcBorders>
              <w:top w:val="single" w:sz="4" w:space="0" w:color="auto"/>
              <w:bottom w:val="single" w:sz="4" w:space="0" w:color="auto"/>
            </w:tcBorders>
            <w:vAlign w:val="center"/>
          </w:tcPr>
          <w:p w14:paraId="4811A657" w14:textId="1E53E69C" w:rsidR="00082D0C" w:rsidRPr="00EE65C2" w:rsidRDefault="00082D0C" w:rsidP="00082D0C">
            <w:pPr>
              <w:tabs>
                <w:tab w:val="left" w:pos="1997"/>
              </w:tabs>
              <w:ind w:right="55"/>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EE65C2">
              <w:rPr>
                <w:rFonts w:ascii="Arial" w:hAnsi="Arial" w:cs="Arial"/>
                <w:color w:val="000000" w:themeColor="text1"/>
                <w:sz w:val="20"/>
                <w:szCs w:val="20"/>
              </w:rPr>
              <w:t>4.0% (IQR 2.9%, 5.8%)</w:t>
            </w:r>
          </w:p>
        </w:tc>
      </w:tr>
      <w:tr w:rsidR="00082D0C" w:rsidRPr="00EE65C2" w14:paraId="674ACD76" w14:textId="1C1E9E4C" w:rsidTr="00082D0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3EA51968" w14:textId="77777777" w:rsidR="00082D0C" w:rsidRPr="00EE65C2" w:rsidRDefault="00082D0C" w:rsidP="00082D0C">
            <w:pPr>
              <w:tabs>
                <w:tab w:val="left" w:pos="1997"/>
              </w:tabs>
              <w:ind w:right="99"/>
              <w:jc w:val="right"/>
              <w:rPr>
                <w:rFonts w:ascii="Arial" w:eastAsia="Times New Roman" w:hAnsi="Arial" w:cs="Arial"/>
                <w:b w:val="0"/>
                <w:bCs w:val="0"/>
                <w:color w:val="000000" w:themeColor="text1"/>
                <w:sz w:val="20"/>
                <w:szCs w:val="20"/>
              </w:rPr>
            </w:pPr>
            <w:r w:rsidRPr="00EE65C2">
              <w:rPr>
                <w:rFonts w:ascii="Arial" w:hAnsi="Arial" w:cs="Arial"/>
                <w:b w:val="0"/>
                <w:bCs w:val="0"/>
                <w:color w:val="000000" w:themeColor="text1"/>
                <w:sz w:val="20"/>
                <w:szCs w:val="20"/>
              </w:rPr>
              <w:t>3</w:t>
            </w:r>
          </w:p>
        </w:tc>
        <w:tc>
          <w:tcPr>
            <w:tcW w:w="0" w:type="auto"/>
            <w:tcBorders>
              <w:top w:val="single" w:sz="4" w:space="0" w:color="auto"/>
              <w:bottom w:val="single" w:sz="4" w:space="0" w:color="auto"/>
            </w:tcBorders>
            <w:vAlign w:val="center"/>
            <w:hideMark/>
          </w:tcPr>
          <w:p w14:paraId="5ECC8658" w14:textId="77777777" w:rsidR="00082D0C" w:rsidRPr="00EE65C2" w:rsidRDefault="00082D0C" w:rsidP="00082D0C">
            <w:pPr>
              <w:tabs>
                <w:tab w:val="left" w:pos="1997"/>
              </w:tabs>
              <w:ind w:right="55"/>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EE65C2">
              <w:rPr>
                <w:rFonts w:ascii="Arial" w:hAnsi="Arial" w:cs="Arial"/>
                <w:color w:val="000000" w:themeColor="text1"/>
                <w:sz w:val="20"/>
                <w:szCs w:val="20"/>
              </w:rPr>
              <w:t>6.9% (IQR 4.7%, 10.0%)</w:t>
            </w:r>
          </w:p>
        </w:tc>
        <w:tc>
          <w:tcPr>
            <w:tcW w:w="3462" w:type="dxa"/>
            <w:tcBorders>
              <w:top w:val="single" w:sz="4" w:space="0" w:color="auto"/>
              <w:bottom w:val="single" w:sz="4" w:space="0" w:color="auto"/>
            </w:tcBorders>
            <w:vAlign w:val="center"/>
          </w:tcPr>
          <w:p w14:paraId="5DAB7ECF" w14:textId="5C376773" w:rsidR="00082D0C" w:rsidRPr="00EE65C2" w:rsidRDefault="00082D0C" w:rsidP="00082D0C">
            <w:pPr>
              <w:tabs>
                <w:tab w:val="left" w:pos="1997"/>
              </w:tabs>
              <w:ind w:right="55"/>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EE65C2">
              <w:rPr>
                <w:rFonts w:ascii="Arial" w:hAnsi="Arial" w:cs="Arial"/>
                <w:color w:val="000000" w:themeColor="text1"/>
                <w:sz w:val="20"/>
                <w:szCs w:val="20"/>
              </w:rPr>
              <w:t>5.2% (IQR 3.8%, 7.4%)</w:t>
            </w:r>
          </w:p>
        </w:tc>
      </w:tr>
      <w:tr w:rsidR="00082D0C" w:rsidRPr="00EE65C2" w14:paraId="67F5712E" w14:textId="113D11B2" w:rsidTr="00082D0C">
        <w:trPr>
          <w:trHeight w:val="43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5C6F1819" w14:textId="77777777" w:rsidR="00082D0C" w:rsidRPr="00EE65C2" w:rsidRDefault="00082D0C" w:rsidP="00082D0C">
            <w:pPr>
              <w:tabs>
                <w:tab w:val="left" w:pos="1997"/>
              </w:tabs>
              <w:ind w:right="99"/>
              <w:jc w:val="right"/>
              <w:rPr>
                <w:rFonts w:ascii="Arial" w:eastAsia="Times New Roman" w:hAnsi="Arial" w:cs="Arial"/>
                <w:b w:val="0"/>
                <w:bCs w:val="0"/>
                <w:color w:val="000000" w:themeColor="text1"/>
                <w:sz w:val="20"/>
                <w:szCs w:val="20"/>
              </w:rPr>
            </w:pPr>
            <w:r w:rsidRPr="00EE65C2">
              <w:rPr>
                <w:rFonts w:ascii="Arial" w:hAnsi="Arial" w:cs="Arial"/>
                <w:b w:val="0"/>
                <w:bCs w:val="0"/>
                <w:color w:val="000000" w:themeColor="text1"/>
                <w:sz w:val="20"/>
                <w:szCs w:val="20"/>
              </w:rPr>
              <w:t>4</w:t>
            </w:r>
          </w:p>
        </w:tc>
        <w:tc>
          <w:tcPr>
            <w:tcW w:w="0" w:type="auto"/>
            <w:tcBorders>
              <w:top w:val="single" w:sz="4" w:space="0" w:color="auto"/>
              <w:bottom w:val="single" w:sz="4" w:space="0" w:color="auto"/>
            </w:tcBorders>
            <w:vAlign w:val="center"/>
            <w:hideMark/>
          </w:tcPr>
          <w:p w14:paraId="2CFC592A" w14:textId="77777777" w:rsidR="00082D0C" w:rsidRPr="00EE65C2" w:rsidRDefault="00082D0C" w:rsidP="00082D0C">
            <w:pPr>
              <w:tabs>
                <w:tab w:val="left" w:pos="1997"/>
              </w:tabs>
              <w:ind w:right="55"/>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rPr>
            </w:pPr>
            <w:r w:rsidRPr="00EE65C2">
              <w:rPr>
                <w:rFonts w:ascii="Arial" w:hAnsi="Arial" w:cs="Arial"/>
                <w:color w:val="000000" w:themeColor="text1"/>
                <w:sz w:val="20"/>
                <w:szCs w:val="20"/>
              </w:rPr>
              <w:t>9.0% (IQR 6.2%, 13.1%)</w:t>
            </w:r>
          </w:p>
        </w:tc>
        <w:tc>
          <w:tcPr>
            <w:tcW w:w="3462" w:type="dxa"/>
            <w:tcBorders>
              <w:top w:val="single" w:sz="4" w:space="0" w:color="auto"/>
              <w:bottom w:val="single" w:sz="4" w:space="0" w:color="auto"/>
            </w:tcBorders>
            <w:vAlign w:val="center"/>
          </w:tcPr>
          <w:p w14:paraId="6EDCA125" w14:textId="7A6F65C3" w:rsidR="00082D0C" w:rsidRPr="00EE65C2" w:rsidRDefault="00082D0C" w:rsidP="00082D0C">
            <w:pPr>
              <w:tabs>
                <w:tab w:val="left" w:pos="1997"/>
              </w:tabs>
              <w:ind w:right="55"/>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EE65C2">
              <w:rPr>
                <w:rFonts w:ascii="Arial" w:hAnsi="Arial" w:cs="Arial"/>
                <w:color w:val="000000" w:themeColor="text1"/>
                <w:sz w:val="20"/>
                <w:szCs w:val="20"/>
              </w:rPr>
              <w:t>6.2% (IQR 4.5%, 8.7%)</w:t>
            </w:r>
          </w:p>
        </w:tc>
      </w:tr>
      <w:tr w:rsidR="00082D0C" w:rsidRPr="00EE65C2" w14:paraId="14F3D435" w14:textId="4406A350" w:rsidTr="00082D0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6A57F24E" w14:textId="77777777" w:rsidR="00082D0C" w:rsidRPr="00EE65C2" w:rsidRDefault="00082D0C" w:rsidP="00082D0C">
            <w:pPr>
              <w:tabs>
                <w:tab w:val="left" w:pos="1997"/>
              </w:tabs>
              <w:ind w:right="99"/>
              <w:jc w:val="right"/>
              <w:rPr>
                <w:rFonts w:ascii="Arial" w:eastAsia="Times New Roman" w:hAnsi="Arial" w:cs="Arial"/>
                <w:b w:val="0"/>
                <w:bCs w:val="0"/>
                <w:color w:val="000000" w:themeColor="text1"/>
                <w:sz w:val="20"/>
                <w:szCs w:val="20"/>
              </w:rPr>
            </w:pPr>
            <w:r w:rsidRPr="00EE65C2">
              <w:rPr>
                <w:rFonts w:ascii="Arial" w:hAnsi="Arial" w:cs="Arial"/>
                <w:b w:val="0"/>
                <w:bCs w:val="0"/>
                <w:color w:val="000000" w:themeColor="text1"/>
                <w:sz w:val="20"/>
                <w:szCs w:val="20"/>
              </w:rPr>
              <w:t>5</w:t>
            </w:r>
          </w:p>
        </w:tc>
        <w:tc>
          <w:tcPr>
            <w:tcW w:w="0" w:type="auto"/>
            <w:tcBorders>
              <w:top w:val="single" w:sz="4" w:space="0" w:color="auto"/>
              <w:bottom w:val="single" w:sz="4" w:space="0" w:color="auto"/>
            </w:tcBorders>
            <w:vAlign w:val="center"/>
            <w:hideMark/>
          </w:tcPr>
          <w:p w14:paraId="4AF7869B" w14:textId="77777777" w:rsidR="00082D0C" w:rsidRPr="00EE65C2" w:rsidRDefault="00082D0C" w:rsidP="00082D0C">
            <w:pPr>
              <w:tabs>
                <w:tab w:val="left" w:pos="1997"/>
              </w:tabs>
              <w:ind w:right="55"/>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rPr>
            </w:pPr>
            <w:r w:rsidRPr="00EE65C2">
              <w:rPr>
                <w:rFonts w:ascii="Arial" w:hAnsi="Arial" w:cs="Arial"/>
                <w:color w:val="000000" w:themeColor="text1"/>
                <w:sz w:val="20"/>
                <w:szCs w:val="20"/>
              </w:rPr>
              <w:t>11.2% (IQR 7.7%, 16.1%)</w:t>
            </w:r>
          </w:p>
        </w:tc>
        <w:tc>
          <w:tcPr>
            <w:tcW w:w="3462" w:type="dxa"/>
            <w:tcBorders>
              <w:top w:val="single" w:sz="4" w:space="0" w:color="auto"/>
              <w:bottom w:val="single" w:sz="4" w:space="0" w:color="auto"/>
            </w:tcBorders>
            <w:vAlign w:val="center"/>
          </w:tcPr>
          <w:p w14:paraId="4DB40E80" w14:textId="2877AA7D" w:rsidR="00082D0C" w:rsidRPr="00EE65C2" w:rsidRDefault="00082D0C" w:rsidP="00082D0C">
            <w:pPr>
              <w:tabs>
                <w:tab w:val="left" w:pos="1997"/>
              </w:tabs>
              <w:ind w:right="55"/>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EE65C2">
              <w:rPr>
                <w:rFonts w:ascii="Arial" w:hAnsi="Arial" w:cs="Arial"/>
                <w:color w:val="000000" w:themeColor="text1"/>
                <w:sz w:val="20"/>
                <w:szCs w:val="20"/>
              </w:rPr>
              <w:t>6.3% (IQR 4.6%, 8.9%)</w:t>
            </w:r>
          </w:p>
        </w:tc>
      </w:tr>
    </w:tbl>
    <w:p w14:paraId="72C4AA75" w14:textId="77777777" w:rsidR="00B853F1" w:rsidRPr="00EE65C2" w:rsidRDefault="00B853F1" w:rsidP="009B4DC9">
      <w:pPr>
        <w:pStyle w:val="Heading2"/>
        <w:rPr>
          <w:rFonts w:ascii="Arial" w:hAnsi="Arial" w:cs="Arial"/>
        </w:rPr>
      </w:pPr>
    </w:p>
    <w:p w14:paraId="357D0C85" w14:textId="3F04B05A" w:rsidR="009B4DC9" w:rsidRPr="00EE65C2" w:rsidRDefault="00821D82" w:rsidP="009B4DC9">
      <w:pPr>
        <w:pStyle w:val="Heading2"/>
        <w:rPr>
          <w:rFonts w:ascii="Arial" w:hAnsi="Arial" w:cs="Arial"/>
        </w:rPr>
      </w:pPr>
      <w:bookmarkStart w:id="18" w:name="_Toc130390983"/>
      <w:r w:rsidRPr="00EE65C2">
        <w:rPr>
          <w:rFonts w:ascii="Arial" w:hAnsi="Arial" w:cs="Arial"/>
        </w:rPr>
        <w:t>10</w:t>
      </w:r>
      <w:r w:rsidR="008B1733" w:rsidRPr="00EE65C2">
        <w:rPr>
          <w:rFonts w:ascii="Arial" w:hAnsi="Arial" w:cs="Arial"/>
        </w:rPr>
        <w:t xml:space="preserve">.2 </w:t>
      </w:r>
      <w:r w:rsidR="00014D95" w:rsidRPr="00EE65C2">
        <w:rPr>
          <w:rFonts w:ascii="Arial" w:hAnsi="Arial" w:cs="Arial"/>
        </w:rPr>
        <w:t xml:space="preserve">Estimated cumulative incidence of stroke or systemic embolism by model and treatment </w:t>
      </w:r>
      <w:proofErr w:type="gramStart"/>
      <w:r w:rsidR="00014D95" w:rsidRPr="00EE65C2">
        <w:rPr>
          <w:rFonts w:ascii="Arial" w:hAnsi="Arial" w:cs="Arial"/>
        </w:rPr>
        <w:t>status</w:t>
      </w:r>
      <w:bookmarkEnd w:id="18"/>
      <w:proofErr w:type="gramEnd"/>
    </w:p>
    <w:p w14:paraId="48C0F609" w14:textId="49B81150" w:rsidR="00014D95" w:rsidRPr="00EE65C2" w:rsidRDefault="009B4DC9" w:rsidP="00EE65C2">
      <w:r w:rsidRPr="00EE65C2">
        <w:rPr>
          <w:noProof/>
        </w:rPr>
        <w:drawing>
          <wp:inline distT="0" distB="0" distL="0" distR="0" wp14:anchorId="52CC8000" wp14:editId="33ECB514">
            <wp:extent cx="5266944" cy="4389120"/>
            <wp:effectExtent l="0" t="0" r="3810" b="5080"/>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line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66944" cy="4389120"/>
                    </a:xfrm>
                    <a:prstGeom prst="rect">
                      <a:avLst/>
                    </a:prstGeom>
                  </pic:spPr>
                </pic:pic>
              </a:graphicData>
            </a:graphic>
          </wp:inline>
        </w:drawing>
      </w:r>
    </w:p>
    <w:p w14:paraId="6EB45119" w14:textId="77777777" w:rsidR="009B4DC9" w:rsidRPr="00EE65C2" w:rsidRDefault="009B4DC9">
      <w:pPr>
        <w:rPr>
          <w:rFonts w:ascii="Arial" w:eastAsiaTheme="majorEastAsia" w:hAnsi="Arial" w:cs="Arial"/>
          <w:color w:val="2F5496" w:themeColor="accent1" w:themeShade="BF"/>
          <w:sz w:val="32"/>
          <w:szCs w:val="32"/>
        </w:rPr>
      </w:pPr>
      <w:r w:rsidRPr="00EE65C2">
        <w:rPr>
          <w:rFonts w:ascii="Arial" w:hAnsi="Arial" w:cs="Arial"/>
        </w:rPr>
        <w:lastRenderedPageBreak/>
        <w:br w:type="page"/>
      </w:r>
    </w:p>
    <w:p w14:paraId="036DDACB" w14:textId="1DF7DD3A" w:rsidR="00D3328A" w:rsidRPr="00EE65C2" w:rsidRDefault="00BE6FB2" w:rsidP="006C1AF4">
      <w:pPr>
        <w:pStyle w:val="Heading1"/>
        <w:rPr>
          <w:rFonts w:ascii="Arial" w:hAnsi="Arial" w:cs="Arial"/>
        </w:rPr>
      </w:pPr>
      <w:bookmarkStart w:id="19" w:name="_Toc130390984"/>
      <w:r w:rsidRPr="00EE65C2">
        <w:rPr>
          <w:rFonts w:ascii="Arial" w:hAnsi="Arial" w:cs="Arial"/>
        </w:rPr>
        <w:lastRenderedPageBreak/>
        <w:t>Appen</w:t>
      </w:r>
      <w:r w:rsidR="006C1AF4" w:rsidRPr="00EE65C2">
        <w:rPr>
          <w:rFonts w:ascii="Arial" w:hAnsi="Arial" w:cs="Arial"/>
        </w:rPr>
        <w:t>di</w:t>
      </w:r>
      <w:r w:rsidRPr="00EE65C2">
        <w:rPr>
          <w:rFonts w:ascii="Arial" w:hAnsi="Arial" w:cs="Arial"/>
        </w:rPr>
        <w:t xml:space="preserve">x </w:t>
      </w:r>
      <w:r w:rsidR="00050EEA" w:rsidRPr="00EE65C2">
        <w:rPr>
          <w:rFonts w:ascii="Arial" w:hAnsi="Arial" w:cs="Arial"/>
        </w:rPr>
        <w:t>1</w:t>
      </w:r>
      <w:r w:rsidR="00821D82" w:rsidRPr="00EE65C2">
        <w:rPr>
          <w:rFonts w:ascii="Arial" w:hAnsi="Arial" w:cs="Arial"/>
        </w:rPr>
        <w:t>1</w:t>
      </w:r>
      <w:r w:rsidR="006C1AF4" w:rsidRPr="00EE65C2">
        <w:rPr>
          <w:rFonts w:ascii="Arial" w:hAnsi="Arial" w:cs="Arial"/>
        </w:rPr>
        <w:t xml:space="preserve">: Misestimation of </w:t>
      </w:r>
      <w:r w:rsidR="00F42834" w:rsidRPr="00EE65C2">
        <w:rPr>
          <w:rFonts w:ascii="Arial" w:hAnsi="Arial" w:cs="Arial"/>
        </w:rPr>
        <w:t>ARR</w:t>
      </w:r>
      <w:r w:rsidR="006C1AF4" w:rsidRPr="00EE65C2">
        <w:rPr>
          <w:rFonts w:ascii="Arial" w:hAnsi="Arial" w:cs="Arial"/>
        </w:rPr>
        <w:t xml:space="preserve"> by </w:t>
      </w:r>
      <w:r w:rsidR="00065892" w:rsidRPr="00EE65C2">
        <w:rPr>
          <w:rFonts w:ascii="Arial" w:hAnsi="Arial" w:cs="Arial"/>
        </w:rPr>
        <w:t>CHA</w:t>
      </w:r>
      <w:r w:rsidR="00065892" w:rsidRPr="00EE65C2">
        <w:rPr>
          <w:rFonts w:ascii="Arial" w:hAnsi="Arial" w:cs="Arial"/>
          <w:vertAlign w:val="subscript"/>
        </w:rPr>
        <w:t>2</w:t>
      </w:r>
      <w:r w:rsidR="00065892" w:rsidRPr="00EE65C2">
        <w:rPr>
          <w:rFonts w:ascii="Arial" w:hAnsi="Arial" w:cs="Arial"/>
        </w:rPr>
        <w:t>DS</w:t>
      </w:r>
      <w:r w:rsidR="00065892" w:rsidRPr="00EE65C2">
        <w:rPr>
          <w:rFonts w:ascii="Arial" w:hAnsi="Arial" w:cs="Arial"/>
          <w:vertAlign w:val="subscript"/>
        </w:rPr>
        <w:t>2</w:t>
      </w:r>
      <w:r w:rsidR="006C1AF4" w:rsidRPr="00EE65C2">
        <w:rPr>
          <w:rFonts w:ascii="Arial" w:hAnsi="Arial" w:cs="Arial"/>
        </w:rPr>
        <w:t>-VASc score at 3 years (Figure 2 in tabular format)</w:t>
      </w:r>
      <w:bookmarkEnd w:id="19"/>
    </w:p>
    <w:p w14:paraId="207D065C" w14:textId="77777777" w:rsidR="007A6AF1" w:rsidRPr="00EE65C2" w:rsidRDefault="007A6AF1" w:rsidP="007A6AF1">
      <w:pPr>
        <w:rPr>
          <w:rFonts w:ascii="Arial" w:hAnsi="Arial" w:cs="Arial"/>
        </w:rPr>
      </w:pPr>
    </w:p>
    <w:tbl>
      <w:tblPr>
        <w:tblStyle w:val="TableGrid"/>
        <w:tblW w:w="0" w:type="auto"/>
        <w:tblLook w:val="04A0" w:firstRow="1" w:lastRow="0" w:firstColumn="1" w:lastColumn="0" w:noHBand="0" w:noVBand="1"/>
      </w:tblPr>
      <w:tblGrid>
        <w:gridCol w:w="3044"/>
        <w:gridCol w:w="3153"/>
        <w:gridCol w:w="3153"/>
      </w:tblGrid>
      <w:tr w:rsidR="003F6E7E" w:rsidRPr="00EE65C2" w14:paraId="52AE67A8" w14:textId="77777777" w:rsidTr="000E41D7">
        <w:trPr>
          <w:trHeight w:val="863"/>
        </w:trPr>
        <w:tc>
          <w:tcPr>
            <w:tcW w:w="3044" w:type="dxa"/>
            <w:vAlign w:val="bottom"/>
          </w:tcPr>
          <w:p w14:paraId="2DA2D65A" w14:textId="727D8BA7" w:rsidR="003F6E7E" w:rsidRPr="00EE65C2" w:rsidRDefault="003F6E7E" w:rsidP="000A7267">
            <w:pPr>
              <w:rPr>
                <w:rFonts w:ascii="Arial" w:hAnsi="Arial" w:cs="Arial"/>
                <w:color w:val="000000" w:themeColor="text1"/>
                <w:sz w:val="20"/>
                <w:szCs w:val="20"/>
              </w:rPr>
            </w:pPr>
            <w:r w:rsidRPr="00EE65C2">
              <w:rPr>
                <w:rFonts w:ascii="Arial" w:hAnsi="Arial" w:cs="Arial"/>
                <w:b/>
                <w:bCs/>
                <w:color w:val="000000" w:themeColor="text1"/>
                <w:sz w:val="20"/>
                <w:szCs w:val="20"/>
              </w:rPr>
              <w:t>Decile of life expectancy (range)</w:t>
            </w:r>
          </w:p>
        </w:tc>
        <w:tc>
          <w:tcPr>
            <w:tcW w:w="3153" w:type="dxa"/>
            <w:vAlign w:val="bottom"/>
          </w:tcPr>
          <w:p w14:paraId="5B05F37D" w14:textId="53E67FC7" w:rsidR="003F6E7E" w:rsidRPr="00EE65C2" w:rsidRDefault="00AC5174" w:rsidP="000E41D7">
            <w:pPr>
              <w:jc w:val="right"/>
              <w:rPr>
                <w:rFonts w:ascii="Arial" w:hAnsi="Arial" w:cs="Arial"/>
                <w:b/>
                <w:bCs/>
                <w:color w:val="000000" w:themeColor="text1"/>
                <w:sz w:val="20"/>
                <w:szCs w:val="20"/>
              </w:rPr>
            </w:pPr>
            <w:r w:rsidRPr="00EE65C2">
              <w:rPr>
                <w:rFonts w:ascii="Arial" w:hAnsi="Arial" w:cs="Arial"/>
                <w:b/>
                <w:bCs/>
                <w:color w:val="000000" w:themeColor="text1"/>
                <w:sz w:val="20"/>
                <w:szCs w:val="20"/>
              </w:rPr>
              <w:t>A</w:t>
            </w:r>
            <w:r w:rsidR="003F6E7E" w:rsidRPr="00EE65C2">
              <w:rPr>
                <w:rFonts w:ascii="Arial" w:hAnsi="Arial" w:cs="Arial"/>
                <w:b/>
                <w:bCs/>
                <w:color w:val="000000" w:themeColor="text1"/>
                <w:sz w:val="20"/>
                <w:szCs w:val="20"/>
              </w:rPr>
              <w:t xml:space="preserve">bsolute misestimation of </w:t>
            </w:r>
            <w:r w:rsidR="00065892" w:rsidRPr="00EE65C2">
              <w:rPr>
                <w:rFonts w:ascii="Arial" w:hAnsi="Arial" w:cs="Arial"/>
                <w:b/>
                <w:bCs/>
                <w:color w:val="000000" w:themeColor="text1"/>
                <w:sz w:val="20"/>
                <w:szCs w:val="20"/>
              </w:rPr>
              <w:t>CHA</w:t>
            </w:r>
            <w:r w:rsidR="00065892" w:rsidRPr="00EE65C2">
              <w:rPr>
                <w:rFonts w:ascii="Arial" w:hAnsi="Arial" w:cs="Arial"/>
                <w:b/>
                <w:bCs/>
                <w:color w:val="000000" w:themeColor="text1"/>
                <w:sz w:val="20"/>
                <w:szCs w:val="20"/>
                <w:vertAlign w:val="subscript"/>
              </w:rPr>
              <w:t>2</w:t>
            </w:r>
            <w:r w:rsidR="00065892" w:rsidRPr="00EE65C2">
              <w:rPr>
                <w:rFonts w:ascii="Arial" w:hAnsi="Arial" w:cs="Arial"/>
                <w:b/>
                <w:bCs/>
                <w:color w:val="000000" w:themeColor="text1"/>
                <w:sz w:val="20"/>
                <w:szCs w:val="20"/>
              </w:rPr>
              <w:t>DS</w:t>
            </w:r>
            <w:r w:rsidR="00065892" w:rsidRPr="00EE65C2">
              <w:rPr>
                <w:rFonts w:ascii="Arial" w:hAnsi="Arial" w:cs="Arial"/>
                <w:b/>
                <w:bCs/>
                <w:color w:val="000000" w:themeColor="text1"/>
                <w:sz w:val="20"/>
                <w:szCs w:val="20"/>
                <w:vertAlign w:val="subscript"/>
              </w:rPr>
              <w:t>2</w:t>
            </w:r>
            <w:r w:rsidR="003F6E7E" w:rsidRPr="00EE65C2">
              <w:rPr>
                <w:rFonts w:ascii="Arial" w:hAnsi="Arial" w:cs="Arial"/>
                <w:b/>
                <w:bCs/>
                <w:color w:val="000000" w:themeColor="text1"/>
                <w:sz w:val="20"/>
                <w:szCs w:val="20"/>
              </w:rPr>
              <w:t xml:space="preserve">-VASc estimate </w:t>
            </w:r>
            <w:r w:rsidRPr="00EE65C2">
              <w:rPr>
                <w:rFonts w:ascii="Arial" w:hAnsi="Arial" w:cs="Arial"/>
                <w:b/>
                <w:bCs/>
                <w:color w:val="000000" w:themeColor="text1"/>
                <w:sz w:val="20"/>
                <w:szCs w:val="20"/>
              </w:rPr>
              <w:t>at</w:t>
            </w:r>
            <w:r w:rsidR="003F6E7E" w:rsidRPr="00EE65C2">
              <w:rPr>
                <w:rFonts w:ascii="Arial" w:hAnsi="Arial" w:cs="Arial"/>
                <w:b/>
                <w:bCs/>
                <w:color w:val="000000" w:themeColor="text1"/>
                <w:sz w:val="20"/>
                <w:szCs w:val="20"/>
              </w:rPr>
              <w:t xml:space="preserve"> 3 years, mean (95% CI)</w:t>
            </w:r>
          </w:p>
        </w:tc>
        <w:tc>
          <w:tcPr>
            <w:tcW w:w="3153" w:type="dxa"/>
            <w:vAlign w:val="bottom"/>
          </w:tcPr>
          <w:p w14:paraId="0E5AF67A" w14:textId="594AB268" w:rsidR="003F6E7E" w:rsidRPr="00EE65C2" w:rsidRDefault="00AC5174" w:rsidP="000E41D7">
            <w:pPr>
              <w:jc w:val="right"/>
              <w:rPr>
                <w:rFonts w:ascii="Arial" w:hAnsi="Arial" w:cs="Arial"/>
                <w:b/>
                <w:bCs/>
                <w:color w:val="000000" w:themeColor="text1"/>
                <w:sz w:val="20"/>
                <w:szCs w:val="20"/>
              </w:rPr>
            </w:pPr>
            <w:r w:rsidRPr="00EE65C2">
              <w:rPr>
                <w:rFonts w:ascii="Arial" w:hAnsi="Arial" w:cs="Arial"/>
                <w:b/>
                <w:bCs/>
                <w:color w:val="000000" w:themeColor="text1"/>
                <w:sz w:val="20"/>
                <w:szCs w:val="20"/>
              </w:rPr>
              <w:t>R</w:t>
            </w:r>
            <w:r w:rsidR="003F6E7E" w:rsidRPr="00EE65C2">
              <w:rPr>
                <w:rFonts w:ascii="Arial" w:hAnsi="Arial" w:cs="Arial"/>
                <w:b/>
                <w:bCs/>
                <w:color w:val="000000" w:themeColor="text1"/>
                <w:sz w:val="20"/>
                <w:szCs w:val="20"/>
              </w:rPr>
              <w:t xml:space="preserve">elative misestimation of </w:t>
            </w:r>
            <w:r w:rsidR="00065892" w:rsidRPr="00EE65C2">
              <w:rPr>
                <w:rFonts w:ascii="Arial" w:hAnsi="Arial" w:cs="Arial"/>
                <w:b/>
                <w:bCs/>
                <w:color w:val="000000" w:themeColor="text1"/>
                <w:sz w:val="20"/>
                <w:szCs w:val="20"/>
              </w:rPr>
              <w:t>CHA</w:t>
            </w:r>
            <w:r w:rsidR="00065892" w:rsidRPr="00EE65C2">
              <w:rPr>
                <w:rFonts w:ascii="Arial" w:hAnsi="Arial" w:cs="Arial"/>
                <w:b/>
                <w:bCs/>
                <w:color w:val="000000" w:themeColor="text1"/>
                <w:sz w:val="20"/>
                <w:szCs w:val="20"/>
                <w:vertAlign w:val="subscript"/>
              </w:rPr>
              <w:t>2</w:t>
            </w:r>
            <w:r w:rsidR="00065892" w:rsidRPr="00EE65C2">
              <w:rPr>
                <w:rFonts w:ascii="Arial" w:hAnsi="Arial" w:cs="Arial"/>
                <w:b/>
                <w:bCs/>
                <w:color w:val="000000" w:themeColor="text1"/>
                <w:sz w:val="20"/>
                <w:szCs w:val="20"/>
              </w:rPr>
              <w:t>DS</w:t>
            </w:r>
            <w:r w:rsidR="00065892" w:rsidRPr="00EE65C2">
              <w:rPr>
                <w:rFonts w:ascii="Arial" w:hAnsi="Arial" w:cs="Arial"/>
                <w:b/>
                <w:bCs/>
                <w:color w:val="000000" w:themeColor="text1"/>
                <w:sz w:val="20"/>
                <w:szCs w:val="20"/>
                <w:vertAlign w:val="subscript"/>
              </w:rPr>
              <w:t>2</w:t>
            </w:r>
            <w:r w:rsidR="003F6E7E" w:rsidRPr="00EE65C2">
              <w:rPr>
                <w:rFonts w:ascii="Arial" w:hAnsi="Arial" w:cs="Arial"/>
                <w:b/>
                <w:bCs/>
                <w:color w:val="000000" w:themeColor="text1"/>
                <w:sz w:val="20"/>
                <w:szCs w:val="20"/>
              </w:rPr>
              <w:t xml:space="preserve">-VASc estimate </w:t>
            </w:r>
            <w:r w:rsidRPr="00EE65C2">
              <w:rPr>
                <w:rFonts w:ascii="Arial" w:hAnsi="Arial" w:cs="Arial"/>
                <w:b/>
                <w:bCs/>
                <w:color w:val="000000" w:themeColor="text1"/>
                <w:sz w:val="20"/>
                <w:szCs w:val="20"/>
              </w:rPr>
              <w:t>at</w:t>
            </w:r>
            <w:r w:rsidR="003F6E7E" w:rsidRPr="00EE65C2">
              <w:rPr>
                <w:rFonts w:ascii="Arial" w:hAnsi="Arial" w:cs="Arial"/>
                <w:b/>
                <w:bCs/>
                <w:color w:val="000000" w:themeColor="text1"/>
                <w:sz w:val="20"/>
                <w:szCs w:val="20"/>
              </w:rPr>
              <w:t xml:space="preserve"> 3 years (95% CI)</w:t>
            </w:r>
          </w:p>
        </w:tc>
      </w:tr>
      <w:tr w:rsidR="00AC5174" w:rsidRPr="00EE65C2" w14:paraId="404775EA" w14:textId="77777777" w:rsidTr="00AC5174">
        <w:trPr>
          <w:trHeight w:val="432"/>
        </w:trPr>
        <w:tc>
          <w:tcPr>
            <w:tcW w:w="3044" w:type="dxa"/>
            <w:vAlign w:val="bottom"/>
          </w:tcPr>
          <w:p w14:paraId="50885582" w14:textId="2C94035E" w:rsidR="00AC5174" w:rsidRPr="00EE65C2" w:rsidRDefault="00AC5174" w:rsidP="00AC5174">
            <w:pPr>
              <w:rPr>
                <w:rFonts w:ascii="Arial" w:hAnsi="Arial" w:cs="Arial"/>
                <w:color w:val="000000" w:themeColor="text1"/>
                <w:sz w:val="20"/>
                <w:szCs w:val="20"/>
              </w:rPr>
            </w:pPr>
            <w:r w:rsidRPr="00EE65C2">
              <w:rPr>
                <w:rFonts w:ascii="Arial" w:hAnsi="Arial" w:cs="Arial"/>
                <w:color w:val="000000" w:themeColor="text1"/>
                <w:sz w:val="20"/>
                <w:szCs w:val="20"/>
              </w:rPr>
              <w:t>1 (16 to 47 yrs.)</w:t>
            </w:r>
          </w:p>
        </w:tc>
        <w:tc>
          <w:tcPr>
            <w:tcW w:w="3153" w:type="dxa"/>
            <w:vAlign w:val="bottom"/>
          </w:tcPr>
          <w:p w14:paraId="1945408F" w14:textId="65139065" w:rsidR="00AC5174" w:rsidRPr="00EE65C2" w:rsidRDefault="00AC5174" w:rsidP="00AC5174">
            <w:pPr>
              <w:jc w:val="right"/>
              <w:rPr>
                <w:rFonts w:ascii="Arial" w:hAnsi="Arial" w:cs="Arial"/>
                <w:color w:val="000000" w:themeColor="text1"/>
                <w:sz w:val="20"/>
                <w:szCs w:val="20"/>
              </w:rPr>
            </w:pPr>
            <w:r w:rsidRPr="00EE65C2">
              <w:rPr>
                <w:rFonts w:ascii="Arial" w:hAnsi="Arial" w:cs="Arial"/>
                <w:color w:val="000000" w:themeColor="text1"/>
                <w:sz w:val="20"/>
                <w:szCs w:val="20"/>
              </w:rPr>
              <w:t>-1.3% (</w:t>
            </w:r>
            <w:r w:rsidR="009B03FB" w:rsidRPr="00EE65C2">
              <w:rPr>
                <w:rFonts w:ascii="Arial" w:hAnsi="Arial" w:cs="Arial"/>
                <w:color w:val="000000" w:themeColor="text1"/>
                <w:sz w:val="20"/>
                <w:szCs w:val="20"/>
              </w:rPr>
              <w:t>-</w:t>
            </w:r>
            <w:r w:rsidRPr="00EE65C2">
              <w:rPr>
                <w:rFonts w:ascii="Arial" w:hAnsi="Arial" w:cs="Arial"/>
                <w:color w:val="000000" w:themeColor="text1"/>
                <w:sz w:val="20"/>
                <w:szCs w:val="20"/>
              </w:rPr>
              <w:t>1.3% to -1.2%)</w:t>
            </w:r>
          </w:p>
        </w:tc>
        <w:tc>
          <w:tcPr>
            <w:tcW w:w="3153" w:type="dxa"/>
            <w:vAlign w:val="bottom"/>
          </w:tcPr>
          <w:p w14:paraId="10CA69BF" w14:textId="79000AA9" w:rsidR="00AC5174" w:rsidRPr="00EE65C2" w:rsidRDefault="00AC5174" w:rsidP="00AC5174">
            <w:pPr>
              <w:jc w:val="right"/>
              <w:rPr>
                <w:rFonts w:ascii="Arial" w:hAnsi="Arial" w:cs="Arial"/>
                <w:color w:val="000000" w:themeColor="text1"/>
                <w:sz w:val="20"/>
                <w:szCs w:val="20"/>
              </w:rPr>
            </w:pPr>
            <w:r w:rsidRPr="00EE65C2">
              <w:rPr>
                <w:rFonts w:ascii="Arial" w:hAnsi="Arial" w:cs="Arial"/>
                <w:color w:val="000000" w:themeColor="text1"/>
                <w:sz w:val="20"/>
                <w:szCs w:val="20"/>
              </w:rPr>
              <w:t>-44% (-46% to -41%)</w:t>
            </w:r>
          </w:p>
        </w:tc>
      </w:tr>
      <w:tr w:rsidR="00AC5174" w:rsidRPr="00EE65C2" w14:paraId="61B2A588" w14:textId="77777777" w:rsidTr="00AC5174">
        <w:trPr>
          <w:trHeight w:val="432"/>
        </w:trPr>
        <w:tc>
          <w:tcPr>
            <w:tcW w:w="3044" w:type="dxa"/>
            <w:vAlign w:val="bottom"/>
          </w:tcPr>
          <w:p w14:paraId="51B13587" w14:textId="5DF02377" w:rsidR="00AC5174" w:rsidRPr="00EE65C2" w:rsidRDefault="00AC5174" w:rsidP="00AC5174">
            <w:pPr>
              <w:rPr>
                <w:rFonts w:ascii="Arial" w:hAnsi="Arial" w:cs="Arial"/>
                <w:color w:val="000000" w:themeColor="text1"/>
                <w:sz w:val="20"/>
                <w:szCs w:val="20"/>
              </w:rPr>
            </w:pPr>
            <w:r w:rsidRPr="00EE65C2">
              <w:rPr>
                <w:rFonts w:ascii="Arial" w:hAnsi="Arial" w:cs="Arial"/>
                <w:color w:val="000000" w:themeColor="text1"/>
                <w:sz w:val="20"/>
                <w:szCs w:val="20"/>
              </w:rPr>
              <w:t>2 (13 to 16 yrs.)</w:t>
            </w:r>
          </w:p>
        </w:tc>
        <w:tc>
          <w:tcPr>
            <w:tcW w:w="3153" w:type="dxa"/>
            <w:vAlign w:val="bottom"/>
          </w:tcPr>
          <w:p w14:paraId="165F6D0A" w14:textId="4F6032F4" w:rsidR="00AC5174" w:rsidRPr="00EE65C2" w:rsidRDefault="00AC5174" w:rsidP="00AC5174">
            <w:pPr>
              <w:jc w:val="right"/>
              <w:rPr>
                <w:rFonts w:ascii="Arial" w:hAnsi="Arial" w:cs="Arial"/>
                <w:color w:val="000000" w:themeColor="text1"/>
                <w:sz w:val="20"/>
                <w:szCs w:val="20"/>
              </w:rPr>
            </w:pPr>
            <w:r w:rsidRPr="00EE65C2">
              <w:rPr>
                <w:rFonts w:ascii="Arial" w:hAnsi="Arial" w:cs="Arial"/>
                <w:color w:val="000000" w:themeColor="text1"/>
                <w:sz w:val="20"/>
                <w:szCs w:val="20"/>
              </w:rPr>
              <w:t>-1.0% (-1.1% to -0.9%)</w:t>
            </w:r>
          </w:p>
        </w:tc>
        <w:tc>
          <w:tcPr>
            <w:tcW w:w="3153" w:type="dxa"/>
            <w:vAlign w:val="bottom"/>
          </w:tcPr>
          <w:p w14:paraId="65E6C8CF" w14:textId="11A5F035" w:rsidR="00AC5174" w:rsidRPr="00EE65C2" w:rsidRDefault="00AC5174" w:rsidP="00AC5174">
            <w:pPr>
              <w:jc w:val="right"/>
              <w:rPr>
                <w:rFonts w:ascii="Arial" w:hAnsi="Arial" w:cs="Arial"/>
                <w:color w:val="000000" w:themeColor="text1"/>
                <w:sz w:val="20"/>
                <w:szCs w:val="20"/>
              </w:rPr>
            </w:pPr>
            <w:r w:rsidRPr="00EE65C2">
              <w:rPr>
                <w:rFonts w:ascii="Arial" w:hAnsi="Arial" w:cs="Arial"/>
                <w:color w:val="000000" w:themeColor="text1"/>
                <w:sz w:val="20"/>
                <w:szCs w:val="20"/>
              </w:rPr>
              <w:t>-27% (-30% to -25%)</w:t>
            </w:r>
          </w:p>
        </w:tc>
      </w:tr>
      <w:tr w:rsidR="00AC5174" w:rsidRPr="00EE65C2" w14:paraId="6A2D42ED" w14:textId="77777777" w:rsidTr="00AC5174">
        <w:trPr>
          <w:trHeight w:val="432"/>
        </w:trPr>
        <w:tc>
          <w:tcPr>
            <w:tcW w:w="3044" w:type="dxa"/>
            <w:vAlign w:val="bottom"/>
          </w:tcPr>
          <w:p w14:paraId="175FFB0C" w14:textId="5A72C4D6" w:rsidR="00AC5174" w:rsidRPr="00EE65C2" w:rsidRDefault="00AC5174" w:rsidP="00AC5174">
            <w:pPr>
              <w:rPr>
                <w:rFonts w:ascii="Arial" w:hAnsi="Arial" w:cs="Arial"/>
                <w:color w:val="000000" w:themeColor="text1"/>
                <w:sz w:val="20"/>
                <w:szCs w:val="20"/>
              </w:rPr>
            </w:pPr>
            <w:r w:rsidRPr="00EE65C2">
              <w:rPr>
                <w:rFonts w:ascii="Arial" w:hAnsi="Arial" w:cs="Arial"/>
                <w:color w:val="000000" w:themeColor="text1"/>
                <w:sz w:val="20"/>
                <w:szCs w:val="20"/>
              </w:rPr>
              <w:t>3 (11 to 13 yrs.)</w:t>
            </w:r>
          </w:p>
        </w:tc>
        <w:tc>
          <w:tcPr>
            <w:tcW w:w="3153" w:type="dxa"/>
            <w:vAlign w:val="bottom"/>
          </w:tcPr>
          <w:p w14:paraId="582EB02F" w14:textId="33ADBE50" w:rsidR="00AC5174" w:rsidRPr="00EE65C2" w:rsidRDefault="00AC5174" w:rsidP="00AC5174">
            <w:pPr>
              <w:jc w:val="right"/>
              <w:rPr>
                <w:rFonts w:ascii="Arial" w:hAnsi="Arial" w:cs="Arial"/>
                <w:color w:val="000000" w:themeColor="text1"/>
                <w:sz w:val="20"/>
                <w:szCs w:val="20"/>
              </w:rPr>
            </w:pPr>
            <w:r w:rsidRPr="00EE65C2">
              <w:rPr>
                <w:rFonts w:ascii="Arial" w:hAnsi="Arial" w:cs="Arial"/>
                <w:color w:val="000000" w:themeColor="text1"/>
                <w:sz w:val="20"/>
                <w:szCs w:val="20"/>
              </w:rPr>
              <w:t>-0.3% ( -0.5% to -0.1%)</w:t>
            </w:r>
          </w:p>
        </w:tc>
        <w:tc>
          <w:tcPr>
            <w:tcW w:w="3153" w:type="dxa"/>
            <w:vAlign w:val="bottom"/>
          </w:tcPr>
          <w:p w14:paraId="1229D717" w14:textId="4C521D51" w:rsidR="00AC5174" w:rsidRPr="00EE65C2" w:rsidRDefault="00AC5174" w:rsidP="00AC5174">
            <w:pPr>
              <w:jc w:val="right"/>
              <w:rPr>
                <w:rFonts w:ascii="Arial" w:hAnsi="Arial" w:cs="Arial"/>
                <w:color w:val="000000" w:themeColor="text1"/>
                <w:sz w:val="20"/>
                <w:szCs w:val="20"/>
              </w:rPr>
            </w:pPr>
            <w:r w:rsidRPr="00EE65C2">
              <w:rPr>
                <w:rFonts w:ascii="Arial" w:hAnsi="Arial" w:cs="Arial"/>
                <w:color w:val="000000" w:themeColor="text1"/>
                <w:sz w:val="20"/>
                <w:szCs w:val="20"/>
              </w:rPr>
              <w:t>-7% (-10% to -4%)</w:t>
            </w:r>
          </w:p>
        </w:tc>
      </w:tr>
      <w:tr w:rsidR="00AC5174" w:rsidRPr="00EE65C2" w14:paraId="43DF23CD" w14:textId="77777777" w:rsidTr="00AC5174">
        <w:trPr>
          <w:trHeight w:val="432"/>
        </w:trPr>
        <w:tc>
          <w:tcPr>
            <w:tcW w:w="3044" w:type="dxa"/>
            <w:vAlign w:val="bottom"/>
          </w:tcPr>
          <w:p w14:paraId="3B137DED" w14:textId="336982AB" w:rsidR="00AC5174" w:rsidRPr="00EE65C2" w:rsidRDefault="00AC5174" w:rsidP="00AC5174">
            <w:pPr>
              <w:rPr>
                <w:rFonts w:ascii="Arial" w:hAnsi="Arial" w:cs="Arial"/>
                <w:color w:val="000000" w:themeColor="text1"/>
                <w:sz w:val="20"/>
                <w:szCs w:val="20"/>
              </w:rPr>
            </w:pPr>
            <w:r w:rsidRPr="00EE65C2">
              <w:rPr>
                <w:rFonts w:ascii="Arial" w:hAnsi="Arial" w:cs="Arial"/>
                <w:color w:val="000000" w:themeColor="text1"/>
                <w:sz w:val="20"/>
                <w:szCs w:val="20"/>
              </w:rPr>
              <w:t>4 (9 to 11 yrs.)</w:t>
            </w:r>
          </w:p>
        </w:tc>
        <w:tc>
          <w:tcPr>
            <w:tcW w:w="3153" w:type="dxa"/>
            <w:vAlign w:val="bottom"/>
          </w:tcPr>
          <w:p w14:paraId="75D2B793" w14:textId="41298C81" w:rsidR="00AC5174" w:rsidRPr="00EE65C2" w:rsidRDefault="00AC5174" w:rsidP="00AC5174">
            <w:pPr>
              <w:jc w:val="right"/>
              <w:rPr>
                <w:rFonts w:ascii="Arial" w:hAnsi="Arial" w:cs="Arial"/>
                <w:color w:val="000000" w:themeColor="text1"/>
                <w:sz w:val="20"/>
                <w:szCs w:val="20"/>
              </w:rPr>
            </w:pPr>
            <w:r w:rsidRPr="00EE65C2">
              <w:rPr>
                <w:rFonts w:ascii="Arial" w:hAnsi="Arial" w:cs="Arial"/>
                <w:color w:val="000000" w:themeColor="text1"/>
                <w:sz w:val="20"/>
                <w:szCs w:val="20"/>
              </w:rPr>
              <w:t>0.1% ( -0.1% to 0.3%)</w:t>
            </w:r>
          </w:p>
        </w:tc>
        <w:tc>
          <w:tcPr>
            <w:tcW w:w="3153" w:type="dxa"/>
            <w:vAlign w:val="bottom"/>
          </w:tcPr>
          <w:p w14:paraId="2FD9715F" w14:textId="053B95B4" w:rsidR="00AC5174" w:rsidRPr="00EE65C2" w:rsidRDefault="00AC5174" w:rsidP="00AC5174">
            <w:pPr>
              <w:jc w:val="right"/>
              <w:rPr>
                <w:rFonts w:ascii="Arial" w:hAnsi="Arial" w:cs="Arial"/>
                <w:color w:val="000000" w:themeColor="text1"/>
                <w:sz w:val="20"/>
                <w:szCs w:val="20"/>
              </w:rPr>
            </w:pPr>
            <w:r w:rsidRPr="00EE65C2">
              <w:rPr>
                <w:rFonts w:ascii="Arial" w:hAnsi="Arial" w:cs="Arial"/>
                <w:color w:val="000000" w:themeColor="text1"/>
                <w:sz w:val="20"/>
                <w:szCs w:val="20"/>
              </w:rPr>
              <w:t>5% (2% to 8%)</w:t>
            </w:r>
          </w:p>
        </w:tc>
      </w:tr>
      <w:tr w:rsidR="00AC5174" w:rsidRPr="00EE65C2" w14:paraId="0ECB5CB9" w14:textId="77777777" w:rsidTr="00AC5174">
        <w:trPr>
          <w:trHeight w:val="432"/>
        </w:trPr>
        <w:tc>
          <w:tcPr>
            <w:tcW w:w="3044" w:type="dxa"/>
            <w:vAlign w:val="bottom"/>
          </w:tcPr>
          <w:p w14:paraId="00BE6D64" w14:textId="65B35BCF" w:rsidR="00AC5174" w:rsidRPr="00EE65C2" w:rsidRDefault="00AC5174" w:rsidP="00AC5174">
            <w:pPr>
              <w:rPr>
                <w:rFonts w:ascii="Arial" w:hAnsi="Arial" w:cs="Arial"/>
                <w:color w:val="000000" w:themeColor="text1"/>
                <w:sz w:val="20"/>
                <w:szCs w:val="20"/>
              </w:rPr>
            </w:pPr>
            <w:r w:rsidRPr="00EE65C2">
              <w:rPr>
                <w:rFonts w:ascii="Arial" w:hAnsi="Arial" w:cs="Arial"/>
                <w:color w:val="000000" w:themeColor="text1"/>
                <w:sz w:val="20"/>
                <w:szCs w:val="20"/>
              </w:rPr>
              <w:t>5 (8 to 9 yrs.)</w:t>
            </w:r>
          </w:p>
        </w:tc>
        <w:tc>
          <w:tcPr>
            <w:tcW w:w="3153" w:type="dxa"/>
            <w:vAlign w:val="bottom"/>
          </w:tcPr>
          <w:p w14:paraId="247758D7" w14:textId="27A2CC31" w:rsidR="00AC5174" w:rsidRPr="00EE65C2" w:rsidRDefault="00AC5174" w:rsidP="00AC5174">
            <w:pPr>
              <w:jc w:val="right"/>
              <w:rPr>
                <w:rFonts w:ascii="Arial" w:hAnsi="Arial" w:cs="Arial"/>
                <w:color w:val="000000" w:themeColor="text1"/>
                <w:sz w:val="20"/>
                <w:szCs w:val="20"/>
              </w:rPr>
            </w:pPr>
            <w:r w:rsidRPr="00EE65C2">
              <w:rPr>
                <w:rFonts w:ascii="Arial" w:hAnsi="Arial" w:cs="Arial"/>
                <w:color w:val="000000" w:themeColor="text1"/>
                <w:sz w:val="20"/>
                <w:szCs w:val="20"/>
              </w:rPr>
              <w:t>0.3% (0.1% to 0.5%)</w:t>
            </w:r>
          </w:p>
        </w:tc>
        <w:tc>
          <w:tcPr>
            <w:tcW w:w="3153" w:type="dxa"/>
            <w:vAlign w:val="bottom"/>
          </w:tcPr>
          <w:p w14:paraId="1197FCD6" w14:textId="149EF564" w:rsidR="00AC5174" w:rsidRPr="00EE65C2" w:rsidRDefault="00AC5174" w:rsidP="00AC5174">
            <w:pPr>
              <w:jc w:val="right"/>
              <w:rPr>
                <w:rFonts w:ascii="Arial" w:hAnsi="Arial" w:cs="Arial"/>
                <w:color w:val="000000" w:themeColor="text1"/>
                <w:sz w:val="20"/>
                <w:szCs w:val="20"/>
              </w:rPr>
            </w:pPr>
            <w:r w:rsidRPr="00EE65C2">
              <w:rPr>
                <w:rFonts w:ascii="Arial" w:hAnsi="Arial" w:cs="Arial"/>
                <w:color w:val="000000" w:themeColor="text1"/>
                <w:sz w:val="20"/>
                <w:szCs w:val="20"/>
              </w:rPr>
              <w:t xml:space="preserve">9% </w:t>
            </w:r>
            <w:r w:rsidR="009B03FB" w:rsidRPr="00EE65C2">
              <w:rPr>
                <w:rFonts w:ascii="Arial" w:hAnsi="Arial" w:cs="Arial"/>
                <w:color w:val="000000" w:themeColor="text1"/>
                <w:sz w:val="20"/>
                <w:szCs w:val="20"/>
              </w:rPr>
              <w:t>(</w:t>
            </w:r>
            <w:r w:rsidRPr="00EE65C2">
              <w:rPr>
                <w:rFonts w:ascii="Arial" w:hAnsi="Arial" w:cs="Arial"/>
                <w:color w:val="000000" w:themeColor="text1"/>
                <w:sz w:val="20"/>
                <w:szCs w:val="20"/>
              </w:rPr>
              <w:t>6% to 12%)</w:t>
            </w:r>
          </w:p>
        </w:tc>
      </w:tr>
      <w:tr w:rsidR="00AC5174" w:rsidRPr="00EE65C2" w14:paraId="62F10677" w14:textId="77777777" w:rsidTr="00AC5174">
        <w:trPr>
          <w:trHeight w:val="432"/>
        </w:trPr>
        <w:tc>
          <w:tcPr>
            <w:tcW w:w="3044" w:type="dxa"/>
            <w:vAlign w:val="bottom"/>
          </w:tcPr>
          <w:p w14:paraId="7E704884" w14:textId="42F831D8" w:rsidR="00AC5174" w:rsidRPr="00EE65C2" w:rsidRDefault="00AC5174" w:rsidP="00AC5174">
            <w:pPr>
              <w:rPr>
                <w:rFonts w:ascii="Arial" w:hAnsi="Arial" w:cs="Arial"/>
                <w:color w:val="000000" w:themeColor="text1"/>
                <w:sz w:val="20"/>
                <w:szCs w:val="20"/>
              </w:rPr>
            </w:pPr>
            <w:r w:rsidRPr="00EE65C2">
              <w:rPr>
                <w:rFonts w:ascii="Arial" w:hAnsi="Arial" w:cs="Arial"/>
                <w:color w:val="000000" w:themeColor="text1"/>
                <w:sz w:val="20"/>
                <w:szCs w:val="20"/>
              </w:rPr>
              <w:t>6 (7 to 8 yrs.)</w:t>
            </w:r>
          </w:p>
        </w:tc>
        <w:tc>
          <w:tcPr>
            <w:tcW w:w="3153" w:type="dxa"/>
            <w:vAlign w:val="bottom"/>
          </w:tcPr>
          <w:p w14:paraId="349AF40D" w14:textId="6E891B8B" w:rsidR="00AC5174" w:rsidRPr="00EE65C2" w:rsidRDefault="00AC5174" w:rsidP="00AC5174">
            <w:pPr>
              <w:jc w:val="right"/>
              <w:rPr>
                <w:rFonts w:ascii="Arial" w:hAnsi="Arial" w:cs="Arial"/>
                <w:color w:val="000000" w:themeColor="text1"/>
                <w:sz w:val="20"/>
                <w:szCs w:val="20"/>
              </w:rPr>
            </w:pPr>
            <w:r w:rsidRPr="00EE65C2">
              <w:rPr>
                <w:rFonts w:ascii="Arial" w:hAnsi="Arial" w:cs="Arial"/>
                <w:color w:val="000000" w:themeColor="text1"/>
                <w:sz w:val="20"/>
                <w:szCs w:val="20"/>
              </w:rPr>
              <w:t>0.5% (0.2% to 0.7%)</w:t>
            </w:r>
          </w:p>
        </w:tc>
        <w:tc>
          <w:tcPr>
            <w:tcW w:w="3153" w:type="dxa"/>
            <w:vAlign w:val="bottom"/>
          </w:tcPr>
          <w:p w14:paraId="3791798E" w14:textId="56BCA5C5" w:rsidR="00AC5174" w:rsidRPr="00EE65C2" w:rsidRDefault="00AC5174" w:rsidP="00AC5174">
            <w:pPr>
              <w:jc w:val="right"/>
              <w:rPr>
                <w:rFonts w:ascii="Arial" w:hAnsi="Arial" w:cs="Arial"/>
                <w:color w:val="000000" w:themeColor="text1"/>
                <w:sz w:val="20"/>
                <w:szCs w:val="20"/>
              </w:rPr>
            </w:pPr>
            <w:r w:rsidRPr="00EE65C2">
              <w:rPr>
                <w:rFonts w:ascii="Arial" w:hAnsi="Arial" w:cs="Arial"/>
                <w:color w:val="000000" w:themeColor="text1"/>
                <w:sz w:val="20"/>
                <w:szCs w:val="20"/>
              </w:rPr>
              <w:t>17% (15% to 20%)</w:t>
            </w:r>
          </w:p>
        </w:tc>
      </w:tr>
      <w:tr w:rsidR="00AC5174" w:rsidRPr="00EE65C2" w14:paraId="71A49A81" w14:textId="77777777" w:rsidTr="00AC5174">
        <w:trPr>
          <w:trHeight w:val="432"/>
        </w:trPr>
        <w:tc>
          <w:tcPr>
            <w:tcW w:w="3044" w:type="dxa"/>
            <w:vAlign w:val="bottom"/>
          </w:tcPr>
          <w:p w14:paraId="1F7A4718" w14:textId="21096F5A" w:rsidR="00AC5174" w:rsidRPr="00EE65C2" w:rsidRDefault="00AC5174" w:rsidP="00AC5174">
            <w:pPr>
              <w:rPr>
                <w:rFonts w:ascii="Arial" w:hAnsi="Arial" w:cs="Arial"/>
                <w:color w:val="000000" w:themeColor="text1"/>
                <w:sz w:val="20"/>
                <w:szCs w:val="20"/>
              </w:rPr>
            </w:pPr>
            <w:r w:rsidRPr="00EE65C2">
              <w:rPr>
                <w:rFonts w:ascii="Arial" w:hAnsi="Arial" w:cs="Arial"/>
                <w:color w:val="000000" w:themeColor="text1"/>
                <w:sz w:val="20"/>
                <w:szCs w:val="20"/>
              </w:rPr>
              <w:t>7 (6 to 7 yrs.)</w:t>
            </w:r>
          </w:p>
        </w:tc>
        <w:tc>
          <w:tcPr>
            <w:tcW w:w="3153" w:type="dxa"/>
            <w:vAlign w:val="bottom"/>
          </w:tcPr>
          <w:p w14:paraId="310618FE" w14:textId="7F68388E" w:rsidR="00AC5174" w:rsidRPr="00EE65C2" w:rsidRDefault="00AC5174" w:rsidP="00AC5174">
            <w:pPr>
              <w:jc w:val="right"/>
              <w:rPr>
                <w:rFonts w:ascii="Arial" w:hAnsi="Arial" w:cs="Arial"/>
                <w:color w:val="000000" w:themeColor="text1"/>
                <w:sz w:val="20"/>
                <w:szCs w:val="20"/>
              </w:rPr>
            </w:pPr>
            <w:r w:rsidRPr="00EE65C2">
              <w:rPr>
                <w:rFonts w:ascii="Arial" w:hAnsi="Arial" w:cs="Arial"/>
                <w:color w:val="000000" w:themeColor="text1"/>
                <w:sz w:val="20"/>
                <w:szCs w:val="20"/>
              </w:rPr>
              <w:t>0.8% (0.6% to 1.0%)</w:t>
            </w:r>
          </w:p>
        </w:tc>
        <w:tc>
          <w:tcPr>
            <w:tcW w:w="3153" w:type="dxa"/>
            <w:vAlign w:val="bottom"/>
          </w:tcPr>
          <w:p w14:paraId="51F9A7BB" w14:textId="695B879F" w:rsidR="00AC5174" w:rsidRPr="00EE65C2" w:rsidRDefault="00AC5174" w:rsidP="00AC5174">
            <w:pPr>
              <w:jc w:val="right"/>
              <w:rPr>
                <w:rFonts w:ascii="Arial" w:hAnsi="Arial" w:cs="Arial"/>
                <w:color w:val="000000" w:themeColor="text1"/>
                <w:sz w:val="20"/>
                <w:szCs w:val="20"/>
              </w:rPr>
            </w:pPr>
            <w:r w:rsidRPr="00EE65C2">
              <w:rPr>
                <w:rFonts w:ascii="Arial" w:hAnsi="Arial" w:cs="Arial"/>
                <w:color w:val="000000" w:themeColor="text1"/>
                <w:sz w:val="20"/>
                <w:szCs w:val="20"/>
              </w:rPr>
              <w:t>23% (20% to 25%)</w:t>
            </w:r>
          </w:p>
        </w:tc>
      </w:tr>
      <w:tr w:rsidR="00AC5174" w:rsidRPr="00EE65C2" w14:paraId="0D64ED65" w14:textId="77777777" w:rsidTr="00AC5174">
        <w:trPr>
          <w:trHeight w:val="432"/>
        </w:trPr>
        <w:tc>
          <w:tcPr>
            <w:tcW w:w="3044" w:type="dxa"/>
            <w:vAlign w:val="bottom"/>
          </w:tcPr>
          <w:p w14:paraId="572FEFD6" w14:textId="19A8E4AD" w:rsidR="00AC5174" w:rsidRPr="00EE65C2" w:rsidRDefault="00AC5174" w:rsidP="00AC5174">
            <w:pPr>
              <w:rPr>
                <w:rFonts w:ascii="Arial" w:hAnsi="Arial" w:cs="Arial"/>
                <w:color w:val="000000" w:themeColor="text1"/>
                <w:sz w:val="20"/>
                <w:szCs w:val="20"/>
              </w:rPr>
            </w:pPr>
            <w:r w:rsidRPr="00EE65C2">
              <w:rPr>
                <w:rFonts w:ascii="Arial" w:hAnsi="Arial" w:cs="Arial"/>
                <w:color w:val="000000" w:themeColor="text1"/>
                <w:sz w:val="20"/>
                <w:szCs w:val="20"/>
              </w:rPr>
              <w:t>8 (5 to 6 yrs.)</w:t>
            </w:r>
          </w:p>
        </w:tc>
        <w:tc>
          <w:tcPr>
            <w:tcW w:w="3153" w:type="dxa"/>
            <w:vAlign w:val="bottom"/>
          </w:tcPr>
          <w:p w14:paraId="6510B8BC" w14:textId="3A6F7C21" w:rsidR="00AC5174" w:rsidRPr="00EE65C2" w:rsidRDefault="00AC5174" w:rsidP="00AC5174">
            <w:pPr>
              <w:jc w:val="right"/>
              <w:rPr>
                <w:rFonts w:ascii="Arial" w:hAnsi="Arial" w:cs="Arial"/>
                <w:color w:val="000000" w:themeColor="text1"/>
                <w:sz w:val="20"/>
                <w:szCs w:val="20"/>
              </w:rPr>
            </w:pPr>
            <w:r w:rsidRPr="00EE65C2">
              <w:rPr>
                <w:rFonts w:ascii="Arial" w:hAnsi="Arial" w:cs="Arial"/>
                <w:color w:val="000000" w:themeColor="text1"/>
                <w:sz w:val="20"/>
                <w:szCs w:val="20"/>
              </w:rPr>
              <w:t>1.8% (1.5% to 2.0%)</w:t>
            </w:r>
          </w:p>
        </w:tc>
        <w:tc>
          <w:tcPr>
            <w:tcW w:w="3153" w:type="dxa"/>
            <w:vAlign w:val="bottom"/>
          </w:tcPr>
          <w:p w14:paraId="4D8BF5E3" w14:textId="49659C43" w:rsidR="00AC5174" w:rsidRPr="00EE65C2" w:rsidRDefault="00AC5174" w:rsidP="00AC5174">
            <w:pPr>
              <w:jc w:val="right"/>
              <w:rPr>
                <w:rFonts w:ascii="Arial" w:hAnsi="Arial" w:cs="Arial"/>
                <w:color w:val="000000" w:themeColor="text1"/>
                <w:sz w:val="20"/>
                <w:szCs w:val="20"/>
              </w:rPr>
            </w:pPr>
            <w:r w:rsidRPr="00EE65C2">
              <w:rPr>
                <w:rFonts w:ascii="Arial" w:hAnsi="Arial" w:cs="Arial"/>
                <w:color w:val="000000" w:themeColor="text1"/>
                <w:sz w:val="20"/>
                <w:szCs w:val="20"/>
              </w:rPr>
              <w:t>37% (34% to 41%)</w:t>
            </w:r>
          </w:p>
        </w:tc>
      </w:tr>
      <w:tr w:rsidR="00AC5174" w:rsidRPr="00EE65C2" w14:paraId="628FB5EB" w14:textId="77777777" w:rsidTr="00AC5174">
        <w:trPr>
          <w:trHeight w:val="432"/>
        </w:trPr>
        <w:tc>
          <w:tcPr>
            <w:tcW w:w="3044" w:type="dxa"/>
            <w:vAlign w:val="bottom"/>
          </w:tcPr>
          <w:p w14:paraId="646808B1" w14:textId="5361D162" w:rsidR="00AC5174" w:rsidRPr="00EE65C2" w:rsidRDefault="00AC5174" w:rsidP="00AC5174">
            <w:pPr>
              <w:rPr>
                <w:rFonts w:ascii="Arial" w:hAnsi="Arial" w:cs="Arial"/>
                <w:color w:val="000000" w:themeColor="text1"/>
                <w:sz w:val="20"/>
                <w:szCs w:val="20"/>
              </w:rPr>
            </w:pPr>
            <w:r w:rsidRPr="00EE65C2">
              <w:rPr>
                <w:rFonts w:ascii="Arial" w:hAnsi="Arial" w:cs="Arial"/>
                <w:color w:val="000000" w:themeColor="text1"/>
                <w:sz w:val="20"/>
                <w:szCs w:val="20"/>
              </w:rPr>
              <w:t>9 (4 to 5 yrs.)</w:t>
            </w:r>
          </w:p>
        </w:tc>
        <w:tc>
          <w:tcPr>
            <w:tcW w:w="3153" w:type="dxa"/>
            <w:vAlign w:val="bottom"/>
          </w:tcPr>
          <w:p w14:paraId="06226464" w14:textId="20047FD9" w:rsidR="00AC5174" w:rsidRPr="00EE65C2" w:rsidRDefault="00AC5174" w:rsidP="00AC5174">
            <w:pPr>
              <w:jc w:val="right"/>
              <w:rPr>
                <w:rFonts w:ascii="Arial" w:hAnsi="Arial" w:cs="Arial"/>
                <w:color w:val="000000" w:themeColor="text1"/>
                <w:sz w:val="20"/>
                <w:szCs w:val="20"/>
              </w:rPr>
            </w:pPr>
            <w:r w:rsidRPr="00EE65C2">
              <w:rPr>
                <w:rFonts w:ascii="Arial" w:hAnsi="Arial" w:cs="Arial"/>
                <w:color w:val="000000" w:themeColor="text1"/>
                <w:sz w:val="20"/>
                <w:szCs w:val="20"/>
              </w:rPr>
              <w:t>3.0% (2.7% to 3.2%)</w:t>
            </w:r>
          </w:p>
        </w:tc>
        <w:tc>
          <w:tcPr>
            <w:tcW w:w="3153" w:type="dxa"/>
            <w:vAlign w:val="bottom"/>
          </w:tcPr>
          <w:p w14:paraId="70720DFE" w14:textId="57CD0A05" w:rsidR="00AC5174" w:rsidRPr="00EE65C2" w:rsidRDefault="00AC5174" w:rsidP="00AC5174">
            <w:pPr>
              <w:jc w:val="right"/>
              <w:rPr>
                <w:rFonts w:ascii="Arial" w:hAnsi="Arial" w:cs="Arial"/>
                <w:color w:val="000000" w:themeColor="text1"/>
                <w:sz w:val="20"/>
                <w:szCs w:val="20"/>
              </w:rPr>
            </w:pPr>
            <w:r w:rsidRPr="00EE65C2">
              <w:rPr>
                <w:rFonts w:ascii="Arial" w:hAnsi="Arial" w:cs="Arial"/>
                <w:color w:val="000000" w:themeColor="text1"/>
                <w:sz w:val="20"/>
                <w:szCs w:val="20"/>
              </w:rPr>
              <w:t>58% (54% to 62%)</w:t>
            </w:r>
          </w:p>
        </w:tc>
      </w:tr>
      <w:tr w:rsidR="00AC5174" w:rsidRPr="00EE65C2" w14:paraId="05168DCC" w14:textId="77777777" w:rsidTr="00AC5174">
        <w:trPr>
          <w:trHeight w:val="432"/>
        </w:trPr>
        <w:tc>
          <w:tcPr>
            <w:tcW w:w="3044" w:type="dxa"/>
            <w:vAlign w:val="bottom"/>
          </w:tcPr>
          <w:p w14:paraId="12A4EE66" w14:textId="0C34B9CD" w:rsidR="00AC5174" w:rsidRPr="00EE65C2" w:rsidRDefault="00AC5174" w:rsidP="00AC5174">
            <w:pPr>
              <w:rPr>
                <w:rFonts w:ascii="Arial" w:hAnsi="Arial" w:cs="Arial"/>
                <w:color w:val="000000" w:themeColor="text1"/>
                <w:sz w:val="20"/>
                <w:szCs w:val="20"/>
              </w:rPr>
            </w:pPr>
            <w:r w:rsidRPr="00EE65C2">
              <w:rPr>
                <w:rFonts w:ascii="Arial" w:hAnsi="Arial" w:cs="Arial"/>
                <w:color w:val="000000" w:themeColor="text1"/>
                <w:sz w:val="20"/>
                <w:szCs w:val="20"/>
              </w:rPr>
              <w:t>10 (1 to 4 yrs.)</w:t>
            </w:r>
          </w:p>
        </w:tc>
        <w:tc>
          <w:tcPr>
            <w:tcW w:w="3153" w:type="dxa"/>
            <w:vAlign w:val="bottom"/>
          </w:tcPr>
          <w:p w14:paraId="5C5A8B1B" w14:textId="7C12D19A" w:rsidR="00AC5174" w:rsidRPr="00EE65C2" w:rsidRDefault="00AC5174" w:rsidP="00AC5174">
            <w:pPr>
              <w:jc w:val="right"/>
              <w:rPr>
                <w:rFonts w:ascii="Arial" w:hAnsi="Arial" w:cs="Arial"/>
                <w:color w:val="000000" w:themeColor="text1"/>
                <w:sz w:val="20"/>
                <w:szCs w:val="20"/>
              </w:rPr>
            </w:pPr>
            <w:r w:rsidRPr="00EE65C2">
              <w:rPr>
                <w:rFonts w:ascii="Arial" w:hAnsi="Arial" w:cs="Arial"/>
                <w:color w:val="000000" w:themeColor="text1"/>
                <w:sz w:val="20"/>
                <w:szCs w:val="20"/>
              </w:rPr>
              <w:t>4.7% (4.5% to 5.0%)</w:t>
            </w:r>
          </w:p>
        </w:tc>
        <w:tc>
          <w:tcPr>
            <w:tcW w:w="3153" w:type="dxa"/>
            <w:vAlign w:val="bottom"/>
          </w:tcPr>
          <w:p w14:paraId="189772A9" w14:textId="3EF19D39" w:rsidR="00AC5174" w:rsidRPr="00EE65C2" w:rsidRDefault="00AC5174" w:rsidP="00AC5174">
            <w:pPr>
              <w:jc w:val="right"/>
              <w:rPr>
                <w:rFonts w:ascii="Arial" w:hAnsi="Arial" w:cs="Arial"/>
                <w:color w:val="000000" w:themeColor="text1"/>
                <w:sz w:val="20"/>
                <w:szCs w:val="20"/>
              </w:rPr>
            </w:pPr>
            <w:r w:rsidRPr="00EE65C2">
              <w:rPr>
                <w:rFonts w:ascii="Arial" w:hAnsi="Arial" w:cs="Arial"/>
                <w:color w:val="000000" w:themeColor="text1"/>
                <w:sz w:val="20"/>
                <w:szCs w:val="20"/>
              </w:rPr>
              <w:t>78% (74% to 82%)</w:t>
            </w:r>
          </w:p>
        </w:tc>
      </w:tr>
    </w:tbl>
    <w:p w14:paraId="61AD5BAE" w14:textId="77777777" w:rsidR="00E943B4" w:rsidRPr="00EE65C2" w:rsidRDefault="00E943B4" w:rsidP="00046DC0">
      <w:pPr>
        <w:rPr>
          <w:rFonts w:ascii="Arial" w:hAnsi="Arial" w:cs="Arial"/>
          <w:sz w:val="20"/>
          <w:szCs w:val="20"/>
        </w:rPr>
      </w:pPr>
    </w:p>
    <w:sectPr w:rsidR="00E943B4" w:rsidRPr="00EE65C2" w:rsidSect="001B66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CC77" w14:textId="77777777" w:rsidR="00097C06" w:rsidRDefault="00097C06" w:rsidP="00FE1F6C">
      <w:pPr>
        <w:spacing w:after="0" w:line="240" w:lineRule="auto"/>
      </w:pPr>
      <w:r>
        <w:separator/>
      </w:r>
    </w:p>
  </w:endnote>
  <w:endnote w:type="continuationSeparator" w:id="0">
    <w:p w14:paraId="6BCF9DAF" w14:textId="77777777" w:rsidR="00097C06" w:rsidRDefault="00097C06" w:rsidP="00FE1F6C">
      <w:pPr>
        <w:spacing w:after="0" w:line="240" w:lineRule="auto"/>
      </w:pPr>
      <w:r>
        <w:continuationSeparator/>
      </w:r>
    </w:p>
  </w:endnote>
  <w:endnote w:type="continuationNotice" w:id="1">
    <w:p w14:paraId="57A3E274" w14:textId="77777777" w:rsidR="00097C06" w:rsidRDefault="00097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4836244"/>
      <w:docPartObj>
        <w:docPartGallery w:val="Page Numbers (Bottom of Page)"/>
        <w:docPartUnique/>
      </w:docPartObj>
    </w:sdtPr>
    <w:sdtContent>
      <w:p w14:paraId="25F2A451" w14:textId="4E3F5B54" w:rsidR="00C23FAB" w:rsidRDefault="00C23FAB" w:rsidP="00EE65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C71A0">
          <w:rPr>
            <w:rStyle w:val="PageNumber"/>
            <w:noProof/>
          </w:rPr>
          <w:t>22</w:t>
        </w:r>
        <w:r>
          <w:rPr>
            <w:rStyle w:val="PageNumber"/>
          </w:rPr>
          <w:fldChar w:fldCharType="end"/>
        </w:r>
      </w:p>
    </w:sdtContent>
  </w:sdt>
  <w:p w14:paraId="56B98365" w14:textId="77777777" w:rsidR="00C23FAB" w:rsidRDefault="00C23FAB" w:rsidP="009E7B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573804958"/>
      <w:docPartObj>
        <w:docPartGallery w:val="Page Numbers (Bottom of Page)"/>
        <w:docPartUnique/>
      </w:docPartObj>
    </w:sdtPr>
    <w:sdtContent>
      <w:p w14:paraId="62599EA3" w14:textId="5802385F" w:rsidR="00EE65C2" w:rsidRPr="00F24300" w:rsidRDefault="00EE65C2" w:rsidP="00485A1F">
        <w:pPr>
          <w:pStyle w:val="Footer"/>
          <w:framePr w:wrap="none" w:vAnchor="text" w:hAnchor="margin" w:xAlign="right" w:y="1"/>
          <w:rPr>
            <w:rStyle w:val="PageNumber"/>
            <w:rFonts w:ascii="Arial" w:hAnsi="Arial" w:cs="Arial"/>
          </w:rPr>
        </w:pPr>
        <w:r w:rsidRPr="00F24300">
          <w:rPr>
            <w:rStyle w:val="PageNumber"/>
            <w:rFonts w:ascii="Arial" w:hAnsi="Arial" w:cs="Arial"/>
          </w:rPr>
          <w:fldChar w:fldCharType="begin"/>
        </w:r>
        <w:r w:rsidRPr="00F24300">
          <w:rPr>
            <w:rStyle w:val="PageNumber"/>
            <w:rFonts w:ascii="Arial" w:hAnsi="Arial" w:cs="Arial"/>
          </w:rPr>
          <w:instrText xml:space="preserve"> PAGE </w:instrText>
        </w:r>
        <w:r w:rsidRPr="00F24300">
          <w:rPr>
            <w:rStyle w:val="PageNumber"/>
            <w:rFonts w:ascii="Arial" w:hAnsi="Arial" w:cs="Arial"/>
          </w:rPr>
          <w:fldChar w:fldCharType="separate"/>
        </w:r>
        <w:r w:rsidRPr="00F24300">
          <w:rPr>
            <w:rStyle w:val="PageNumber"/>
            <w:rFonts w:ascii="Arial" w:hAnsi="Arial" w:cs="Arial"/>
            <w:noProof/>
          </w:rPr>
          <w:t>2</w:t>
        </w:r>
        <w:r w:rsidRPr="00F24300">
          <w:rPr>
            <w:rStyle w:val="PageNumber"/>
            <w:rFonts w:ascii="Arial" w:hAnsi="Arial" w:cs="Arial"/>
          </w:rPr>
          <w:fldChar w:fldCharType="end"/>
        </w:r>
      </w:p>
    </w:sdtContent>
  </w:sdt>
  <w:p w14:paraId="7D3819C2" w14:textId="77777777" w:rsidR="00C23FAB" w:rsidRDefault="00C23FAB" w:rsidP="009E7B3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389943"/>
      <w:docPartObj>
        <w:docPartGallery w:val="Page Numbers (Bottom of Page)"/>
        <w:docPartUnique/>
      </w:docPartObj>
    </w:sdtPr>
    <w:sdtContent>
      <w:p w14:paraId="2E571174" w14:textId="7E1A3964" w:rsidR="00EE65C2" w:rsidRDefault="00EE65C2" w:rsidP="00485A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B4852A" w14:textId="77777777" w:rsidR="00EE65C2" w:rsidRDefault="00EE65C2" w:rsidP="00EE65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33E3C" w14:textId="77777777" w:rsidR="00097C06" w:rsidRDefault="00097C06" w:rsidP="00FE1F6C">
      <w:pPr>
        <w:spacing w:after="0" w:line="240" w:lineRule="auto"/>
      </w:pPr>
      <w:r>
        <w:separator/>
      </w:r>
    </w:p>
  </w:footnote>
  <w:footnote w:type="continuationSeparator" w:id="0">
    <w:p w14:paraId="1259E093" w14:textId="77777777" w:rsidR="00097C06" w:rsidRDefault="00097C06" w:rsidP="00FE1F6C">
      <w:pPr>
        <w:spacing w:after="0" w:line="240" w:lineRule="auto"/>
      </w:pPr>
      <w:r>
        <w:continuationSeparator/>
      </w:r>
    </w:p>
  </w:footnote>
  <w:footnote w:type="continuationNotice" w:id="1">
    <w:p w14:paraId="0341A56E" w14:textId="77777777" w:rsidR="00097C06" w:rsidRDefault="00097C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5A75"/>
    <w:multiLevelType w:val="hybridMultilevel"/>
    <w:tmpl w:val="BC442DAE"/>
    <w:lvl w:ilvl="0" w:tplc="0DE096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87774"/>
    <w:multiLevelType w:val="hybridMultilevel"/>
    <w:tmpl w:val="97B0B7FA"/>
    <w:lvl w:ilvl="0" w:tplc="752ED2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72E62"/>
    <w:multiLevelType w:val="hybridMultilevel"/>
    <w:tmpl w:val="EDA446DA"/>
    <w:lvl w:ilvl="0" w:tplc="F424C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C6DF7"/>
    <w:multiLevelType w:val="hybridMultilevel"/>
    <w:tmpl w:val="6650639C"/>
    <w:lvl w:ilvl="0" w:tplc="9F90D6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10E46"/>
    <w:multiLevelType w:val="multilevel"/>
    <w:tmpl w:val="0409001D"/>
    <w:styleLink w:val="SachinManuscrip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1A1776"/>
    <w:multiLevelType w:val="hybridMultilevel"/>
    <w:tmpl w:val="84CAB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D979FB"/>
    <w:multiLevelType w:val="hybridMultilevel"/>
    <w:tmpl w:val="A6C8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1478C"/>
    <w:multiLevelType w:val="multilevel"/>
    <w:tmpl w:val="0409001D"/>
    <w:styleLink w:val="Sachin1"/>
    <w:lvl w:ilvl="0">
      <w:start w:val="1"/>
      <w:numFmt w:val="decimal"/>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DD804F8"/>
    <w:multiLevelType w:val="hybridMultilevel"/>
    <w:tmpl w:val="484E517E"/>
    <w:lvl w:ilvl="0" w:tplc="0268C3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BA348F"/>
    <w:multiLevelType w:val="hybridMultilevel"/>
    <w:tmpl w:val="81122C0C"/>
    <w:lvl w:ilvl="0" w:tplc="936E6A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633AD6"/>
    <w:multiLevelType w:val="hybridMultilevel"/>
    <w:tmpl w:val="97B0B7F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5285071">
    <w:abstractNumId w:val="4"/>
  </w:num>
  <w:num w:numId="2" w16cid:durableId="856582948">
    <w:abstractNumId w:val="7"/>
  </w:num>
  <w:num w:numId="3" w16cid:durableId="1386610912">
    <w:abstractNumId w:val="5"/>
  </w:num>
  <w:num w:numId="4" w16cid:durableId="1080757374">
    <w:abstractNumId w:val="6"/>
  </w:num>
  <w:num w:numId="5" w16cid:durableId="734281431">
    <w:abstractNumId w:val="2"/>
  </w:num>
  <w:num w:numId="6" w16cid:durableId="1676574397">
    <w:abstractNumId w:val="9"/>
  </w:num>
  <w:num w:numId="7" w16cid:durableId="1837382845">
    <w:abstractNumId w:val="8"/>
  </w:num>
  <w:num w:numId="8" w16cid:durableId="1131167105">
    <w:abstractNumId w:val="3"/>
  </w:num>
  <w:num w:numId="9" w16cid:durableId="1612860622">
    <w:abstractNumId w:val="1"/>
  </w:num>
  <w:num w:numId="10" w16cid:durableId="1330909315">
    <w:abstractNumId w:val="10"/>
  </w:num>
  <w:num w:numId="11" w16cid:durableId="164319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xMjc3N7E0NTM0tzRX0lEKTi0uzszPAykwNKkFAH8YIG0tAAAA"/>
  </w:docVars>
  <w:rsids>
    <w:rsidRoot w:val="00C235C4"/>
    <w:rsid w:val="00001017"/>
    <w:rsid w:val="0000248B"/>
    <w:rsid w:val="00002D1B"/>
    <w:rsid w:val="00002FB9"/>
    <w:rsid w:val="0000309C"/>
    <w:rsid w:val="000030BE"/>
    <w:rsid w:val="00003F33"/>
    <w:rsid w:val="00005B64"/>
    <w:rsid w:val="000066C7"/>
    <w:rsid w:val="0000694A"/>
    <w:rsid w:val="00006FBE"/>
    <w:rsid w:val="0001075C"/>
    <w:rsid w:val="0001129C"/>
    <w:rsid w:val="00012717"/>
    <w:rsid w:val="00012749"/>
    <w:rsid w:val="0001350E"/>
    <w:rsid w:val="00014070"/>
    <w:rsid w:val="000142B9"/>
    <w:rsid w:val="00014953"/>
    <w:rsid w:val="00014D95"/>
    <w:rsid w:val="00015169"/>
    <w:rsid w:val="0001555D"/>
    <w:rsid w:val="00016A20"/>
    <w:rsid w:val="0001779C"/>
    <w:rsid w:val="00020DFC"/>
    <w:rsid w:val="000211B9"/>
    <w:rsid w:val="00021455"/>
    <w:rsid w:val="000231D7"/>
    <w:rsid w:val="000232D4"/>
    <w:rsid w:val="00023E10"/>
    <w:rsid w:val="000302BC"/>
    <w:rsid w:val="00030333"/>
    <w:rsid w:val="000317CF"/>
    <w:rsid w:val="00032A05"/>
    <w:rsid w:val="0003329E"/>
    <w:rsid w:val="0003512D"/>
    <w:rsid w:val="000378A0"/>
    <w:rsid w:val="000414D0"/>
    <w:rsid w:val="0004156E"/>
    <w:rsid w:val="000422FE"/>
    <w:rsid w:val="00042579"/>
    <w:rsid w:val="00046DC0"/>
    <w:rsid w:val="000472FC"/>
    <w:rsid w:val="000474F5"/>
    <w:rsid w:val="00047CC4"/>
    <w:rsid w:val="00047D15"/>
    <w:rsid w:val="000509E7"/>
    <w:rsid w:val="00050EEA"/>
    <w:rsid w:val="000530D5"/>
    <w:rsid w:val="00054528"/>
    <w:rsid w:val="00055219"/>
    <w:rsid w:val="000558D5"/>
    <w:rsid w:val="00056E60"/>
    <w:rsid w:val="0006127C"/>
    <w:rsid w:val="00061761"/>
    <w:rsid w:val="000626F1"/>
    <w:rsid w:val="00062D37"/>
    <w:rsid w:val="00065892"/>
    <w:rsid w:val="0006661B"/>
    <w:rsid w:val="00067C9B"/>
    <w:rsid w:val="000702FC"/>
    <w:rsid w:val="0007040C"/>
    <w:rsid w:val="00070660"/>
    <w:rsid w:val="00071079"/>
    <w:rsid w:val="00072F11"/>
    <w:rsid w:val="0007518E"/>
    <w:rsid w:val="000760F6"/>
    <w:rsid w:val="00076A6C"/>
    <w:rsid w:val="0007767F"/>
    <w:rsid w:val="00082D0C"/>
    <w:rsid w:val="00083A56"/>
    <w:rsid w:val="00085288"/>
    <w:rsid w:val="000859B3"/>
    <w:rsid w:val="00085AAA"/>
    <w:rsid w:val="00093C6C"/>
    <w:rsid w:val="00093DAD"/>
    <w:rsid w:val="0009483A"/>
    <w:rsid w:val="00094A86"/>
    <w:rsid w:val="00097C06"/>
    <w:rsid w:val="000A0370"/>
    <w:rsid w:val="000A1378"/>
    <w:rsid w:val="000A149B"/>
    <w:rsid w:val="000A1AF6"/>
    <w:rsid w:val="000A674F"/>
    <w:rsid w:val="000A7267"/>
    <w:rsid w:val="000B057D"/>
    <w:rsid w:val="000B14CF"/>
    <w:rsid w:val="000B209A"/>
    <w:rsid w:val="000B399E"/>
    <w:rsid w:val="000B3CA4"/>
    <w:rsid w:val="000B5311"/>
    <w:rsid w:val="000B6303"/>
    <w:rsid w:val="000C39EA"/>
    <w:rsid w:val="000C4A0E"/>
    <w:rsid w:val="000C4FA7"/>
    <w:rsid w:val="000C600B"/>
    <w:rsid w:val="000C7056"/>
    <w:rsid w:val="000C738C"/>
    <w:rsid w:val="000C7A20"/>
    <w:rsid w:val="000D06C0"/>
    <w:rsid w:val="000D0B4D"/>
    <w:rsid w:val="000D16A4"/>
    <w:rsid w:val="000D1878"/>
    <w:rsid w:val="000D6A0D"/>
    <w:rsid w:val="000E12D6"/>
    <w:rsid w:val="000E3C96"/>
    <w:rsid w:val="000E41D7"/>
    <w:rsid w:val="000E5010"/>
    <w:rsid w:val="000E507E"/>
    <w:rsid w:val="000E61EC"/>
    <w:rsid w:val="000E6A9A"/>
    <w:rsid w:val="000F0177"/>
    <w:rsid w:val="000F0282"/>
    <w:rsid w:val="000F03DF"/>
    <w:rsid w:val="000F2A15"/>
    <w:rsid w:val="000F3541"/>
    <w:rsid w:val="000F5330"/>
    <w:rsid w:val="000F634D"/>
    <w:rsid w:val="00100AC2"/>
    <w:rsid w:val="00101EE5"/>
    <w:rsid w:val="001023C8"/>
    <w:rsid w:val="00103185"/>
    <w:rsid w:val="001031CF"/>
    <w:rsid w:val="00103D8C"/>
    <w:rsid w:val="00103E64"/>
    <w:rsid w:val="00106900"/>
    <w:rsid w:val="001103A1"/>
    <w:rsid w:val="001107BE"/>
    <w:rsid w:val="00113300"/>
    <w:rsid w:val="00114EA7"/>
    <w:rsid w:val="001151A0"/>
    <w:rsid w:val="001152DF"/>
    <w:rsid w:val="00120E03"/>
    <w:rsid w:val="001241F4"/>
    <w:rsid w:val="001248B4"/>
    <w:rsid w:val="00125769"/>
    <w:rsid w:val="00125CE1"/>
    <w:rsid w:val="00126FD0"/>
    <w:rsid w:val="001273BC"/>
    <w:rsid w:val="00131431"/>
    <w:rsid w:val="001317FC"/>
    <w:rsid w:val="001319C2"/>
    <w:rsid w:val="001322FE"/>
    <w:rsid w:val="0013343D"/>
    <w:rsid w:val="00136F44"/>
    <w:rsid w:val="001379E8"/>
    <w:rsid w:val="001401B2"/>
    <w:rsid w:val="0014168F"/>
    <w:rsid w:val="00141701"/>
    <w:rsid w:val="0014294A"/>
    <w:rsid w:val="00144079"/>
    <w:rsid w:val="00144252"/>
    <w:rsid w:val="00144694"/>
    <w:rsid w:val="00145410"/>
    <w:rsid w:val="00147255"/>
    <w:rsid w:val="00147F0C"/>
    <w:rsid w:val="00151D75"/>
    <w:rsid w:val="00154797"/>
    <w:rsid w:val="00154B05"/>
    <w:rsid w:val="001609D5"/>
    <w:rsid w:val="00160A14"/>
    <w:rsid w:val="00161086"/>
    <w:rsid w:val="001610C5"/>
    <w:rsid w:val="0016209A"/>
    <w:rsid w:val="001646B7"/>
    <w:rsid w:val="001646C2"/>
    <w:rsid w:val="00165AC8"/>
    <w:rsid w:val="00166791"/>
    <w:rsid w:val="00166ABE"/>
    <w:rsid w:val="00167011"/>
    <w:rsid w:val="00170C83"/>
    <w:rsid w:val="00171238"/>
    <w:rsid w:val="00171FA0"/>
    <w:rsid w:val="0017298D"/>
    <w:rsid w:val="00173DE5"/>
    <w:rsid w:val="001741BB"/>
    <w:rsid w:val="001765D0"/>
    <w:rsid w:val="00176C7B"/>
    <w:rsid w:val="001800D2"/>
    <w:rsid w:val="00180112"/>
    <w:rsid w:val="001804D6"/>
    <w:rsid w:val="001820A4"/>
    <w:rsid w:val="0018243A"/>
    <w:rsid w:val="001857F5"/>
    <w:rsid w:val="001862B8"/>
    <w:rsid w:val="00186CBF"/>
    <w:rsid w:val="001907E9"/>
    <w:rsid w:val="00190964"/>
    <w:rsid w:val="001919D6"/>
    <w:rsid w:val="00192DF9"/>
    <w:rsid w:val="00193593"/>
    <w:rsid w:val="001950E8"/>
    <w:rsid w:val="00195CB2"/>
    <w:rsid w:val="00196B93"/>
    <w:rsid w:val="00196DEC"/>
    <w:rsid w:val="001A00D5"/>
    <w:rsid w:val="001A0C4E"/>
    <w:rsid w:val="001A191E"/>
    <w:rsid w:val="001A22DB"/>
    <w:rsid w:val="001A32DA"/>
    <w:rsid w:val="001A652F"/>
    <w:rsid w:val="001A7A92"/>
    <w:rsid w:val="001B0185"/>
    <w:rsid w:val="001B1826"/>
    <w:rsid w:val="001B3742"/>
    <w:rsid w:val="001B3BB1"/>
    <w:rsid w:val="001B4310"/>
    <w:rsid w:val="001B49DB"/>
    <w:rsid w:val="001B4BFE"/>
    <w:rsid w:val="001B665D"/>
    <w:rsid w:val="001C04C2"/>
    <w:rsid w:val="001C06BD"/>
    <w:rsid w:val="001C35CA"/>
    <w:rsid w:val="001C5551"/>
    <w:rsid w:val="001C5885"/>
    <w:rsid w:val="001C7719"/>
    <w:rsid w:val="001D040C"/>
    <w:rsid w:val="001D09A9"/>
    <w:rsid w:val="001D2772"/>
    <w:rsid w:val="001D28E0"/>
    <w:rsid w:val="001D30E5"/>
    <w:rsid w:val="001D420C"/>
    <w:rsid w:val="001D44A3"/>
    <w:rsid w:val="001D4CC5"/>
    <w:rsid w:val="001D5693"/>
    <w:rsid w:val="001D5D4A"/>
    <w:rsid w:val="001D7BE1"/>
    <w:rsid w:val="001E1047"/>
    <w:rsid w:val="001E1121"/>
    <w:rsid w:val="001E26DA"/>
    <w:rsid w:val="001E285D"/>
    <w:rsid w:val="001E33C8"/>
    <w:rsid w:val="001E4184"/>
    <w:rsid w:val="001E49F4"/>
    <w:rsid w:val="001E7EE4"/>
    <w:rsid w:val="001F15FB"/>
    <w:rsid w:val="001F173A"/>
    <w:rsid w:val="001F2409"/>
    <w:rsid w:val="001F3AC7"/>
    <w:rsid w:val="001F7F4E"/>
    <w:rsid w:val="0020042C"/>
    <w:rsid w:val="00201636"/>
    <w:rsid w:val="0020350F"/>
    <w:rsid w:val="00204D99"/>
    <w:rsid w:val="00204FE3"/>
    <w:rsid w:val="00206E81"/>
    <w:rsid w:val="00207936"/>
    <w:rsid w:val="00211100"/>
    <w:rsid w:val="002117AE"/>
    <w:rsid w:val="00212EF4"/>
    <w:rsid w:val="00213EB4"/>
    <w:rsid w:val="00214628"/>
    <w:rsid w:val="00215AFA"/>
    <w:rsid w:val="00215CD8"/>
    <w:rsid w:val="0021662B"/>
    <w:rsid w:val="00217471"/>
    <w:rsid w:val="002175A7"/>
    <w:rsid w:val="0021797F"/>
    <w:rsid w:val="002205BC"/>
    <w:rsid w:val="002214E1"/>
    <w:rsid w:val="00221FC4"/>
    <w:rsid w:val="00223CA7"/>
    <w:rsid w:val="00225195"/>
    <w:rsid w:val="00225723"/>
    <w:rsid w:val="00225BC9"/>
    <w:rsid w:val="00226342"/>
    <w:rsid w:val="00227814"/>
    <w:rsid w:val="002305FA"/>
    <w:rsid w:val="00230655"/>
    <w:rsid w:val="00232333"/>
    <w:rsid w:val="00232503"/>
    <w:rsid w:val="00232BDB"/>
    <w:rsid w:val="002375B1"/>
    <w:rsid w:val="00242FAB"/>
    <w:rsid w:val="00243AA8"/>
    <w:rsid w:val="00244E33"/>
    <w:rsid w:val="002452C5"/>
    <w:rsid w:val="00245AD2"/>
    <w:rsid w:val="0024690E"/>
    <w:rsid w:val="002502CD"/>
    <w:rsid w:val="00252640"/>
    <w:rsid w:val="00254BF5"/>
    <w:rsid w:val="00256940"/>
    <w:rsid w:val="00256BBF"/>
    <w:rsid w:val="0026097D"/>
    <w:rsid w:val="002609CA"/>
    <w:rsid w:val="00261AD3"/>
    <w:rsid w:val="00262195"/>
    <w:rsid w:val="00263678"/>
    <w:rsid w:val="00267E59"/>
    <w:rsid w:val="0027306D"/>
    <w:rsid w:val="00273B0F"/>
    <w:rsid w:val="00275361"/>
    <w:rsid w:val="00275B37"/>
    <w:rsid w:val="00276F43"/>
    <w:rsid w:val="00277D5C"/>
    <w:rsid w:val="00280381"/>
    <w:rsid w:val="0028155E"/>
    <w:rsid w:val="002838B2"/>
    <w:rsid w:val="002861BE"/>
    <w:rsid w:val="002904EC"/>
    <w:rsid w:val="002907FF"/>
    <w:rsid w:val="0029128B"/>
    <w:rsid w:val="00291461"/>
    <w:rsid w:val="0029213A"/>
    <w:rsid w:val="00295146"/>
    <w:rsid w:val="0029585E"/>
    <w:rsid w:val="002961F2"/>
    <w:rsid w:val="00296B03"/>
    <w:rsid w:val="00297218"/>
    <w:rsid w:val="00297FDD"/>
    <w:rsid w:val="002A2CEB"/>
    <w:rsid w:val="002A3D2C"/>
    <w:rsid w:val="002A5765"/>
    <w:rsid w:val="002A6738"/>
    <w:rsid w:val="002A79E7"/>
    <w:rsid w:val="002B09EF"/>
    <w:rsid w:val="002B1B8C"/>
    <w:rsid w:val="002B3582"/>
    <w:rsid w:val="002B4151"/>
    <w:rsid w:val="002B4672"/>
    <w:rsid w:val="002B4B22"/>
    <w:rsid w:val="002B5385"/>
    <w:rsid w:val="002B5B19"/>
    <w:rsid w:val="002B6903"/>
    <w:rsid w:val="002B73D5"/>
    <w:rsid w:val="002C0391"/>
    <w:rsid w:val="002C1687"/>
    <w:rsid w:val="002C18A2"/>
    <w:rsid w:val="002C2303"/>
    <w:rsid w:val="002C3228"/>
    <w:rsid w:val="002C566D"/>
    <w:rsid w:val="002C71E8"/>
    <w:rsid w:val="002D0046"/>
    <w:rsid w:val="002D18B2"/>
    <w:rsid w:val="002D2CF7"/>
    <w:rsid w:val="002D39EF"/>
    <w:rsid w:val="002D3A6A"/>
    <w:rsid w:val="002D4EBD"/>
    <w:rsid w:val="002D5474"/>
    <w:rsid w:val="002D62DA"/>
    <w:rsid w:val="002D6A15"/>
    <w:rsid w:val="002E2850"/>
    <w:rsid w:val="002E2E49"/>
    <w:rsid w:val="002E57B4"/>
    <w:rsid w:val="002E6C10"/>
    <w:rsid w:val="002E6E67"/>
    <w:rsid w:val="002F113C"/>
    <w:rsid w:val="002F170D"/>
    <w:rsid w:val="002F3D2E"/>
    <w:rsid w:val="002F5E8A"/>
    <w:rsid w:val="002F605D"/>
    <w:rsid w:val="002F6BF1"/>
    <w:rsid w:val="00300665"/>
    <w:rsid w:val="00300778"/>
    <w:rsid w:val="00300C7E"/>
    <w:rsid w:val="003014A2"/>
    <w:rsid w:val="00301D30"/>
    <w:rsid w:val="0030327A"/>
    <w:rsid w:val="0030613D"/>
    <w:rsid w:val="0030647A"/>
    <w:rsid w:val="00310C2A"/>
    <w:rsid w:val="0031196E"/>
    <w:rsid w:val="0031231C"/>
    <w:rsid w:val="0031253A"/>
    <w:rsid w:val="00312A08"/>
    <w:rsid w:val="003138F3"/>
    <w:rsid w:val="0031463E"/>
    <w:rsid w:val="003211E9"/>
    <w:rsid w:val="00325700"/>
    <w:rsid w:val="00325B87"/>
    <w:rsid w:val="00326AEA"/>
    <w:rsid w:val="00330049"/>
    <w:rsid w:val="003307A3"/>
    <w:rsid w:val="00333F86"/>
    <w:rsid w:val="00335321"/>
    <w:rsid w:val="003364E1"/>
    <w:rsid w:val="00336C59"/>
    <w:rsid w:val="00336EC3"/>
    <w:rsid w:val="003409BA"/>
    <w:rsid w:val="00340A14"/>
    <w:rsid w:val="00341EF5"/>
    <w:rsid w:val="00343C85"/>
    <w:rsid w:val="003460DB"/>
    <w:rsid w:val="00351A55"/>
    <w:rsid w:val="00351BF7"/>
    <w:rsid w:val="00354A61"/>
    <w:rsid w:val="00356109"/>
    <w:rsid w:val="003608C1"/>
    <w:rsid w:val="00360AF5"/>
    <w:rsid w:val="00360CEC"/>
    <w:rsid w:val="00362162"/>
    <w:rsid w:val="00363812"/>
    <w:rsid w:val="00363F18"/>
    <w:rsid w:val="003655BB"/>
    <w:rsid w:val="003700B9"/>
    <w:rsid w:val="00376132"/>
    <w:rsid w:val="0037652B"/>
    <w:rsid w:val="00376F47"/>
    <w:rsid w:val="00381313"/>
    <w:rsid w:val="00382254"/>
    <w:rsid w:val="00382F23"/>
    <w:rsid w:val="003843CA"/>
    <w:rsid w:val="00390384"/>
    <w:rsid w:val="00391744"/>
    <w:rsid w:val="003939C8"/>
    <w:rsid w:val="00393C20"/>
    <w:rsid w:val="00395456"/>
    <w:rsid w:val="003971C8"/>
    <w:rsid w:val="0039794E"/>
    <w:rsid w:val="003A0A6A"/>
    <w:rsid w:val="003A4E12"/>
    <w:rsid w:val="003A6349"/>
    <w:rsid w:val="003A6D4F"/>
    <w:rsid w:val="003B1FDE"/>
    <w:rsid w:val="003B2B93"/>
    <w:rsid w:val="003B2C09"/>
    <w:rsid w:val="003B4A5E"/>
    <w:rsid w:val="003B4E88"/>
    <w:rsid w:val="003B6CF1"/>
    <w:rsid w:val="003C128A"/>
    <w:rsid w:val="003C137E"/>
    <w:rsid w:val="003C1BEE"/>
    <w:rsid w:val="003C309C"/>
    <w:rsid w:val="003C39F4"/>
    <w:rsid w:val="003D27C4"/>
    <w:rsid w:val="003D29C1"/>
    <w:rsid w:val="003D2D39"/>
    <w:rsid w:val="003D3379"/>
    <w:rsid w:val="003D56F0"/>
    <w:rsid w:val="003D6775"/>
    <w:rsid w:val="003E0318"/>
    <w:rsid w:val="003E0AF4"/>
    <w:rsid w:val="003E0B2D"/>
    <w:rsid w:val="003E3C09"/>
    <w:rsid w:val="003E4B0D"/>
    <w:rsid w:val="003E5720"/>
    <w:rsid w:val="003E5D50"/>
    <w:rsid w:val="003E63A7"/>
    <w:rsid w:val="003F1717"/>
    <w:rsid w:val="003F2181"/>
    <w:rsid w:val="003F40DE"/>
    <w:rsid w:val="003F4D1F"/>
    <w:rsid w:val="003F594B"/>
    <w:rsid w:val="003F5BAF"/>
    <w:rsid w:val="003F5F50"/>
    <w:rsid w:val="003F6C09"/>
    <w:rsid w:val="003F6E7E"/>
    <w:rsid w:val="00401E96"/>
    <w:rsid w:val="004021C3"/>
    <w:rsid w:val="00402C5D"/>
    <w:rsid w:val="00403D78"/>
    <w:rsid w:val="004046A1"/>
    <w:rsid w:val="00404F09"/>
    <w:rsid w:val="004065CC"/>
    <w:rsid w:val="0040731B"/>
    <w:rsid w:val="00410426"/>
    <w:rsid w:val="00410B30"/>
    <w:rsid w:val="00410B40"/>
    <w:rsid w:val="0041183A"/>
    <w:rsid w:val="00413C03"/>
    <w:rsid w:val="00413C25"/>
    <w:rsid w:val="00414FF6"/>
    <w:rsid w:val="00415D6A"/>
    <w:rsid w:val="0042079D"/>
    <w:rsid w:val="00424490"/>
    <w:rsid w:val="0042531B"/>
    <w:rsid w:val="004259A3"/>
    <w:rsid w:val="00425ABA"/>
    <w:rsid w:val="00426075"/>
    <w:rsid w:val="00427471"/>
    <w:rsid w:val="004302AB"/>
    <w:rsid w:val="00430ABE"/>
    <w:rsid w:val="00431EFB"/>
    <w:rsid w:val="00432C01"/>
    <w:rsid w:val="00433680"/>
    <w:rsid w:val="00434249"/>
    <w:rsid w:val="00434345"/>
    <w:rsid w:val="00435866"/>
    <w:rsid w:val="00435B7D"/>
    <w:rsid w:val="004429E3"/>
    <w:rsid w:val="00442CCB"/>
    <w:rsid w:val="00446C66"/>
    <w:rsid w:val="00446F43"/>
    <w:rsid w:val="004470B9"/>
    <w:rsid w:val="00447B49"/>
    <w:rsid w:val="00450597"/>
    <w:rsid w:val="00450F28"/>
    <w:rsid w:val="00451186"/>
    <w:rsid w:val="004529E0"/>
    <w:rsid w:val="0045465B"/>
    <w:rsid w:val="00454907"/>
    <w:rsid w:val="00454A13"/>
    <w:rsid w:val="00457DE8"/>
    <w:rsid w:val="00461293"/>
    <w:rsid w:val="00461A6C"/>
    <w:rsid w:val="00462085"/>
    <w:rsid w:val="00463BB4"/>
    <w:rsid w:val="004656D2"/>
    <w:rsid w:val="004658D9"/>
    <w:rsid w:val="0046598D"/>
    <w:rsid w:val="004668D3"/>
    <w:rsid w:val="00467255"/>
    <w:rsid w:val="004677BE"/>
    <w:rsid w:val="00472065"/>
    <w:rsid w:val="00472987"/>
    <w:rsid w:val="00473FA0"/>
    <w:rsid w:val="00475431"/>
    <w:rsid w:val="00477449"/>
    <w:rsid w:val="00480401"/>
    <w:rsid w:val="00482507"/>
    <w:rsid w:val="00482A9D"/>
    <w:rsid w:val="00483911"/>
    <w:rsid w:val="00484BFC"/>
    <w:rsid w:val="00484C90"/>
    <w:rsid w:val="004855B5"/>
    <w:rsid w:val="00486EE5"/>
    <w:rsid w:val="00491223"/>
    <w:rsid w:val="00491BDD"/>
    <w:rsid w:val="0049213C"/>
    <w:rsid w:val="004931FB"/>
    <w:rsid w:val="004937C4"/>
    <w:rsid w:val="004939D9"/>
    <w:rsid w:val="00494B19"/>
    <w:rsid w:val="00495221"/>
    <w:rsid w:val="004959C4"/>
    <w:rsid w:val="00495A10"/>
    <w:rsid w:val="00495BA4"/>
    <w:rsid w:val="00495BB1"/>
    <w:rsid w:val="00495BED"/>
    <w:rsid w:val="00497454"/>
    <w:rsid w:val="00497582"/>
    <w:rsid w:val="004976AA"/>
    <w:rsid w:val="00497E36"/>
    <w:rsid w:val="004A0097"/>
    <w:rsid w:val="004A0DCD"/>
    <w:rsid w:val="004A1A2B"/>
    <w:rsid w:val="004A29C5"/>
    <w:rsid w:val="004A33CE"/>
    <w:rsid w:val="004A3D53"/>
    <w:rsid w:val="004A61A5"/>
    <w:rsid w:val="004A6A92"/>
    <w:rsid w:val="004A7540"/>
    <w:rsid w:val="004A7DAE"/>
    <w:rsid w:val="004B41C0"/>
    <w:rsid w:val="004B4BC2"/>
    <w:rsid w:val="004B4C8B"/>
    <w:rsid w:val="004B5F48"/>
    <w:rsid w:val="004B65C5"/>
    <w:rsid w:val="004C0FD6"/>
    <w:rsid w:val="004C1F61"/>
    <w:rsid w:val="004C39E2"/>
    <w:rsid w:val="004C4BE4"/>
    <w:rsid w:val="004C61D6"/>
    <w:rsid w:val="004C6B6A"/>
    <w:rsid w:val="004C74C7"/>
    <w:rsid w:val="004D01F1"/>
    <w:rsid w:val="004D0716"/>
    <w:rsid w:val="004D0EB8"/>
    <w:rsid w:val="004D2743"/>
    <w:rsid w:val="004D55CD"/>
    <w:rsid w:val="004D5848"/>
    <w:rsid w:val="004D585C"/>
    <w:rsid w:val="004D6E74"/>
    <w:rsid w:val="004E2864"/>
    <w:rsid w:val="004E582C"/>
    <w:rsid w:val="004E68B7"/>
    <w:rsid w:val="004F00B3"/>
    <w:rsid w:val="004F082E"/>
    <w:rsid w:val="004F137F"/>
    <w:rsid w:val="004F1CD2"/>
    <w:rsid w:val="004F39AB"/>
    <w:rsid w:val="004F4EB7"/>
    <w:rsid w:val="004F54E6"/>
    <w:rsid w:val="004F5D0C"/>
    <w:rsid w:val="004F7D03"/>
    <w:rsid w:val="00502260"/>
    <w:rsid w:val="00502556"/>
    <w:rsid w:val="00502991"/>
    <w:rsid w:val="00503188"/>
    <w:rsid w:val="00503548"/>
    <w:rsid w:val="00503E2A"/>
    <w:rsid w:val="00504A6E"/>
    <w:rsid w:val="00505193"/>
    <w:rsid w:val="0050580E"/>
    <w:rsid w:val="0050677B"/>
    <w:rsid w:val="005067A3"/>
    <w:rsid w:val="00507E14"/>
    <w:rsid w:val="00507EC5"/>
    <w:rsid w:val="005106E4"/>
    <w:rsid w:val="00510F13"/>
    <w:rsid w:val="0051165A"/>
    <w:rsid w:val="00511EE8"/>
    <w:rsid w:val="00511F0A"/>
    <w:rsid w:val="00511F78"/>
    <w:rsid w:val="00512CAD"/>
    <w:rsid w:val="00513301"/>
    <w:rsid w:val="00513601"/>
    <w:rsid w:val="00513B9D"/>
    <w:rsid w:val="00513EE0"/>
    <w:rsid w:val="005142F6"/>
    <w:rsid w:val="005157E0"/>
    <w:rsid w:val="005177FB"/>
    <w:rsid w:val="005209D1"/>
    <w:rsid w:val="00520E07"/>
    <w:rsid w:val="00522F6C"/>
    <w:rsid w:val="00523C79"/>
    <w:rsid w:val="005249EE"/>
    <w:rsid w:val="00524AC9"/>
    <w:rsid w:val="0052643A"/>
    <w:rsid w:val="005314BB"/>
    <w:rsid w:val="00532CEE"/>
    <w:rsid w:val="00534CB2"/>
    <w:rsid w:val="00535873"/>
    <w:rsid w:val="00535E33"/>
    <w:rsid w:val="0053638A"/>
    <w:rsid w:val="00536773"/>
    <w:rsid w:val="00537244"/>
    <w:rsid w:val="0053793B"/>
    <w:rsid w:val="00540D14"/>
    <w:rsid w:val="0054245A"/>
    <w:rsid w:val="00542A62"/>
    <w:rsid w:val="005430DC"/>
    <w:rsid w:val="005435A6"/>
    <w:rsid w:val="00543D95"/>
    <w:rsid w:val="00543DFF"/>
    <w:rsid w:val="0054477C"/>
    <w:rsid w:val="0054587E"/>
    <w:rsid w:val="00545C85"/>
    <w:rsid w:val="00546592"/>
    <w:rsid w:val="0054734D"/>
    <w:rsid w:val="00547886"/>
    <w:rsid w:val="00552D3B"/>
    <w:rsid w:val="00552F6F"/>
    <w:rsid w:val="0055369C"/>
    <w:rsid w:val="005624C9"/>
    <w:rsid w:val="0056389C"/>
    <w:rsid w:val="00564805"/>
    <w:rsid w:val="0056490C"/>
    <w:rsid w:val="00565984"/>
    <w:rsid w:val="005716E5"/>
    <w:rsid w:val="005718D0"/>
    <w:rsid w:val="005720DB"/>
    <w:rsid w:val="00572986"/>
    <w:rsid w:val="005733F8"/>
    <w:rsid w:val="00574411"/>
    <w:rsid w:val="00575359"/>
    <w:rsid w:val="0057650F"/>
    <w:rsid w:val="00580092"/>
    <w:rsid w:val="00581AE2"/>
    <w:rsid w:val="00582FCC"/>
    <w:rsid w:val="005830C5"/>
    <w:rsid w:val="00583A54"/>
    <w:rsid w:val="0058590B"/>
    <w:rsid w:val="00586ADD"/>
    <w:rsid w:val="005932C1"/>
    <w:rsid w:val="00593AF3"/>
    <w:rsid w:val="00595B4D"/>
    <w:rsid w:val="00597828"/>
    <w:rsid w:val="005A0C06"/>
    <w:rsid w:val="005A7A65"/>
    <w:rsid w:val="005A7FEB"/>
    <w:rsid w:val="005B46A7"/>
    <w:rsid w:val="005B57DC"/>
    <w:rsid w:val="005B5D1F"/>
    <w:rsid w:val="005B7726"/>
    <w:rsid w:val="005C0D47"/>
    <w:rsid w:val="005C1794"/>
    <w:rsid w:val="005C1AE6"/>
    <w:rsid w:val="005C26C9"/>
    <w:rsid w:val="005C5245"/>
    <w:rsid w:val="005C5FD5"/>
    <w:rsid w:val="005D0374"/>
    <w:rsid w:val="005D0A54"/>
    <w:rsid w:val="005D68B3"/>
    <w:rsid w:val="005E37AA"/>
    <w:rsid w:val="005E636C"/>
    <w:rsid w:val="005F1043"/>
    <w:rsid w:val="005F1550"/>
    <w:rsid w:val="005F3121"/>
    <w:rsid w:val="005F429D"/>
    <w:rsid w:val="005F49A3"/>
    <w:rsid w:val="005F5459"/>
    <w:rsid w:val="005F5FCC"/>
    <w:rsid w:val="005F62E4"/>
    <w:rsid w:val="005F7885"/>
    <w:rsid w:val="00600CFE"/>
    <w:rsid w:val="00601B30"/>
    <w:rsid w:val="00602FE6"/>
    <w:rsid w:val="00603342"/>
    <w:rsid w:val="0060494F"/>
    <w:rsid w:val="00605781"/>
    <w:rsid w:val="00607E23"/>
    <w:rsid w:val="006106C3"/>
    <w:rsid w:val="006123F1"/>
    <w:rsid w:val="0061242E"/>
    <w:rsid w:val="00613624"/>
    <w:rsid w:val="0061571D"/>
    <w:rsid w:val="00616129"/>
    <w:rsid w:val="00616162"/>
    <w:rsid w:val="006161B1"/>
    <w:rsid w:val="0061650D"/>
    <w:rsid w:val="0062247E"/>
    <w:rsid w:val="0062335F"/>
    <w:rsid w:val="00624175"/>
    <w:rsid w:val="00626543"/>
    <w:rsid w:val="00627C1D"/>
    <w:rsid w:val="006317CB"/>
    <w:rsid w:val="006317D2"/>
    <w:rsid w:val="00631F04"/>
    <w:rsid w:val="0063388C"/>
    <w:rsid w:val="00635355"/>
    <w:rsid w:val="00635896"/>
    <w:rsid w:val="00640168"/>
    <w:rsid w:val="00642102"/>
    <w:rsid w:val="006439AE"/>
    <w:rsid w:val="006439B0"/>
    <w:rsid w:val="006453C0"/>
    <w:rsid w:val="006453CB"/>
    <w:rsid w:val="00645C63"/>
    <w:rsid w:val="0065004C"/>
    <w:rsid w:val="00650EE3"/>
    <w:rsid w:val="00651A74"/>
    <w:rsid w:val="00651AC4"/>
    <w:rsid w:val="00654C85"/>
    <w:rsid w:val="00657BA0"/>
    <w:rsid w:val="00657EEA"/>
    <w:rsid w:val="0066050F"/>
    <w:rsid w:val="00660FFD"/>
    <w:rsid w:val="00664B84"/>
    <w:rsid w:val="00665DE7"/>
    <w:rsid w:val="00665DED"/>
    <w:rsid w:val="00667608"/>
    <w:rsid w:val="00672975"/>
    <w:rsid w:val="006729E9"/>
    <w:rsid w:val="00673DBB"/>
    <w:rsid w:val="006756D8"/>
    <w:rsid w:val="00675D15"/>
    <w:rsid w:val="006768B5"/>
    <w:rsid w:val="00676EC7"/>
    <w:rsid w:val="0067746F"/>
    <w:rsid w:val="0067782E"/>
    <w:rsid w:val="0068074E"/>
    <w:rsid w:val="0068108D"/>
    <w:rsid w:val="00683D77"/>
    <w:rsid w:val="006852FA"/>
    <w:rsid w:val="006861F9"/>
    <w:rsid w:val="00686C2D"/>
    <w:rsid w:val="0069014B"/>
    <w:rsid w:val="006906F5"/>
    <w:rsid w:val="006910B7"/>
    <w:rsid w:val="00691433"/>
    <w:rsid w:val="00692221"/>
    <w:rsid w:val="00692804"/>
    <w:rsid w:val="00695ECA"/>
    <w:rsid w:val="006971E2"/>
    <w:rsid w:val="0069741E"/>
    <w:rsid w:val="006979D3"/>
    <w:rsid w:val="006A0C84"/>
    <w:rsid w:val="006A54A5"/>
    <w:rsid w:val="006A5502"/>
    <w:rsid w:val="006A565F"/>
    <w:rsid w:val="006A7B79"/>
    <w:rsid w:val="006A7C9C"/>
    <w:rsid w:val="006B20A9"/>
    <w:rsid w:val="006B298C"/>
    <w:rsid w:val="006B36AF"/>
    <w:rsid w:val="006B38F3"/>
    <w:rsid w:val="006B5ABC"/>
    <w:rsid w:val="006B662F"/>
    <w:rsid w:val="006B7964"/>
    <w:rsid w:val="006C035A"/>
    <w:rsid w:val="006C0B37"/>
    <w:rsid w:val="006C0F8B"/>
    <w:rsid w:val="006C1424"/>
    <w:rsid w:val="006C1831"/>
    <w:rsid w:val="006C1AF4"/>
    <w:rsid w:val="006C2190"/>
    <w:rsid w:val="006D094C"/>
    <w:rsid w:val="006D2B56"/>
    <w:rsid w:val="006D6543"/>
    <w:rsid w:val="006E057E"/>
    <w:rsid w:val="006E06CE"/>
    <w:rsid w:val="006E11F3"/>
    <w:rsid w:val="006E5B9B"/>
    <w:rsid w:val="006E7B0F"/>
    <w:rsid w:val="006E7F0D"/>
    <w:rsid w:val="006F02C2"/>
    <w:rsid w:val="006F0A9E"/>
    <w:rsid w:val="006F22D6"/>
    <w:rsid w:val="006F28A5"/>
    <w:rsid w:val="006F2D81"/>
    <w:rsid w:val="006F526F"/>
    <w:rsid w:val="006F62A1"/>
    <w:rsid w:val="006F6D1F"/>
    <w:rsid w:val="006F7B7C"/>
    <w:rsid w:val="00701143"/>
    <w:rsid w:val="00701E7A"/>
    <w:rsid w:val="00702C6A"/>
    <w:rsid w:val="00702FE5"/>
    <w:rsid w:val="00703092"/>
    <w:rsid w:val="007049A0"/>
    <w:rsid w:val="00705F2B"/>
    <w:rsid w:val="00706B23"/>
    <w:rsid w:val="00707A32"/>
    <w:rsid w:val="00707F80"/>
    <w:rsid w:val="0071048C"/>
    <w:rsid w:val="007120F4"/>
    <w:rsid w:val="0071231E"/>
    <w:rsid w:val="00712BCE"/>
    <w:rsid w:val="00712DCB"/>
    <w:rsid w:val="007133C5"/>
    <w:rsid w:val="00714619"/>
    <w:rsid w:val="00714695"/>
    <w:rsid w:val="007158CE"/>
    <w:rsid w:val="00717966"/>
    <w:rsid w:val="007179B7"/>
    <w:rsid w:val="00720B8C"/>
    <w:rsid w:val="007215AC"/>
    <w:rsid w:val="00722018"/>
    <w:rsid w:val="00726633"/>
    <w:rsid w:val="007274A7"/>
    <w:rsid w:val="0073148C"/>
    <w:rsid w:val="0073239D"/>
    <w:rsid w:val="00732BC8"/>
    <w:rsid w:val="00732E53"/>
    <w:rsid w:val="0073356E"/>
    <w:rsid w:val="00735130"/>
    <w:rsid w:val="00736DB6"/>
    <w:rsid w:val="007372DB"/>
    <w:rsid w:val="00737784"/>
    <w:rsid w:val="00737E1A"/>
    <w:rsid w:val="007407E9"/>
    <w:rsid w:val="00740D51"/>
    <w:rsid w:val="00740F84"/>
    <w:rsid w:val="0074137B"/>
    <w:rsid w:val="00745C84"/>
    <w:rsid w:val="00746152"/>
    <w:rsid w:val="007466AA"/>
    <w:rsid w:val="00746DAC"/>
    <w:rsid w:val="00747C13"/>
    <w:rsid w:val="007508CC"/>
    <w:rsid w:val="00753D3C"/>
    <w:rsid w:val="00754131"/>
    <w:rsid w:val="00756728"/>
    <w:rsid w:val="007572C8"/>
    <w:rsid w:val="0076050E"/>
    <w:rsid w:val="00762546"/>
    <w:rsid w:val="00765197"/>
    <w:rsid w:val="007674A1"/>
    <w:rsid w:val="00772616"/>
    <w:rsid w:val="00773487"/>
    <w:rsid w:val="00775DDC"/>
    <w:rsid w:val="00775E9A"/>
    <w:rsid w:val="007769BB"/>
    <w:rsid w:val="00776F01"/>
    <w:rsid w:val="00780E81"/>
    <w:rsid w:val="007824C8"/>
    <w:rsid w:val="00783957"/>
    <w:rsid w:val="00784666"/>
    <w:rsid w:val="00784F5F"/>
    <w:rsid w:val="00785390"/>
    <w:rsid w:val="00787BDA"/>
    <w:rsid w:val="00791033"/>
    <w:rsid w:val="00794DF9"/>
    <w:rsid w:val="00795546"/>
    <w:rsid w:val="007955BC"/>
    <w:rsid w:val="00795684"/>
    <w:rsid w:val="00796561"/>
    <w:rsid w:val="00796ACA"/>
    <w:rsid w:val="00796EAB"/>
    <w:rsid w:val="0079743B"/>
    <w:rsid w:val="007A043C"/>
    <w:rsid w:val="007A2384"/>
    <w:rsid w:val="007A4392"/>
    <w:rsid w:val="007A5A69"/>
    <w:rsid w:val="007A63C8"/>
    <w:rsid w:val="007A6AF1"/>
    <w:rsid w:val="007B007F"/>
    <w:rsid w:val="007B4FB0"/>
    <w:rsid w:val="007B546A"/>
    <w:rsid w:val="007B54FC"/>
    <w:rsid w:val="007B5A1E"/>
    <w:rsid w:val="007B6591"/>
    <w:rsid w:val="007B7A8E"/>
    <w:rsid w:val="007C12CC"/>
    <w:rsid w:val="007C13D6"/>
    <w:rsid w:val="007C1AFF"/>
    <w:rsid w:val="007C3DF5"/>
    <w:rsid w:val="007C70CC"/>
    <w:rsid w:val="007C71A0"/>
    <w:rsid w:val="007C7290"/>
    <w:rsid w:val="007C7C2E"/>
    <w:rsid w:val="007D05B9"/>
    <w:rsid w:val="007D1603"/>
    <w:rsid w:val="007D1C7A"/>
    <w:rsid w:val="007D5D56"/>
    <w:rsid w:val="007D692E"/>
    <w:rsid w:val="007D6AB2"/>
    <w:rsid w:val="007E11FE"/>
    <w:rsid w:val="007E12AE"/>
    <w:rsid w:val="007E40FF"/>
    <w:rsid w:val="007E48A6"/>
    <w:rsid w:val="007F133D"/>
    <w:rsid w:val="007F15F9"/>
    <w:rsid w:val="007F42A1"/>
    <w:rsid w:val="007F64ED"/>
    <w:rsid w:val="008021A5"/>
    <w:rsid w:val="0080307B"/>
    <w:rsid w:val="008033D9"/>
    <w:rsid w:val="008041B1"/>
    <w:rsid w:val="00804677"/>
    <w:rsid w:val="008057C0"/>
    <w:rsid w:val="008064FC"/>
    <w:rsid w:val="00807443"/>
    <w:rsid w:val="0080772A"/>
    <w:rsid w:val="008108FE"/>
    <w:rsid w:val="0081095E"/>
    <w:rsid w:val="00810C14"/>
    <w:rsid w:val="00812697"/>
    <w:rsid w:val="008137AE"/>
    <w:rsid w:val="00814CDB"/>
    <w:rsid w:val="00816D72"/>
    <w:rsid w:val="00817310"/>
    <w:rsid w:val="0082063E"/>
    <w:rsid w:val="0082081B"/>
    <w:rsid w:val="00821151"/>
    <w:rsid w:val="00821168"/>
    <w:rsid w:val="00821C37"/>
    <w:rsid w:val="00821D82"/>
    <w:rsid w:val="00823458"/>
    <w:rsid w:val="0082465C"/>
    <w:rsid w:val="00824948"/>
    <w:rsid w:val="00825809"/>
    <w:rsid w:val="0082638C"/>
    <w:rsid w:val="008272BB"/>
    <w:rsid w:val="00827C93"/>
    <w:rsid w:val="0083227E"/>
    <w:rsid w:val="00832870"/>
    <w:rsid w:val="00835155"/>
    <w:rsid w:val="0083515D"/>
    <w:rsid w:val="00835FD3"/>
    <w:rsid w:val="0083673F"/>
    <w:rsid w:val="00836818"/>
    <w:rsid w:val="00836AD5"/>
    <w:rsid w:val="00836DE3"/>
    <w:rsid w:val="00842DB8"/>
    <w:rsid w:val="00843492"/>
    <w:rsid w:val="00843C24"/>
    <w:rsid w:val="00844954"/>
    <w:rsid w:val="008460F2"/>
    <w:rsid w:val="008471C7"/>
    <w:rsid w:val="00850B3C"/>
    <w:rsid w:val="008525A9"/>
    <w:rsid w:val="00853425"/>
    <w:rsid w:val="0085630A"/>
    <w:rsid w:val="008564D1"/>
    <w:rsid w:val="008567FA"/>
    <w:rsid w:val="00860546"/>
    <w:rsid w:val="0086094E"/>
    <w:rsid w:val="00862A58"/>
    <w:rsid w:val="00862BE9"/>
    <w:rsid w:val="00863211"/>
    <w:rsid w:val="008639ED"/>
    <w:rsid w:val="0086514D"/>
    <w:rsid w:val="00865309"/>
    <w:rsid w:val="00866014"/>
    <w:rsid w:val="0086655A"/>
    <w:rsid w:val="00866886"/>
    <w:rsid w:val="00866BD4"/>
    <w:rsid w:val="00866D8D"/>
    <w:rsid w:val="0086799C"/>
    <w:rsid w:val="00867DFC"/>
    <w:rsid w:val="00867FB1"/>
    <w:rsid w:val="00871EA0"/>
    <w:rsid w:val="00872769"/>
    <w:rsid w:val="0087305D"/>
    <w:rsid w:val="00873BF1"/>
    <w:rsid w:val="00874281"/>
    <w:rsid w:val="0087450A"/>
    <w:rsid w:val="008748BF"/>
    <w:rsid w:val="0087590A"/>
    <w:rsid w:val="00875D42"/>
    <w:rsid w:val="008763CE"/>
    <w:rsid w:val="008768B5"/>
    <w:rsid w:val="00882C70"/>
    <w:rsid w:val="0088304A"/>
    <w:rsid w:val="008849CB"/>
    <w:rsid w:val="008853A1"/>
    <w:rsid w:val="00885764"/>
    <w:rsid w:val="00886269"/>
    <w:rsid w:val="00890504"/>
    <w:rsid w:val="00890528"/>
    <w:rsid w:val="0089125F"/>
    <w:rsid w:val="0089251E"/>
    <w:rsid w:val="00892584"/>
    <w:rsid w:val="0089438B"/>
    <w:rsid w:val="00895113"/>
    <w:rsid w:val="00896B9E"/>
    <w:rsid w:val="00896CF7"/>
    <w:rsid w:val="00897139"/>
    <w:rsid w:val="008A0E32"/>
    <w:rsid w:val="008A6983"/>
    <w:rsid w:val="008A6DB4"/>
    <w:rsid w:val="008B0150"/>
    <w:rsid w:val="008B1733"/>
    <w:rsid w:val="008B2683"/>
    <w:rsid w:val="008B279B"/>
    <w:rsid w:val="008B3389"/>
    <w:rsid w:val="008B4269"/>
    <w:rsid w:val="008B4E35"/>
    <w:rsid w:val="008B5372"/>
    <w:rsid w:val="008B6869"/>
    <w:rsid w:val="008B699C"/>
    <w:rsid w:val="008B7E8B"/>
    <w:rsid w:val="008C0AC9"/>
    <w:rsid w:val="008C0F14"/>
    <w:rsid w:val="008C1022"/>
    <w:rsid w:val="008C1C25"/>
    <w:rsid w:val="008C2988"/>
    <w:rsid w:val="008C2F4B"/>
    <w:rsid w:val="008C3E17"/>
    <w:rsid w:val="008C4103"/>
    <w:rsid w:val="008C4866"/>
    <w:rsid w:val="008C7723"/>
    <w:rsid w:val="008D081E"/>
    <w:rsid w:val="008D096D"/>
    <w:rsid w:val="008D1BC0"/>
    <w:rsid w:val="008D1DD5"/>
    <w:rsid w:val="008D3E98"/>
    <w:rsid w:val="008D4158"/>
    <w:rsid w:val="008D59B0"/>
    <w:rsid w:val="008D5A54"/>
    <w:rsid w:val="008D676E"/>
    <w:rsid w:val="008D6858"/>
    <w:rsid w:val="008D704F"/>
    <w:rsid w:val="008D736E"/>
    <w:rsid w:val="008E00B2"/>
    <w:rsid w:val="008E04A7"/>
    <w:rsid w:val="008E0D85"/>
    <w:rsid w:val="008E2C10"/>
    <w:rsid w:val="008E5A45"/>
    <w:rsid w:val="008E705A"/>
    <w:rsid w:val="008F0E2C"/>
    <w:rsid w:val="008F58B9"/>
    <w:rsid w:val="008F77DA"/>
    <w:rsid w:val="00900D1B"/>
    <w:rsid w:val="00900E7E"/>
    <w:rsid w:val="009015CE"/>
    <w:rsid w:val="009015FF"/>
    <w:rsid w:val="009040BB"/>
    <w:rsid w:val="00905714"/>
    <w:rsid w:val="00907005"/>
    <w:rsid w:val="009079A3"/>
    <w:rsid w:val="00910ED9"/>
    <w:rsid w:val="00912351"/>
    <w:rsid w:val="00912A0E"/>
    <w:rsid w:val="00915926"/>
    <w:rsid w:val="0091759C"/>
    <w:rsid w:val="00920849"/>
    <w:rsid w:val="00921558"/>
    <w:rsid w:val="0092221C"/>
    <w:rsid w:val="009226FA"/>
    <w:rsid w:val="00923FCE"/>
    <w:rsid w:val="00924055"/>
    <w:rsid w:val="00926077"/>
    <w:rsid w:val="0092671D"/>
    <w:rsid w:val="009271F9"/>
    <w:rsid w:val="009278D4"/>
    <w:rsid w:val="009317C7"/>
    <w:rsid w:val="0093304A"/>
    <w:rsid w:val="009349E1"/>
    <w:rsid w:val="00934F21"/>
    <w:rsid w:val="00935895"/>
    <w:rsid w:val="009370CD"/>
    <w:rsid w:val="00937545"/>
    <w:rsid w:val="009379E3"/>
    <w:rsid w:val="00941E52"/>
    <w:rsid w:val="00944283"/>
    <w:rsid w:val="00944C4D"/>
    <w:rsid w:val="00944D86"/>
    <w:rsid w:val="00945AB6"/>
    <w:rsid w:val="00950770"/>
    <w:rsid w:val="00951ADB"/>
    <w:rsid w:val="00953536"/>
    <w:rsid w:val="00953E14"/>
    <w:rsid w:val="00955103"/>
    <w:rsid w:val="00955CAC"/>
    <w:rsid w:val="0095720E"/>
    <w:rsid w:val="00957795"/>
    <w:rsid w:val="00960BB1"/>
    <w:rsid w:val="00961E3B"/>
    <w:rsid w:val="00962B67"/>
    <w:rsid w:val="009645EF"/>
    <w:rsid w:val="00964A59"/>
    <w:rsid w:val="00964B04"/>
    <w:rsid w:val="00965120"/>
    <w:rsid w:val="009670D0"/>
    <w:rsid w:val="009677C1"/>
    <w:rsid w:val="00971036"/>
    <w:rsid w:val="00975B69"/>
    <w:rsid w:val="009804D0"/>
    <w:rsid w:val="00981ABA"/>
    <w:rsid w:val="00982235"/>
    <w:rsid w:val="0098248E"/>
    <w:rsid w:val="0098260B"/>
    <w:rsid w:val="009858EB"/>
    <w:rsid w:val="00986C4B"/>
    <w:rsid w:val="0099092F"/>
    <w:rsid w:val="009914FE"/>
    <w:rsid w:val="00991A61"/>
    <w:rsid w:val="00991B79"/>
    <w:rsid w:val="0099436C"/>
    <w:rsid w:val="0099456B"/>
    <w:rsid w:val="00994B6D"/>
    <w:rsid w:val="00995138"/>
    <w:rsid w:val="0099686C"/>
    <w:rsid w:val="00997AF8"/>
    <w:rsid w:val="009A1081"/>
    <w:rsid w:val="009A173C"/>
    <w:rsid w:val="009A1BCD"/>
    <w:rsid w:val="009A337B"/>
    <w:rsid w:val="009A4277"/>
    <w:rsid w:val="009A6832"/>
    <w:rsid w:val="009A6BF0"/>
    <w:rsid w:val="009B03FB"/>
    <w:rsid w:val="009B136F"/>
    <w:rsid w:val="009B1563"/>
    <w:rsid w:val="009B2C16"/>
    <w:rsid w:val="009B4DC9"/>
    <w:rsid w:val="009B54BA"/>
    <w:rsid w:val="009B6AA0"/>
    <w:rsid w:val="009B6E10"/>
    <w:rsid w:val="009B7F2B"/>
    <w:rsid w:val="009C08FC"/>
    <w:rsid w:val="009C1005"/>
    <w:rsid w:val="009C701D"/>
    <w:rsid w:val="009D0155"/>
    <w:rsid w:val="009D067C"/>
    <w:rsid w:val="009D0979"/>
    <w:rsid w:val="009D2155"/>
    <w:rsid w:val="009D38CC"/>
    <w:rsid w:val="009D5A08"/>
    <w:rsid w:val="009D65CE"/>
    <w:rsid w:val="009D6652"/>
    <w:rsid w:val="009D69D6"/>
    <w:rsid w:val="009E10E0"/>
    <w:rsid w:val="009E346E"/>
    <w:rsid w:val="009E35E6"/>
    <w:rsid w:val="009E37A4"/>
    <w:rsid w:val="009E4124"/>
    <w:rsid w:val="009E4843"/>
    <w:rsid w:val="009E54E6"/>
    <w:rsid w:val="009E5624"/>
    <w:rsid w:val="009E684B"/>
    <w:rsid w:val="009E7B33"/>
    <w:rsid w:val="009F0413"/>
    <w:rsid w:val="009F2989"/>
    <w:rsid w:val="009F312F"/>
    <w:rsid w:val="009F3F39"/>
    <w:rsid w:val="009F5AFE"/>
    <w:rsid w:val="00A001E1"/>
    <w:rsid w:val="00A04023"/>
    <w:rsid w:val="00A05404"/>
    <w:rsid w:val="00A11A95"/>
    <w:rsid w:val="00A12BCE"/>
    <w:rsid w:val="00A1333F"/>
    <w:rsid w:val="00A138DC"/>
    <w:rsid w:val="00A13D61"/>
    <w:rsid w:val="00A14F58"/>
    <w:rsid w:val="00A16F06"/>
    <w:rsid w:val="00A2004B"/>
    <w:rsid w:val="00A20844"/>
    <w:rsid w:val="00A2331F"/>
    <w:rsid w:val="00A23DEA"/>
    <w:rsid w:val="00A26121"/>
    <w:rsid w:val="00A267B4"/>
    <w:rsid w:val="00A3041A"/>
    <w:rsid w:val="00A31787"/>
    <w:rsid w:val="00A34E46"/>
    <w:rsid w:val="00A35070"/>
    <w:rsid w:val="00A36017"/>
    <w:rsid w:val="00A419F3"/>
    <w:rsid w:val="00A41B05"/>
    <w:rsid w:val="00A422E1"/>
    <w:rsid w:val="00A44177"/>
    <w:rsid w:val="00A443FA"/>
    <w:rsid w:val="00A4461A"/>
    <w:rsid w:val="00A450CB"/>
    <w:rsid w:val="00A4633D"/>
    <w:rsid w:val="00A50681"/>
    <w:rsid w:val="00A5104F"/>
    <w:rsid w:val="00A518DD"/>
    <w:rsid w:val="00A527E9"/>
    <w:rsid w:val="00A528A0"/>
    <w:rsid w:val="00A52DD2"/>
    <w:rsid w:val="00A54AC3"/>
    <w:rsid w:val="00A61A97"/>
    <w:rsid w:val="00A65FE8"/>
    <w:rsid w:val="00A70D6E"/>
    <w:rsid w:val="00A71DE9"/>
    <w:rsid w:val="00A747C8"/>
    <w:rsid w:val="00A74C60"/>
    <w:rsid w:val="00A74D97"/>
    <w:rsid w:val="00A76AFE"/>
    <w:rsid w:val="00A76C97"/>
    <w:rsid w:val="00A818CE"/>
    <w:rsid w:val="00A828D9"/>
    <w:rsid w:val="00A834E1"/>
    <w:rsid w:val="00A83F89"/>
    <w:rsid w:val="00A840B3"/>
    <w:rsid w:val="00A84B0C"/>
    <w:rsid w:val="00A8560C"/>
    <w:rsid w:val="00A9016C"/>
    <w:rsid w:val="00A90DFC"/>
    <w:rsid w:val="00A91BCF"/>
    <w:rsid w:val="00A93FF7"/>
    <w:rsid w:val="00A94CB7"/>
    <w:rsid w:val="00A95065"/>
    <w:rsid w:val="00A950A9"/>
    <w:rsid w:val="00A97459"/>
    <w:rsid w:val="00A97FFE"/>
    <w:rsid w:val="00AA0E0A"/>
    <w:rsid w:val="00AA19B7"/>
    <w:rsid w:val="00AA4F0E"/>
    <w:rsid w:val="00AB14CF"/>
    <w:rsid w:val="00AB1850"/>
    <w:rsid w:val="00AB3058"/>
    <w:rsid w:val="00AB32D9"/>
    <w:rsid w:val="00AB336D"/>
    <w:rsid w:val="00AB4428"/>
    <w:rsid w:val="00AB7532"/>
    <w:rsid w:val="00AB7D08"/>
    <w:rsid w:val="00AC224A"/>
    <w:rsid w:val="00AC4FF5"/>
    <w:rsid w:val="00AC5174"/>
    <w:rsid w:val="00AD04D3"/>
    <w:rsid w:val="00AD5F52"/>
    <w:rsid w:val="00AD6308"/>
    <w:rsid w:val="00AD7421"/>
    <w:rsid w:val="00AD78F1"/>
    <w:rsid w:val="00AE01C5"/>
    <w:rsid w:val="00AE1EDD"/>
    <w:rsid w:val="00AE203C"/>
    <w:rsid w:val="00AE2430"/>
    <w:rsid w:val="00AE2F8D"/>
    <w:rsid w:val="00AE4864"/>
    <w:rsid w:val="00AE62FB"/>
    <w:rsid w:val="00AE7AB3"/>
    <w:rsid w:val="00AF0426"/>
    <w:rsid w:val="00AF0EFF"/>
    <w:rsid w:val="00AF17F6"/>
    <w:rsid w:val="00AF190F"/>
    <w:rsid w:val="00AF1EB4"/>
    <w:rsid w:val="00AF212C"/>
    <w:rsid w:val="00AF2159"/>
    <w:rsid w:val="00AF2189"/>
    <w:rsid w:val="00AF3A72"/>
    <w:rsid w:val="00AF4D29"/>
    <w:rsid w:val="00B01545"/>
    <w:rsid w:val="00B02814"/>
    <w:rsid w:val="00B02827"/>
    <w:rsid w:val="00B04E8F"/>
    <w:rsid w:val="00B054DC"/>
    <w:rsid w:val="00B056CF"/>
    <w:rsid w:val="00B05D13"/>
    <w:rsid w:val="00B068C7"/>
    <w:rsid w:val="00B10AFD"/>
    <w:rsid w:val="00B22034"/>
    <w:rsid w:val="00B24CB5"/>
    <w:rsid w:val="00B25188"/>
    <w:rsid w:val="00B258D8"/>
    <w:rsid w:val="00B2706B"/>
    <w:rsid w:val="00B305C9"/>
    <w:rsid w:val="00B32760"/>
    <w:rsid w:val="00B3455C"/>
    <w:rsid w:val="00B35389"/>
    <w:rsid w:val="00B42E41"/>
    <w:rsid w:val="00B42E69"/>
    <w:rsid w:val="00B43EDF"/>
    <w:rsid w:val="00B45667"/>
    <w:rsid w:val="00B45A88"/>
    <w:rsid w:val="00B46CD5"/>
    <w:rsid w:val="00B47219"/>
    <w:rsid w:val="00B47502"/>
    <w:rsid w:val="00B475C5"/>
    <w:rsid w:val="00B47811"/>
    <w:rsid w:val="00B5328E"/>
    <w:rsid w:val="00B534C1"/>
    <w:rsid w:val="00B5634B"/>
    <w:rsid w:val="00B573ED"/>
    <w:rsid w:val="00B601CF"/>
    <w:rsid w:val="00B63511"/>
    <w:rsid w:val="00B64925"/>
    <w:rsid w:val="00B64A26"/>
    <w:rsid w:val="00B66C2E"/>
    <w:rsid w:val="00B716CE"/>
    <w:rsid w:val="00B7268A"/>
    <w:rsid w:val="00B76A06"/>
    <w:rsid w:val="00B77844"/>
    <w:rsid w:val="00B801C6"/>
    <w:rsid w:val="00B80CCA"/>
    <w:rsid w:val="00B810D3"/>
    <w:rsid w:val="00B817D0"/>
    <w:rsid w:val="00B827DA"/>
    <w:rsid w:val="00B853F1"/>
    <w:rsid w:val="00B8566B"/>
    <w:rsid w:val="00B85723"/>
    <w:rsid w:val="00B86BDA"/>
    <w:rsid w:val="00B8735E"/>
    <w:rsid w:val="00B90041"/>
    <w:rsid w:val="00B91C52"/>
    <w:rsid w:val="00B9235E"/>
    <w:rsid w:val="00B94F00"/>
    <w:rsid w:val="00B95766"/>
    <w:rsid w:val="00B95F4A"/>
    <w:rsid w:val="00B97935"/>
    <w:rsid w:val="00B979E5"/>
    <w:rsid w:val="00BA2EED"/>
    <w:rsid w:val="00BA3807"/>
    <w:rsid w:val="00BA4167"/>
    <w:rsid w:val="00BA5B4A"/>
    <w:rsid w:val="00BA6347"/>
    <w:rsid w:val="00BA6403"/>
    <w:rsid w:val="00BA7628"/>
    <w:rsid w:val="00BB0058"/>
    <w:rsid w:val="00BB1D28"/>
    <w:rsid w:val="00BB3862"/>
    <w:rsid w:val="00BB677D"/>
    <w:rsid w:val="00BB7799"/>
    <w:rsid w:val="00BB7A3D"/>
    <w:rsid w:val="00BC23DB"/>
    <w:rsid w:val="00BC527E"/>
    <w:rsid w:val="00BC68CC"/>
    <w:rsid w:val="00BD0160"/>
    <w:rsid w:val="00BD27B7"/>
    <w:rsid w:val="00BD3FFD"/>
    <w:rsid w:val="00BD591A"/>
    <w:rsid w:val="00BE0DFD"/>
    <w:rsid w:val="00BE1F59"/>
    <w:rsid w:val="00BE2426"/>
    <w:rsid w:val="00BE6FB2"/>
    <w:rsid w:val="00BF0062"/>
    <w:rsid w:val="00BF2A7F"/>
    <w:rsid w:val="00BF2D3B"/>
    <w:rsid w:val="00BF5875"/>
    <w:rsid w:val="00BF6EF5"/>
    <w:rsid w:val="00BF7392"/>
    <w:rsid w:val="00BF77D4"/>
    <w:rsid w:val="00BF7C4C"/>
    <w:rsid w:val="00C052D5"/>
    <w:rsid w:val="00C05706"/>
    <w:rsid w:val="00C05C16"/>
    <w:rsid w:val="00C0625C"/>
    <w:rsid w:val="00C06607"/>
    <w:rsid w:val="00C06E67"/>
    <w:rsid w:val="00C07C64"/>
    <w:rsid w:val="00C12401"/>
    <w:rsid w:val="00C13BD8"/>
    <w:rsid w:val="00C150DF"/>
    <w:rsid w:val="00C15144"/>
    <w:rsid w:val="00C17096"/>
    <w:rsid w:val="00C2076A"/>
    <w:rsid w:val="00C2348E"/>
    <w:rsid w:val="00C235C4"/>
    <w:rsid w:val="00C23CB4"/>
    <w:rsid w:val="00C23FAB"/>
    <w:rsid w:val="00C245E3"/>
    <w:rsid w:val="00C30373"/>
    <w:rsid w:val="00C303DB"/>
    <w:rsid w:val="00C31F82"/>
    <w:rsid w:val="00C33FCE"/>
    <w:rsid w:val="00C342AD"/>
    <w:rsid w:val="00C34AD8"/>
    <w:rsid w:val="00C35A62"/>
    <w:rsid w:val="00C40EEB"/>
    <w:rsid w:val="00C4462B"/>
    <w:rsid w:val="00C45DD0"/>
    <w:rsid w:val="00C463BE"/>
    <w:rsid w:val="00C47880"/>
    <w:rsid w:val="00C5068B"/>
    <w:rsid w:val="00C5272A"/>
    <w:rsid w:val="00C53328"/>
    <w:rsid w:val="00C5424A"/>
    <w:rsid w:val="00C63DE2"/>
    <w:rsid w:val="00C63EB0"/>
    <w:rsid w:val="00C6427B"/>
    <w:rsid w:val="00C655E2"/>
    <w:rsid w:val="00C65B13"/>
    <w:rsid w:val="00C66DD9"/>
    <w:rsid w:val="00C67249"/>
    <w:rsid w:val="00C67DF2"/>
    <w:rsid w:val="00C7142A"/>
    <w:rsid w:val="00C7176E"/>
    <w:rsid w:val="00C7190B"/>
    <w:rsid w:val="00C72670"/>
    <w:rsid w:val="00C72846"/>
    <w:rsid w:val="00C736A6"/>
    <w:rsid w:val="00C746B1"/>
    <w:rsid w:val="00C759F6"/>
    <w:rsid w:val="00C76DF6"/>
    <w:rsid w:val="00C77AC6"/>
    <w:rsid w:val="00C860A5"/>
    <w:rsid w:val="00C86A08"/>
    <w:rsid w:val="00C9199E"/>
    <w:rsid w:val="00C935C0"/>
    <w:rsid w:val="00C93A3F"/>
    <w:rsid w:val="00C95A13"/>
    <w:rsid w:val="00C95B67"/>
    <w:rsid w:val="00CA0ECC"/>
    <w:rsid w:val="00CA5831"/>
    <w:rsid w:val="00CA6250"/>
    <w:rsid w:val="00CA6405"/>
    <w:rsid w:val="00CA73C9"/>
    <w:rsid w:val="00CA78B7"/>
    <w:rsid w:val="00CB00C9"/>
    <w:rsid w:val="00CB09B2"/>
    <w:rsid w:val="00CB0D53"/>
    <w:rsid w:val="00CB0F28"/>
    <w:rsid w:val="00CB2A3A"/>
    <w:rsid w:val="00CB2CAF"/>
    <w:rsid w:val="00CB5605"/>
    <w:rsid w:val="00CB61F9"/>
    <w:rsid w:val="00CB6AEB"/>
    <w:rsid w:val="00CB6DC0"/>
    <w:rsid w:val="00CB793C"/>
    <w:rsid w:val="00CB79C1"/>
    <w:rsid w:val="00CB7B5F"/>
    <w:rsid w:val="00CC0430"/>
    <w:rsid w:val="00CC10E6"/>
    <w:rsid w:val="00CC1243"/>
    <w:rsid w:val="00CC26B4"/>
    <w:rsid w:val="00CC2AB8"/>
    <w:rsid w:val="00CC422C"/>
    <w:rsid w:val="00CC4E90"/>
    <w:rsid w:val="00CC64F0"/>
    <w:rsid w:val="00CC70DB"/>
    <w:rsid w:val="00CD0C42"/>
    <w:rsid w:val="00CD18F5"/>
    <w:rsid w:val="00CD28C5"/>
    <w:rsid w:val="00CD6E77"/>
    <w:rsid w:val="00CD7AD8"/>
    <w:rsid w:val="00CE2725"/>
    <w:rsid w:val="00CE4503"/>
    <w:rsid w:val="00CE46AB"/>
    <w:rsid w:val="00CE71C1"/>
    <w:rsid w:val="00CE7AC0"/>
    <w:rsid w:val="00CF2803"/>
    <w:rsid w:val="00CF3104"/>
    <w:rsid w:val="00CF3446"/>
    <w:rsid w:val="00CF4B5C"/>
    <w:rsid w:val="00CF642D"/>
    <w:rsid w:val="00CF6D81"/>
    <w:rsid w:val="00CF7823"/>
    <w:rsid w:val="00CF792C"/>
    <w:rsid w:val="00D00754"/>
    <w:rsid w:val="00D024AE"/>
    <w:rsid w:val="00D031C4"/>
    <w:rsid w:val="00D04106"/>
    <w:rsid w:val="00D046E8"/>
    <w:rsid w:val="00D0595F"/>
    <w:rsid w:val="00D05D4E"/>
    <w:rsid w:val="00D07780"/>
    <w:rsid w:val="00D120E4"/>
    <w:rsid w:val="00D14E67"/>
    <w:rsid w:val="00D153C5"/>
    <w:rsid w:val="00D16274"/>
    <w:rsid w:val="00D16A10"/>
    <w:rsid w:val="00D17AD5"/>
    <w:rsid w:val="00D200C5"/>
    <w:rsid w:val="00D212D7"/>
    <w:rsid w:val="00D2145B"/>
    <w:rsid w:val="00D22405"/>
    <w:rsid w:val="00D224AC"/>
    <w:rsid w:val="00D22693"/>
    <w:rsid w:val="00D235C4"/>
    <w:rsid w:val="00D23CF2"/>
    <w:rsid w:val="00D24C7D"/>
    <w:rsid w:val="00D24DA7"/>
    <w:rsid w:val="00D261E4"/>
    <w:rsid w:val="00D278F5"/>
    <w:rsid w:val="00D3046F"/>
    <w:rsid w:val="00D31000"/>
    <w:rsid w:val="00D3328A"/>
    <w:rsid w:val="00D34B98"/>
    <w:rsid w:val="00D34DA4"/>
    <w:rsid w:val="00D354B3"/>
    <w:rsid w:val="00D35AC9"/>
    <w:rsid w:val="00D37CE6"/>
    <w:rsid w:val="00D428C7"/>
    <w:rsid w:val="00D42C7E"/>
    <w:rsid w:val="00D42FB4"/>
    <w:rsid w:val="00D43BCB"/>
    <w:rsid w:val="00D44989"/>
    <w:rsid w:val="00D45971"/>
    <w:rsid w:val="00D479B5"/>
    <w:rsid w:val="00D56C89"/>
    <w:rsid w:val="00D572BD"/>
    <w:rsid w:val="00D6032A"/>
    <w:rsid w:val="00D60B27"/>
    <w:rsid w:val="00D62C3F"/>
    <w:rsid w:val="00D635AC"/>
    <w:rsid w:val="00D63DCC"/>
    <w:rsid w:val="00D63E0B"/>
    <w:rsid w:val="00D641AB"/>
    <w:rsid w:val="00D65188"/>
    <w:rsid w:val="00D652C2"/>
    <w:rsid w:val="00D66D00"/>
    <w:rsid w:val="00D67ADE"/>
    <w:rsid w:val="00D702F8"/>
    <w:rsid w:val="00D7060C"/>
    <w:rsid w:val="00D72F3D"/>
    <w:rsid w:val="00D74C60"/>
    <w:rsid w:val="00D77147"/>
    <w:rsid w:val="00D8237C"/>
    <w:rsid w:val="00D83B68"/>
    <w:rsid w:val="00D84231"/>
    <w:rsid w:val="00D851A7"/>
    <w:rsid w:val="00D86208"/>
    <w:rsid w:val="00D86661"/>
    <w:rsid w:val="00D86EFF"/>
    <w:rsid w:val="00D921C9"/>
    <w:rsid w:val="00D92276"/>
    <w:rsid w:val="00D92F09"/>
    <w:rsid w:val="00D94C47"/>
    <w:rsid w:val="00D94CA1"/>
    <w:rsid w:val="00D94E3E"/>
    <w:rsid w:val="00D94E53"/>
    <w:rsid w:val="00D95455"/>
    <w:rsid w:val="00D9628B"/>
    <w:rsid w:val="00D968AD"/>
    <w:rsid w:val="00D96FB6"/>
    <w:rsid w:val="00DA04A3"/>
    <w:rsid w:val="00DA5D80"/>
    <w:rsid w:val="00DA5DAC"/>
    <w:rsid w:val="00DA6E90"/>
    <w:rsid w:val="00DA7188"/>
    <w:rsid w:val="00DB0D44"/>
    <w:rsid w:val="00DB137A"/>
    <w:rsid w:val="00DB1CDD"/>
    <w:rsid w:val="00DB380F"/>
    <w:rsid w:val="00DB4830"/>
    <w:rsid w:val="00DB5689"/>
    <w:rsid w:val="00DB645D"/>
    <w:rsid w:val="00DB7189"/>
    <w:rsid w:val="00DB7D5B"/>
    <w:rsid w:val="00DC348D"/>
    <w:rsid w:val="00DC3CC3"/>
    <w:rsid w:val="00DC400D"/>
    <w:rsid w:val="00DC45B1"/>
    <w:rsid w:val="00DC6031"/>
    <w:rsid w:val="00DC6161"/>
    <w:rsid w:val="00DC7451"/>
    <w:rsid w:val="00DD0442"/>
    <w:rsid w:val="00DD0CB9"/>
    <w:rsid w:val="00DD0D5A"/>
    <w:rsid w:val="00DD1234"/>
    <w:rsid w:val="00DD1E6C"/>
    <w:rsid w:val="00DD3F8F"/>
    <w:rsid w:val="00DD420F"/>
    <w:rsid w:val="00DD5214"/>
    <w:rsid w:val="00DE069A"/>
    <w:rsid w:val="00DE0C9A"/>
    <w:rsid w:val="00DE10A9"/>
    <w:rsid w:val="00DE11B4"/>
    <w:rsid w:val="00DE151A"/>
    <w:rsid w:val="00DE2DD5"/>
    <w:rsid w:val="00DE3DFB"/>
    <w:rsid w:val="00DE5890"/>
    <w:rsid w:val="00DE7E89"/>
    <w:rsid w:val="00DF0C9D"/>
    <w:rsid w:val="00DF4E7E"/>
    <w:rsid w:val="00DF5494"/>
    <w:rsid w:val="00DF5DF1"/>
    <w:rsid w:val="00E01E5E"/>
    <w:rsid w:val="00E03607"/>
    <w:rsid w:val="00E036EF"/>
    <w:rsid w:val="00E049A7"/>
    <w:rsid w:val="00E07C48"/>
    <w:rsid w:val="00E10429"/>
    <w:rsid w:val="00E10EAE"/>
    <w:rsid w:val="00E11EBF"/>
    <w:rsid w:val="00E146BF"/>
    <w:rsid w:val="00E14A6B"/>
    <w:rsid w:val="00E15A5A"/>
    <w:rsid w:val="00E16504"/>
    <w:rsid w:val="00E16D2D"/>
    <w:rsid w:val="00E1704D"/>
    <w:rsid w:val="00E17AF8"/>
    <w:rsid w:val="00E2003D"/>
    <w:rsid w:val="00E207D1"/>
    <w:rsid w:val="00E22F35"/>
    <w:rsid w:val="00E2343D"/>
    <w:rsid w:val="00E24268"/>
    <w:rsid w:val="00E27F9C"/>
    <w:rsid w:val="00E31412"/>
    <w:rsid w:val="00E324B8"/>
    <w:rsid w:val="00E32F4F"/>
    <w:rsid w:val="00E36D70"/>
    <w:rsid w:val="00E42678"/>
    <w:rsid w:val="00E4319F"/>
    <w:rsid w:val="00E444E4"/>
    <w:rsid w:val="00E47B77"/>
    <w:rsid w:val="00E47C7B"/>
    <w:rsid w:val="00E50344"/>
    <w:rsid w:val="00E5062B"/>
    <w:rsid w:val="00E522D9"/>
    <w:rsid w:val="00E532CD"/>
    <w:rsid w:val="00E53F1B"/>
    <w:rsid w:val="00E548B6"/>
    <w:rsid w:val="00E54CDF"/>
    <w:rsid w:val="00E57E7E"/>
    <w:rsid w:val="00E60FCC"/>
    <w:rsid w:val="00E64671"/>
    <w:rsid w:val="00E646A2"/>
    <w:rsid w:val="00E651FB"/>
    <w:rsid w:val="00E656C9"/>
    <w:rsid w:val="00E70803"/>
    <w:rsid w:val="00E7170C"/>
    <w:rsid w:val="00E71CDA"/>
    <w:rsid w:val="00E7303A"/>
    <w:rsid w:val="00E73230"/>
    <w:rsid w:val="00E750EB"/>
    <w:rsid w:val="00E76787"/>
    <w:rsid w:val="00E76C65"/>
    <w:rsid w:val="00E77DD1"/>
    <w:rsid w:val="00E81EE2"/>
    <w:rsid w:val="00E82C78"/>
    <w:rsid w:val="00E852E4"/>
    <w:rsid w:val="00E873CD"/>
    <w:rsid w:val="00E94103"/>
    <w:rsid w:val="00E943B4"/>
    <w:rsid w:val="00E94C4C"/>
    <w:rsid w:val="00E957E0"/>
    <w:rsid w:val="00E95FEC"/>
    <w:rsid w:val="00E97477"/>
    <w:rsid w:val="00EA0672"/>
    <w:rsid w:val="00EA0DBC"/>
    <w:rsid w:val="00EA2E69"/>
    <w:rsid w:val="00EB0025"/>
    <w:rsid w:val="00EB10C0"/>
    <w:rsid w:val="00EB36A3"/>
    <w:rsid w:val="00EB3761"/>
    <w:rsid w:val="00EB436A"/>
    <w:rsid w:val="00EB5DCF"/>
    <w:rsid w:val="00EB6FC8"/>
    <w:rsid w:val="00EB7C70"/>
    <w:rsid w:val="00EC0145"/>
    <w:rsid w:val="00EC0AC3"/>
    <w:rsid w:val="00EC1CA3"/>
    <w:rsid w:val="00EC26D5"/>
    <w:rsid w:val="00EC3585"/>
    <w:rsid w:val="00EC7D9D"/>
    <w:rsid w:val="00ED07D2"/>
    <w:rsid w:val="00ED0AAC"/>
    <w:rsid w:val="00ED1A59"/>
    <w:rsid w:val="00ED1CCD"/>
    <w:rsid w:val="00ED3C31"/>
    <w:rsid w:val="00ED3C97"/>
    <w:rsid w:val="00ED4231"/>
    <w:rsid w:val="00ED4898"/>
    <w:rsid w:val="00ED52D2"/>
    <w:rsid w:val="00ED6539"/>
    <w:rsid w:val="00ED7B8C"/>
    <w:rsid w:val="00ED7E87"/>
    <w:rsid w:val="00ED7FF0"/>
    <w:rsid w:val="00EE036E"/>
    <w:rsid w:val="00EE2E53"/>
    <w:rsid w:val="00EE4474"/>
    <w:rsid w:val="00EE5A7F"/>
    <w:rsid w:val="00EE6345"/>
    <w:rsid w:val="00EE65C2"/>
    <w:rsid w:val="00EF1C61"/>
    <w:rsid w:val="00EF3D2F"/>
    <w:rsid w:val="00EF42CA"/>
    <w:rsid w:val="00EF4619"/>
    <w:rsid w:val="00EF467C"/>
    <w:rsid w:val="00EF5A3D"/>
    <w:rsid w:val="00F003DD"/>
    <w:rsid w:val="00F006CF"/>
    <w:rsid w:val="00F0376E"/>
    <w:rsid w:val="00F040A1"/>
    <w:rsid w:val="00F041C9"/>
    <w:rsid w:val="00F053EC"/>
    <w:rsid w:val="00F060EC"/>
    <w:rsid w:val="00F06D11"/>
    <w:rsid w:val="00F077B9"/>
    <w:rsid w:val="00F111A1"/>
    <w:rsid w:val="00F11831"/>
    <w:rsid w:val="00F120C3"/>
    <w:rsid w:val="00F1311E"/>
    <w:rsid w:val="00F13740"/>
    <w:rsid w:val="00F14600"/>
    <w:rsid w:val="00F152BB"/>
    <w:rsid w:val="00F15719"/>
    <w:rsid w:val="00F17859"/>
    <w:rsid w:val="00F20EB0"/>
    <w:rsid w:val="00F24300"/>
    <w:rsid w:val="00F25BFA"/>
    <w:rsid w:val="00F25F66"/>
    <w:rsid w:val="00F2607F"/>
    <w:rsid w:val="00F27225"/>
    <w:rsid w:val="00F274BD"/>
    <w:rsid w:val="00F279AD"/>
    <w:rsid w:val="00F300CB"/>
    <w:rsid w:val="00F30FE5"/>
    <w:rsid w:val="00F343A8"/>
    <w:rsid w:val="00F36186"/>
    <w:rsid w:val="00F36AF8"/>
    <w:rsid w:val="00F36C5A"/>
    <w:rsid w:val="00F4169C"/>
    <w:rsid w:val="00F41B1A"/>
    <w:rsid w:val="00F42834"/>
    <w:rsid w:val="00F476DD"/>
    <w:rsid w:val="00F50B00"/>
    <w:rsid w:val="00F50F88"/>
    <w:rsid w:val="00F535CE"/>
    <w:rsid w:val="00F53697"/>
    <w:rsid w:val="00F53E7E"/>
    <w:rsid w:val="00F54195"/>
    <w:rsid w:val="00F5579F"/>
    <w:rsid w:val="00F56549"/>
    <w:rsid w:val="00F62529"/>
    <w:rsid w:val="00F66475"/>
    <w:rsid w:val="00F7384A"/>
    <w:rsid w:val="00F7385C"/>
    <w:rsid w:val="00F74594"/>
    <w:rsid w:val="00F757D8"/>
    <w:rsid w:val="00F75AAB"/>
    <w:rsid w:val="00F771B3"/>
    <w:rsid w:val="00F77F36"/>
    <w:rsid w:val="00F8067D"/>
    <w:rsid w:val="00F837DF"/>
    <w:rsid w:val="00F8485F"/>
    <w:rsid w:val="00F84B5A"/>
    <w:rsid w:val="00F85B07"/>
    <w:rsid w:val="00F85E28"/>
    <w:rsid w:val="00F9042B"/>
    <w:rsid w:val="00F9070A"/>
    <w:rsid w:val="00F9085F"/>
    <w:rsid w:val="00F90B30"/>
    <w:rsid w:val="00F90BCC"/>
    <w:rsid w:val="00F916F9"/>
    <w:rsid w:val="00F94AB2"/>
    <w:rsid w:val="00FA0182"/>
    <w:rsid w:val="00FA0557"/>
    <w:rsid w:val="00FA0A99"/>
    <w:rsid w:val="00FA0E42"/>
    <w:rsid w:val="00FA16A1"/>
    <w:rsid w:val="00FA18E0"/>
    <w:rsid w:val="00FA27E3"/>
    <w:rsid w:val="00FA314A"/>
    <w:rsid w:val="00FA3316"/>
    <w:rsid w:val="00FA45B0"/>
    <w:rsid w:val="00FA46E2"/>
    <w:rsid w:val="00FA51B3"/>
    <w:rsid w:val="00FA5D77"/>
    <w:rsid w:val="00FA6FD1"/>
    <w:rsid w:val="00FA7A08"/>
    <w:rsid w:val="00FB0881"/>
    <w:rsid w:val="00FB1349"/>
    <w:rsid w:val="00FB341F"/>
    <w:rsid w:val="00FB3920"/>
    <w:rsid w:val="00FB488F"/>
    <w:rsid w:val="00FB4DA8"/>
    <w:rsid w:val="00FB5850"/>
    <w:rsid w:val="00FB61FF"/>
    <w:rsid w:val="00FC0A50"/>
    <w:rsid w:val="00FC25D8"/>
    <w:rsid w:val="00FC26D8"/>
    <w:rsid w:val="00FC2E3A"/>
    <w:rsid w:val="00FC3158"/>
    <w:rsid w:val="00FC3F04"/>
    <w:rsid w:val="00FC4020"/>
    <w:rsid w:val="00FC65A4"/>
    <w:rsid w:val="00FD034F"/>
    <w:rsid w:val="00FD073C"/>
    <w:rsid w:val="00FD293C"/>
    <w:rsid w:val="00FD2B88"/>
    <w:rsid w:val="00FD2F5A"/>
    <w:rsid w:val="00FD58CA"/>
    <w:rsid w:val="00FD5993"/>
    <w:rsid w:val="00FD5C68"/>
    <w:rsid w:val="00FD6C98"/>
    <w:rsid w:val="00FE1F6C"/>
    <w:rsid w:val="00FE2C87"/>
    <w:rsid w:val="00FE48A4"/>
    <w:rsid w:val="00FE50C4"/>
    <w:rsid w:val="00FE59A7"/>
    <w:rsid w:val="00FE788B"/>
    <w:rsid w:val="00FF0213"/>
    <w:rsid w:val="00FF0978"/>
    <w:rsid w:val="00FF10CE"/>
    <w:rsid w:val="00FF1180"/>
    <w:rsid w:val="00FF2CCE"/>
    <w:rsid w:val="00FF2D01"/>
    <w:rsid w:val="00FF367B"/>
    <w:rsid w:val="00FF3BE1"/>
    <w:rsid w:val="00FF5497"/>
    <w:rsid w:val="00FF5502"/>
    <w:rsid w:val="00FF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7FC6D"/>
  <w15:docId w15:val="{2DD2F4A7-F6C6-4A16-92E6-0365CAE5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2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52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A3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achinManuscript">
    <w:name w:val="Sachin Manuscript"/>
    <w:basedOn w:val="NoList"/>
    <w:uiPriority w:val="99"/>
    <w:rsid w:val="00232503"/>
    <w:pPr>
      <w:numPr>
        <w:numId w:val="1"/>
      </w:numPr>
    </w:pPr>
  </w:style>
  <w:style w:type="numbering" w:customStyle="1" w:styleId="Sachin1">
    <w:name w:val="Sachin1"/>
    <w:basedOn w:val="NoList"/>
    <w:uiPriority w:val="99"/>
    <w:rsid w:val="00232503"/>
    <w:pPr>
      <w:numPr>
        <w:numId w:val="2"/>
      </w:numPr>
    </w:pPr>
  </w:style>
  <w:style w:type="paragraph" w:customStyle="1" w:styleId="sachin">
    <w:name w:val="_sachin"/>
    <w:basedOn w:val="NoSpacing"/>
    <w:link w:val="sachinChar"/>
    <w:autoRedefine/>
    <w:qFormat/>
    <w:rsid w:val="003F5BAF"/>
    <w:rPr>
      <w:rFonts w:ascii="Arial" w:hAnsi="Arial" w:cs="Arial"/>
      <w:b/>
      <w:bCs/>
    </w:rPr>
  </w:style>
  <w:style w:type="character" w:customStyle="1" w:styleId="sachinChar">
    <w:name w:val="_sachin Char"/>
    <w:basedOn w:val="DefaultParagraphFont"/>
    <w:link w:val="sachin"/>
    <w:rsid w:val="003F5BAF"/>
    <w:rPr>
      <w:rFonts w:ascii="Arial" w:hAnsi="Arial" w:cs="Arial"/>
      <w:b/>
      <w:bCs/>
    </w:rPr>
  </w:style>
  <w:style w:type="paragraph" w:styleId="NoSpacing">
    <w:name w:val="No Spacing"/>
    <w:uiPriority w:val="1"/>
    <w:qFormat/>
    <w:rsid w:val="00497454"/>
    <w:pPr>
      <w:spacing w:after="0" w:line="240" w:lineRule="auto"/>
    </w:pPr>
  </w:style>
  <w:style w:type="character" w:styleId="CommentReference">
    <w:name w:val="annotation reference"/>
    <w:basedOn w:val="DefaultParagraphFont"/>
    <w:uiPriority w:val="99"/>
    <w:semiHidden/>
    <w:unhideWhenUsed/>
    <w:rsid w:val="00C77AC6"/>
    <w:rPr>
      <w:sz w:val="16"/>
      <w:szCs w:val="16"/>
    </w:rPr>
  </w:style>
  <w:style w:type="paragraph" w:styleId="CommentText">
    <w:name w:val="annotation text"/>
    <w:basedOn w:val="Normal"/>
    <w:link w:val="CommentTextChar"/>
    <w:uiPriority w:val="99"/>
    <w:semiHidden/>
    <w:unhideWhenUsed/>
    <w:rsid w:val="00C77AC6"/>
    <w:pPr>
      <w:spacing w:line="240" w:lineRule="auto"/>
    </w:pPr>
    <w:rPr>
      <w:sz w:val="20"/>
      <w:szCs w:val="20"/>
    </w:rPr>
  </w:style>
  <w:style w:type="character" w:customStyle="1" w:styleId="CommentTextChar">
    <w:name w:val="Comment Text Char"/>
    <w:basedOn w:val="DefaultParagraphFont"/>
    <w:link w:val="CommentText"/>
    <w:uiPriority w:val="99"/>
    <w:semiHidden/>
    <w:rsid w:val="00C77AC6"/>
    <w:rPr>
      <w:sz w:val="20"/>
      <w:szCs w:val="20"/>
    </w:rPr>
  </w:style>
  <w:style w:type="paragraph" w:styleId="CommentSubject">
    <w:name w:val="annotation subject"/>
    <w:basedOn w:val="CommentText"/>
    <w:next w:val="CommentText"/>
    <w:link w:val="CommentSubjectChar"/>
    <w:uiPriority w:val="99"/>
    <w:semiHidden/>
    <w:unhideWhenUsed/>
    <w:rsid w:val="00C77AC6"/>
    <w:rPr>
      <w:b/>
      <w:bCs/>
    </w:rPr>
  </w:style>
  <w:style w:type="character" w:customStyle="1" w:styleId="CommentSubjectChar">
    <w:name w:val="Comment Subject Char"/>
    <w:basedOn w:val="CommentTextChar"/>
    <w:link w:val="CommentSubject"/>
    <w:uiPriority w:val="99"/>
    <w:semiHidden/>
    <w:rsid w:val="00C77AC6"/>
    <w:rPr>
      <w:b/>
      <w:bCs/>
      <w:sz w:val="20"/>
      <w:szCs w:val="20"/>
    </w:rPr>
  </w:style>
  <w:style w:type="table" w:styleId="TableGrid">
    <w:name w:val="Table Grid"/>
    <w:basedOn w:val="TableNormal"/>
    <w:uiPriority w:val="39"/>
    <w:rsid w:val="002B5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DA4"/>
    <w:pPr>
      <w:ind w:left="720"/>
      <w:contextualSpacing/>
    </w:pPr>
  </w:style>
  <w:style w:type="paragraph" w:styleId="Header">
    <w:name w:val="header"/>
    <w:basedOn w:val="Normal"/>
    <w:link w:val="HeaderChar"/>
    <w:uiPriority w:val="99"/>
    <w:unhideWhenUsed/>
    <w:rsid w:val="00FE1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F6C"/>
  </w:style>
  <w:style w:type="paragraph" w:styleId="Footer">
    <w:name w:val="footer"/>
    <w:basedOn w:val="Normal"/>
    <w:link w:val="FooterChar"/>
    <w:uiPriority w:val="99"/>
    <w:unhideWhenUsed/>
    <w:rsid w:val="00FE1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F6C"/>
  </w:style>
  <w:style w:type="paragraph" w:styleId="Bibliography">
    <w:name w:val="Bibliography"/>
    <w:basedOn w:val="Normal"/>
    <w:next w:val="Normal"/>
    <w:uiPriority w:val="37"/>
    <w:unhideWhenUsed/>
    <w:rsid w:val="00A9016C"/>
    <w:pPr>
      <w:tabs>
        <w:tab w:val="left" w:pos="500"/>
      </w:tabs>
      <w:spacing w:after="240" w:line="240" w:lineRule="auto"/>
      <w:ind w:left="504" w:hanging="504"/>
    </w:pPr>
  </w:style>
  <w:style w:type="character" w:styleId="PlaceholderText">
    <w:name w:val="Placeholder Text"/>
    <w:basedOn w:val="DefaultParagraphFont"/>
    <w:uiPriority w:val="99"/>
    <w:semiHidden/>
    <w:rsid w:val="00E10EAE"/>
    <w:rPr>
      <w:color w:val="808080"/>
    </w:rPr>
  </w:style>
  <w:style w:type="paragraph" w:styleId="HTMLPreformatted">
    <w:name w:val="HTML Preformatted"/>
    <w:basedOn w:val="Normal"/>
    <w:link w:val="HTMLPreformattedChar"/>
    <w:uiPriority w:val="99"/>
    <w:semiHidden/>
    <w:unhideWhenUsed/>
    <w:rsid w:val="00B80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0CCA"/>
    <w:rPr>
      <w:rFonts w:ascii="Courier New" w:eastAsia="Times New Roman" w:hAnsi="Courier New" w:cs="Courier New"/>
      <w:sz w:val="20"/>
      <w:szCs w:val="20"/>
    </w:rPr>
  </w:style>
  <w:style w:type="character" w:styleId="HTMLCode">
    <w:name w:val="HTML Code"/>
    <w:basedOn w:val="DefaultParagraphFont"/>
    <w:uiPriority w:val="99"/>
    <w:semiHidden/>
    <w:unhideWhenUsed/>
    <w:rsid w:val="00B80CCA"/>
    <w:rPr>
      <w:rFonts w:ascii="Courier New" w:eastAsia="Times New Roman" w:hAnsi="Courier New" w:cs="Courier New"/>
      <w:sz w:val="20"/>
      <w:szCs w:val="20"/>
    </w:rPr>
  </w:style>
  <w:style w:type="character" w:customStyle="1" w:styleId="hljs-number">
    <w:name w:val="hljs-number"/>
    <w:basedOn w:val="DefaultParagraphFont"/>
    <w:rsid w:val="00B80CCA"/>
  </w:style>
  <w:style w:type="table" w:styleId="GridTable2">
    <w:name w:val="Grid Table 2"/>
    <w:basedOn w:val="TableNormal"/>
    <w:uiPriority w:val="47"/>
    <w:rsid w:val="00B80CC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8D59B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8D59B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8D59B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5C52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52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05D4E"/>
    <w:rPr>
      <w:color w:val="0563C1" w:themeColor="hyperlink"/>
      <w:u w:val="single"/>
    </w:rPr>
  </w:style>
  <w:style w:type="character" w:styleId="FollowedHyperlink">
    <w:name w:val="FollowedHyperlink"/>
    <w:basedOn w:val="DefaultParagraphFont"/>
    <w:uiPriority w:val="99"/>
    <w:semiHidden/>
    <w:unhideWhenUsed/>
    <w:rsid w:val="00482507"/>
    <w:rPr>
      <w:color w:val="954F72" w:themeColor="followedHyperlink"/>
      <w:u w:val="single"/>
    </w:rPr>
  </w:style>
  <w:style w:type="character" w:customStyle="1" w:styleId="gnkrckgcgsb">
    <w:name w:val="gnkrckgcgsb"/>
    <w:basedOn w:val="DefaultParagraphFont"/>
    <w:rsid w:val="00955103"/>
  </w:style>
  <w:style w:type="paragraph" w:styleId="TOCHeading">
    <w:name w:val="TOC Heading"/>
    <w:basedOn w:val="Heading1"/>
    <w:next w:val="Normal"/>
    <w:uiPriority w:val="39"/>
    <w:unhideWhenUsed/>
    <w:qFormat/>
    <w:rsid w:val="00593AF3"/>
    <w:pPr>
      <w:outlineLvl w:val="9"/>
    </w:pPr>
  </w:style>
  <w:style w:type="paragraph" w:styleId="TOC1">
    <w:name w:val="toc 1"/>
    <w:basedOn w:val="Normal"/>
    <w:next w:val="Normal"/>
    <w:autoRedefine/>
    <w:uiPriority w:val="39"/>
    <w:unhideWhenUsed/>
    <w:rsid w:val="00593AF3"/>
    <w:pPr>
      <w:spacing w:after="100"/>
    </w:pPr>
  </w:style>
  <w:style w:type="paragraph" w:styleId="TOC2">
    <w:name w:val="toc 2"/>
    <w:basedOn w:val="Normal"/>
    <w:next w:val="Normal"/>
    <w:autoRedefine/>
    <w:uiPriority w:val="39"/>
    <w:unhideWhenUsed/>
    <w:rsid w:val="00593AF3"/>
    <w:pPr>
      <w:spacing w:after="100"/>
      <w:ind w:left="220"/>
    </w:pPr>
  </w:style>
  <w:style w:type="character" w:styleId="LineNumber">
    <w:name w:val="line number"/>
    <w:basedOn w:val="DefaultParagraphFont"/>
    <w:uiPriority w:val="99"/>
    <w:semiHidden/>
    <w:unhideWhenUsed/>
    <w:rsid w:val="009E7B33"/>
  </w:style>
  <w:style w:type="character" w:styleId="PageNumber">
    <w:name w:val="page number"/>
    <w:basedOn w:val="DefaultParagraphFont"/>
    <w:uiPriority w:val="99"/>
    <w:semiHidden/>
    <w:unhideWhenUsed/>
    <w:rsid w:val="009E7B33"/>
  </w:style>
  <w:style w:type="paragraph" w:styleId="FootnoteText">
    <w:name w:val="footnote text"/>
    <w:basedOn w:val="Normal"/>
    <w:link w:val="FootnoteTextChar"/>
    <w:uiPriority w:val="99"/>
    <w:semiHidden/>
    <w:unhideWhenUsed/>
    <w:rsid w:val="000231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31D7"/>
    <w:rPr>
      <w:sz w:val="20"/>
      <w:szCs w:val="20"/>
    </w:rPr>
  </w:style>
  <w:style w:type="character" w:styleId="FootnoteReference">
    <w:name w:val="footnote reference"/>
    <w:basedOn w:val="DefaultParagraphFont"/>
    <w:uiPriority w:val="99"/>
    <w:semiHidden/>
    <w:unhideWhenUsed/>
    <w:rsid w:val="000231D7"/>
    <w:rPr>
      <w:vertAlign w:val="superscript"/>
    </w:rPr>
  </w:style>
  <w:style w:type="paragraph" w:styleId="Revision">
    <w:name w:val="Revision"/>
    <w:hidden/>
    <w:uiPriority w:val="99"/>
    <w:semiHidden/>
    <w:rsid w:val="009D0155"/>
    <w:pPr>
      <w:spacing w:after="0" w:line="240" w:lineRule="auto"/>
    </w:pPr>
  </w:style>
  <w:style w:type="character" w:styleId="EndnoteReference">
    <w:name w:val="endnote reference"/>
    <w:basedOn w:val="DefaultParagraphFont"/>
    <w:uiPriority w:val="99"/>
    <w:semiHidden/>
    <w:unhideWhenUsed/>
    <w:rsid w:val="0050580E"/>
    <w:rPr>
      <w:vertAlign w:val="superscript"/>
    </w:rPr>
  </w:style>
  <w:style w:type="paragraph" w:styleId="BalloonText">
    <w:name w:val="Balloon Text"/>
    <w:basedOn w:val="Normal"/>
    <w:link w:val="BalloonTextChar"/>
    <w:uiPriority w:val="99"/>
    <w:semiHidden/>
    <w:unhideWhenUsed/>
    <w:rsid w:val="00871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EA0"/>
    <w:rPr>
      <w:rFonts w:ascii="Segoe UI" w:hAnsi="Segoe UI" w:cs="Segoe UI"/>
      <w:sz w:val="18"/>
      <w:szCs w:val="18"/>
    </w:rPr>
  </w:style>
  <w:style w:type="character" w:styleId="UnresolvedMention">
    <w:name w:val="Unresolved Mention"/>
    <w:basedOn w:val="DefaultParagraphFont"/>
    <w:uiPriority w:val="99"/>
    <w:semiHidden/>
    <w:unhideWhenUsed/>
    <w:rsid w:val="00CB2A3A"/>
    <w:rPr>
      <w:color w:val="605E5C"/>
      <w:shd w:val="clear" w:color="auto" w:fill="E1DFDD"/>
    </w:rPr>
  </w:style>
  <w:style w:type="character" w:customStyle="1" w:styleId="Heading3Char">
    <w:name w:val="Heading 3 Char"/>
    <w:basedOn w:val="DefaultParagraphFont"/>
    <w:link w:val="Heading3"/>
    <w:uiPriority w:val="9"/>
    <w:semiHidden/>
    <w:rsid w:val="004A33C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09">
      <w:bodyDiv w:val="1"/>
      <w:marLeft w:val="0"/>
      <w:marRight w:val="0"/>
      <w:marTop w:val="0"/>
      <w:marBottom w:val="0"/>
      <w:divBdr>
        <w:top w:val="none" w:sz="0" w:space="0" w:color="auto"/>
        <w:left w:val="none" w:sz="0" w:space="0" w:color="auto"/>
        <w:bottom w:val="none" w:sz="0" w:space="0" w:color="auto"/>
        <w:right w:val="none" w:sz="0" w:space="0" w:color="auto"/>
      </w:divBdr>
    </w:div>
    <w:div w:id="37825242">
      <w:bodyDiv w:val="1"/>
      <w:marLeft w:val="0"/>
      <w:marRight w:val="0"/>
      <w:marTop w:val="0"/>
      <w:marBottom w:val="0"/>
      <w:divBdr>
        <w:top w:val="none" w:sz="0" w:space="0" w:color="auto"/>
        <w:left w:val="none" w:sz="0" w:space="0" w:color="auto"/>
        <w:bottom w:val="none" w:sz="0" w:space="0" w:color="auto"/>
        <w:right w:val="none" w:sz="0" w:space="0" w:color="auto"/>
      </w:divBdr>
    </w:div>
    <w:div w:id="52395017">
      <w:bodyDiv w:val="1"/>
      <w:marLeft w:val="0"/>
      <w:marRight w:val="0"/>
      <w:marTop w:val="0"/>
      <w:marBottom w:val="0"/>
      <w:divBdr>
        <w:top w:val="none" w:sz="0" w:space="0" w:color="auto"/>
        <w:left w:val="none" w:sz="0" w:space="0" w:color="auto"/>
        <w:bottom w:val="none" w:sz="0" w:space="0" w:color="auto"/>
        <w:right w:val="none" w:sz="0" w:space="0" w:color="auto"/>
      </w:divBdr>
    </w:div>
    <w:div w:id="75634941">
      <w:bodyDiv w:val="1"/>
      <w:marLeft w:val="0"/>
      <w:marRight w:val="0"/>
      <w:marTop w:val="0"/>
      <w:marBottom w:val="0"/>
      <w:divBdr>
        <w:top w:val="none" w:sz="0" w:space="0" w:color="auto"/>
        <w:left w:val="none" w:sz="0" w:space="0" w:color="auto"/>
        <w:bottom w:val="none" w:sz="0" w:space="0" w:color="auto"/>
        <w:right w:val="none" w:sz="0" w:space="0" w:color="auto"/>
      </w:divBdr>
    </w:div>
    <w:div w:id="119148054">
      <w:bodyDiv w:val="1"/>
      <w:marLeft w:val="0"/>
      <w:marRight w:val="0"/>
      <w:marTop w:val="0"/>
      <w:marBottom w:val="0"/>
      <w:divBdr>
        <w:top w:val="none" w:sz="0" w:space="0" w:color="auto"/>
        <w:left w:val="none" w:sz="0" w:space="0" w:color="auto"/>
        <w:bottom w:val="none" w:sz="0" w:space="0" w:color="auto"/>
        <w:right w:val="none" w:sz="0" w:space="0" w:color="auto"/>
      </w:divBdr>
    </w:div>
    <w:div w:id="170725362">
      <w:bodyDiv w:val="1"/>
      <w:marLeft w:val="0"/>
      <w:marRight w:val="0"/>
      <w:marTop w:val="0"/>
      <w:marBottom w:val="0"/>
      <w:divBdr>
        <w:top w:val="none" w:sz="0" w:space="0" w:color="auto"/>
        <w:left w:val="none" w:sz="0" w:space="0" w:color="auto"/>
        <w:bottom w:val="none" w:sz="0" w:space="0" w:color="auto"/>
        <w:right w:val="none" w:sz="0" w:space="0" w:color="auto"/>
      </w:divBdr>
    </w:div>
    <w:div w:id="189101737">
      <w:bodyDiv w:val="1"/>
      <w:marLeft w:val="0"/>
      <w:marRight w:val="0"/>
      <w:marTop w:val="0"/>
      <w:marBottom w:val="0"/>
      <w:divBdr>
        <w:top w:val="none" w:sz="0" w:space="0" w:color="auto"/>
        <w:left w:val="none" w:sz="0" w:space="0" w:color="auto"/>
        <w:bottom w:val="none" w:sz="0" w:space="0" w:color="auto"/>
        <w:right w:val="none" w:sz="0" w:space="0" w:color="auto"/>
      </w:divBdr>
    </w:div>
    <w:div w:id="196050040">
      <w:bodyDiv w:val="1"/>
      <w:marLeft w:val="0"/>
      <w:marRight w:val="0"/>
      <w:marTop w:val="0"/>
      <w:marBottom w:val="0"/>
      <w:divBdr>
        <w:top w:val="none" w:sz="0" w:space="0" w:color="auto"/>
        <w:left w:val="none" w:sz="0" w:space="0" w:color="auto"/>
        <w:bottom w:val="none" w:sz="0" w:space="0" w:color="auto"/>
        <w:right w:val="none" w:sz="0" w:space="0" w:color="auto"/>
      </w:divBdr>
    </w:div>
    <w:div w:id="210074129">
      <w:bodyDiv w:val="1"/>
      <w:marLeft w:val="120"/>
      <w:marRight w:val="120"/>
      <w:marTop w:val="0"/>
      <w:marBottom w:val="0"/>
      <w:divBdr>
        <w:top w:val="none" w:sz="0" w:space="0" w:color="auto"/>
        <w:left w:val="none" w:sz="0" w:space="0" w:color="auto"/>
        <w:bottom w:val="none" w:sz="0" w:space="0" w:color="auto"/>
        <w:right w:val="none" w:sz="0" w:space="0" w:color="auto"/>
      </w:divBdr>
      <w:divsChild>
        <w:div w:id="2088257992">
          <w:marLeft w:val="0"/>
          <w:marRight w:val="0"/>
          <w:marTop w:val="0"/>
          <w:marBottom w:val="0"/>
          <w:divBdr>
            <w:top w:val="none" w:sz="0" w:space="0" w:color="auto"/>
            <w:left w:val="none" w:sz="0" w:space="0" w:color="auto"/>
            <w:bottom w:val="none" w:sz="0" w:space="0" w:color="auto"/>
            <w:right w:val="none" w:sz="0" w:space="0" w:color="auto"/>
          </w:divBdr>
          <w:divsChild>
            <w:div w:id="19906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5236">
      <w:bodyDiv w:val="1"/>
      <w:marLeft w:val="0"/>
      <w:marRight w:val="0"/>
      <w:marTop w:val="0"/>
      <w:marBottom w:val="0"/>
      <w:divBdr>
        <w:top w:val="none" w:sz="0" w:space="0" w:color="auto"/>
        <w:left w:val="none" w:sz="0" w:space="0" w:color="auto"/>
        <w:bottom w:val="none" w:sz="0" w:space="0" w:color="auto"/>
        <w:right w:val="none" w:sz="0" w:space="0" w:color="auto"/>
      </w:divBdr>
    </w:div>
    <w:div w:id="289094514">
      <w:bodyDiv w:val="1"/>
      <w:marLeft w:val="0"/>
      <w:marRight w:val="0"/>
      <w:marTop w:val="0"/>
      <w:marBottom w:val="0"/>
      <w:divBdr>
        <w:top w:val="none" w:sz="0" w:space="0" w:color="auto"/>
        <w:left w:val="none" w:sz="0" w:space="0" w:color="auto"/>
        <w:bottom w:val="none" w:sz="0" w:space="0" w:color="auto"/>
        <w:right w:val="none" w:sz="0" w:space="0" w:color="auto"/>
      </w:divBdr>
    </w:div>
    <w:div w:id="293174932">
      <w:bodyDiv w:val="1"/>
      <w:marLeft w:val="0"/>
      <w:marRight w:val="0"/>
      <w:marTop w:val="0"/>
      <w:marBottom w:val="0"/>
      <w:divBdr>
        <w:top w:val="none" w:sz="0" w:space="0" w:color="auto"/>
        <w:left w:val="none" w:sz="0" w:space="0" w:color="auto"/>
        <w:bottom w:val="none" w:sz="0" w:space="0" w:color="auto"/>
        <w:right w:val="none" w:sz="0" w:space="0" w:color="auto"/>
      </w:divBdr>
    </w:div>
    <w:div w:id="342634012">
      <w:bodyDiv w:val="1"/>
      <w:marLeft w:val="0"/>
      <w:marRight w:val="0"/>
      <w:marTop w:val="0"/>
      <w:marBottom w:val="0"/>
      <w:divBdr>
        <w:top w:val="none" w:sz="0" w:space="0" w:color="auto"/>
        <w:left w:val="none" w:sz="0" w:space="0" w:color="auto"/>
        <w:bottom w:val="none" w:sz="0" w:space="0" w:color="auto"/>
        <w:right w:val="none" w:sz="0" w:space="0" w:color="auto"/>
      </w:divBdr>
    </w:div>
    <w:div w:id="355347139">
      <w:bodyDiv w:val="1"/>
      <w:marLeft w:val="0"/>
      <w:marRight w:val="0"/>
      <w:marTop w:val="0"/>
      <w:marBottom w:val="0"/>
      <w:divBdr>
        <w:top w:val="none" w:sz="0" w:space="0" w:color="auto"/>
        <w:left w:val="none" w:sz="0" w:space="0" w:color="auto"/>
        <w:bottom w:val="none" w:sz="0" w:space="0" w:color="auto"/>
        <w:right w:val="none" w:sz="0" w:space="0" w:color="auto"/>
      </w:divBdr>
    </w:div>
    <w:div w:id="419259441">
      <w:bodyDiv w:val="1"/>
      <w:marLeft w:val="0"/>
      <w:marRight w:val="0"/>
      <w:marTop w:val="0"/>
      <w:marBottom w:val="0"/>
      <w:divBdr>
        <w:top w:val="none" w:sz="0" w:space="0" w:color="auto"/>
        <w:left w:val="none" w:sz="0" w:space="0" w:color="auto"/>
        <w:bottom w:val="none" w:sz="0" w:space="0" w:color="auto"/>
        <w:right w:val="none" w:sz="0" w:space="0" w:color="auto"/>
      </w:divBdr>
    </w:div>
    <w:div w:id="422069924">
      <w:bodyDiv w:val="1"/>
      <w:marLeft w:val="0"/>
      <w:marRight w:val="0"/>
      <w:marTop w:val="0"/>
      <w:marBottom w:val="0"/>
      <w:divBdr>
        <w:top w:val="none" w:sz="0" w:space="0" w:color="auto"/>
        <w:left w:val="none" w:sz="0" w:space="0" w:color="auto"/>
        <w:bottom w:val="none" w:sz="0" w:space="0" w:color="auto"/>
        <w:right w:val="none" w:sz="0" w:space="0" w:color="auto"/>
      </w:divBdr>
    </w:div>
    <w:div w:id="478957849">
      <w:bodyDiv w:val="1"/>
      <w:marLeft w:val="0"/>
      <w:marRight w:val="0"/>
      <w:marTop w:val="0"/>
      <w:marBottom w:val="0"/>
      <w:divBdr>
        <w:top w:val="none" w:sz="0" w:space="0" w:color="auto"/>
        <w:left w:val="none" w:sz="0" w:space="0" w:color="auto"/>
        <w:bottom w:val="none" w:sz="0" w:space="0" w:color="auto"/>
        <w:right w:val="none" w:sz="0" w:space="0" w:color="auto"/>
      </w:divBdr>
    </w:div>
    <w:div w:id="488251659">
      <w:bodyDiv w:val="1"/>
      <w:marLeft w:val="0"/>
      <w:marRight w:val="0"/>
      <w:marTop w:val="0"/>
      <w:marBottom w:val="0"/>
      <w:divBdr>
        <w:top w:val="none" w:sz="0" w:space="0" w:color="auto"/>
        <w:left w:val="none" w:sz="0" w:space="0" w:color="auto"/>
        <w:bottom w:val="none" w:sz="0" w:space="0" w:color="auto"/>
        <w:right w:val="none" w:sz="0" w:space="0" w:color="auto"/>
      </w:divBdr>
    </w:div>
    <w:div w:id="513148222">
      <w:bodyDiv w:val="1"/>
      <w:marLeft w:val="0"/>
      <w:marRight w:val="0"/>
      <w:marTop w:val="0"/>
      <w:marBottom w:val="0"/>
      <w:divBdr>
        <w:top w:val="none" w:sz="0" w:space="0" w:color="auto"/>
        <w:left w:val="none" w:sz="0" w:space="0" w:color="auto"/>
        <w:bottom w:val="none" w:sz="0" w:space="0" w:color="auto"/>
        <w:right w:val="none" w:sz="0" w:space="0" w:color="auto"/>
      </w:divBdr>
    </w:div>
    <w:div w:id="551309991">
      <w:bodyDiv w:val="1"/>
      <w:marLeft w:val="0"/>
      <w:marRight w:val="0"/>
      <w:marTop w:val="0"/>
      <w:marBottom w:val="0"/>
      <w:divBdr>
        <w:top w:val="none" w:sz="0" w:space="0" w:color="auto"/>
        <w:left w:val="none" w:sz="0" w:space="0" w:color="auto"/>
        <w:bottom w:val="none" w:sz="0" w:space="0" w:color="auto"/>
        <w:right w:val="none" w:sz="0" w:space="0" w:color="auto"/>
      </w:divBdr>
    </w:div>
    <w:div w:id="594165928">
      <w:bodyDiv w:val="1"/>
      <w:marLeft w:val="0"/>
      <w:marRight w:val="0"/>
      <w:marTop w:val="0"/>
      <w:marBottom w:val="0"/>
      <w:divBdr>
        <w:top w:val="none" w:sz="0" w:space="0" w:color="auto"/>
        <w:left w:val="none" w:sz="0" w:space="0" w:color="auto"/>
        <w:bottom w:val="none" w:sz="0" w:space="0" w:color="auto"/>
        <w:right w:val="none" w:sz="0" w:space="0" w:color="auto"/>
      </w:divBdr>
    </w:div>
    <w:div w:id="604505100">
      <w:bodyDiv w:val="1"/>
      <w:marLeft w:val="0"/>
      <w:marRight w:val="0"/>
      <w:marTop w:val="0"/>
      <w:marBottom w:val="0"/>
      <w:divBdr>
        <w:top w:val="none" w:sz="0" w:space="0" w:color="auto"/>
        <w:left w:val="none" w:sz="0" w:space="0" w:color="auto"/>
        <w:bottom w:val="none" w:sz="0" w:space="0" w:color="auto"/>
        <w:right w:val="none" w:sz="0" w:space="0" w:color="auto"/>
      </w:divBdr>
    </w:div>
    <w:div w:id="616759932">
      <w:bodyDiv w:val="1"/>
      <w:marLeft w:val="0"/>
      <w:marRight w:val="0"/>
      <w:marTop w:val="0"/>
      <w:marBottom w:val="0"/>
      <w:divBdr>
        <w:top w:val="none" w:sz="0" w:space="0" w:color="auto"/>
        <w:left w:val="none" w:sz="0" w:space="0" w:color="auto"/>
        <w:bottom w:val="none" w:sz="0" w:space="0" w:color="auto"/>
        <w:right w:val="none" w:sz="0" w:space="0" w:color="auto"/>
      </w:divBdr>
    </w:div>
    <w:div w:id="626931045">
      <w:bodyDiv w:val="1"/>
      <w:marLeft w:val="0"/>
      <w:marRight w:val="0"/>
      <w:marTop w:val="0"/>
      <w:marBottom w:val="0"/>
      <w:divBdr>
        <w:top w:val="none" w:sz="0" w:space="0" w:color="auto"/>
        <w:left w:val="none" w:sz="0" w:space="0" w:color="auto"/>
        <w:bottom w:val="none" w:sz="0" w:space="0" w:color="auto"/>
        <w:right w:val="none" w:sz="0" w:space="0" w:color="auto"/>
      </w:divBdr>
    </w:div>
    <w:div w:id="632369193">
      <w:bodyDiv w:val="1"/>
      <w:marLeft w:val="0"/>
      <w:marRight w:val="0"/>
      <w:marTop w:val="0"/>
      <w:marBottom w:val="0"/>
      <w:divBdr>
        <w:top w:val="none" w:sz="0" w:space="0" w:color="auto"/>
        <w:left w:val="none" w:sz="0" w:space="0" w:color="auto"/>
        <w:bottom w:val="none" w:sz="0" w:space="0" w:color="auto"/>
        <w:right w:val="none" w:sz="0" w:space="0" w:color="auto"/>
      </w:divBdr>
    </w:div>
    <w:div w:id="711733241">
      <w:bodyDiv w:val="1"/>
      <w:marLeft w:val="0"/>
      <w:marRight w:val="0"/>
      <w:marTop w:val="0"/>
      <w:marBottom w:val="0"/>
      <w:divBdr>
        <w:top w:val="none" w:sz="0" w:space="0" w:color="auto"/>
        <w:left w:val="none" w:sz="0" w:space="0" w:color="auto"/>
        <w:bottom w:val="none" w:sz="0" w:space="0" w:color="auto"/>
        <w:right w:val="none" w:sz="0" w:space="0" w:color="auto"/>
      </w:divBdr>
    </w:div>
    <w:div w:id="712390273">
      <w:bodyDiv w:val="1"/>
      <w:marLeft w:val="0"/>
      <w:marRight w:val="0"/>
      <w:marTop w:val="0"/>
      <w:marBottom w:val="0"/>
      <w:divBdr>
        <w:top w:val="none" w:sz="0" w:space="0" w:color="auto"/>
        <w:left w:val="none" w:sz="0" w:space="0" w:color="auto"/>
        <w:bottom w:val="none" w:sz="0" w:space="0" w:color="auto"/>
        <w:right w:val="none" w:sz="0" w:space="0" w:color="auto"/>
      </w:divBdr>
    </w:div>
    <w:div w:id="719015866">
      <w:bodyDiv w:val="1"/>
      <w:marLeft w:val="120"/>
      <w:marRight w:val="120"/>
      <w:marTop w:val="0"/>
      <w:marBottom w:val="0"/>
      <w:divBdr>
        <w:top w:val="none" w:sz="0" w:space="0" w:color="auto"/>
        <w:left w:val="none" w:sz="0" w:space="0" w:color="auto"/>
        <w:bottom w:val="none" w:sz="0" w:space="0" w:color="auto"/>
        <w:right w:val="none" w:sz="0" w:space="0" w:color="auto"/>
      </w:divBdr>
      <w:divsChild>
        <w:div w:id="1297490017">
          <w:marLeft w:val="0"/>
          <w:marRight w:val="0"/>
          <w:marTop w:val="0"/>
          <w:marBottom w:val="0"/>
          <w:divBdr>
            <w:top w:val="none" w:sz="0" w:space="0" w:color="auto"/>
            <w:left w:val="none" w:sz="0" w:space="0" w:color="auto"/>
            <w:bottom w:val="none" w:sz="0" w:space="0" w:color="auto"/>
            <w:right w:val="none" w:sz="0" w:space="0" w:color="auto"/>
          </w:divBdr>
          <w:divsChild>
            <w:div w:id="20167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98804">
      <w:bodyDiv w:val="1"/>
      <w:marLeft w:val="0"/>
      <w:marRight w:val="0"/>
      <w:marTop w:val="0"/>
      <w:marBottom w:val="0"/>
      <w:divBdr>
        <w:top w:val="none" w:sz="0" w:space="0" w:color="auto"/>
        <w:left w:val="none" w:sz="0" w:space="0" w:color="auto"/>
        <w:bottom w:val="none" w:sz="0" w:space="0" w:color="auto"/>
        <w:right w:val="none" w:sz="0" w:space="0" w:color="auto"/>
      </w:divBdr>
    </w:div>
    <w:div w:id="854804682">
      <w:bodyDiv w:val="1"/>
      <w:marLeft w:val="0"/>
      <w:marRight w:val="0"/>
      <w:marTop w:val="0"/>
      <w:marBottom w:val="0"/>
      <w:divBdr>
        <w:top w:val="none" w:sz="0" w:space="0" w:color="auto"/>
        <w:left w:val="none" w:sz="0" w:space="0" w:color="auto"/>
        <w:bottom w:val="none" w:sz="0" w:space="0" w:color="auto"/>
        <w:right w:val="none" w:sz="0" w:space="0" w:color="auto"/>
      </w:divBdr>
    </w:div>
    <w:div w:id="873660658">
      <w:bodyDiv w:val="1"/>
      <w:marLeft w:val="0"/>
      <w:marRight w:val="0"/>
      <w:marTop w:val="0"/>
      <w:marBottom w:val="0"/>
      <w:divBdr>
        <w:top w:val="none" w:sz="0" w:space="0" w:color="auto"/>
        <w:left w:val="none" w:sz="0" w:space="0" w:color="auto"/>
        <w:bottom w:val="none" w:sz="0" w:space="0" w:color="auto"/>
        <w:right w:val="none" w:sz="0" w:space="0" w:color="auto"/>
      </w:divBdr>
    </w:div>
    <w:div w:id="890456864">
      <w:bodyDiv w:val="1"/>
      <w:marLeft w:val="0"/>
      <w:marRight w:val="0"/>
      <w:marTop w:val="0"/>
      <w:marBottom w:val="0"/>
      <w:divBdr>
        <w:top w:val="none" w:sz="0" w:space="0" w:color="auto"/>
        <w:left w:val="none" w:sz="0" w:space="0" w:color="auto"/>
        <w:bottom w:val="none" w:sz="0" w:space="0" w:color="auto"/>
        <w:right w:val="none" w:sz="0" w:space="0" w:color="auto"/>
      </w:divBdr>
    </w:div>
    <w:div w:id="897521127">
      <w:bodyDiv w:val="1"/>
      <w:marLeft w:val="0"/>
      <w:marRight w:val="0"/>
      <w:marTop w:val="0"/>
      <w:marBottom w:val="0"/>
      <w:divBdr>
        <w:top w:val="none" w:sz="0" w:space="0" w:color="auto"/>
        <w:left w:val="none" w:sz="0" w:space="0" w:color="auto"/>
        <w:bottom w:val="none" w:sz="0" w:space="0" w:color="auto"/>
        <w:right w:val="none" w:sz="0" w:space="0" w:color="auto"/>
      </w:divBdr>
    </w:div>
    <w:div w:id="942109935">
      <w:bodyDiv w:val="1"/>
      <w:marLeft w:val="0"/>
      <w:marRight w:val="0"/>
      <w:marTop w:val="0"/>
      <w:marBottom w:val="0"/>
      <w:divBdr>
        <w:top w:val="none" w:sz="0" w:space="0" w:color="auto"/>
        <w:left w:val="none" w:sz="0" w:space="0" w:color="auto"/>
        <w:bottom w:val="none" w:sz="0" w:space="0" w:color="auto"/>
        <w:right w:val="none" w:sz="0" w:space="0" w:color="auto"/>
      </w:divBdr>
      <w:divsChild>
        <w:div w:id="1040283077">
          <w:marLeft w:val="0"/>
          <w:marRight w:val="0"/>
          <w:marTop w:val="0"/>
          <w:marBottom w:val="0"/>
          <w:divBdr>
            <w:top w:val="none" w:sz="0" w:space="0" w:color="auto"/>
            <w:left w:val="none" w:sz="0" w:space="0" w:color="auto"/>
            <w:bottom w:val="none" w:sz="0" w:space="0" w:color="auto"/>
            <w:right w:val="none" w:sz="0" w:space="0" w:color="auto"/>
          </w:divBdr>
          <w:divsChild>
            <w:div w:id="498734426">
              <w:marLeft w:val="0"/>
              <w:marRight w:val="0"/>
              <w:marTop w:val="0"/>
              <w:marBottom w:val="0"/>
              <w:divBdr>
                <w:top w:val="none" w:sz="0" w:space="0" w:color="auto"/>
                <w:left w:val="none" w:sz="0" w:space="0" w:color="auto"/>
                <w:bottom w:val="none" w:sz="0" w:space="0" w:color="auto"/>
                <w:right w:val="none" w:sz="0" w:space="0" w:color="auto"/>
              </w:divBdr>
              <w:divsChild>
                <w:div w:id="2036611183">
                  <w:marLeft w:val="0"/>
                  <w:marRight w:val="0"/>
                  <w:marTop w:val="0"/>
                  <w:marBottom w:val="0"/>
                  <w:divBdr>
                    <w:top w:val="none" w:sz="0" w:space="0" w:color="auto"/>
                    <w:left w:val="none" w:sz="0" w:space="0" w:color="auto"/>
                    <w:bottom w:val="none" w:sz="0" w:space="0" w:color="auto"/>
                    <w:right w:val="none" w:sz="0" w:space="0" w:color="auto"/>
                  </w:divBdr>
                  <w:divsChild>
                    <w:div w:id="12124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3481">
      <w:bodyDiv w:val="1"/>
      <w:marLeft w:val="0"/>
      <w:marRight w:val="0"/>
      <w:marTop w:val="0"/>
      <w:marBottom w:val="0"/>
      <w:divBdr>
        <w:top w:val="none" w:sz="0" w:space="0" w:color="auto"/>
        <w:left w:val="none" w:sz="0" w:space="0" w:color="auto"/>
        <w:bottom w:val="none" w:sz="0" w:space="0" w:color="auto"/>
        <w:right w:val="none" w:sz="0" w:space="0" w:color="auto"/>
      </w:divBdr>
      <w:divsChild>
        <w:div w:id="401877441">
          <w:marLeft w:val="0"/>
          <w:marRight w:val="0"/>
          <w:marTop w:val="0"/>
          <w:marBottom w:val="0"/>
          <w:divBdr>
            <w:top w:val="none" w:sz="0" w:space="0" w:color="auto"/>
            <w:left w:val="none" w:sz="0" w:space="0" w:color="auto"/>
            <w:bottom w:val="none" w:sz="0" w:space="0" w:color="auto"/>
            <w:right w:val="none" w:sz="0" w:space="0" w:color="auto"/>
          </w:divBdr>
        </w:div>
        <w:div w:id="1904481523">
          <w:marLeft w:val="0"/>
          <w:marRight w:val="0"/>
          <w:marTop w:val="0"/>
          <w:marBottom w:val="0"/>
          <w:divBdr>
            <w:top w:val="none" w:sz="0" w:space="0" w:color="auto"/>
            <w:left w:val="none" w:sz="0" w:space="0" w:color="auto"/>
            <w:bottom w:val="none" w:sz="0" w:space="0" w:color="auto"/>
            <w:right w:val="none" w:sz="0" w:space="0" w:color="auto"/>
          </w:divBdr>
        </w:div>
      </w:divsChild>
    </w:div>
    <w:div w:id="970014940">
      <w:bodyDiv w:val="1"/>
      <w:marLeft w:val="0"/>
      <w:marRight w:val="0"/>
      <w:marTop w:val="0"/>
      <w:marBottom w:val="0"/>
      <w:divBdr>
        <w:top w:val="none" w:sz="0" w:space="0" w:color="auto"/>
        <w:left w:val="none" w:sz="0" w:space="0" w:color="auto"/>
        <w:bottom w:val="none" w:sz="0" w:space="0" w:color="auto"/>
        <w:right w:val="none" w:sz="0" w:space="0" w:color="auto"/>
      </w:divBdr>
    </w:div>
    <w:div w:id="973294695">
      <w:bodyDiv w:val="1"/>
      <w:marLeft w:val="0"/>
      <w:marRight w:val="0"/>
      <w:marTop w:val="0"/>
      <w:marBottom w:val="0"/>
      <w:divBdr>
        <w:top w:val="none" w:sz="0" w:space="0" w:color="auto"/>
        <w:left w:val="none" w:sz="0" w:space="0" w:color="auto"/>
        <w:bottom w:val="none" w:sz="0" w:space="0" w:color="auto"/>
        <w:right w:val="none" w:sz="0" w:space="0" w:color="auto"/>
      </w:divBdr>
    </w:div>
    <w:div w:id="982002054">
      <w:bodyDiv w:val="1"/>
      <w:marLeft w:val="0"/>
      <w:marRight w:val="0"/>
      <w:marTop w:val="0"/>
      <w:marBottom w:val="0"/>
      <w:divBdr>
        <w:top w:val="none" w:sz="0" w:space="0" w:color="auto"/>
        <w:left w:val="none" w:sz="0" w:space="0" w:color="auto"/>
        <w:bottom w:val="none" w:sz="0" w:space="0" w:color="auto"/>
        <w:right w:val="none" w:sz="0" w:space="0" w:color="auto"/>
      </w:divBdr>
    </w:div>
    <w:div w:id="986590937">
      <w:bodyDiv w:val="1"/>
      <w:marLeft w:val="0"/>
      <w:marRight w:val="0"/>
      <w:marTop w:val="0"/>
      <w:marBottom w:val="0"/>
      <w:divBdr>
        <w:top w:val="none" w:sz="0" w:space="0" w:color="auto"/>
        <w:left w:val="none" w:sz="0" w:space="0" w:color="auto"/>
        <w:bottom w:val="none" w:sz="0" w:space="0" w:color="auto"/>
        <w:right w:val="none" w:sz="0" w:space="0" w:color="auto"/>
      </w:divBdr>
    </w:div>
    <w:div w:id="1065765473">
      <w:bodyDiv w:val="1"/>
      <w:marLeft w:val="0"/>
      <w:marRight w:val="0"/>
      <w:marTop w:val="0"/>
      <w:marBottom w:val="0"/>
      <w:divBdr>
        <w:top w:val="none" w:sz="0" w:space="0" w:color="auto"/>
        <w:left w:val="none" w:sz="0" w:space="0" w:color="auto"/>
        <w:bottom w:val="none" w:sz="0" w:space="0" w:color="auto"/>
        <w:right w:val="none" w:sz="0" w:space="0" w:color="auto"/>
      </w:divBdr>
    </w:div>
    <w:div w:id="1104837750">
      <w:bodyDiv w:val="1"/>
      <w:marLeft w:val="0"/>
      <w:marRight w:val="0"/>
      <w:marTop w:val="0"/>
      <w:marBottom w:val="0"/>
      <w:divBdr>
        <w:top w:val="none" w:sz="0" w:space="0" w:color="auto"/>
        <w:left w:val="none" w:sz="0" w:space="0" w:color="auto"/>
        <w:bottom w:val="none" w:sz="0" w:space="0" w:color="auto"/>
        <w:right w:val="none" w:sz="0" w:space="0" w:color="auto"/>
      </w:divBdr>
    </w:div>
    <w:div w:id="1106998024">
      <w:bodyDiv w:val="1"/>
      <w:marLeft w:val="0"/>
      <w:marRight w:val="0"/>
      <w:marTop w:val="0"/>
      <w:marBottom w:val="0"/>
      <w:divBdr>
        <w:top w:val="none" w:sz="0" w:space="0" w:color="auto"/>
        <w:left w:val="none" w:sz="0" w:space="0" w:color="auto"/>
        <w:bottom w:val="none" w:sz="0" w:space="0" w:color="auto"/>
        <w:right w:val="none" w:sz="0" w:space="0" w:color="auto"/>
      </w:divBdr>
    </w:div>
    <w:div w:id="1133863008">
      <w:bodyDiv w:val="1"/>
      <w:marLeft w:val="0"/>
      <w:marRight w:val="0"/>
      <w:marTop w:val="0"/>
      <w:marBottom w:val="0"/>
      <w:divBdr>
        <w:top w:val="none" w:sz="0" w:space="0" w:color="auto"/>
        <w:left w:val="none" w:sz="0" w:space="0" w:color="auto"/>
        <w:bottom w:val="none" w:sz="0" w:space="0" w:color="auto"/>
        <w:right w:val="none" w:sz="0" w:space="0" w:color="auto"/>
      </w:divBdr>
    </w:div>
    <w:div w:id="1136412003">
      <w:bodyDiv w:val="1"/>
      <w:marLeft w:val="0"/>
      <w:marRight w:val="0"/>
      <w:marTop w:val="0"/>
      <w:marBottom w:val="0"/>
      <w:divBdr>
        <w:top w:val="none" w:sz="0" w:space="0" w:color="auto"/>
        <w:left w:val="none" w:sz="0" w:space="0" w:color="auto"/>
        <w:bottom w:val="none" w:sz="0" w:space="0" w:color="auto"/>
        <w:right w:val="none" w:sz="0" w:space="0" w:color="auto"/>
      </w:divBdr>
    </w:div>
    <w:div w:id="1164784114">
      <w:bodyDiv w:val="1"/>
      <w:marLeft w:val="0"/>
      <w:marRight w:val="0"/>
      <w:marTop w:val="0"/>
      <w:marBottom w:val="0"/>
      <w:divBdr>
        <w:top w:val="none" w:sz="0" w:space="0" w:color="auto"/>
        <w:left w:val="none" w:sz="0" w:space="0" w:color="auto"/>
        <w:bottom w:val="none" w:sz="0" w:space="0" w:color="auto"/>
        <w:right w:val="none" w:sz="0" w:space="0" w:color="auto"/>
      </w:divBdr>
    </w:div>
    <w:div w:id="1173687747">
      <w:bodyDiv w:val="1"/>
      <w:marLeft w:val="0"/>
      <w:marRight w:val="0"/>
      <w:marTop w:val="0"/>
      <w:marBottom w:val="0"/>
      <w:divBdr>
        <w:top w:val="none" w:sz="0" w:space="0" w:color="auto"/>
        <w:left w:val="none" w:sz="0" w:space="0" w:color="auto"/>
        <w:bottom w:val="none" w:sz="0" w:space="0" w:color="auto"/>
        <w:right w:val="none" w:sz="0" w:space="0" w:color="auto"/>
      </w:divBdr>
    </w:div>
    <w:div w:id="1195732687">
      <w:bodyDiv w:val="1"/>
      <w:marLeft w:val="0"/>
      <w:marRight w:val="0"/>
      <w:marTop w:val="0"/>
      <w:marBottom w:val="0"/>
      <w:divBdr>
        <w:top w:val="none" w:sz="0" w:space="0" w:color="auto"/>
        <w:left w:val="none" w:sz="0" w:space="0" w:color="auto"/>
        <w:bottom w:val="none" w:sz="0" w:space="0" w:color="auto"/>
        <w:right w:val="none" w:sz="0" w:space="0" w:color="auto"/>
      </w:divBdr>
    </w:div>
    <w:div w:id="1223254555">
      <w:bodyDiv w:val="1"/>
      <w:marLeft w:val="0"/>
      <w:marRight w:val="0"/>
      <w:marTop w:val="0"/>
      <w:marBottom w:val="0"/>
      <w:divBdr>
        <w:top w:val="none" w:sz="0" w:space="0" w:color="auto"/>
        <w:left w:val="none" w:sz="0" w:space="0" w:color="auto"/>
        <w:bottom w:val="none" w:sz="0" w:space="0" w:color="auto"/>
        <w:right w:val="none" w:sz="0" w:space="0" w:color="auto"/>
      </w:divBdr>
    </w:div>
    <w:div w:id="1226523690">
      <w:bodyDiv w:val="1"/>
      <w:marLeft w:val="0"/>
      <w:marRight w:val="0"/>
      <w:marTop w:val="0"/>
      <w:marBottom w:val="0"/>
      <w:divBdr>
        <w:top w:val="none" w:sz="0" w:space="0" w:color="auto"/>
        <w:left w:val="none" w:sz="0" w:space="0" w:color="auto"/>
        <w:bottom w:val="none" w:sz="0" w:space="0" w:color="auto"/>
        <w:right w:val="none" w:sz="0" w:space="0" w:color="auto"/>
      </w:divBdr>
    </w:div>
    <w:div w:id="1242567121">
      <w:bodyDiv w:val="1"/>
      <w:marLeft w:val="0"/>
      <w:marRight w:val="0"/>
      <w:marTop w:val="0"/>
      <w:marBottom w:val="0"/>
      <w:divBdr>
        <w:top w:val="none" w:sz="0" w:space="0" w:color="auto"/>
        <w:left w:val="none" w:sz="0" w:space="0" w:color="auto"/>
        <w:bottom w:val="none" w:sz="0" w:space="0" w:color="auto"/>
        <w:right w:val="none" w:sz="0" w:space="0" w:color="auto"/>
      </w:divBdr>
    </w:div>
    <w:div w:id="1269775848">
      <w:bodyDiv w:val="1"/>
      <w:marLeft w:val="0"/>
      <w:marRight w:val="0"/>
      <w:marTop w:val="0"/>
      <w:marBottom w:val="0"/>
      <w:divBdr>
        <w:top w:val="none" w:sz="0" w:space="0" w:color="auto"/>
        <w:left w:val="none" w:sz="0" w:space="0" w:color="auto"/>
        <w:bottom w:val="none" w:sz="0" w:space="0" w:color="auto"/>
        <w:right w:val="none" w:sz="0" w:space="0" w:color="auto"/>
      </w:divBdr>
    </w:div>
    <w:div w:id="1317951932">
      <w:bodyDiv w:val="1"/>
      <w:marLeft w:val="0"/>
      <w:marRight w:val="0"/>
      <w:marTop w:val="0"/>
      <w:marBottom w:val="0"/>
      <w:divBdr>
        <w:top w:val="none" w:sz="0" w:space="0" w:color="auto"/>
        <w:left w:val="none" w:sz="0" w:space="0" w:color="auto"/>
        <w:bottom w:val="none" w:sz="0" w:space="0" w:color="auto"/>
        <w:right w:val="none" w:sz="0" w:space="0" w:color="auto"/>
      </w:divBdr>
      <w:divsChild>
        <w:div w:id="903494669">
          <w:marLeft w:val="0"/>
          <w:marRight w:val="0"/>
          <w:marTop w:val="0"/>
          <w:marBottom w:val="0"/>
          <w:divBdr>
            <w:top w:val="none" w:sz="0" w:space="0" w:color="auto"/>
            <w:left w:val="none" w:sz="0" w:space="0" w:color="auto"/>
            <w:bottom w:val="none" w:sz="0" w:space="0" w:color="auto"/>
            <w:right w:val="none" w:sz="0" w:space="0" w:color="auto"/>
          </w:divBdr>
          <w:divsChild>
            <w:div w:id="1141653413">
              <w:marLeft w:val="0"/>
              <w:marRight w:val="0"/>
              <w:marTop w:val="0"/>
              <w:marBottom w:val="0"/>
              <w:divBdr>
                <w:top w:val="none" w:sz="0" w:space="0" w:color="auto"/>
                <w:left w:val="none" w:sz="0" w:space="0" w:color="auto"/>
                <w:bottom w:val="none" w:sz="0" w:space="0" w:color="auto"/>
                <w:right w:val="none" w:sz="0" w:space="0" w:color="auto"/>
              </w:divBdr>
              <w:divsChild>
                <w:div w:id="13457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20510">
      <w:bodyDiv w:val="1"/>
      <w:marLeft w:val="0"/>
      <w:marRight w:val="0"/>
      <w:marTop w:val="0"/>
      <w:marBottom w:val="0"/>
      <w:divBdr>
        <w:top w:val="none" w:sz="0" w:space="0" w:color="auto"/>
        <w:left w:val="none" w:sz="0" w:space="0" w:color="auto"/>
        <w:bottom w:val="none" w:sz="0" w:space="0" w:color="auto"/>
        <w:right w:val="none" w:sz="0" w:space="0" w:color="auto"/>
      </w:divBdr>
    </w:div>
    <w:div w:id="1384015387">
      <w:bodyDiv w:val="1"/>
      <w:marLeft w:val="0"/>
      <w:marRight w:val="0"/>
      <w:marTop w:val="0"/>
      <w:marBottom w:val="0"/>
      <w:divBdr>
        <w:top w:val="none" w:sz="0" w:space="0" w:color="auto"/>
        <w:left w:val="none" w:sz="0" w:space="0" w:color="auto"/>
        <w:bottom w:val="none" w:sz="0" w:space="0" w:color="auto"/>
        <w:right w:val="none" w:sz="0" w:space="0" w:color="auto"/>
      </w:divBdr>
    </w:div>
    <w:div w:id="1396708033">
      <w:bodyDiv w:val="1"/>
      <w:marLeft w:val="120"/>
      <w:marRight w:val="120"/>
      <w:marTop w:val="0"/>
      <w:marBottom w:val="0"/>
      <w:divBdr>
        <w:top w:val="none" w:sz="0" w:space="0" w:color="auto"/>
        <w:left w:val="none" w:sz="0" w:space="0" w:color="auto"/>
        <w:bottom w:val="none" w:sz="0" w:space="0" w:color="auto"/>
        <w:right w:val="none" w:sz="0" w:space="0" w:color="auto"/>
      </w:divBdr>
      <w:divsChild>
        <w:div w:id="1454862846">
          <w:marLeft w:val="0"/>
          <w:marRight w:val="0"/>
          <w:marTop w:val="0"/>
          <w:marBottom w:val="0"/>
          <w:divBdr>
            <w:top w:val="none" w:sz="0" w:space="0" w:color="auto"/>
            <w:left w:val="none" w:sz="0" w:space="0" w:color="auto"/>
            <w:bottom w:val="none" w:sz="0" w:space="0" w:color="auto"/>
            <w:right w:val="none" w:sz="0" w:space="0" w:color="auto"/>
          </w:divBdr>
          <w:divsChild>
            <w:div w:id="6426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5922">
      <w:bodyDiv w:val="1"/>
      <w:marLeft w:val="0"/>
      <w:marRight w:val="0"/>
      <w:marTop w:val="0"/>
      <w:marBottom w:val="0"/>
      <w:divBdr>
        <w:top w:val="none" w:sz="0" w:space="0" w:color="auto"/>
        <w:left w:val="none" w:sz="0" w:space="0" w:color="auto"/>
        <w:bottom w:val="none" w:sz="0" w:space="0" w:color="auto"/>
        <w:right w:val="none" w:sz="0" w:space="0" w:color="auto"/>
      </w:divBdr>
    </w:div>
    <w:div w:id="1472018618">
      <w:bodyDiv w:val="1"/>
      <w:marLeft w:val="0"/>
      <w:marRight w:val="0"/>
      <w:marTop w:val="0"/>
      <w:marBottom w:val="0"/>
      <w:divBdr>
        <w:top w:val="none" w:sz="0" w:space="0" w:color="auto"/>
        <w:left w:val="none" w:sz="0" w:space="0" w:color="auto"/>
        <w:bottom w:val="none" w:sz="0" w:space="0" w:color="auto"/>
        <w:right w:val="none" w:sz="0" w:space="0" w:color="auto"/>
      </w:divBdr>
    </w:div>
    <w:div w:id="1475098138">
      <w:bodyDiv w:val="1"/>
      <w:marLeft w:val="0"/>
      <w:marRight w:val="0"/>
      <w:marTop w:val="0"/>
      <w:marBottom w:val="0"/>
      <w:divBdr>
        <w:top w:val="none" w:sz="0" w:space="0" w:color="auto"/>
        <w:left w:val="none" w:sz="0" w:space="0" w:color="auto"/>
        <w:bottom w:val="none" w:sz="0" w:space="0" w:color="auto"/>
        <w:right w:val="none" w:sz="0" w:space="0" w:color="auto"/>
      </w:divBdr>
    </w:div>
    <w:div w:id="1480224983">
      <w:bodyDiv w:val="1"/>
      <w:marLeft w:val="0"/>
      <w:marRight w:val="0"/>
      <w:marTop w:val="0"/>
      <w:marBottom w:val="0"/>
      <w:divBdr>
        <w:top w:val="none" w:sz="0" w:space="0" w:color="auto"/>
        <w:left w:val="none" w:sz="0" w:space="0" w:color="auto"/>
        <w:bottom w:val="none" w:sz="0" w:space="0" w:color="auto"/>
        <w:right w:val="none" w:sz="0" w:space="0" w:color="auto"/>
      </w:divBdr>
    </w:div>
    <w:div w:id="1549299950">
      <w:bodyDiv w:val="1"/>
      <w:marLeft w:val="0"/>
      <w:marRight w:val="0"/>
      <w:marTop w:val="0"/>
      <w:marBottom w:val="0"/>
      <w:divBdr>
        <w:top w:val="none" w:sz="0" w:space="0" w:color="auto"/>
        <w:left w:val="none" w:sz="0" w:space="0" w:color="auto"/>
        <w:bottom w:val="none" w:sz="0" w:space="0" w:color="auto"/>
        <w:right w:val="none" w:sz="0" w:space="0" w:color="auto"/>
      </w:divBdr>
    </w:div>
    <w:div w:id="1598519102">
      <w:bodyDiv w:val="1"/>
      <w:marLeft w:val="0"/>
      <w:marRight w:val="0"/>
      <w:marTop w:val="0"/>
      <w:marBottom w:val="0"/>
      <w:divBdr>
        <w:top w:val="none" w:sz="0" w:space="0" w:color="auto"/>
        <w:left w:val="none" w:sz="0" w:space="0" w:color="auto"/>
        <w:bottom w:val="none" w:sz="0" w:space="0" w:color="auto"/>
        <w:right w:val="none" w:sz="0" w:space="0" w:color="auto"/>
      </w:divBdr>
    </w:div>
    <w:div w:id="1621296510">
      <w:bodyDiv w:val="1"/>
      <w:marLeft w:val="0"/>
      <w:marRight w:val="0"/>
      <w:marTop w:val="0"/>
      <w:marBottom w:val="0"/>
      <w:divBdr>
        <w:top w:val="none" w:sz="0" w:space="0" w:color="auto"/>
        <w:left w:val="none" w:sz="0" w:space="0" w:color="auto"/>
        <w:bottom w:val="none" w:sz="0" w:space="0" w:color="auto"/>
        <w:right w:val="none" w:sz="0" w:space="0" w:color="auto"/>
      </w:divBdr>
      <w:divsChild>
        <w:div w:id="946696269">
          <w:marLeft w:val="0"/>
          <w:marRight w:val="0"/>
          <w:marTop w:val="0"/>
          <w:marBottom w:val="0"/>
          <w:divBdr>
            <w:top w:val="none" w:sz="0" w:space="0" w:color="auto"/>
            <w:left w:val="none" w:sz="0" w:space="0" w:color="auto"/>
            <w:bottom w:val="none" w:sz="0" w:space="0" w:color="auto"/>
            <w:right w:val="none" w:sz="0" w:space="0" w:color="auto"/>
          </w:divBdr>
          <w:divsChild>
            <w:div w:id="30352161">
              <w:marLeft w:val="0"/>
              <w:marRight w:val="0"/>
              <w:marTop w:val="0"/>
              <w:marBottom w:val="0"/>
              <w:divBdr>
                <w:top w:val="none" w:sz="0" w:space="0" w:color="auto"/>
                <w:left w:val="none" w:sz="0" w:space="0" w:color="auto"/>
                <w:bottom w:val="none" w:sz="0" w:space="0" w:color="auto"/>
                <w:right w:val="none" w:sz="0" w:space="0" w:color="auto"/>
              </w:divBdr>
              <w:divsChild>
                <w:div w:id="17845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8632">
      <w:bodyDiv w:val="1"/>
      <w:marLeft w:val="0"/>
      <w:marRight w:val="0"/>
      <w:marTop w:val="0"/>
      <w:marBottom w:val="0"/>
      <w:divBdr>
        <w:top w:val="none" w:sz="0" w:space="0" w:color="auto"/>
        <w:left w:val="none" w:sz="0" w:space="0" w:color="auto"/>
        <w:bottom w:val="none" w:sz="0" w:space="0" w:color="auto"/>
        <w:right w:val="none" w:sz="0" w:space="0" w:color="auto"/>
      </w:divBdr>
    </w:div>
    <w:div w:id="1659721954">
      <w:bodyDiv w:val="1"/>
      <w:marLeft w:val="0"/>
      <w:marRight w:val="0"/>
      <w:marTop w:val="0"/>
      <w:marBottom w:val="0"/>
      <w:divBdr>
        <w:top w:val="none" w:sz="0" w:space="0" w:color="auto"/>
        <w:left w:val="none" w:sz="0" w:space="0" w:color="auto"/>
        <w:bottom w:val="none" w:sz="0" w:space="0" w:color="auto"/>
        <w:right w:val="none" w:sz="0" w:space="0" w:color="auto"/>
      </w:divBdr>
    </w:div>
    <w:div w:id="1738894330">
      <w:bodyDiv w:val="1"/>
      <w:marLeft w:val="0"/>
      <w:marRight w:val="0"/>
      <w:marTop w:val="0"/>
      <w:marBottom w:val="0"/>
      <w:divBdr>
        <w:top w:val="none" w:sz="0" w:space="0" w:color="auto"/>
        <w:left w:val="none" w:sz="0" w:space="0" w:color="auto"/>
        <w:bottom w:val="none" w:sz="0" w:space="0" w:color="auto"/>
        <w:right w:val="none" w:sz="0" w:space="0" w:color="auto"/>
      </w:divBdr>
    </w:div>
    <w:div w:id="1775829303">
      <w:bodyDiv w:val="1"/>
      <w:marLeft w:val="0"/>
      <w:marRight w:val="0"/>
      <w:marTop w:val="0"/>
      <w:marBottom w:val="0"/>
      <w:divBdr>
        <w:top w:val="none" w:sz="0" w:space="0" w:color="auto"/>
        <w:left w:val="none" w:sz="0" w:space="0" w:color="auto"/>
        <w:bottom w:val="none" w:sz="0" w:space="0" w:color="auto"/>
        <w:right w:val="none" w:sz="0" w:space="0" w:color="auto"/>
      </w:divBdr>
    </w:div>
    <w:div w:id="1784955548">
      <w:bodyDiv w:val="1"/>
      <w:marLeft w:val="0"/>
      <w:marRight w:val="0"/>
      <w:marTop w:val="0"/>
      <w:marBottom w:val="0"/>
      <w:divBdr>
        <w:top w:val="none" w:sz="0" w:space="0" w:color="auto"/>
        <w:left w:val="none" w:sz="0" w:space="0" w:color="auto"/>
        <w:bottom w:val="none" w:sz="0" w:space="0" w:color="auto"/>
        <w:right w:val="none" w:sz="0" w:space="0" w:color="auto"/>
      </w:divBdr>
    </w:div>
    <w:div w:id="1793210648">
      <w:bodyDiv w:val="1"/>
      <w:marLeft w:val="0"/>
      <w:marRight w:val="0"/>
      <w:marTop w:val="0"/>
      <w:marBottom w:val="0"/>
      <w:divBdr>
        <w:top w:val="none" w:sz="0" w:space="0" w:color="auto"/>
        <w:left w:val="none" w:sz="0" w:space="0" w:color="auto"/>
        <w:bottom w:val="none" w:sz="0" w:space="0" w:color="auto"/>
        <w:right w:val="none" w:sz="0" w:space="0" w:color="auto"/>
      </w:divBdr>
      <w:divsChild>
        <w:div w:id="137115548">
          <w:marLeft w:val="0"/>
          <w:marRight w:val="0"/>
          <w:marTop w:val="0"/>
          <w:marBottom w:val="0"/>
          <w:divBdr>
            <w:top w:val="none" w:sz="0" w:space="0" w:color="auto"/>
            <w:left w:val="none" w:sz="0" w:space="0" w:color="auto"/>
            <w:bottom w:val="none" w:sz="0" w:space="0" w:color="auto"/>
            <w:right w:val="none" w:sz="0" w:space="0" w:color="auto"/>
          </w:divBdr>
          <w:divsChild>
            <w:div w:id="540165008">
              <w:marLeft w:val="0"/>
              <w:marRight w:val="0"/>
              <w:marTop w:val="0"/>
              <w:marBottom w:val="0"/>
              <w:divBdr>
                <w:top w:val="none" w:sz="0" w:space="0" w:color="auto"/>
                <w:left w:val="none" w:sz="0" w:space="0" w:color="auto"/>
                <w:bottom w:val="none" w:sz="0" w:space="0" w:color="auto"/>
                <w:right w:val="none" w:sz="0" w:space="0" w:color="auto"/>
              </w:divBdr>
              <w:divsChild>
                <w:div w:id="694959212">
                  <w:marLeft w:val="0"/>
                  <w:marRight w:val="0"/>
                  <w:marTop w:val="0"/>
                  <w:marBottom w:val="0"/>
                  <w:divBdr>
                    <w:top w:val="none" w:sz="0" w:space="0" w:color="auto"/>
                    <w:left w:val="none" w:sz="0" w:space="0" w:color="auto"/>
                    <w:bottom w:val="none" w:sz="0" w:space="0" w:color="auto"/>
                    <w:right w:val="none" w:sz="0" w:space="0" w:color="auto"/>
                  </w:divBdr>
                  <w:divsChild>
                    <w:div w:id="2362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68588">
      <w:bodyDiv w:val="1"/>
      <w:marLeft w:val="0"/>
      <w:marRight w:val="0"/>
      <w:marTop w:val="0"/>
      <w:marBottom w:val="0"/>
      <w:divBdr>
        <w:top w:val="none" w:sz="0" w:space="0" w:color="auto"/>
        <w:left w:val="none" w:sz="0" w:space="0" w:color="auto"/>
        <w:bottom w:val="none" w:sz="0" w:space="0" w:color="auto"/>
        <w:right w:val="none" w:sz="0" w:space="0" w:color="auto"/>
      </w:divBdr>
      <w:divsChild>
        <w:div w:id="1222640933">
          <w:marLeft w:val="0"/>
          <w:marRight w:val="0"/>
          <w:marTop w:val="0"/>
          <w:marBottom w:val="0"/>
          <w:divBdr>
            <w:top w:val="none" w:sz="0" w:space="0" w:color="auto"/>
            <w:left w:val="none" w:sz="0" w:space="0" w:color="auto"/>
            <w:bottom w:val="none" w:sz="0" w:space="0" w:color="auto"/>
            <w:right w:val="none" w:sz="0" w:space="0" w:color="auto"/>
          </w:divBdr>
          <w:divsChild>
            <w:div w:id="1069310491">
              <w:marLeft w:val="0"/>
              <w:marRight w:val="0"/>
              <w:marTop w:val="0"/>
              <w:marBottom w:val="0"/>
              <w:divBdr>
                <w:top w:val="none" w:sz="0" w:space="0" w:color="auto"/>
                <w:left w:val="none" w:sz="0" w:space="0" w:color="auto"/>
                <w:bottom w:val="none" w:sz="0" w:space="0" w:color="auto"/>
                <w:right w:val="none" w:sz="0" w:space="0" w:color="auto"/>
              </w:divBdr>
              <w:divsChild>
                <w:div w:id="7483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6601">
      <w:bodyDiv w:val="1"/>
      <w:marLeft w:val="0"/>
      <w:marRight w:val="0"/>
      <w:marTop w:val="0"/>
      <w:marBottom w:val="0"/>
      <w:divBdr>
        <w:top w:val="none" w:sz="0" w:space="0" w:color="auto"/>
        <w:left w:val="none" w:sz="0" w:space="0" w:color="auto"/>
        <w:bottom w:val="none" w:sz="0" w:space="0" w:color="auto"/>
        <w:right w:val="none" w:sz="0" w:space="0" w:color="auto"/>
      </w:divBdr>
    </w:div>
    <w:div w:id="1841583182">
      <w:bodyDiv w:val="1"/>
      <w:marLeft w:val="0"/>
      <w:marRight w:val="0"/>
      <w:marTop w:val="0"/>
      <w:marBottom w:val="0"/>
      <w:divBdr>
        <w:top w:val="none" w:sz="0" w:space="0" w:color="auto"/>
        <w:left w:val="none" w:sz="0" w:space="0" w:color="auto"/>
        <w:bottom w:val="none" w:sz="0" w:space="0" w:color="auto"/>
        <w:right w:val="none" w:sz="0" w:space="0" w:color="auto"/>
      </w:divBdr>
    </w:div>
    <w:div w:id="1853765659">
      <w:bodyDiv w:val="1"/>
      <w:marLeft w:val="0"/>
      <w:marRight w:val="0"/>
      <w:marTop w:val="0"/>
      <w:marBottom w:val="0"/>
      <w:divBdr>
        <w:top w:val="none" w:sz="0" w:space="0" w:color="auto"/>
        <w:left w:val="none" w:sz="0" w:space="0" w:color="auto"/>
        <w:bottom w:val="none" w:sz="0" w:space="0" w:color="auto"/>
        <w:right w:val="none" w:sz="0" w:space="0" w:color="auto"/>
      </w:divBdr>
    </w:div>
    <w:div w:id="1856074489">
      <w:bodyDiv w:val="1"/>
      <w:marLeft w:val="0"/>
      <w:marRight w:val="0"/>
      <w:marTop w:val="0"/>
      <w:marBottom w:val="0"/>
      <w:divBdr>
        <w:top w:val="none" w:sz="0" w:space="0" w:color="auto"/>
        <w:left w:val="none" w:sz="0" w:space="0" w:color="auto"/>
        <w:bottom w:val="none" w:sz="0" w:space="0" w:color="auto"/>
        <w:right w:val="none" w:sz="0" w:space="0" w:color="auto"/>
      </w:divBdr>
    </w:div>
    <w:div w:id="1866401771">
      <w:bodyDiv w:val="1"/>
      <w:marLeft w:val="0"/>
      <w:marRight w:val="0"/>
      <w:marTop w:val="0"/>
      <w:marBottom w:val="0"/>
      <w:divBdr>
        <w:top w:val="none" w:sz="0" w:space="0" w:color="auto"/>
        <w:left w:val="none" w:sz="0" w:space="0" w:color="auto"/>
        <w:bottom w:val="none" w:sz="0" w:space="0" w:color="auto"/>
        <w:right w:val="none" w:sz="0" w:space="0" w:color="auto"/>
      </w:divBdr>
    </w:div>
    <w:div w:id="1881941614">
      <w:bodyDiv w:val="1"/>
      <w:marLeft w:val="0"/>
      <w:marRight w:val="0"/>
      <w:marTop w:val="0"/>
      <w:marBottom w:val="0"/>
      <w:divBdr>
        <w:top w:val="none" w:sz="0" w:space="0" w:color="auto"/>
        <w:left w:val="none" w:sz="0" w:space="0" w:color="auto"/>
        <w:bottom w:val="none" w:sz="0" w:space="0" w:color="auto"/>
        <w:right w:val="none" w:sz="0" w:space="0" w:color="auto"/>
      </w:divBdr>
    </w:div>
    <w:div w:id="1917082179">
      <w:bodyDiv w:val="1"/>
      <w:marLeft w:val="0"/>
      <w:marRight w:val="0"/>
      <w:marTop w:val="0"/>
      <w:marBottom w:val="0"/>
      <w:divBdr>
        <w:top w:val="none" w:sz="0" w:space="0" w:color="auto"/>
        <w:left w:val="none" w:sz="0" w:space="0" w:color="auto"/>
        <w:bottom w:val="none" w:sz="0" w:space="0" w:color="auto"/>
        <w:right w:val="none" w:sz="0" w:space="0" w:color="auto"/>
      </w:divBdr>
    </w:div>
    <w:div w:id="1945111499">
      <w:bodyDiv w:val="1"/>
      <w:marLeft w:val="0"/>
      <w:marRight w:val="0"/>
      <w:marTop w:val="0"/>
      <w:marBottom w:val="0"/>
      <w:divBdr>
        <w:top w:val="none" w:sz="0" w:space="0" w:color="auto"/>
        <w:left w:val="none" w:sz="0" w:space="0" w:color="auto"/>
        <w:bottom w:val="none" w:sz="0" w:space="0" w:color="auto"/>
        <w:right w:val="none" w:sz="0" w:space="0" w:color="auto"/>
      </w:divBdr>
    </w:div>
    <w:div w:id="1970014653">
      <w:bodyDiv w:val="1"/>
      <w:marLeft w:val="0"/>
      <w:marRight w:val="0"/>
      <w:marTop w:val="0"/>
      <w:marBottom w:val="0"/>
      <w:divBdr>
        <w:top w:val="none" w:sz="0" w:space="0" w:color="auto"/>
        <w:left w:val="none" w:sz="0" w:space="0" w:color="auto"/>
        <w:bottom w:val="none" w:sz="0" w:space="0" w:color="auto"/>
        <w:right w:val="none" w:sz="0" w:space="0" w:color="auto"/>
      </w:divBdr>
    </w:div>
    <w:div w:id="1994018419">
      <w:bodyDiv w:val="1"/>
      <w:marLeft w:val="0"/>
      <w:marRight w:val="0"/>
      <w:marTop w:val="0"/>
      <w:marBottom w:val="0"/>
      <w:divBdr>
        <w:top w:val="none" w:sz="0" w:space="0" w:color="auto"/>
        <w:left w:val="none" w:sz="0" w:space="0" w:color="auto"/>
        <w:bottom w:val="none" w:sz="0" w:space="0" w:color="auto"/>
        <w:right w:val="none" w:sz="0" w:space="0" w:color="auto"/>
      </w:divBdr>
    </w:div>
    <w:div w:id="2033652706">
      <w:bodyDiv w:val="1"/>
      <w:marLeft w:val="120"/>
      <w:marRight w:val="120"/>
      <w:marTop w:val="0"/>
      <w:marBottom w:val="0"/>
      <w:divBdr>
        <w:top w:val="none" w:sz="0" w:space="0" w:color="auto"/>
        <w:left w:val="none" w:sz="0" w:space="0" w:color="auto"/>
        <w:bottom w:val="none" w:sz="0" w:space="0" w:color="auto"/>
        <w:right w:val="none" w:sz="0" w:space="0" w:color="auto"/>
      </w:divBdr>
      <w:divsChild>
        <w:div w:id="201014513">
          <w:marLeft w:val="0"/>
          <w:marRight w:val="0"/>
          <w:marTop w:val="0"/>
          <w:marBottom w:val="0"/>
          <w:divBdr>
            <w:top w:val="none" w:sz="0" w:space="0" w:color="auto"/>
            <w:left w:val="none" w:sz="0" w:space="0" w:color="auto"/>
            <w:bottom w:val="none" w:sz="0" w:space="0" w:color="auto"/>
            <w:right w:val="none" w:sz="0" w:space="0" w:color="auto"/>
          </w:divBdr>
          <w:divsChild>
            <w:div w:id="17499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7273">
      <w:bodyDiv w:val="1"/>
      <w:marLeft w:val="0"/>
      <w:marRight w:val="0"/>
      <w:marTop w:val="0"/>
      <w:marBottom w:val="0"/>
      <w:divBdr>
        <w:top w:val="none" w:sz="0" w:space="0" w:color="auto"/>
        <w:left w:val="none" w:sz="0" w:space="0" w:color="auto"/>
        <w:bottom w:val="none" w:sz="0" w:space="0" w:color="auto"/>
        <w:right w:val="none" w:sz="0" w:space="0" w:color="auto"/>
      </w:divBdr>
      <w:divsChild>
        <w:div w:id="676076189">
          <w:marLeft w:val="0"/>
          <w:marRight w:val="0"/>
          <w:marTop w:val="0"/>
          <w:marBottom w:val="0"/>
          <w:divBdr>
            <w:top w:val="none" w:sz="0" w:space="0" w:color="auto"/>
            <w:left w:val="none" w:sz="0" w:space="0" w:color="auto"/>
            <w:bottom w:val="none" w:sz="0" w:space="0" w:color="auto"/>
            <w:right w:val="none" w:sz="0" w:space="0" w:color="auto"/>
          </w:divBdr>
          <w:divsChild>
            <w:div w:id="1481729599">
              <w:marLeft w:val="0"/>
              <w:marRight w:val="0"/>
              <w:marTop w:val="0"/>
              <w:marBottom w:val="0"/>
              <w:divBdr>
                <w:top w:val="none" w:sz="0" w:space="0" w:color="auto"/>
                <w:left w:val="none" w:sz="0" w:space="0" w:color="auto"/>
                <w:bottom w:val="none" w:sz="0" w:space="0" w:color="auto"/>
                <w:right w:val="none" w:sz="0" w:space="0" w:color="auto"/>
              </w:divBdr>
              <w:divsChild>
                <w:div w:id="2913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39843">
      <w:bodyDiv w:val="1"/>
      <w:marLeft w:val="120"/>
      <w:marRight w:val="120"/>
      <w:marTop w:val="0"/>
      <w:marBottom w:val="0"/>
      <w:divBdr>
        <w:top w:val="none" w:sz="0" w:space="0" w:color="auto"/>
        <w:left w:val="none" w:sz="0" w:space="0" w:color="auto"/>
        <w:bottom w:val="none" w:sz="0" w:space="0" w:color="auto"/>
        <w:right w:val="none" w:sz="0" w:space="0" w:color="auto"/>
      </w:divBdr>
      <w:divsChild>
        <w:div w:id="2107797658">
          <w:marLeft w:val="0"/>
          <w:marRight w:val="0"/>
          <w:marTop w:val="0"/>
          <w:marBottom w:val="0"/>
          <w:divBdr>
            <w:top w:val="none" w:sz="0" w:space="0" w:color="auto"/>
            <w:left w:val="none" w:sz="0" w:space="0" w:color="auto"/>
            <w:bottom w:val="none" w:sz="0" w:space="0" w:color="auto"/>
            <w:right w:val="none" w:sz="0" w:space="0" w:color="auto"/>
          </w:divBdr>
          <w:divsChild>
            <w:div w:id="7660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95447">
      <w:bodyDiv w:val="1"/>
      <w:marLeft w:val="0"/>
      <w:marRight w:val="0"/>
      <w:marTop w:val="0"/>
      <w:marBottom w:val="0"/>
      <w:divBdr>
        <w:top w:val="none" w:sz="0" w:space="0" w:color="auto"/>
        <w:left w:val="none" w:sz="0" w:space="0" w:color="auto"/>
        <w:bottom w:val="none" w:sz="0" w:space="0" w:color="auto"/>
        <w:right w:val="none" w:sz="0" w:space="0" w:color="auto"/>
      </w:divBdr>
    </w:div>
    <w:div w:id="2095465575">
      <w:bodyDiv w:val="1"/>
      <w:marLeft w:val="0"/>
      <w:marRight w:val="0"/>
      <w:marTop w:val="0"/>
      <w:marBottom w:val="0"/>
      <w:divBdr>
        <w:top w:val="none" w:sz="0" w:space="0" w:color="auto"/>
        <w:left w:val="none" w:sz="0" w:space="0" w:color="auto"/>
        <w:bottom w:val="none" w:sz="0" w:space="0" w:color="auto"/>
        <w:right w:val="none" w:sz="0" w:space="0" w:color="auto"/>
      </w:divBdr>
    </w:div>
    <w:div w:id="2122844500">
      <w:bodyDiv w:val="1"/>
      <w:marLeft w:val="0"/>
      <w:marRight w:val="0"/>
      <w:marTop w:val="0"/>
      <w:marBottom w:val="0"/>
      <w:divBdr>
        <w:top w:val="none" w:sz="0" w:space="0" w:color="auto"/>
        <w:left w:val="none" w:sz="0" w:space="0" w:color="auto"/>
        <w:bottom w:val="none" w:sz="0" w:space="0" w:color="auto"/>
        <w:right w:val="none" w:sz="0" w:space="0" w:color="auto"/>
      </w:divBdr>
    </w:div>
    <w:div w:id="2137287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FFB618-D5C4-7E4E-B729-005B01787C03}">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DEAA5-E95F-4F28-8679-97C634FB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23</Pages>
  <Words>20104</Words>
  <Characters>114595</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Sachin</dc:creator>
  <cp:keywords/>
  <dc:description/>
  <cp:lastModifiedBy>Sachin J. Shah</cp:lastModifiedBy>
  <cp:revision>11</cp:revision>
  <cp:lastPrinted>2022-10-12T17:57:00Z</cp:lastPrinted>
  <dcterms:created xsi:type="dcterms:W3CDTF">2023-03-22T15:12:00Z</dcterms:created>
  <dcterms:modified xsi:type="dcterms:W3CDTF">2023-03-22T19:34:00Z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id="HnC9jrW4"/&gt;&lt;style id="http://www.zotero.org/styles/jama" hasBibliography="1" bibliographyStyleHasBeenSet="1"/&gt;&lt;prefs&gt;&lt;pref name="fieldType" value="Field"/&gt;&lt;pref name="automaticJournalAbbreviation</vt:lpwstr>
  </property>
  <property fmtid="{D5CDD505-2E9C-101B-9397-08002B2CF9AE}" pid="3" name="ZOTERO_PREF_2">
    <vt:lpwstr>s" value="true"/&gt;&lt;pref name="dontAskDelayCitationUpdates" value="true"/&gt;&lt;pref name="delayCitationUpdates" value="true"/&gt;&lt;/prefs&gt;&lt;/data&gt;</vt:lpwstr>
  </property>
  <property fmtid="{D5CDD505-2E9C-101B-9397-08002B2CF9AE}" pid="4" name="grammarly_documentId">
    <vt:lpwstr>documentId_3074</vt:lpwstr>
  </property>
  <property fmtid="{D5CDD505-2E9C-101B-9397-08002B2CF9AE}" pid="5" name="grammarly_documentContext">
    <vt:lpwstr>{"goals":[],"domain":"general","emotions":[],"dialect":"american"}</vt:lpwstr>
  </property>
</Properties>
</file>