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4591" w14:textId="77777777" w:rsidR="00731B5A" w:rsidRDefault="00731B5A">
      <w:pPr>
        <w:ind w:left="-360" w:right="-270"/>
      </w:pPr>
    </w:p>
    <w:p w14:paraId="26529C00" w14:textId="1D6C2A22" w:rsidR="00731B5A" w:rsidRDefault="00ED1F45">
      <w:pPr>
        <w:ind w:left="-360" w:right="-27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Electronic Supplementary Material</w:t>
      </w:r>
      <w:r w:rsidR="00B64724">
        <w:rPr>
          <w:rFonts w:ascii="Times New Roman" w:eastAsia="Times New Roman" w:hAnsi="Times New Roman" w:cs="Times New Roman"/>
          <w:b/>
        </w:rPr>
        <w:t xml:space="preserve"> 1</w:t>
      </w:r>
      <w:r w:rsidR="00C00806">
        <w:rPr>
          <w:rFonts w:ascii="Times New Roman" w:eastAsia="Times New Roman" w:hAnsi="Times New Roman" w:cs="Times New Roman"/>
          <w:b/>
        </w:rPr>
        <w:t>0</w:t>
      </w:r>
    </w:p>
    <w:p w14:paraId="4A377B0D" w14:textId="77777777" w:rsidR="00731B5A" w:rsidRDefault="00731B5A">
      <w:pPr>
        <w:ind w:left="-360" w:right="-270"/>
        <w:rPr>
          <w:rFonts w:ascii="Times New Roman" w:eastAsia="Times New Roman" w:hAnsi="Times New Roman" w:cs="Times New Roman"/>
          <w:b/>
        </w:rPr>
      </w:pPr>
    </w:p>
    <w:p w14:paraId="4D786D66" w14:textId="77777777" w:rsidR="00731B5A" w:rsidRDefault="00731B5A">
      <w:pPr>
        <w:ind w:left="-360" w:right="-270"/>
        <w:jc w:val="center"/>
        <w:rPr>
          <w:rFonts w:ascii="Times New Roman" w:eastAsia="Times New Roman" w:hAnsi="Times New Roman" w:cs="Times New Roman"/>
          <w:b/>
        </w:rPr>
      </w:pPr>
    </w:p>
    <w:p w14:paraId="2009CD6E" w14:textId="3BC49CB4" w:rsidR="00731B5A" w:rsidRDefault="00ED1F45">
      <w:pPr>
        <w:ind w:left="-360" w:right="-27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The </w:t>
      </w:r>
      <w:r w:rsidR="00C00806">
        <w:rPr>
          <w:rFonts w:ascii="Times New Roman" w:eastAsia="Times New Roman" w:hAnsi="Times New Roman" w:cs="Times New Roman"/>
          <w:b/>
        </w:rPr>
        <w:t>effect</w:t>
      </w:r>
      <w:r>
        <w:rPr>
          <w:rFonts w:ascii="Times New Roman" w:eastAsia="Times New Roman" w:hAnsi="Times New Roman" w:cs="Times New Roman"/>
          <w:b/>
        </w:rPr>
        <w:t xml:space="preserve"> of exercise on aerobic capacity in individuals with spinal cord injury: A systematic review with meta-analysis</w:t>
      </w:r>
      <w:r w:rsidR="00652CDB">
        <w:rPr>
          <w:rFonts w:ascii="Times New Roman" w:eastAsia="Times New Roman" w:hAnsi="Times New Roman" w:cs="Times New Roman"/>
          <w:b/>
        </w:rPr>
        <w:t xml:space="preserve"> and meta-regression</w:t>
      </w:r>
    </w:p>
    <w:p w14:paraId="331AB39A" w14:textId="77777777" w:rsidR="00731B5A" w:rsidRDefault="00731B5A">
      <w:pPr>
        <w:ind w:left="-360" w:right="-270"/>
        <w:rPr>
          <w:rFonts w:ascii="Times New Roman" w:eastAsia="Times New Roman" w:hAnsi="Times New Roman" w:cs="Times New Roman"/>
          <w:b/>
        </w:rPr>
      </w:pPr>
    </w:p>
    <w:p w14:paraId="2268EF18" w14:textId="77777777" w:rsidR="00731B5A" w:rsidRDefault="00731B5A">
      <w:pPr>
        <w:ind w:left="-360" w:right="-270"/>
        <w:rPr>
          <w:rFonts w:ascii="Times New Roman" w:eastAsia="Times New Roman" w:hAnsi="Times New Roman" w:cs="Times New Roman"/>
          <w:b/>
        </w:rPr>
      </w:pPr>
    </w:p>
    <w:p w14:paraId="2EA91E86" w14:textId="31A5470D" w:rsidR="00731B5A" w:rsidRDefault="00652CDB">
      <w:pPr>
        <w:ind w:left="-360" w:right="-27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PLoS</w:t>
      </w:r>
      <w:r w:rsidR="00ED1F45">
        <w:rPr>
          <w:rFonts w:ascii="Times New Roman" w:eastAsia="Times New Roman" w:hAnsi="Times New Roman" w:cs="Times New Roman"/>
          <w:b/>
        </w:rPr>
        <w:t xml:space="preserve"> Medicine</w:t>
      </w:r>
    </w:p>
    <w:p w14:paraId="2904B400" w14:textId="77777777" w:rsidR="00731B5A" w:rsidRDefault="00731B5A">
      <w:pPr>
        <w:ind w:left="-360" w:right="-270"/>
        <w:rPr>
          <w:rFonts w:ascii="Times New Roman" w:eastAsia="Times New Roman" w:hAnsi="Times New Roman" w:cs="Times New Roman"/>
          <w:b/>
        </w:rPr>
      </w:pPr>
    </w:p>
    <w:p w14:paraId="347A3C1E" w14:textId="77777777" w:rsidR="00731B5A" w:rsidRDefault="00731B5A">
      <w:pPr>
        <w:ind w:left="-360" w:right="-270"/>
        <w:jc w:val="center"/>
        <w:rPr>
          <w:rFonts w:ascii="Times New Roman" w:eastAsia="Times New Roman" w:hAnsi="Times New Roman" w:cs="Times New Roman"/>
          <w:b/>
        </w:rPr>
      </w:pPr>
    </w:p>
    <w:p w14:paraId="506115C0" w14:textId="77777777" w:rsidR="00731B5A" w:rsidRDefault="00ED1F45">
      <w:pPr>
        <w:ind w:left="-360" w:right="-27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Hodgkiss, D.D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Bhangu</w:t>
      </w:r>
      <w:proofErr w:type="spellEnd"/>
      <w:r>
        <w:rPr>
          <w:rFonts w:ascii="Times New Roman" w:eastAsia="Times New Roman" w:hAnsi="Times New Roman" w:cs="Times New Roman"/>
        </w:rPr>
        <w:t>, G</w:t>
      </w:r>
      <w:r>
        <w:rPr>
          <w:rFonts w:ascii="Times New Roman" w:eastAsia="Times New Roman" w:hAnsi="Times New Roman" w:cs="Times New Roman"/>
          <w:vertAlign w:val="superscript"/>
        </w:rPr>
        <w:t>2,3</w:t>
      </w:r>
      <w:r>
        <w:rPr>
          <w:rFonts w:ascii="Times New Roman" w:eastAsia="Times New Roman" w:hAnsi="Times New Roman" w:cs="Times New Roman"/>
        </w:rPr>
        <w:t>, Lunny, C</w:t>
      </w:r>
      <w:r>
        <w:rPr>
          <w:rFonts w:ascii="Times New Roman" w:eastAsia="Times New Roman" w:hAnsi="Times New Roman" w:cs="Times New Roman"/>
          <w:vertAlign w:val="superscript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Jutzeler</w:t>
      </w:r>
      <w:proofErr w:type="spellEnd"/>
      <w:r>
        <w:rPr>
          <w:rFonts w:ascii="Times New Roman" w:eastAsia="Times New Roman" w:hAnsi="Times New Roman" w:cs="Times New Roman"/>
        </w:rPr>
        <w:t xml:space="preserve"> C.R</w:t>
      </w:r>
      <w:r>
        <w:rPr>
          <w:rFonts w:ascii="Times New Roman" w:eastAsia="Times New Roman" w:hAnsi="Times New Roman" w:cs="Times New Roman"/>
          <w:vertAlign w:val="superscript"/>
        </w:rPr>
        <w:t>5,6</w:t>
      </w:r>
      <w:r>
        <w:rPr>
          <w:rFonts w:ascii="Times New Roman" w:eastAsia="Times New Roman" w:hAnsi="Times New Roman" w:cs="Times New Roman"/>
        </w:rPr>
        <w:t>, Chiou S.Y</w:t>
      </w:r>
      <w:r>
        <w:rPr>
          <w:rFonts w:ascii="Times New Roman" w:eastAsia="Times New Roman" w:hAnsi="Times New Roman" w:cs="Times New Roman"/>
          <w:vertAlign w:val="superscript"/>
        </w:rPr>
        <w:t>1,7,8,9</w:t>
      </w:r>
      <w:r>
        <w:rPr>
          <w:rFonts w:ascii="Times New Roman" w:eastAsia="Times New Roman" w:hAnsi="Times New Roman" w:cs="Times New Roman"/>
        </w:rPr>
        <w:t xml:space="preserve"> Walter, M</w:t>
      </w:r>
      <w:r>
        <w:rPr>
          <w:rFonts w:ascii="Times New Roman" w:eastAsia="Times New Roman" w:hAnsi="Times New Roman" w:cs="Times New Roman"/>
          <w:vertAlign w:val="superscript"/>
        </w:rPr>
        <w:t>2,10</w:t>
      </w:r>
      <w:r>
        <w:rPr>
          <w:rFonts w:ascii="Times New Roman" w:eastAsia="Times New Roman" w:hAnsi="Times New Roman" w:cs="Times New Roman"/>
        </w:rPr>
        <w:t>, Lucas S.E</w:t>
      </w:r>
      <w:r>
        <w:rPr>
          <w:rFonts w:ascii="Times New Roman" w:eastAsia="Times New Roman" w:hAnsi="Times New Roman" w:cs="Times New Roman"/>
          <w:vertAlign w:val="superscript"/>
        </w:rPr>
        <w:t>1,7</w:t>
      </w:r>
      <w:r>
        <w:rPr>
          <w:rFonts w:ascii="Times New Roman" w:eastAsia="Times New Roman" w:hAnsi="Times New Roman" w:cs="Times New Roman"/>
        </w:rPr>
        <w:t>, Krassioukov, A.V.</w:t>
      </w:r>
      <w:r>
        <w:rPr>
          <w:rFonts w:ascii="Times New Roman" w:eastAsia="Times New Roman" w:hAnsi="Times New Roman" w:cs="Times New Roman"/>
          <w:vertAlign w:val="superscript"/>
        </w:rPr>
        <w:t>2,11,12</w:t>
      </w:r>
      <w:r>
        <w:rPr>
          <w:rFonts w:ascii="Times New Roman" w:eastAsia="Times New Roman" w:hAnsi="Times New Roman" w:cs="Times New Roman"/>
        </w:rPr>
        <w:t>, Nightingale, T.E.</w:t>
      </w:r>
      <w:r>
        <w:rPr>
          <w:rFonts w:ascii="Times New Roman" w:eastAsia="Times New Roman" w:hAnsi="Times New Roman" w:cs="Times New Roman"/>
          <w:vertAlign w:val="superscript"/>
        </w:rPr>
        <w:t>1,2,9</w:t>
      </w:r>
    </w:p>
    <w:p w14:paraId="378C5233" w14:textId="77777777" w:rsidR="00731B5A" w:rsidRDefault="00731B5A">
      <w:pPr>
        <w:ind w:left="-360" w:right="-270"/>
        <w:rPr>
          <w:rFonts w:ascii="Times New Roman" w:eastAsia="Times New Roman" w:hAnsi="Times New Roman" w:cs="Times New Roman"/>
          <w:b/>
        </w:rPr>
      </w:pPr>
    </w:p>
    <w:p w14:paraId="1D3A3423" w14:textId="77777777" w:rsidR="00731B5A" w:rsidRDefault="00731B5A">
      <w:pPr>
        <w:ind w:left="-360" w:right="-270"/>
        <w:rPr>
          <w:rFonts w:ascii="Times New Roman" w:eastAsia="Times New Roman" w:hAnsi="Times New Roman" w:cs="Times New Roman"/>
          <w:b/>
        </w:rPr>
      </w:pPr>
    </w:p>
    <w:p w14:paraId="5CEEF2BD" w14:textId="77777777" w:rsidR="00731B5A" w:rsidRDefault="00ED1F45">
      <w:pPr>
        <w:spacing w:line="480" w:lineRule="auto"/>
        <w:ind w:left="-360" w:right="-27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School of Sport, Exercise and Rehabilitation Sciences, University of Birmingham, UK. </w:t>
      </w:r>
    </w:p>
    <w:p w14:paraId="55E31633" w14:textId="77777777" w:rsidR="00731B5A" w:rsidRDefault="00ED1F45">
      <w:pPr>
        <w:spacing w:line="480" w:lineRule="auto"/>
        <w:ind w:left="-360" w:right="-27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International Collaboration on Repair Discoveries (ICORD), University of British Columbia, Vancouver, British Columbia, Canada.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  <w:vertAlign w:val="superscript"/>
        </w:rPr>
        <w:t>3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MD Undergraduate Program, Faculty of Medicine, University of British Columbia, Vancouver, Canada.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  <w:vertAlign w:val="superscript"/>
        </w:rPr>
        <w:t>4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Knowledge Translation Program, Li Ka Shing Knowledge Institute, St. Michael’s Hospital, Toronto, and the University of British Columbia,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Vancouver, British Columbia, Canada. </w:t>
      </w:r>
    </w:p>
    <w:p w14:paraId="03D77EB1" w14:textId="77777777" w:rsidR="00731B5A" w:rsidRDefault="00ED1F45">
      <w:pPr>
        <w:spacing w:line="480" w:lineRule="auto"/>
        <w:ind w:left="-360" w:right="-27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5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Department of Health Sciences and Technology, ETH Zurich, Zurich, Switzerland.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Schulthess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Clinic, Zurich, Switzerland.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7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Centre for Human Brain Health, University of Birmingham, United Kingdom.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8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MRC Versus Arthritis Centre for Musculoskeletal Ageing Research, University of Birmingham, United Kingdom. </w:t>
      </w:r>
    </w:p>
    <w:p w14:paraId="7D240FCF" w14:textId="77777777" w:rsidR="00731B5A" w:rsidRDefault="00ED1F45">
      <w:pPr>
        <w:spacing w:line="480" w:lineRule="auto"/>
        <w:ind w:left="-360" w:right="-27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9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Centre for Trauma Science Research, University of Birmingham, United Kingdom.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Department of Urology, University Hospital Basel, University of Basel, Basel, Switzerland.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 xml:space="preserve">11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Department of Medicine, Division of Physical Medicine and Rehabilitation, University of British Columbia, Vancouver, British Columbia, Canada.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12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GF Strong Rehabilitation Centre, Vancouver Coastal Health, Vancouver, British Columbia, Canada.</w:t>
      </w:r>
    </w:p>
    <w:p w14:paraId="6B7F6B49" w14:textId="77777777" w:rsidR="00731B5A" w:rsidRDefault="00731B5A">
      <w:pPr>
        <w:spacing w:line="480" w:lineRule="auto"/>
        <w:ind w:left="-360" w:right="-27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243CFBA" w14:textId="77777777" w:rsidR="00731B5A" w:rsidRDefault="00731B5A">
      <w:pPr>
        <w:spacing w:line="480" w:lineRule="auto"/>
        <w:ind w:left="-360" w:right="-270"/>
        <w:rPr>
          <w:rFonts w:ascii="Times New Roman" w:eastAsia="Times New Roman" w:hAnsi="Times New Roman" w:cs="Times New Roman"/>
          <w:sz w:val="22"/>
          <w:szCs w:val="22"/>
        </w:rPr>
      </w:pPr>
    </w:p>
    <w:p w14:paraId="4E84BDF4" w14:textId="77777777" w:rsidR="00731B5A" w:rsidRDefault="00ED1F45">
      <w:pPr>
        <w:spacing w:line="480" w:lineRule="auto"/>
        <w:ind w:left="-360" w:right="-2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Corresponding author: </w:t>
      </w:r>
      <w:r>
        <w:rPr>
          <w:rFonts w:ascii="Times New Roman" w:eastAsia="Times New Roman" w:hAnsi="Times New Roman" w:cs="Times New Roman"/>
        </w:rPr>
        <w:t xml:space="preserve">Tom E. Nightingale PhD,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T.E.Nightingale@bham.ac.uk</w:t>
        </w:r>
      </w:hyperlink>
    </w:p>
    <w:p w14:paraId="557819FF" w14:textId="77777777" w:rsidR="00731B5A" w:rsidRDefault="00731B5A">
      <w:pPr>
        <w:spacing w:line="480" w:lineRule="auto"/>
        <w:ind w:left="360" w:right="390"/>
        <w:jc w:val="center"/>
        <w:rPr>
          <w:rFonts w:ascii="Times New Roman" w:eastAsia="Times New Roman" w:hAnsi="Times New Roman" w:cs="Times New Roman"/>
        </w:rPr>
      </w:pPr>
    </w:p>
    <w:p w14:paraId="7B8A3C1A" w14:textId="77777777" w:rsidR="00731B5A" w:rsidRDefault="00731B5A">
      <w:pPr>
        <w:ind w:left="360" w:right="390"/>
      </w:pPr>
    </w:p>
    <w:p w14:paraId="0130A3F1" w14:textId="77777777" w:rsidR="00731B5A" w:rsidRDefault="00731B5A">
      <w:pPr>
        <w:ind w:left="360" w:right="390"/>
      </w:pPr>
    </w:p>
    <w:p w14:paraId="420DF6A5" w14:textId="77777777" w:rsidR="00731B5A" w:rsidRDefault="00ED1F45" w:rsidP="009537DB">
      <w:pPr>
        <w:ind w:left="-284" w:right="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 xml:space="preserve">Purpose: </w:t>
      </w:r>
      <w:r>
        <w:rPr>
          <w:rFonts w:ascii="Times New Roman" w:eastAsia="Times New Roman" w:hAnsi="Times New Roman" w:cs="Times New Roman"/>
        </w:rPr>
        <w:t xml:space="preserve">This supplementary file contains a sub-analysis of gait training cardiopulmonary exercise test (CPET) modalities. The purpose was to compare whether there are any transfer effects between a gait training intervention and upper-body exercise (i.e., arm crank ergometry performance in a CPET). </w:t>
      </w:r>
    </w:p>
    <w:p w14:paraId="2CBBE439" w14:textId="77777777" w:rsidR="00731B5A" w:rsidRDefault="00731B5A" w:rsidP="009537DB">
      <w:pPr>
        <w:ind w:left="-284" w:right="14"/>
        <w:jc w:val="both"/>
        <w:rPr>
          <w:rFonts w:ascii="Times New Roman" w:eastAsia="Times New Roman" w:hAnsi="Times New Roman" w:cs="Times New Roman"/>
          <w:b/>
          <w:i/>
        </w:rPr>
      </w:pPr>
    </w:p>
    <w:p w14:paraId="3F2F1A33" w14:textId="5BE1ED44" w:rsidR="00731B5A" w:rsidRDefault="0054678E" w:rsidP="009537DB">
      <w:pPr>
        <w:ind w:left="-284" w:right="14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19BC36" wp14:editId="4180606C">
            <wp:simplePos x="0" y="0"/>
            <wp:positionH relativeFrom="column">
              <wp:posOffset>-11599</wp:posOffset>
            </wp:positionH>
            <wp:positionV relativeFrom="page">
              <wp:posOffset>2604135</wp:posOffset>
            </wp:positionV>
            <wp:extent cx="5509260" cy="38100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" r="2928" b="2785"/>
                    <a:stretch/>
                  </pic:blipFill>
                  <pic:spPr bwMode="auto">
                    <a:xfrm>
                      <a:off x="0" y="0"/>
                      <a:ext cx="5509260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F45">
        <w:rPr>
          <w:rFonts w:ascii="Times New Roman" w:eastAsia="Times New Roman" w:hAnsi="Times New Roman" w:cs="Times New Roman"/>
          <w:b/>
          <w:i/>
        </w:rPr>
        <w:t xml:space="preserve">Conclusion: </w:t>
      </w:r>
      <w:r w:rsidR="00ED1F45">
        <w:rPr>
          <w:rFonts w:ascii="Times New Roman" w:eastAsia="Times New Roman" w:hAnsi="Times New Roman" w:cs="Times New Roman"/>
        </w:rPr>
        <w:t xml:space="preserve">Although there are no significant subgroup differences between arm-crank ergometry and treadmill performance following a gait training exercise intervention, there are larger pooled effect estimates for absolute and relative peak oxygen consumption in interventions using a treadmill CPET. </w:t>
      </w:r>
    </w:p>
    <w:p w14:paraId="4E6CAFE5" w14:textId="20B50733" w:rsidR="0065370D" w:rsidRDefault="0065370D" w:rsidP="00891411">
      <w:pPr>
        <w:ind w:right="390"/>
      </w:pPr>
    </w:p>
    <w:p w14:paraId="45B5C914" w14:textId="7775FDAC" w:rsidR="00731B5A" w:rsidRDefault="00ED1F45">
      <w:pPr>
        <w:ind w:right="3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Figure </w:t>
      </w:r>
      <w:r w:rsidR="00C00806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Forest plot of absolute peak oxygen consumption with </w:t>
      </w:r>
      <w:r w:rsidR="0054678E">
        <w:rPr>
          <w:rFonts w:ascii="Times New Roman" w:eastAsia="Times New Roman" w:hAnsi="Times New Roman" w:cs="Times New Roman"/>
        </w:rPr>
        <w:t>gait training interventions</w:t>
      </w:r>
      <w:r>
        <w:rPr>
          <w:rFonts w:ascii="Times New Roman" w:eastAsia="Times New Roman" w:hAnsi="Times New Roman" w:cs="Times New Roman"/>
        </w:rPr>
        <w:t xml:space="preserve"> grouped into subgroups by </w:t>
      </w:r>
      <w:r w:rsidR="00891411">
        <w:rPr>
          <w:rFonts w:ascii="Times New Roman" w:eastAsia="Times New Roman" w:hAnsi="Times New Roman" w:cs="Times New Roman"/>
        </w:rPr>
        <w:t xml:space="preserve">cardiopulmonary exercise test (CPET) </w:t>
      </w:r>
      <w:r>
        <w:rPr>
          <w:rFonts w:ascii="Times New Roman" w:eastAsia="Times New Roman" w:hAnsi="Times New Roman" w:cs="Times New Roman"/>
        </w:rPr>
        <w:t xml:space="preserve">modality. </w:t>
      </w:r>
      <w:r w:rsidR="00891411">
        <w:rPr>
          <w:rFonts w:ascii="Times New Roman" w:eastAsia="Times New Roman" w:hAnsi="Times New Roman" w:cs="Times New Roman"/>
        </w:rPr>
        <w:t>Subgroup difference p</w:t>
      </w:r>
      <w:r>
        <w:rPr>
          <w:rFonts w:ascii="Times New Roman" w:eastAsia="Times New Roman" w:hAnsi="Times New Roman" w:cs="Times New Roman"/>
        </w:rPr>
        <w:t xml:space="preserve">-value </w:t>
      </w:r>
      <w:r w:rsidR="00891411"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</w:rPr>
        <w:t xml:space="preserve"> adjusted for multiple comparisons; statistically significant at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</w:rPr>
        <w:t>&lt;0.025.</w:t>
      </w:r>
    </w:p>
    <w:p w14:paraId="69EFD436" w14:textId="68E497DB" w:rsidR="00731B5A" w:rsidRDefault="00731B5A">
      <w:pPr>
        <w:ind w:right="390"/>
        <w:jc w:val="both"/>
        <w:rPr>
          <w:rFonts w:ascii="Times New Roman" w:eastAsia="Times New Roman" w:hAnsi="Times New Roman" w:cs="Times New Roman"/>
        </w:rPr>
      </w:pPr>
    </w:p>
    <w:p w14:paraId="30AD148D" w14:textId="78414B73" w:rsidR="00731B5A" w:rsidRDefault="00731B5A">
      <w:pPr>
        <w:ind w:right="390"/>
        <w:jc w:val="both"/>
        <w:rPr>
          <w:rFonts w:ascii="Times New Roman" w:eastAsia="Times New Roman" w:hAnsi="Times New Roman" w:cs="Times New Roman"/>
        </w:rPr>
      </w:pPr>
    </w:p>
    <w:p w14:paraId="7AFA4581" w14:textId="7A653276" w:rsidR="00731B5A" w:rsidRDefault="00731B5A">
      <w:pPr>
        <w:ind w:right="390"/>
        <w:jc w:val="both"/>
        <w:rPr>
          <w:rFonts w:ascii="Times New Roman" w:eastAsia="Times New Roman" w:hAnsi="Times New Roman" w:cs="Times New Roman"/>
        </w:rPr>
      </w:pPr>
    </w:p>
    <w:p w14:paraId="6E494F5C" w14:textId="10E5B48F" w:rsidR="00731B5A" w:rsidRDefault="00731B5A">
      <w:pPr>
        <w:ind w:right="390"/>
        <w:jc w:val="both"/>
        <w:rPr>
          <w:rFonts w:ascii="Times New Roman" w:eastAsia="Times New Roman" w:hAnsi="Times New Roman" w:cs="Times New Roman"/>
        </w:rPr>
      </w:pPr>
    </w:p>
    <w:p w14:paraId="0D767309" w14:textId="0A449DDB" w:rsidR="00731B5A" w:rsidRDefault="00731B5A">
      <w:pPr>
        <w:ind w:right="390"/>
        <w:jc w:val="both"/>
        <w:rPr>
          <w:rFonts w:ascii="Times New Roman" w:eastAsia="Times New Roman" w:hAnsi="Times New Roman" w:cs="Times New Roman"/>
        </w:rPr>
      </w:pPr>
    </w:p>
    <w:p w14:paraId="1427E86E" w14:textId="4D6D4FFA" w:rsidR="00731B5A" w:rsidRDefault="00731B5A">
      <w:pPr>
        <w:ind w:right="390"/>
        <w:jc w:val="both"/>
        <w:rPr>
          <w:rFonts w:ascii="Times New Roman" w:eastAsia="Times New Roman" w:hAnsi="Times New Roman" w:cs="Times New Roman"/>
        </w:rPr>
      </w:pPr>
    </w:p>
    <w:p w14:paraId="5A0C745D" w14:textId="703177C4" w:rsidR="00731B5A" w:rsidRDefault="00731B5A">
      <w:pPr>
        <w:ind w:right="390"/>
        <w:jc w:val="both"/>
        <w:rPr>
          <w:rFonts w:ascii="Times New Roman" w:eastAsia="Times New Roman" w:hAnsi="Times New Roman" w:cs="Times New Roman"/>
        </w:rPr>
      </w:pPr>
    </w:p>
    <w:p w14:paraId="2AD8FAAA" w14:textId="05B3E3D9" w:rsidR="00731B5A" w:rsidRDefault="00731B5A">
      <w:pPr>
        <w:ind w:right="390"/>
        <w:jc w:val="both"/>
        <w:rPr>
          <w:rFonts w:ascii="Times New Roman" w:eastAsia="Times New Roman" w:hAnsi="Times New Roman" w:cs="Times New Roman"/>
        </w:rPr>
      </w:pPr>
    </w:p>
    <w:p w14:paraId="61150E4B" w14:textId="6020823A" w:rsidR="00731B5A" w:rsidRDefault="00891411">
      <w:pPr>
        <w:ind w:right="3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6BE1B69" wp14:editId="230E52C5">
            <wp:simplePos x="0" y="0"/>
            <wp:positionH relativeFrom="column">
              <wp:posOffset>173267</wp:posOffset>
            </wp:positionH>
            <wp:positionV relativeFrom="page">
              <wp:posOffset>751840</wp:posOffset>
            </wp:positionV>
            <wp:extent cx="5208270" cy="36010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" r="3353" b="3112"/>
                    <a:stretch/>
                  </pic:blipFill>
                  <pic:spPr bwMode="auto">
                    <a:xfrm>
                      <a:off x="0" y="0"/>
                      <a:ext cx="5208270" cy="360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FF92A" w14:textId="57328495" w:rsidR="0054678E" w:rsidRPr="0054678E" w:rsidRDefault="00ED1F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Figure </w:t>
      </w:r>
      <w:r w:rsidR="00C00806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Forest plot of relative peak oxygen consumption with </w:t>
      </w:r>
      <w:r w:rsidR="0054678E">
        <w:rPr>
          <w:rFonts w:ascii="Times New Roman" w:eastAsia="Times New Roman" w:hAnsi="Times New Roman" w:cs="Times New Roman"/>
        </w:rPr>
        <w:t>gait training interventions</w:t>
      </w:r>
      <w:r>
        <w:rPr>
          <w:rFonts w:ascii="Times New Roman" w:eastAsia="Times New Roman" w:hAnsi="Times New Roman" w:cs="Times New Roman"/>
        </w:rPr>
        <w:t xml:space="preserve"> grouped into subgroups by </w:t>
      </w:r>
      <w:r w:rsidR="00891411">
        <w:rPr>
          <w:rFonts w:ascii="Times New Roman" w:eastAsia="Times New Roman" w:hAnsi="Times New Roman" w:cs="Times New Roman"/>
        </w:rPr>
        <w:t>cardiopulmonary exercise test (</w:t>
      </w:r>
      <w:r>
        <w:rPr>
          <w:rFonts w:ascii="Times New Roman" w:eastAsia="Times New Roman" w:hAnsi="Times New Roman" w:cs="Times New Roman"/>
        </w:rPr>
        <w:t>CPET</w:t>
      </w:r>
      <w:r w:rsidR="00891411">
        <w:rPr>
          <w:rFonts w:ascii="Times New Roman" w:eastAsia="Times New Roman" w:hAnsi="Times New Roman" w:cs="Times New Roman"/>
        </w:rPr>
        <w:t>) modality</w:t>
      </w:r>
      <w:r>
        <w:rPr>
          <w:rFonts w:ascii="Times New Roman" w:eastAsia="Times New Roman" w:hAnsi="Times New Roman" w:cs="Times New Roman"/>
        </w:rPr>
        <w:t xml:space="preserve">. </w:t>
      </w:r>
      <w:r w:rsidR="00891411">
        <w:rPr>
          <w:rFonts w:ascii="Times New Roman" w:eastAsia="Times New Roman" w:hAnsi="Times New Roman" w:cs="Times New Roman"/>
        </w:rPr>
        <w:t>Subgroup difference p</w:t>
      </w:r>
      <w:r>
        <w:rPr>
          <w:rFonts w:ascii="Times New Roman" w:eastAsia="Times New Roman" w:hAnsi="Times New Roman" w:cs="Times New Roman"/>
        </w:rPr>
        <w:t xml:space="preserve">-value </w:t>
      </w:r>
      <w:r w:rsidR="00891411"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</w:rPr>
        <w:t xml:space="preserve"> adjusted for multiple comparisons; statistically significant at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</w:rPr>
        <w:t>&lt;0.025.</w:t>
      </w:r>
    </w:p>
    <w:p w14:paraId="7BA78443" w14:textId="2326338E" w:rsidR="0054678E" w:rsidRDefault="0054678E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82B499" wp14:editId="5621A1B8">
            <wp:simplePos x="0" y="0"/>
            <wp:positionH relativeFrom="column">
              <wp:posOffset>22860</wp:posOffset>
            </wp:positionH>
            <wp:positionV relativeFrom="page">
              <wp:posOffset>5090940</wp:posOffset>
            </wp:positionV>
            <wp:extent cx="5487035" cy="2743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8CBAA" w14:textId="598E0781" w:rsidR="00731B5A" w:rsidRPr="0054678E" w:rsidRDefault="00ED1F4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Figure </w:t>
      </w:r>
      <w:r w:rsidR="00C00806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Forest plot of peak power output with </w:t>
      </w:r>
      <w:r w:rsidR="0054678E">
        <w:rPr>
          <w:rFonts w:ascii="Times New Roman" w:eastAsia="Times New Roman" w:hAnsi="Times New Roman" w:cs="Times New Roman"/>
        </w:rPr>
        <w:t>gait training interventions</w:t>
      </w:r>
      <w:r>
        <w:rPr>
          <w:rFonts w:ascii="Times New Roman" w:eastAsia="Times New Roman" w:hAnsi="Times New Roman" w:cs="Times New Roman"/>
        </w:rPr>
        <w:t xml:space="preserve"> </w:t>
      </w:r>
      <w:r w:rsidR="0054678E">
        <w:rPr>
          <w:rFonts w:ascii="Times New Roman" w:eastAsia="Times New Roman" w:hAnsi="Times New Roman" w:cs="Times New Roman"/>
        </w:rPr>
        <w:t xml:space="preserve">using arm-crank ergometry (ACE) cardiopulmonary exercise test (CPET). No interventions used treadmill CPET. </w:t>
      </w:r>
    </w:p>
    <w:sectPr w:rsidR="00731B5A" w:rsidRPr="0054678E">
      <w:headerReference w:type="default" r:id="rId11"/>
      <w:footerReference w:type="default" r:id="rId12"/>
      <w:pgSz w:w="11906" w:h="16838"/>
      <w:pgMar w:top="1440" w:right="138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BF0F" w14:textId="77777777" w:rsidR="00172660" w:rsidRDefault="00172660">
      <w:r>
        <w:separator/>
      </w:r>
    </w:p>
  </w:endnote>
  <w:endnote w:type="continuationSeparator" w:id="0">
    <w:p w14:paraId="4E949533" w14:textId="77777777" w:rsidR="00172660" w:rsidRDefault="0017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45E5" w14:textId="77777777" w:rsidR="00731B5A" w:rsidRDefault="00ED1F45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65370D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C827" w14:textId="77777777" w:rsidR="00172660" w:rsidRDefault="00172660">
      <w:r>
        <w:separator/>
      </w:r>
    </w:p>
  </w:footnote>
  <w:footnote w:type="continuationSeparator" w:id="0">
    <w:p w14:paraId="7001EF7E" w14:textId="77777777" w:rsidR="00172660" w:rsidRDefault="0017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6687" w14:textId="71572DF3" w:rsidR="00731B5A" w:rsidRDefault="00ED1F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360"/>
      </w:tabs>
      <w:ind w:left="-360"/>
      <w:rPr>
        <w:rFonts w:ascii="Times New Roman" w:eastAsia="Times New Roman" w:hAnsi="Times New Roman" w:cs="Times New Roman"/>
        <w:i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Supplementary material 1</w:t>
    </w:r>
    <w:r w:rsidR="00C00806">
      <w:rPr>
        <w:rFonts w:ascii="Times New Roman" w:eastAsia="Times New Roman" w:hAnsi="Times New Roman" w:cs="Times New Roman"/>
        <w:color w:val="000000"/>
        <w:sz w:val="22"/>
        <w:szCs w:val="22"/>
      </w:rPr>
      <w:t>0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(S1</w:t>
    </w:r>
    <w:r w:rsidR="00C00806">
      <w:rPr>
        <w:rFonts w:ascii="Times New Roman" w:eastAsia="Times New Roman" w:hAnsi="Times New Roman" w:cs="Times New Roman"/>
        <w:color w:val="000000"/>
        <w:sz w:val="22"/>
        <w:szCs w:val="22"/>
      </w:rPr>
      <w:t>0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): Gait training sub-analysis                                                   Hodgkiss </w:t>
    </w:r>
    <w:r>
      <w:rPr>
        <w:rFonts w:ascii="Times New Roman" w:eastAsia="Times New Roman" w:hAnsi="Times New Roman" w:cs="Times New Roman"/>
        <w:i/>
        <w:color w:val="000000"/>
        <w:sz w:val="22"/>
        <w:szCs w:val="22"/>
      </w:rPr>
      <w:t>et al</w:t>
    </w:r>
    <w:r>
      <w:rPr>
        <w:rFonts w:ascii="Times New Roman" w:eastAsia="Times New Roman" w:hAnsi="Times New Roman" w:cs="Times New Roman"/>
        <w:i/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5A"/>
    <w:rsid w:val="00172660"/>
    <w:rsid w:val="0018623E"/>
    <w:rsid w:val="0054678E"/>
    <w:rsid w:val="00652CDB"/>
    <w:rsid w:val="0065370D"/>
    <w:rsid w:val="00731B5A"/>
    <w:rsid w:val="007C3A47"/>
    <w:rsid w:val="00860AB7"/>
    <w:rsid w:val="00891411"/>
    <w:rsid w:val="009537DB"/>
    <w:rsid w:val="0096177C"/>
    <w:rsid w:val="00B64724"/>
    <w:rsid w:val="00C00806"/>
    <w:rsid w:val="00E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0F6C"/>
  <w15:docId w15:val="{B311A079-190E-104C-AB61-9F3AF7B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42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7B"/>
  </w:style>
  <w:style w:type="paragraph" w:styleId="Footer">
    <w:name w:val="footer"/>
    <w:basedOn w:val="Normal"/>
    <w:link w:val="FooterChar"/>
    <w:uiPriority w:val="99"/>
    <w:unhideWhenUsed/>
    <w:rsid w:val="00242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7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E.Nightingale@bham.ac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ogZ2cfw494s0jI6N7HYySQDKrA==">AMUW2mX6cZG1RO0tMkbmNFKY2vsO5dnSlKgl2sG+japRuggVioY3NyYp1EY+ewYs22K7V/F/t+pE1h/AfAFhAl2z7nlFLpf1vO01ZWtmUgtcLUSnJWA6FpU=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Hodgkiss (PhD School of Sprt+Ex Scie FT)</dc:creator>
  <cp:lastModifiedBy>Daniel Hodgkiss (PhD School of Sprt+Ex Scie FT)</cp:lastModifiedBy>
  <cp:revision>11</cp:revision>
  <dcterms:created xsi:type="dcterms:W3CDTF">2022-02-23T20:28:00Z</dcterms:created>
  <dcterms:modified xsi:type="dcterms:W3CDTF">2023-05-19T12:47:00Z</dcterms:modified>
</cp:coreProperties>
</file>