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FBC93" w14:textId="20CDA30D" w:rsidR="001B6EE7" w:rsidRPr="001B6EE7" w:rsidRDefault="001B6EE7" w:rsidP="001B6EE7">
      <w:pPr>
        <w:rPr>
          <w:rFonts w:ascii="Arial" w:hAnsi="Arial" w:cs="Arial"/>
          <w:b/>
          <w:bCs/>
          <w:sz w:val="40"/>
          <w:szCs w:val="40"/>
        </w:rPr>
      </w:pPr>
      <w:r w:rsidRPr="001B6EE7">
        <w:rPr>
          <w:rFonts w:ascii="Arial" w:hAnsi="Arial" w:cs="Arial"/>
          <w:b/>
          <w:bCs/>
          <w:sz w:val="40"/>
          <w:szCs w:val="40"/>
        </w:rPr>
        <w:t xml:space="preserve">Supplementary Appendix </w:t>
      </w:r>
      <w:r w:rsidR="00823DF7">
        <w:rPr>
          <w:rFonts w:ascii="Arial" w:hAnsi="Arial" w:cs="Arial"/>
          <w:b/>
          <w:bCs/>
          <w:sz w:val="40"/>
          <w:szCs w:val="40"/>
        </w:rPr>
        <w:t>3</w:t>
      </w:r>
      <w:r w:rsidRPr="001B6EE7">
        <w:rPr>
          <w:rFonts w:ascii="Arial" w:hAnsi="Arial" w:cs="Arial"/>
          <w:b/>
          <w:bCs/>
          <w:sz w:val="40"/>
          <w:szCs w:val="40"/>
        </w:rPr>
        <w:t xml:space="preserve"> </w:t>
      </w:r>
    </w:p>
    <w:p w14:paraId="30020D79" w14:textId="77777777" w:rsidR="001B6EE7" w:rsidRPr="001B6EE7" w:rsidRDefault="001B6EE7" w:rsidP="001B6EE7">
      <w:pPr>
        <w:rPr>
          <w:rFonts w:ascii="Arial" w:hAnsi="Arial" w:cs="Arial"/>
        </w:rPr>
      </w:pPr>
    </w:p>
    <w:p w14:paraId="59CBAC07" w14:textId="77777777" w:rsidR="001B6EE7" w:rsidRPr="001B6EE7" w:rsidRDefault="001B6EE7" w:rsidP="001B6EE7">
      <w:pPr>
        <w:rPr>
          <w:rFonts w:ascii="Arial" w:hAnsi="Arial" w:cs="Arial"/>
          <w:b/>
          <w:bCs/>
        </w:rPr>
      </w:pPr>
    </w:p>
    <w:p w14:paraId="759376E9" w14:textId="77777777" w:rsidR="001B6EE7" w:rsidRPr="001B6EE7" w:rsidRDefault="001B6EE7" w:rsidP="001B6EE7">
      <w:pPr>
        <w:rPr>
          <w:rFonts w:ascii="Arial" w:hAnsi="Arial" w:cs="Arial"/>
          <w:b/>
          <w:bCs/>
        </w:rPr>
      </w:pPr>
    </w:p>
    <w:p w14:paraId="3545B7D7" w14:textId="77777777" w:rsidR="001B6EE7" w:rsidRPr="001B6EE7" w:rsidRDefault="001B6EE7" w:rsidP="001B6EE7">
      <w:pPr>
        <w:rPr>
          <w:rFonts w:ascii="Arial" w:hAnsi="Arial" w:cs="Arial"/>
          <w:b/>
          <w:bCs/>
        </w:rPr>
      </w:pPr>
    </w:p>
    <w:p w14:paraId="4EAA7BDC" w14:textId="77777777" w:rsidR="001B6EE7" w:rsidRPr="001B6EE7" w:rsidRDefault="001B6EE7" w:rsidP="001B6EE7">
      <w:pPr>
        <w:rPr>
          <w:rFonts w:ascii="Arial" w:hAnsi="Arial" w:cs="Arial"/>
          <w:b/>
          <w:bCs/>
        </w:rPr>
      </w:pPr>
      <w:r w:rsidRPr="001B6EE7">
        <w:rPr>
          <w:rFonts w:ascii="Arial" w:hAnsi="Arial" w:cs="Arial"/>
          <w:b/>
          <w:bCs/>
        </w:rPr>
        <w:t xml:space="preserve">Supplement to: </w:t>
      </w:r>
    </w:p>
    <w:p w14:paraId="7D5E8F12" w14:textId="77777777" w:rsidR="001B6EE7" w:rsidRPr="001B6EE7" w:rsidRDefault="001B6EE7" w:rsidP="001B6EE7">
      <w:pPr>
        <w:rPr>
          <w:rFonts w:ascii="Arial" w:hAnsi="Arial" w:cs="Arial"/>
        </w:rPr>
      </w:pPr>
      <w:r w:rsidRPr="001B6EE7">
        <w:rPr>
          <w:rFonts w:ascii="Arial" w:hAnsi="Arial" w:cs="Arial"/>
          <w:iCs/>
        </w:rPr>
        <w:t>Barriers to engagement by people with active tuberculosis in the care cascade in India: a systematic review of two decades of quantitative research</w:t>
      </w:r>
    </w:p>
    <w:p w14:paraId="2FA391D0" w14:textId="77777777" w:rsidR="001B6EE7" w:rsidRPr="001B6EE7" w:rsidRDefault="001B6EE7" w:rsidP="001B6EE7">
      <w:pPr>
        <w:rPr>
          <w:rFonts w:ascii="Arial" w:hAnsi="Arial" w:cs="Arial"/>
        </w:rPr>
      </w:pPr>
    </w:p>
    <w:p w14:paraId="311D9E2C" w14:textId="77777777" w:rsidR="001B6EE7" w:rsidRPr="001B6EE7" w:rsidRDefault="001B6EE7" w:rsidP="001B6EE7">
      <w:pPr>
        <w:rPr>
          <w:rFonts w:ascii="Arial" w:hAnsi="Arial" w:cs="Arial"/>
        </w:rPr>
      </w:pPr>
      <w:r w:rsidRPr="001B6EE7">
        <w:rPr>
          <w:rFonts w:ascii="Arial" w:hAnsi="Arial" w:cs="Arial"/>
        </w:rPr>
        <w:t>Tulip A. Jhaveri, Disha Jhaveri, Amith Galivanche, Dominic Voehler, Maya Lubeck-Schricker, Mei Chung, Pruthu Thekkur, Vineet Chadha, Ruvandhi Nathavitharana, Ajay M.V. Kumar, Hemant Deepak Shewade, Katherine Powers, Kenneth H. Mayer, Jessica E. Haberer, Paul Bain, Madhukar Pai, Srinath Satyanarayana, Ramnath Subbaraman</w:t>
      </w:r>
    </w:p>
    <w:p w14:paraId="5849CE02" w14:textId="77777777" w:rsidR="001B6EE7" w:rsidRPr="001B6EE7" w:rsidRDefault="001B6EE7" w:rsidP="001B6EE7">
      <w:pPr>
        <w:rPr>
          <w:rFonts w:ascii="Arial" w:hAnsi="Arial" w:cs="Arial"/>
        </w:rPr>
      </w:pPr>
    </w:p>
    <w:p w14:paraId="2270FC45" w14:textId="77777777" w:rsidR="001B6EE7" w:rsidRPr="001B6EE7" w:rsidRDefault="001B6EE7" w:rsidP="001B6EE7">
      <w:pPr>
        <w:rPr>
          <w:rFonts w:ascii="Arial" w:hAnsi="Arial" w:cs="Arial"/>
        </w:rPr>
      </w:pPr>
      <w:r w:rsidRPr="001B6EE7">
        <w:rPr>
          <w:rFonts w:ascii="Arial" w:hAnsi="Arial" w:cs="Arial"/>
          <w:b/>
          <w:bCs/>
        </w:rPr>
        <w:t xml:space="preserve">Correspondence: </w:t>
      </w:r>
    </w:p>
    <w:p w14:paraId="638A98DD" w14:textId="77777777" w:rsidR="001B6EE7" w:rsidRPr="009110E2" w:rsidRDefault="001B6EE7" w:rsidP="001B6EE7">
      <w:pPr>
        <w:rPr>
          <w:rFonts w:ascii="Arial" w:hAnsi="Arial" w:cs="Arial"/>
          <w:lang w:bidi="bo-CN"/>
        </w:rPr>
      </w:pPr>
      <w:r w:rsidRPr="009110E2">
        <w:rPr>
          <w:rFonts w:ascii="Arial" w:hAnsi="Arial" w:cs="Arial"/>
          <w:lang w:bidi="bo-CN"/>
        </w:rPr>
        <w:t>Ramnath Subbaraman, MD, MSc, FACP</w:t>
      </w:r>
    </w:p>
    <w:p w14:paraId="57174028" w14:textId="77777777" w:rsidR="001B6EE7" w:rsidRPr="009110E2" w:rsidRDefault="001B6EE7" w:rsidP="001B6EE7">
      <w:pPr>
        <w:rPr>
          <w:rFonts w:ascii="Arial" w:hAnsi="Arial" w:cs="Arial"/>
          <w:lang w:bidi="bo-CN"/>
        </w:rPr>
      </w:pPr>
      <w:r w:rsidRPr="009110E2">
        <w:rPr>
          <w:rFonts w:ascii="Arial" w:hAnsi="Arial" w:cs="Arial"/>
          <w:lang w:bidi="bo-CN"/>
        </w:rPr>
        <w:t>Tufts University School of Medicine</w:t>
      </w:r>
    </w:p>
    <w:p w14:paraId="3205319F" w14:textId="77777777" w:rsidR="001B6EE7" w:rsidRPr="009110E2" w:rsidRDefault="001B6EE7" w:rsidP="001B6EE7">
      <w:pPr>
        <w:rPr>
          <w:rFonts w:ascii="Arial" w:hAnsi="Arial" w:cs="Arial"/>
          <w:lang w:bidi="bo-CN"/>
        </w:rPr>
      </w:pPr>
      <w:r w:rsidRPr="009110E2">
        <w:rPr>
          <w:rFonts w:ascii="Arial" w:hAnsi="Arial" w:cs="Arial"/>
          <w:lang w:bidi="bo-CN"/>
        </w:rPr>
        <w:t>Department of Public Health and Community Medicine</w:t>
      </w:r>
    </w:p>
    <w:p w14:paraId="0C4D7A9B" w14:textId="77777777" w:rsidR="001B6EE7" w:rsidRPr="009110E2" w:rsidRDefault="001B6EE7" w:rsidP="001B6EE7">
      <w:pPr>
        <w:rPr>
          <w:rFonts w:ascii="Arial" w:hAnsi="Arial" w:cs="Arial"/>
          <w:lang w:bidi="bo-CN"/>
        </w:rPr>
      </w:pPr>
      <w:r w:rsidRPr="009110E2">
        <w:rPr>
          <w:rFonts w:ascii="Arial" w:hAnsi="Arial" w:cs="Arial"/>
          <w:lang w:bidi="bo-CN"/>
        </w:rPr>
        <w:t>136 Harrison Ave., MV237</w:t>
      </w:r>
    </w:p>
    <w:p w14:paraId="1365379F" w14:textId="77777777" w:rsidR="001B6EE7" w:rsidRPr="009110E2" w:rsidRDefault="001B6EE7" w:rsidP="001B6EE7">
      <w:pPr>
        <w:rPr>
          <w:rFonts w:ascii="Arial" w:hAnsi="Arial" w:cs="Arial"/>
          <w:lang w:bidi="bo-CN"/>
        </w:rPr>
      </w:pPr>
      <w:r w:rsidRPr="009110E2">
        <w:rPr>
          <w:rFonts w:ascii="Arial" w:hAnsi="Arial" w:cs="Arial"/>
          <w:lang w:bidi="bo-CN"/>
        </w:rPr>
        <w:t>Boston, MA 02130, USA</w:t>
      </w:r>
    </w:p>
    <w:p w14:paraId="2D1381CA" w14:textId="77777777" w:rsidR="001B6EE7" w:rsidRPr="009110E2" w:rsidRDefault="001B6EE7" w:rsidP="001B6EE7">
      <w:pPr>
        <w:rPr>
          <w:rFonts w:ascii="Arial" w:hAnsi="Arial" w:cs="Arial"/>
          <w:lang w:bidi="bo-CN"/>
        </w:rPr>
      </w:pPr>
      <w:r w:rsidRPr="009110E2">
        <w:rPr>
          <w:rFonts w:ascii="Arial" w:hAnsi="Arial" w:cs="Arial"/>
          <w:lang w:bidi="bo-CN"/>
        </w:rPr>
        <w:t>Email: ramnath.subbaraman@tufts.edu</w:t>
      </w:r>
    </w:p>
    <w:p w14:paraId="4E129AAE" w14:textId="77777777" w:rsidR="001B6EE7" w:rsidRDefault="001B6EE7">
      <w:pPr>
        <w:rPr>
          <w:rFonts w:ascii="Arial" w:hAnsi="Arial"/>
          <w:b/>
          <w:sz w:val="22"/>
          <w:szCs w:val="22"/>
        </w:rPr>
      </w:pPr>
      <w:r>
        <w:rPr>
          <w:rFonts w:ascii="Arial" w:hAnsi="Arial"/>
          <w:b/>
          <w:sz w:val="22"/>
          <w:szCs w:val="22"/>
        </w:rPr>
        <w:br w:type="page"/>
      </w:r>
    </w:p>
    <w:p w14:paraId="3EC1B8BB" w14:textId="348ADB7A" w:rsidR="008F72DE" w:rsidRPr="00C56257" w:rsidRDefault="008F72DE" w:rsidP="008F72DE">
      <w:pPr>
        <w:rPr>
          <w:rFonts w:ascii="Arial" w:hAnsi="Arial" w:cs="Arial"/>
          <w:b/>
          <w:sz w:val="28"/>
          <w:szCs w:val="28"/>
        </w:rPr>
      </w:pPr>
      <w:r w:rsidRPr="00C56257">
        <w:rPr>
          <w:rFonts w:ascii="Arial" w:hAnsi="Arial"/>
          <w:b/>
          <w:sz w:val="28"/>
          <w:szCs w:val="28"/>
        </w:rPr>
        <w:lastRenderedPageBreak/>
        <w:t xml:space="preserve">Methods </w:t>
      </w:r>
      <w:r w:rsidR="004A6F28" w:rsidRPr="00C56257">
        <w:rPr>
          <w:rFonts w:ascii="Arial" w:hAnsi="Arial"/>
          <w:b/>
          <w:sz w:val="28"/>
          <w:szCs w:val="28"/>
        </w:rPr>
        <w:t xml:space="preserve">and findings </w:t>
      </w:r>
      <w:r w:rsidRPr="00C56257">
        <w:rPr>
          <w:rFonts w:ascii="Arial" w:hAnsi="Arial"/>
          <w:b/>
          <w:sz w:val="28"/>
          <w:szCs w:val="28"/>
        </w:rPr>
        <w:t xml:space="preserve">for the </w:t>
      </w:r>
      <w:r w:rsidRPr="00C56257">
        <w:rPr>
          <w:rFonts w:ascii="Arial" w:hAnsi="Arial" w:cs="Arial"/>
          <w:b/>
          <w:sz w:val="28"/>
          <w:szCs w:val="28"/>
        </w:rPr>
        <w:t xml:space="preserve">systematic review of </w:t>
      </w:r>
      <w:r w:rsidR="004A6F28" w:rsidRPr="00C56257">
        <w:rPr>
          <w:rFonts w:ascii="Arial" w:hAnsi="Arial" w:cs="Arial"/>
          <w:b/>
          <w:sz w:val="28"/>
          <w:szCs w:val="28"/>
        </w:rPr>
        <w:t xml:space="preserve">barriers to patients diagnosed with TB getting successfully </w:t>
      </w:r>
      <w:r w:rsidR="003619F2" w:rsidRPr="00C56257">
        <w:rPr>
          <w:rFonts w:ascii="Arial" w:hAnsi="Arial" w:cs="Arial"/>
          <w:b/>
          <w:sz w:val="28"/>
          <w:szCs w:val="28"/>
        </w:rPr>
        <w:t xml:space="preserve">started on, or </w:t>
      </w:r>
      <w:r w:rsidR="004A6F28" w:rsidRPr="00C56257">
        <w:rPr>
          <w:rFonts w:ascii="Arial" w:hAnsi="Arial" w:cs="Arial"/>
          <w:b/>
          <w:sz w:val="28"/>
          <w:szCs w:val="28"/>
        </w:rPr>
        <w:t>registered in</w:t>
      </w:r>
      <w:r w:rsidR="003619F2" w:rsidRPr="00C56257">
        <w:rPr>
          <w:rFonts w:ascii="Arial" w:hAnsi="Arial" w:cs="Arial"/>
          <w:b/>
          <w:sz w:val="28"/>
          <w:szCs w:val="28"/>
        </w:rPr>
        <w:t>,</w:t>
      </w:r>
      <w:r w:rsidR="004A6F28" w:rsidRPr="00C56257">
        <w:rPr>
          <w:rFonts w:ascii="Arial" w:hAnsi="Arial" w:cs="Arial"/>
          <w:b/>
          <w:sz w:val="28"/>
          <w:szCs w:val="28"/>
        </w:rPr>
        <w:t xml:space="preserve"> treatment</w:t>
      </w:r>
      <w:r w:rsidR="008F4244" w:rsidRPr="00C56257">
        <w:rPr>
          <w:rFonts w:ascii="Arial" w:hAnsi="Arial" w:cs="Arial"/>
          <w:b/>
          <w:sz w:val="28"/>
          <w:szCs w:val="28"/>
        </w:rPr>
        <w:t xml:space="preserve"> </w:t>
      </w:r>
      <w:r w:rsidR="00434D6B" w:rsidRPr="00C56257">
        <w:rPr>
          <w:rFonts w:ascii="Arial" w:hAnsi="Arial" w:cs="Arial"/>
          <w:b/>
          <w:sz w:val="28"/>
          <w:szCs w:val="28"/>
        </w:rPr>
        <w:t xml:space="preserve">(Gap </w:t>
      </w:r>
      <w:r w:rsidR="00AE237F" w:rsidRPr="00C56257">
        <w:rPr>
          <w:rFonts w:ascii="Arial" w:hAnsi="Arial" w:cs="Arial"/>
          <w:b/>
          <w:sz w:val="28"/>
          <w:szCs w:val="28"/>
        </w:rPr>
        <w:t>3</w:t>
      </w:r>
      <w:r w:rsidR="00434D6B" w:rsidRPr="00C56257">
        <w:rPr>
          <w:rFonts w:ascii="Arial" w:hAnsi="Arial" w:cs="Arial"/>
          <w:b/>
          <w:sz w:val="28"/>
          <w:szCs w:val="28"/>
        </w:rPr>
        <w:t>)</w:t>
      </w:r>
    </w:p>
    <w:p w14:paraId="28D8B9B9" w14:textId="77777777" w:rsidR="008F72DE" w:rsidRDefault="008F72DE" w:rsidP="008F72DE">
      <w:pPr>
        <w:rPr>
          <w:rFonts w:ascii="Arial" w:hAnsi="Arial"/>
          <w:b/>
          <w:sz w:val="22"/>
          <w:szCs w:val="22"/>
        </w:rPr>
      </w:pPr>
    </w:p>
    <w:sdt>
      <w:sdtPr>
        <w:id w:val="-243808504"/>
        <w:docPartObj>
          <w:docPartGallery w:val="Table of Contents"/>
          <w:docPartUnique/>
        </w:docPartObj>
      </w:sdtPr>
      <w:sdtEndPr>
        <w:rPr>
          <w:rFonts w:ascii="Times New Roman" w:eastAsiaTheme="minorEastAsia" w:hAnsi="Times New Roman" w:cstheme="minorBidi"/>
          <w:noProof/>
          <w:color w:val="auto"/>
          <w:sz w:val="24"/>
          <w:szCs w:val="24"/>
        </w:rPr>
      </w:sdtEndPr>
      <w:sdtContent>
        <w:p w14:paraId="6430C16B" w14:textId="1EF00352" w:rsidR="0099065E" w:rsidRDefault="0099065E">
          <w:pPr>
            <w:pStyle w:val="TOCHeading"/>
          </w:pPr>
          <w:r>
            <w:t>Table of Contents</w:t>
          </w:r>
        </w:p>
        <w:p w14:paraId="43BCFA09" w14:textId="45EAD31C" w:rsidR="0099065E" w:rsidRPr="0099065E" w:rsidRDefault="0099065E">
          <w:pPr>
            <w:pStyle w:val="TOC1"/>
            <w:tabs>
              <w:tab w:val="right" w:leader="dot" w:pos="9350"/>
            </w:tabs>
            <w:rPr>
              <w:rFonts w:ascii="Arial" w:hAnsi="Arial" w:cs="Arial"/>
              <w:b w:val="0"/>
              <w:bCs w:val="0"/>
              <w:i w:val="0"/>
              <w:iCs w:val="0"/>
              <w:noProof/>
              <w:kern w:val="2"/>
              <w:szCs w:val="34"/>
              <w:lang w:bidi="bo-CN"/>
              <w14:ligatures w14:val="standardContextual"/>
            </w:rPr>
          </w:pPr>
          <w:r w:rsidRPr="0099065E">
            <w:rPr>
              <w:rFonts w:ascii="Arial" w:hAnsi="Arial" w:cs="Arial"/>
              <w:i w:val="0"/>
              <w:iCs w:val="0"/>
            </w:rPr>
            <w:fldChar w:fldCharType="begin"/>
          </w:r>
          <w:r w:rsidRPr="0099065E">
            <w:rPr>
              <w:rFonts w:ascii="Arial" w:hAnsi="Arial" w:cs="Arial"/>
              <w:i w:val="0"/>
              <w:iCs w:val="0"/>
            </w:rPr>
            <w:instrText xml:space="preserve"> TOC \o "1-4" \h \z \u </w:instrText>
          </w:r>
          <w:r w:rsidRPr="0099065E">
            <w:rPr>
              <w:rFonts w:ascii="Arial" w:hAnsi="Arial" w:cs="Arial"/>
              <w:i w:val="0"/>
              <w:iCs w:val="0"/>
            </w:rPr>
            <w:fldChar w:fldCharType="separate"/>
          </w:r>
          <w:hyperlink w:anchor="_Toc133427335" w:history="1">
            <w:r w:rsidRPr="0099065E">
              <w:rPr>
                <w:rStyle w:val="Hyperlink"/>
                <w:rFonts w:ascii="Arial" w:hAnsi="Arial" w:cs="Arial"/>
                <w:noProof/>
              </w:rPr>
              <w:t>Methods</w:t>
            </w:r>
            <w:r w:rsidRPr="0099065E">
              <w:rPr>
                <w:rFonts w:ascii="Arial" w:hAnsi="Arial" w:cs="Arial"/>
                <w:noProof/>
                <w:webHidden/>
              </w:rPr>
              <w:tab/>
            </w:r>
            <w:r w:rsidRPr="0099065E">
              <w:rPr>
                <w:rFonts w:ascii="Arial" w:hAnsi="Arial" w:cs="Arial"/>
                <w:noProof/>
                <w:webHidden/>
              </w:rPr>
              <w:fldChar w:fldCharType="begin"/>
            </w:r>
            <w:r w:rsidRPr="0099065E">
              <w:rPr>
                <w:rFonts w:ascii="Arial" w:hAnsi="Arial" w:cs="Arial"/>
                <w:noProof/>
                <w:webHidden/>
              </w:rPr>
              <w:instrText xml:space="preserve"> PAGEREF _Toc133427335 \h </w:instrText>
            </w:r>
            <w:r w:rsidRPr="0099065E">
              <w:rPr>
                <w:rFonts w:ascii="Arial" w:hAnsi="Arial" w:cs="Arial"/>
                <w:noProof/>
                <w:webHidden/>
              </w:rPr>
            </w:r>
            <w:r w:rsidRPr="0099065E">
              <w:rPr>
                <w:rFonts w:ascii="Arial" w:hAnsi="Arial" w:cs="Arial"/>
                <w:noProof/>
                <w:webHidden/>
              </w:rPr>
              <w:fldChar w:fldCharType="separate"/>
            </w:r>
            <w:r w:rsidRPr="0099065E">
              <w:rPr>
                <w:rFonts w:ascii="Arial" w:hAnsi="Arial" w:cs="Arial"/>
                <w:noProof/>
                <w:webHidden/>
              </w:rPr>
              <w:t>3</w:t>
            </w:r>
            <w:r w:rsidRPr="0099065E">
              <w:rPr>
                <w:rFonts w:ascii="Arial" w:hAnsi="Arial" w:cs="Arial"/>
                <w:noProof/>
                <w:webHidden/>
              </w:rPr>
              <w:fldChar w:fldCharType="end"/>
            </w:r>
          </w:hyperlink>
        </w:p>
        <w:p w14:paraId="43D0FE97" w14:textId="1296D5F1" w:rsidR="0099065E" w:rsidRPr="0099065E" w:rsidRDefault="0099065E">
          <w:pPr>
            <w:pStyle w:val="TOC3"/>
            <w:tabs>
              <w:tab w:val="right" w:leader="dot" w:pos="9350"/>
            </w:tabs>
            <w:rPr>
              <w:rFonts w:ascii="Arial" w:hAnsi="Arial" w:cs="Arial"/>
              <w:noProof/>
              <w:kern w:val="2"/>
              <w:sz w:val="24"/>
              <w:szCs w:val="34"/>
              <w:lang w:bidi="bo-CN"/>
              <w14:ligatures w14:val="standardContextual"/>
            </w:rPr>
          </w:pPr>
          <w:hyperlink w:anchor="_Toc133427336" w:history="1">
            <w:r w:rsidRPr="0099065E">
              <w:rPr>
                <w:rStyle w:val="Hyperlink"/>
                <w:rFonts w:ascii="Arial" w:hAnsi="Arial" w:cs="Arial"/>
                <w:noProof/>
              </w:rPr>
              <w:t>Objectives</w:t>
            </w:r>
            <w:r w:rsidRPr="0099065E">
              <w:rPr>
                <w:rFonts w:ascii="Arial" w:hAnsi="Arial" w:cs="Arial"/>
                <w:noProof/>
                <w:webHidden/>
              </w:rPr>
              <w:tab/>
            </w:r>
            <w:r w:rsidRPr="0099065E">
              <w:rPr>
                <w:rFonts w:ascii="Arial" w:hAnsi="Arial" w:cs="Arial"/>
                <w:noProof/>
                <w:webHidden/>
              </w:rPr>
              <w:fldChar w:fldCharType="begin"/>
            </w:r>
            <w:r w:rsidRPr="0099065E">
              <w:rPr>
                <w:rFonts w:ascii="Arial" w:hAnsi="Arial" w:cs="Arial"/>
                <w:noProof/>
                <w:webHidden/>
              </w:rPr>
              <w:instrText xml:space="preserve"> PAGEREF _Toc133427336 \h </w:instrText>
            </w:r>
            <w:r w:rsidRPr="0099065E">
              <w:rPr>
                <w:rFonts w:ascii="Arial" w:hAnsi="Arial" w:cs="Arial"/>
                <w:noProof/>
                <w:webHidden/>
              </w:rPr>
            </w:r>
            <w:r w:rsidRPr="0099065E">
              <w:rPr>
                <w:rFonts w:ascii="Arial" w:hAnsi="Arial" w:cs="Arial"/>
                <w:noProof/>
                <w:webHidden/>
              </w:rPr>
              <w:fldChar w:fldCharType="separate"/>
            </w:r>
            <w:r w:rsidRPr="0099065E">
              <w:rPr>
                <w:rFonts w:ascii="Arial" w:hAnsi="Arial" w:cs="Arial"/>
                <w:noProof/>
                <w:webHidden/>
              </w:rPr>
              <w:t>3</w:t>
            </w:r>
            <w:r w:rsidRPr="0099065E">
              <w:rPr>
                <w:rFonts w:ascii="Arial" w:hAnsi="Arial" w:cs="Arial"/>
                <w:noProof/>
                <w:webHidden/>
              </w:rPr>
              <w:fldChar w:fldCharType="end"/>
            </w:r>
          </w:hyperlink>
        </w:p>
        <w:p w14:paraId="43C3C018" w14:textId="3217D1ED" w:rsidR="0099065E" w:rsidRPr="0099065E" w:rsidRDefault="0099065E">
          <w:pPr>
            <w:pStyle w:val="TOC3"/>
            <w:tabs>
              <w:tab w:val="right" w:leader="dot" w:pos="9350"/>
            </w:tabs>
            <w:rPr>
              <w:rFonts w:ascii="Arial" w:hAnsi="Arial" w:cs="Arial"/>
              <w:noProof/>
              <w:kern w:val="2"/>
              <w:sz w:val="24"/>
              <w:szCs w:val="34"/>
              <w:lang w:bidi="bo-CN"/>
              <w14:ligatures w14:val="standardContextual"/>
            </w:rPr>
          </w:pPr>
          <w:hyperlink w:anchor="_Toc133427337" w:history="1">
            <w:r w:rsidRPr="0099065E">
              <w:rPr>
                <w:rStyle w:val="Hyperlink"/>
                <w:rFonts w:ascii="Arial" w:hAnsi="Arial" w:cs="Arial"/>
                <w:noProof/>
              </w:rPr>
              <w:t>Search strategy</w:t>
            </w:r>
            <w:r w:rsidRPr="0099065E">
              <w:rPr>
                <w:rFonts w:ascii="Arial" w:hAnsi="Arial" w:cs="Arial"/>
                <w:noProof/>
                <w:webHidden/>
              </w:rPr>
              <w:tab/>
            </w:r>
            <w:r w:rsidRPr="0099065E">
              <w:rPr>
                <w:rFonts w:ascii="Arial" w:hAnsi="Arial" w:cs="Arial"/>
                <w:noProof/>
                <w:webHidden/>
              </w:rPr>
              <w:fldChar w:fldCharType="begin"/>
            </w:r>
            <w:r w:rsidRPr="0099065E">
              <w:rPr>
                <w:rFonts w:ascii="Arial" w:hAnsi="Arial" w:cs="Arial"/>
                <w:noProof/>
                <w:webHidden/>
              </w:rPr>
              <w:instrText xml:space="preserve"> PAGEREF _Toc133427337 \h </w:instrText>
            </w:r>
            <w:r w:rsidRPr="0099065E">
              <w:rPr>
                <w:rFonts w:ascii="Arial" w:hAnsi="Arial" w:cs="Arial"/>
                <w:noProof/>
                <w:webHidden/>
              </w:rPr>
            </w:r>
            <w:r w:rsidRPr="0099065E">
              <w:rPr>
                <w:rFonts w:ascii="Arial" w:hAnsi="Arial" w:cs="Arial"/>
                <w:noProof/>
                <w:webHidden/>
              </w:rPr>
              <w:fldChar w:fldCharType="separate"/>
            </w:r>
            <w:r w:rsidRPr="0099065E">
              <w:rPr>
                <w:rFonts w:ascii="Arial" w:hAnsi="Arial" w:cs="Arial"/>
                <w:noProof/>
                <w:webHidden/>
              </w:rPr>
              <w:t>3</w:t>
            </w:r>
            <w:r w:rsidRPr="0099065E">
              <w:rPr>
                <w:rFonts w:ascii="Arial" w:hAnsi="Arial" w:cs="Arial"/>
                <w:noProof/>
                <w:webHidden/>
              </w:rPr>
              <w:fldChar w:fldCharType="end"/>
            </w:r>
          </w:hyperlink>
        </w:p>
        <w:p w14:paraId="47AD3F5F" w14:textId="3FDF0301" w:rsidR="0099065E" w:rsidRPr="0099065E" w:rsidRDefault="0099065E">
          <w:pPr>
            <w:pStyle w:val="TOC4"/>
            <w:tabs>
              <w:tab w:val="right" w:leader="dot" w:pos="9350"/>
            </w:tabs>
            <w:rPr>
              <w:rFonts w:ascii="Arial" w:hAnsi="Arial" w:cs="Arial"/>
              <w:noProof/>
              <w:kern w:val="2"/>
              <w:sz w:val="24"/>
              <w:szCs w:val="34"/>
              <w:lang w:bidi="bo-CN"/>
              <w14:ligatures w14:val="standardContextual"/>
            </w:rPr>
          </w:pPr>
          <w:hyperlink w:anchor="_Toc133427338" w:history="1">
            <w:r w:rsidRPr="0099065E">
              <w:rPr>
                <w:rStyle w:val="Hyperlink"/>
                <w:rFonts w:ascii="Arial" w:hAnsi="Arial" w:cs="Arial"/>
                <w:noProof/>
              </w:rPr>
              <w:t>Table A. Search strategy to identify manuscripts regarding diagnosed TB patients not getting successfully started on, or registered in, treatment (Gap 3). This same search was also used to identify relevant articles for Gaps 2 and 4.</w:t>
            </w:r>
            <w:r w:rsidRPr="0099065E">
              <w:rPr>
                <w:rFonts w:ascii="Arial" w:hAnsi="Arial" w:cs="Arial"/>
                <w:noProof/>
                <w:webHidden/>
              </w:rPr>
              <w:tab/>
            </w:r>
            <w:r w:rsidRPr="0099065E">
              <w:rPr>
                <w:rFonts w:ascii="Arial" w:hAnsi="Arial" w:cs="Arial"/>
                <w:noProof/>
                <w:webHidden/>
              </w:rPr>
              <w:fldChar w:fldCharType="begin"/>
            </w:r>
            <w:r w:rsidRPr="0099065E">
              <w:rPr>
                <w:rFonts w:ascii="Arial" w:hAnsi="Arial" w:cs="Arial"/>
                <w:noProof/>
                <w:webHidden/>
              </w:rPr>
              <w:instrText xml:space="preserve"> PAGEREF _Toc133427338 \h </w:instrText>
            </w:r>
            <w:r w:rsidRPr="0099065E">
              <w:rPr>
                <w:rFonts w:ascii="Arial" w:hAnsi="Arial" w:cs="Arial"/>
                <w:noProof/>
                <w:webHidden/>
              </w:rPr>
            </w:r>
            <w:r w:rsidRPr="0099065E">
              <w:rPr>
                <w:rFonts w:ascii="Arial" w:hAnsi="Arial" w:cs="Arial"/>
                <w:noProof/>
                <w:webHidden/>
              </w:rPr>
              <w:fldChar w:fldCharType="separate"/>
            </w:r>
            <w:r w:rsidRPr="0099065E">
              <w:rPr>
                <w:rFonts w:ascii="Arial" w:hAnsi="Arial" w:cs="Arial"/>
                <w:noProof/>
                <w:webHidden/>
              </w:rPr>
              <w:t>4</w:t>
            </w:r>
            <w:r w:rsidRPr="0099065E">
              <w:rPr>
                <w:rFonts w:ascii="Arial" w:hAnsi="Arial" w:cs="Arial"/>
                <w:noProof/>
                <w:webHidden/>
              </w:rPr>
              <w:fldChar w:fldCharType="end"/>
            </w:r>
          </w:hyperlink>
        </w:p>
        <w:p w14:paraId="5C64F381" w14:textId="28BE7215" w:rsidR="0099065E" w:rsidRPr="0099065E" w:rsidRDefault="0099065E">
          <w:pPr>
            <w:pStyle w:val="TOC3"/>
            <w:tabs>
              <w:tab w:val="right" w:leader="dot" w:pos="9350"/>
            </w:tabs>
            <w:rPr>
              <w:rFonts w:ascii="Arial" w:hAnsi="Arial" w:cs="Arial"/>
              <w:noProof/>
              <w:kern w:val="2"/>
              <w:sz w:val="24"/>
              <w:szCs w:val="34"/>
              <w:lang w:bidi="bo-CN"/>
              <w14:ligatures w14:val="standardContextual"/>
            </w:rPr>
          </w:pPr>
          <w:hyperlink w:anchor="_Toc133427339" w:history="1">
            <w:r w:rsidRPr="0099065E">
              <w:rPr>
                <w:rStyle w:val="Hyperlink"/>
                <w:rFonts w:ascii="Arial" w:hAnsi="Arial" w:cs="Arial"/>
                <w:noProof/>
              </w:rPr>
              <w:t>Inclusion and exclusion criteria</w:t>
            </w:r>
            <w:r w:rsidRPr="0099065E">
              <w:rPr>
                <w:rFonts w:ascii="Arial" w:hAnsi="Arial" w:cs="Arial"/>
                <w:noProof/>
                <w:webHidden/>
              </w:rPr>
              <w:tab/>
            </w:r>
            <w:r w:rsidRPr="0099065E">
              <w:rPr>
                <w:rFonts w:ascii="Arial" w:hAnsi="Arial" w:cs="Arial"/>
                <w:noProof/>
                <w:webHidden/>
              </w:rPr>
              <w:fldChar w:fldCharType="begin"/>
            </w:r>
            <w:r w:rsidRPr="0099065E">
              <w:rPr>
                <w:rFonts w:ascii="Arial" w:hAnsi="Arial" w:cs="Arial"/>
                <w:noProof/>
                <w:webHidden/>
              </w:rPr>
              <w:instrText xml:space="preserve"> PAGEREF _Toc133427339 \h </w:instrText>
            </w:r>
            <w:r w:rsidRPr="0099065E">
              <w:rPr>
                <w:rFonts w:ascii="Arial" w:hAnsi="Arial" w:cs="Arial"/>
                <w:noProof/>
                <w:webHidden/>
              </w:rPr>
            </w:r>
            <w:r w:rsidRPr="0099065E">
              <w:rPr>
                <w:rFonts w:ascii="Arial" w:hAnsi="Arial" w:cs="Arial"/>
                <w:noProof/>
                <w:webHidden/>
              </w:rPr>
              <w:fldChar w:fldCharType="separate"/>
            </w:r>
            <w:r w:rsidRPr="0099065E">
              <w:rPr>
                <w:rFonts w:ascii="Arial" w:hAnsi="Arial" w:cs="Arial"/>
                <w:noProof/>
                <w:webHidden/>
              </w:rPr>
              <w:t>4</w:t>
            </w:r>
            <w:r w:rsidRPr="0099065E">
              <w:rPr>
                <w:rFonts w:ascii="Arial" w:hAnsi="Arial" w:cs="Arial"/>
                <w:noProof/>
                <w:webHidden/>
              </w:rPr>
              <w:fldChar w:fldCharType="end"/>
            </w:r>
          </w:hyperlink>
        </w:p>
        <w:p w14:paraId="27DE8D75" w14:textId="1F759E00" w:rsidR="0099065E" w:rsidRPr="0099065E" w:rsidRDefault="0099065E">
          <w:pPr>
            <w:pStyle w:val="TOC3"/>
            <w:tabs>
              <w:tab w:val="right" w:leader="dot" w:pos="9350"/>
            </w:tabs>
            <w:rPr>
              <w:rFonts w:ascii="Arial" w:hAnsi="Arial" w:cs="Arial"/>
              <w:noProof/>
              <w:kern w:val="2"/>
              <w:sz w:val="24"/>
              <w:szCs w:val="34"/>
              <w:lang w:bidi="bo-CN"/>
              <w14:ligatures w14:val="standardContextual"/>
            </w:rPr>
          </w:pPr>
          <w:hyperlink w:anchor="_Toc133427340" w:history="1">
            <w:r w:rsidRPr="0099065E">
              <w:rPr>
                <w:rStyle w:val="Hyperlink"/>
                <w:rFonts w:ascii="Arial" w:hAnsi="Arial" w:cs="Arial"/>
                <w:noProof/>
              </w:rPr>
              <w:t>Study selection</w:t>
            </w:r>
            <w:r w:rsidRPr="0099065E">
              <w:rPr>
                <w:rFonts w:ascii="Arial" w:hAnsi="Arial" w:cs="Arial"/>
                <w:noProof/>
                <w:webHidden/>
              </w:rPr>
              <w:tab/>
            </w:r>
            <w:r w:rsidRPr="0099065E">
              <w:rPr>
                <w:rFonts w:ascii="Arial" w:hAnsi="Arial" w:cs="Arial"/>
                <w:noProof/>
                <w:webHidden/>
              </w:rPr>
              <w:fldChar w:fldCharType="begin"/>
            </w:r>
            <w:r w:rsidRPr="0099065E">
              <w:rPr>
                <w:rFonts w:ascii="Arial" w:hAnsi="Arial" w:cs="Arial"/>
                <w:noProof/>
                <w:webHidden/>
              </w:rPr>
              <w:instrText xml:space="preserve"> PAGEREF _Toc133427340 \h </w:instrText>
            </w:r>
            <w:r w:rsidRPr="0099065E">
              <w:rPr>
                <w:rFonts w:ascii="Arial" w:hAnsi="Arial" w:cs="Arial"/>
                <w:noProof/>
                <w:webHidden/>
              </w:rPr>
            </w:r>
            <w:r w:rsidRPr="0099065E">
              <w:rPr>
                <w:rFonts w:ascii="Arial" w:hAnsi="Arial" w:cs="Arial"/>
                <w:noProof/>
                <w:webHidden/>
              </w:rPr>
              <w:fldChar w:fldCharType="separate"/>
            </w:r>
            <w:r w:rsidRPr="0099065E">
              <w:rPr>
                <w:rFonts w:ascii="Arial" w:hAnsi="Arial" w:cs="Arial"/>
                <w:noProof/>
                <w:webHidden/>
              </w:rPr>
              <w:t>5</w:t>
            </w:r>
            <w:r w:rsidRPr="0099065E">
              <w:rPr>
                <w:rFonts w:ascii="Arial" w:hAnsi="Arial" w:cs="Arial"/>
                <w:noProof/>
                <w:webHidden/>
              </w:rPr>
              <w:fldChar w:fldCharType="end"/>
            </w:r>
          </w:hyperlink>
        </w:p>
        <w:p w14:paraId="1FE58312" w14:textId="60450631" w:rsidR="0099065E" w:rsidRPr="0099065E" w:rsidRDefault="0099065E">
          <w:pPr>
            <w:pStyle w:val="TOC4"/>
            <w:tabs>
              <w:tab w:val="right" w:leader="dot" w:pos="9350"/>
            </w:tabs>
            <w:rPr>
              <w:rFonts w:ascii="Arial" w:hAnsi="Arial" w:cs="Arial"/>
              <w:noProof/>
              <w:kern w:val="2"/>
              <w:sz w:val="24"/>
              <w:szCs w:val="34"/>
              <w:lang w:bidi="bo-CN"/>
              <w14:ligatures w14:val="standardContextual"/>
            </w:rPr>
          </w:pPr>
          <w:hyperlink w:anchor="_Toc133427341" w:history="1">
            <w:r w:rsidRPr="0099065E">
              <w:rPr>
                <w:rStyle w:val="Hyperlink"/>
                <w:rFonts w:ascii="Arial" w:eastAsia="Calibri" w:hAnsi="Arial" w:cs="Arial"/>
                <w:noProof/>
              </w:rPr>
              <w:t xml:space="preserve">Fig A. </w:t>
            </w:r>
            <w:r w:rsidRPr="0099065E">
              <w:rPr>
                <w:rStyle w:val="Hyperlink"/>
                <w:rFonts w:ascii="Arial" w:hAnsi="Arial" w:cs="Arial"/>
                <w:noProof/>
              </w:rPr>
              <w:t>PRISMA flowchart: study selection for the systematic review of non-completion of the diagnostic workup, pretreatment loss to follow-up, and on-treatment loss to follow-up for TB patients in India (Gaps 2, 3 and 4)</w:t>
            </w:r>
            <w:r w:rsidRPr="0099065E">
              <w:rPr>
                <w:rFonts w:ascii="Arial" w:hAnsi="Arial" w:cs="Arial"/>
                <w:noProof/>
                <w:webHidden/>
              </w:rPr>
              <w:tab/>
            </w:r>
            <w:r w:rsidRPr="0099065E">
              <w:rPr>
                <w:rFonts w:ascii="Arial" w:hAnsi="Arial" w:cs="Arial"/>
                <w:noProof/>
                <w:webHidden/>
              </w:rPr>
              <w:fldChar w:fldCharType="begin"/>
            </w:r>
            <w:r w:rsidRPr="0099065E">
              <w:rPr>
                <w:rFonts w:ascii="Arial" w:hAnsi="Arial" w:cs="Arial"/>
                <w:noProof/>
                <w:webHidden/>
              </w:rPr>
              <w:instrText xml:space="preserve"> PAGEREF _Toc133427341 \h </w:instrText>
            </w:r>
            <w:r w:rsidRPr="0099065E">
              <w:rPr>
                <w:rFonts w:ascii="Arial" w:hAnsi="Arial" w:cs="Arial"/>
                <w:noProof/>
                <w:webHidden/>
              </w:rPr>
            </w:r>
            <w:r w:rsidRPr="0099065E">
              <w:rPr>
                <w:rFonts w:ascii="Arial" w:hAnsi="Arial" w:cs="Arial"/>
                <w:noProof/>
                <w:webHidden/>
              </w:rPr>
              <w:fldChar w:fldCharType="separate"/>
            </w:r>
            <w:r w:rsidRPr="0099065E">
              <w:rPr>
                <w:rFonts w:ascii="Arial" w:hAnsi="Arial" w:cs="Arial"/>
                <w:noProof/>
                <w:webHidden/>
              </w:rPr>
              <w:t>6</w:t>
            </w:r>
            <w:r w:rsidRPr="0099065E">
              <w:rPr>
                <w:rFonts w:ascii="Arial" w:hAnsi="Arial" w:cs="Arial"/>
                <w:noProof/>
                <w:webHidden/>
              </w:rPr>
              <w:fldChar w:fldCharType="end"/>
            </w:r>
          </w:hyperlink>
        </w:p>
        <w:p w14:paraId="42E1FA8B" w14:textId="5573C31F" w:rsidR="0099065E" w:rsidRPr="0099065E" w:rsidRDefault="0099065E">
          <w:pPr>
            <w:pStyle w:val="TOC3"/>
            <w:tabs>
              <w:tab w:val="right" w:leader="dot" w:pos="9350"/>
            </w:tabs>
            <w:rPr>
              <w:rFonts w:ascii="Arial" w:hAnsi="Arial" w:cs="Arial"/>
              <w:noProof/>
              <w:kern w:val="2"/>
              <w:sz w:val="24"/>
              <w:szCs w:val="34"/>
              <w:lang w:bidi="bo-CN"/>
              <w14:ligatures w14:val="standardContextual"/>
            </w:rPr>
          </w:pPr>
          <w:hyperlink w:anchor="_Toc133427342" w:history="1">
            <w:r w:rsidRPr="0099065E">
              <w:rPr>
                <w:rStyle w:val="Hyperlink"/>
                <w:rFonts w:ascii="Arial" w:hAnsi="Arial" w:cs="Arial"/>
                <w:noProof/>
              </w:rPr>
              <w:t>Quality assessment of quantitative studies</w:t>
            </w:r>
            <w:r w:rsidRPr="0099065E">
              <w:rPr>
                <w:rFonts w:ascii="Arial" w:hAnsi="Arial" w:cs="Arial"/>
                <w:noProof/>
                <w:webHidden/>
              </w:rPr>
              <w:tab/>
            </w:r>
            <w:r w:rsidRPr="0099065E">
              <w:rPr>
                <w:rFonts w:ascii="Arial" w:hAnsi="Arial" w:cs="Arial"/>
                <w:noProof/>
                <w:webHidden/>
              </w:rPr>
              <w:fldChar w:fldCharType="begin"/>
            </w:r>
            <w:r w:rsidRPr="0099065E">
              <w:rPr>
                <w:rFonts w:ascii="Arial" w:hAnsi="Arial" w:cs="Arial"/>
                <w:noProof/>
                <w:webHidden/>
              </w:rPr>
              <w:instrText xml:space="preserve"> PAGEREF _Toc133427342 \h </w:instrText>
            </w:r>
            <w:r w:rsidRPr="0099065E">
              <w:rPr>
                <w:rFonts w:ascii="Arial" w:hAnsi="Arial" w:cs="Arial"/>
                <w:noProof/>
                <w:webHidden/>
              </w:rPr>
            </w:r>
            <w:r w:rsidRPr="0099065E">
              <w:rPr>
                <w:rFonts w:ascii="Arial" w:hAnsi="Arial" w:cs="Arial"/>
                <w:noProof/>
                <w:webHidden/>
              </w:rPr>
              <w:fldChar w:fldCharType="separate"/>
            </w:r>
            <w:r w:rsidRPr="0099065E">
              <w:rPr>
                <w:rFonts w:ascii="Arial" w:hAnsi="Arial" w:cs="Arial"/>
                <w:noProof/>
                <w:webHidden/>
              </w:rPr>
              <w:t>7</w:t>
            </w:r>
            <w:r w:rsidRPr="0099065E">
              <w:rPr>
                <w:rFonts w:ascii="Arial" w:hAnsi="Arial" w:cs="Arial"/>
                <w:noProof/>
                <w:webHidden/>
              </w:rPr>
              <w:fldChar w:fldCharType="end"/>
            </w:r>
          </w:hyperlink>
        </w:p>
        <w:p w14:paraId="72557864" w14:textId="263738AC" w:rsidR="0099065E" w:rsidRPr="0099065E" w:rsidRDefault="0099065E">
          <w:pPr>
            <w:pStyle w:val="TOC4"/>
            <w:tabs>
              <w:tab w:val="right" w:leader="dot" w:pos="9350"/>
            </w:tabs>
            <w:rPr>
              <w:rFonts w:ascii="Arial" w:hAnsi="Arial" w:cs="Arial"/>
              <w:noProof/>
              <w:kern w:val="2"/>
              <w:sz w:val="24"/>
              <w:szCs w:val="34"/>
              <w:lang w:bidi="bo-CN"/>
              <w14:ligatures w14:val="standardContextual"/>
            </w:rPr>
          </w:pPr>
          <w:hyperlink w:anchor="_Toc133427343" w:history="1">
            <w:r w:rsidRPr="0099065E">
              <w:rPr>
                <w:rStyle w:val="Hyperlink"/>
                <w:rFonts w:ascii="Arial" w:hAnsi="Arial" w:cs="Arial"/>
                <w:noProof/>
              </w:rPr>
              <w:t>Table B. Criteria for assessing quality of quantitative studies evaluating failure of diagnosed TB patients not getting successfully registered in treatment.</w:t>
            </w:r>
            <w:r w:rsidRPr="0099065E">
              <w:rPr>
                <w:rFonts w:ascii="Arial" w:hAnsi="Arial" w:cs="Arial"/>
                <w:noProof/>
                <w:webHidden/>
              </w:rPr>
              <w:tab/>
            </w:r>
            <w:r w:rsidRPr="0099065E">
              <w:rPr>
                <w:rFonts w:ascii="Arial" w:hAnsi="Arial" w:cs="Arial"/>
                <w:noProof/>
                <w:webHidden/>
              </w:rPr>
              <w:fldChar w:fldCharType="begin"/>
            </w:r>
            <w:r w:rsidRPr="0099065E">
              <w:rPr>
                <w:rFonts w:ascii="Arial" w:hAnsi="Arial" w:cs="Arial"/>
                <w:noProof/>
                <w:webHidden/>
              </w:rPr>
              <w:instrText xml:space="preserve"> PAGEREF _Toc133427343 \h </w:instrText>
            </w:r>
            <w:r w:rsidRPr="0099065E">
              <w:rPr>
                <w:rFonts w:ascii="Arial" w:hAnsi="Arial" w:cs="Arial"/>
                <w:noProof/>
                <w:webHidden/>
              </w:rPr>
            </w:r>
            <w:r w:rsidRPr="0099065E">
              <w:rPr>
                <w:rFonts w:ascii="Arial" w:hAnsi="Arial" w:cs="Arial"/>
                <w:noProof/>
                <w:webHidden/>
              </w:rPr>
              <w:fldChar w:fldCharType="separate"/>
            </w:r>
            <w:r w:rsidRPr="0099065E">
              <w:rPr>
                <w:rFonts w:ascii="Arial" w:hAnsi="Arial" w:cs="Arial"/>
                <w:noProof/>
                <w:webHidden/>
              </w:rPr>
              <w:t>7</w:t>
            </w:r>
            <w:r w:rsidRPr="0099065E">
              <w:rPr>
                <w:rFonts w:ascii="Arial" w:hAnsi="Arial" w:cs="Arial"/>
                <w:noProof/>
                <w:webHidden/>
              </w:rPr>
              <w:fldChar w:fldCharType="end"/>
            </w:r>
          </w:hyperlink>
        </w:p>
        <w:p w14:paraId="53F8829F" w14:textId="76077CDA" w:rsidR="0099065E" w:rsidRPr="0099065E" w:rsidRDefault="0099065E">
          <w:pPr>
            <w:pStyle w:val="TOC3"/>
            <w:tabs>
              <w:tab w:val="right" w:leader="dot" w:pos="9350"/>
            </w:tabs>
            <w:rPr>
              <w:rFonts w:ascii="Arial" w:hAnsi="Arial" w:cs="Arial"/>
              <w:noProof/>
              <w:kern w:val="2"/>
              <w:sz w:val="24"/>
              <w:szCs w:val="34"/>
              <w:lang w:bidi="bo-CN"/>
              <w14:ligatures w14:val="standardContextual"/>
            </w:rPr>
          </w:pPr>
          <w:hyperlink w:anchor="_Toc133427344" w:history="1">
            <w:r w:rsidRPr="0099065E">
              <w:rPr>
                <w:rStyle w:val="Hyperlink"/>
                <w:rFonts w:ascii="Arial" w:hAnsi="Arial" w:cs="Arial"/>
                <w:noProof/>
              </w:rPr>
              <w:t>Data extraction and analysis</w:t>
            </w:r>
            <w:r w:rsidRPr="0099065E">
              <w:rPr>
                <w:rFonts w:ascii="Arial" w:hAnsi="Arial" w:cs="Arial"/>
                <w:noProof/>
                <w:webHidden/>
              </w:rPr>
              <w:tab/>
            </w:r>
            <w:r w:rsidRPr="0099065E">
              <w:rPr>
                <w:rFonts w:ascii="Arial" w:hAnsi="Arial" w:cs="Arial"/>
                <w:noProof/>
                <w:webHidden/>
              </w:rPr>
              <w:fldChar w:fldCharType="begin"/>
            </w:r>
            <w:r w:rsidRPr="0099065E">
              <w:rPr>
                <w:rFonts w:ascii="Arial" w:hAnsi="Arial" w:cs="Arial"/>
                <w:noProof/>
                <w:webHidden/>
              </w:rPr>
              <w:instrText xml:space="preserve"> PAGEREF _Toc133427344 \h </w:instrText>
            </w:r>
            <w:r w:rsidRPr="0099065E">
              <w:rPr>
                <w:rFonts w:ascii="Arial" w:hAnsi="Arial" w:cs="Arial"/>
                <w:noProof/>
                <w:webHidden/>
              </w:rPr>
            </w:r>
            <w:r w:rsidRPr="0099065E">
              <w:rPr>
                <w:rFonts w:ascii="Arial" w:hAnsi="Arial" w:cs="Arial"/>
                <w:noProof/>
                <w:webHidden/>
              </w:rPr>
              <w:fldChar w:fldCharType="separate"/>
            </w:r>
            <w:r w:rsidRPr="0099065E">
              <w:rPr>
                <w:rFonts w:ascii="Arial" w:hAnsi="Arial" w:cs="Arial"/>
                <w:noProof/>
                <w:webHidden/>
              </w:rPr>
              <w:t>7</w:t>
            </w:r>
            <w:r w:rsidRPr="0099065E">
              <w:rPr>
                <w:rFonts w:ascii="Arial" w:hAnsi="Arial" w:cs="Arial"/>
                <w:noProof/>
                <w:webHidden/>
              </w:rPr>
              <w:fldChar w:fldCharType="end"/>
            </w:r>
          </w:hyperlink>
        </w:p>
        <w:p w14:paraId="7FB7F5FC" w14:textId="1ACD2BEB" w:rsidR="0099065E" w:rsidRPr="0099065E" w:rsidRDefault="0099065E">
          <w:pPr>
            <w:pStyle w:val="TOC4"/>
            <w:tabs>
              <w:tab w:val="right" w:leader="dot" w:pos="9350"/>
            </w:tabs>
            <w:rPr>
              <w:rFonts w:ascii="Arial" w:hAnsi="Arial" w:cs="Arial"/>
              <w:noProof/>
              <w:kern w:val="2"/>
              <w:sz w:val="24"/>
              <w:szCs w:val="34"/>
              <w:lang w:bidi="bo-CN"/>
              <w14:ligatures w14:val="standardContextual"/>
            </w:rPr>
          </w:pPr>
          <w:hyperlink w:anchor="_Toc133427345" w:history="1">
            <w:r w:rsidRPr="0099065E">
              <w:rPr>
                <w:rStyle w:val="Hyperlink"/>
                <w:rFonts w:ascii="Arial" w:hAnsi="Arial" w:cs="Arial"/>
                <w:noProof/>
              </w:rPr>
              <w:t>Table C. Characteristics of the included studies for patients diagnosed with tuberculosis who did not start on, or get registered in, treatment (Gap 3)</w:t>
            </w:r>
            <w:r w:rsidRPr="0099065E">
              <w:rPr>
                <w:rFonts w:ascii="Arial" w:hAnsi="Arial" w:cs="Arial"/>
                <w:noProof/>
                <w:webHidden/>
              </w:rPr>
              <w:tab/>
            </w:r>
            <w:r w:rsidRPr="0099065E">
              <w:rPr>
                <w:rFonts w:ascii="Arial" w:hAnsi="Arial" w:cs="Arial"/>
                <w:noProof/>
                <w:webHidden/>
              </w:rPr>
              <w:fldChar w:fldCharType="begin"/>
            </w:r>
            <w:r w:rsidRPr="0099065E">
              <w:rPr>
                <w:rFonts w:ascii="Arial" w:hAnsi="Arial" w:cs="Arial"/>
                <w:noProof/>
                <w:webHidden/>
              </w:rPr>
              <w:instrText xml:space="preserve"> PAGEREF _Toc133427345 \h </w:instrText>
            </w:r>
            <w:r w:rsidRPr="0099065E">
              <w:rPr>
                <w:rFonts w:ascii="Arial" w:hAnsi="Arial" w:cs="Arial"/>
                <w:noProof/>
                <w:webHidden/>
              </w:rPr>
            </w:r>
            <w:r w:rsidRPr="0099065E">
              <w:rPr>
                <w:rFonts w:ascii="Arial" w:hAnsi="Arial" w:cs="Arial"/>
                <w:noProof/>
                <w:webHidden/>
              </w:rPr>
              <w:fldChar w:fldCharType="separate"/>
            </w:r>
            <w:r w:rsidRPr="0099065E">
              <w:rPr>
                <w:rFonts w:ascii="Arial" w:hAnsi="Arial" w:cs="Arial"/>
                <w:noProof/>
                <w:webHidden/>
              </w:rPr>
              <w:t>9</w:t>
            </w:r>
            <w:r w:rsidRPr="0099065E">
              <w:rPr>
                <w:rFonts w:ascii="Arial" w:hAnsi="Arial" w:cs="Arial"/>
                <w:noProof/>
                <w:webHidden/>
              </w:rPr>
              <w:fldChar w:fldCharType="end"/>
            </w:r>
          </w:hyperlink>
        </w:p>
        <w:p w14:paraId="4F64B7C9" w14:textId="6341B2B3" w:rsidR="0099065E" w:rsidRPr="0099065E" w:rsidRDefault="0099065E">
          <w:pPr>
            <w:pStyle w:val="TOC4"/>
            <w:tabs>
              <w:tab w:val="right" w:leader="dot" w:pos="9350"/>
            </w:tabs>
            <w:rPr>
              <w:rFonts w:ascii="Arial" w:hAnsi="Arial" w:cs="Arial"/>
              <w:noProof/>
              <w:kern w:val="2"/>
              <w:sz w:val="24"/>
              <w:szCs w:val="34"/>
              <w:lang w:bidi="bo-CN"/>
              <w14:ligatures w14:val="standardContextual"/>
            </w:rPr>
          </w:pPr>
          <w:hyperlink w:anchor="_Toc133427346" w:history="1">
            <w:r w:rsidRPr="0099065E">
              <w:rPr>
                <w:rStyle w:val="Hyperlink"/>
                <w:rFonts w:ascii="Arial" w:hAnsi="Arial" w:cs="Arial"/>
                <w:noProof/>
              </w:rPr>
              <w:t>Table D. Factors associated with patients diagnosed with tuberculosis not getting started on, or registered in, treatment (Gap 3)</w:t>
            </w:r>
            <w:r w:rsidRPr="0099065E">
              <w:rPr>
                <w:rFonts w:ascii="Arial" w:hAnsi="Arial" w:cs="Arial"/>
                <w:noProof/>
                <w:webHidden/>
              </w:rPr>
              <w:tab/>
            </w:r>
            <w:r w:rsidRPr="0099065E">
              <w:rPr>
                <w:rFonts w:ascii="Arial" w:hAnsi="Arial" w:cs="Arial"/>
                <w:noProof/>
                <w:webHidden/>
              </w:rPr>
              <w:fldChar w:fldCharType="begin"/>
            </w:r>
            <w:r w:rsidRPr="0099065E">
              <w:rPr>
                <w:rFonts w:ascii="Arial" w:hAnsi="Arial" w:cs="Arial"/>
                <w:noProof/>
                <w:webHidden/>
              </w:rPr>
              <w:instrText xml:space="preserve"> PAGEREF _Toc133427346 \h </w:instrText>
            </w:r>
            <w:r w:rsidRPr="0099065E">
              <w:rPr>
                <w:rFonts w:ascii="Arial" w:hAnsi="Arial" w:cs="Arial"/>
                <w:noProof/>
                <w:webHidden/>
              </w:rPr>
            </w:r>
            <w:r w:rsidRPr="0099065E">
              <w:rPr>
                <w:rFonts w:ascii="Arial" w:hAnsi="Arial" w:cs="Arial"/>
                <w:noProof/>
                <w:webHidden/>
              </w:rPr>
              <w:fldChar w:fldCharType="separate"/>
            </w:r>
            <w:r w:rsidRPr="0099065E">
              <w:rPr>
                <w:rFonts w:ascii="Arial" w:hAnsi="Arial" w:cs="Arial"/>
                <w:noProof/>
                <w:webHidden/>
              </w:rPr>
              <w:t>13</w:t>
            </w:r>
            <w:r w:rsidRPr="0099065E">
              <w:rPr>
                <w:rFonts w:ascii="Arial" w:hAnsi="Arial" w:cs="Arial"/>
                <w:noProof/>
                <w:webHidden/>
              </w:rPr>
              <w:fldChar w:fldCharType="end"/>
            </w:r>
          </w:hyperlink>
        </w:p>
        <w:p w14:paraId="65EB81F1" w14:textId="77E18555" w:rsidR="0099065E" w:rsidRPr="0099065E" w:rsidRDefault="0099065E">
          <w:pPr>
            <w:pStyle w:val="TOC1"/>
            <w:tabs>
              <w:tab w:val="right" w:leader="dot" w:pos="9350"/>
            </w:tabs>
            <w:rPr>
              <w:rFonts w:ascii="Arial" w:hAnsi="Arial" w:cs="Arial"/>
              <w:b w:val="0"/>
              <w:bCs w:val="0"/>
              <w:i w:val="0"/>
              <w:iCs w:val="0"/>
              <w:noProof/>
              <w:kern w:val="2"/>
              <w:szCs w:val="34"/>
              <w:lang w:bidi="bo-CN"/>
              <w14:ligatures w14:val="standardContextual"/>
            </w:rPr>
          </w:pPr>
          <w:hyperlink w:anchor="_Toc133427347" w:history="1">
            <w:r w:rsidRPr="0099065E">
              <w:rPr>
                <w:rStyle w:val="Hyperlink"/>
                <w:rFonts w:ascii="Arial" w:hAnsi="Arial" w:cs="Arial"/>
                <w:noProof/>
              </w:rPr>
              <w:t>References</w:t>
            </w:r>
            <w:r w:rsidRPr="0099065E">
              <w:rPr>
                <w:rFonts w:ascii="Arial" w:hAnsi="Arial" w:cs="Arial"/>
                <w:noProof/>
                <w:webHidden/>
              </w:rPr>
              <w:tab/>
            </w:r>
            <w:r w:rsidRPr="0099065E">
              <w:rPr>
                <w:rFonts w:ascii="Arial" w:hAnsi="Arial" w:cs="Arial"/>
                <w:noProof/>
                <w:webHidden/>
              </w:rPr>
              <w:fldChar w:fldCharType="begin"/>
            </w:r>
            <w:r w:rsidRPr="0099065E">
              <w:rPr>
                <w:rFonts w:ascii="Arial" w:hAnsi="Arial" w:cs="Arial"/>
                <w:noProof/>
                <w:webHidden/>
              </w:rPr>
              <w:instrText xml:space="preserve"> PAGEREF _Toc133427347 \h </w:instrText>
            </w:r>
            <w:r w:rsidRPr="0099065E">
              <w:rPr>
                <w:rFonts w:ascii="Arial" w:hAnsi="Arial" w:cs="Arial"/>
                <w:noProof/>
                <w:webHidden/>
              </w:rPr>
            </w:r>
            <w:r w:rsidRPr="0099065E">
              <w:rPr>
                <w:rFonts w:ascii="Arial" w:hAnsi="Arial" w:cs="Arial"/>
                <w:noProof/>
                <w:webHidden/>
              </w:rPr>
              <w:fldChar w:fldCharType="separate"/>
            </w:r>
            <w:r w:rsidRPr="0099065E">
              <w:rPr>
                <w:rFonts w:ascii="Arial" w:hAnsi="Arial" w:cs="Arial"/>
                <w:noProof/>
                <w:webHidden/>
              </w:rPr>
              <w:t>23</w:t>
            </w:r>
            <w:r w:rsidRPr="0099065E">
              <w:rPr>
                <w:rFonts w:ascii="Arial" w:hAnsi="Arial" w:cs="Arial"/>
                <w:noProof/>
                <w:webHidden/>
              </w:rPr>
              <w:fldChar w:fldCharType="end"/>
            </w:r>
          </w:hyperlink>
        </w:p>
        <w:p w14:paraId="3D79113E" w14:textId="16E4F849" w:rsidR="0099065E" w:rsidRDefault="0099065E">
          <w:r w:rsidRPr="0099065E">
            <w:rPr>
              <w:rFonts w:ascii="Arial" w:hAnsi="Arial" w:cs="Arial"/>
              <w:i/>
              <w:iCs/>
              <w:szCs w:val="28"/>
            </w:rPr>
            <w:fldChar w:fldCharType="end"/>
          </w:r>
        </w:p>
      </w:sdtContent>
    </w:sdt>
    <w:p w14:paraId="40BFCA5C" w14:textId="77777777" w:rsidR="00C56257" w:rsidRDefault="00C56257">
      <w:pPr>
        <w:rPr>
          <w:rFonts w:ascii="Arial" w:hAnsi="Arial"/>
          <w:b/>
          <w:sz w:val="22"/>
          <w:szCs w:val="22"/>
        </w:rPr>
      </w:pPr>
      <w:r>
        <w:rPr>
          <w:rFonts w:ascii="Arial" w:hAnsi="Arial"/>
          <w:b/>
          <w:sz w:val="22"/>
          <w:szCs w:val="22"/>
        </w:rPr>
        <w:br w:type="page"/>
      </w:r>
    </w:p>
    <w:p w14:paraId="09116FFB" w14:textId="03C53CF2" w:rsidR="008E77FD" w:rsidRDefault="008E77FD" w:rsidP="00C56257">
      <w:pPr>
        <w:pStyle w:val="Heading1"/>
      </w:pPr>
      <w:bookmarkStart w:id="0" w:name="_Toc133427335"/>
      <w:r>
        <w:lastRenderedPageBreak/>
        <w:t>Methods</w:t>
      </w:r>
      <w:bookmarkEnd w:id="0"/>
    </w:p>
    <w:p w14:paraId="7D01962B" w14:textId="77777777" w:rsidR="008E77FD" w:rsidRDefault="008E77FD" w:rsidP="008F72DE">
      <w:pPr>
        <w:rPr>
          <w:rFonts w:ascii="Arial" w:hAnsi="Arial"/>
          <w:b/>
          <w:sz w:val="22"/>
          <w:szCs w:val="22"/>
        </w:rPr>
      </w:pPr>
    </w:p>
    <w:p w14:paraId="1D59B53E" w14:textId="77777777" w:rsidR="008F72DE" w:rsidRDefault="008F72DE" w:rsidP="00C56257">
      <w:pPr>
        <w:pStyle w:val="Heading3"/>
      </w:pPr>
      <w:bookmarkStart w:id="1" w:name="_Toc133427336"/>
      <w:r>
        <w:t>Objectives</w:t>
      </w:r>
      <w:bookmarkEnd w:id="1"/>
    </w:p>
    <w:p w14:paraId="158AC67F" w14:textId="330444AB" w:rsidR="008F72DE" w:rsidRDefault="008F72DE" w:rsidP="008F72DE">
      <w:pPr>
        <w:rPr>
          <w:rFonts w:ascii="Arial" w:hAnsi="Arial"/>
          <w:sz w:val="22"/>
          <w:szCs w:val="22"/>
        </w:rPr>
      </w:pPr>
    </w:p>
    <w:p w14:paraId="21C7DB94" w14:textId="77777777" w:rsidR="008472A7" w:rsidRDefault="00BD27B9" w:rsidP="00AE237F">
      <w:pPr>
        <w:pStyle w:val="Default"/>
        <w:rPr>
          <w:sz w:val="22"/>
          <w:szCs w:val="22"/>
        </w:rPr>
      </w:pPr>
      <w:r w:rsidRPr="00BD27B9">
        <w:rPr>
          <w:sz w:val="22"/>
          <w:szCs w:val="22"/>
        </w:rPr>
        <w:t xml:space="preserve">The objective </w:t>
      </w:r>
      <w:r w:rsidRPr="00AE237F">
        <w:rPr>
          <w:sz w:val="22"/>
          <w:szCs w:val="22"/>
        </w:rPr>
        <w:t xml:space="preserve">of this systematic review is to </w:t>
      </w:r>
      <w:r w:rsidR="00706ABF">
        <w:rPr>
          <w:sz w:val="22"/>
          <w:szCs w:val="22"/>
        </w:rPr>
        <w:t xml:space="preserve">understand why some patients who are diagnosed with TB—in either public or private sector facilities in India—do not get successfully registered in treatment, a problem also known as </w:t>
      </w:r>
      <w:r w:rsidR="00AE237F" w:rsidRPr="00AE237F">
        <w:rPr>
          <w:sz w:val="22"/>
          <w:szCs w:val="22"/>
        </w:rPr>
        <w:t>pretreatment loss to follow-up (PTLFU)</w:t>
      </w:r>
      <w:r w:rsidR="00706ABF">
        <w:rPr>
          <w:sz w:val="22"/>
          <w:szCs w:val="22"/>
        </w:rPr>
        <w:t xml:space="preserve"> (Gap 3 in the care cascade). We broadly defined patients diagnosed with TB as comprising individuals identified by India’s </w:t>
      </w:r>
      <w:r w:rsidR="002F1A1D">
        <w:rPr>
          <w:sz w:val="22"/>
          <w:szCs w:val="22"/>
        </w:rPr>
        <w:t>National TB Elimination Program (NTEP)</w:t>
      </w:r>
      <w:r w:rsidR="00706ABF">
        <w:rPr>
          <w:sz w:val="22"/>
          <w:szCs w:val="22"/>
        </w:rPr>
        <w:t xml:space="preserve"> or private sector healthcare providers as having active TB based on a microbiological</w:t>
      </w:r>
      <w:r w:rsidR="000B2572">
        <w:rPr>
          <w:sz w:val="22"/>
          <w:szCs w:val="22"/>
        </w:rPr>
        <w:t xml:space="preserve"> diagnosis</w:t>
      </w:r>
      <w:r w:rsidR="00706ABF">
        <w:rPr>
          <w:sz w:val="22"/>
          <w:szCs w:val="22"/>
        </w:rPr>
        <w:t xml:space="preserve"> </w:t>
      </w:r>
      <w:r w:rsidR="000B2572">
        <w:rPr>
          <w:sz w:val="22"/>
          <w:szCs w:val="22"/>
        </w:rPr>
        <w:t xml:space="preserve">(e.g., positive sputum smear microscopy result, positive Xpert MTB/RIF result, or histological finding) or empirical diagnosis (e.g., based on consistent clinical symptoms, clinical findings, or findings on a non-specific test such as chest X-ray). </w:t>
      </w:r>
    </w:p>
    <w:p w14:paraId="1F8D607C" w14:textId="77777777" w:rsidR="008472A7" w:rsidRDefault="008472A7" w:rsidP="00AE237F">
      <w:pPr>
        <w:pStyle w:val="Default"/>
        <w:rPr>
          <w:sz w:val="22"/>
          <w:szCs w:val="22"/>
        </w:rPr>
      </w:pPr>
    </w:p>
    <w:p w14:paraId="624434D2" w14:textId="2ADB5C0A" w:rsidR="00BD27B9" w:rsidRPr="00AE237F" w:rsidRDefault="000B2572" w:rsidP="00AE237F">
      <w:pPr>
        <w:pStyle w:val="Default"/>
        <w:rPr>
          <w:sz w:val="22"/>
          <w:szCs w:val="22"/>
        </w:rPr>
      </w:pPr>
      <w:r>
        <w:rPr>
          <w:sz w:val="22"/>
          <w:szCs w:val="22"/>
        </w:rPr>
        <w:t xml:space="preserve">We searched for studies that followed such patients after their diagnosis to determine whether they subsequently started treatment for active TB and, ideally, got </w:t>
      </w:r>
      <w:r w:rsidR="002F1A1D">
        <w:rPr>
          <w:sz w:val="22"/>
          <w:szCs w:val="22"/>
        </w:rPr>
        <w:t xml:space="preserve">notified (or registered) as being on treatment to India’s NTEP. When </w:t>
      </w:r>
      <w:r w:rsidR="008472A7">
        <w:rPr>
          <w:sz w:val="22"/>
          <w:szCs w:val="22"/>
        </w:rPr>
        <w:t>such information is available, we use notification or registration to define a successful outcome, as notification indicates that the patient has been reported to the NTEP as having been started on treatment, such that healthcare providers are accountable for the patient’s treatment outcome</w:t>
      </w:r>
      <w:r w:rsidR="008E07E7">
        <w:rPr>
          <w:sz w:val="22"/>
          <w:szCs w:val="22"/>
        </w:rPr>
        <w:t xml:space="preserve"> </w:t>
      </w:r>
      <w:r w:rsidR="008E07E7">
        <w:rPr>
          <w:sz w:val="22"/>
          <w:szCs w:val="22"/>
        </w:rPr>
        <w:fldChar w:fldCharType="begin"/>
      </w:r>
      <w:r w:rsidR="008E07E7">
        <w:rPr>
          <w:sz w:val="22"/>
          <w:szCs w:val="22"/>
        </w:rPr>
        <w:instrText xml:space="preserve"> ADDIN ZOTERO_ITEM CSL_CITATION {"citationID":"unzlUxyx","properties":{"formattedCitation":"[1]","plainCitation":"[1]","noteIndex":0},"citationItems":[{"id":2085,"uris":["http://zotero.org/groups/4531956/items/ADRD5AAE"],"uri":["http://zotero.org/groups/4531956/items/ADRD5AAE"],"itemData":{"id":2085,"type":"article-journal","abstract":"BACKGROUND: Pretreatment loss to follow-up (PTLFU) is a barrier to tuberculosis (TB) control in India's Revised National TB Control Programme (RNTCP). PTLFU studies have not been conducted in India's mega-cities, where patient mobility may complicate linkage to care.\nMETHODS: We collected data from patient registries for May 2015 from 22 RNTCP designated microscopy centers (DMCs) in Chennai and audited addresses and phone numbers for patients evaluated for suspected TB to understand how missing contact information may contribute to PTLFU. From November 2015 to June 2016, we audited one month of records from each of these 22 DMCs and tracked newly diagnosed smear-positive patients using RNTCP records, phone calls, and home visits. We defined PTLFU cases as including: (1) patients who did not start TB therapy within 14 days and (2) patients who started TB therapy but were lost to follow-up or died before official RNTCP registration. We used multivariate logistic regression to identify factors associated with PTLFU.\nRESULTS: In the audit of May 2015 DMC registries, out of 3696 patients evaluated for TB, 1273 (34.4%) had addresses and phone numbers that were illegible or missing. Out of 344 smear-positive patients tracked from November 2015 to June 2016, 40 (11.6%) did not start TB therapy within 14 days and 36 (10.5%) started therapy but were lost to follow-up or died before official RNTCP registration, for an overall PTLFU rate of 22.1% (95%CI: 17.8%-26.4%). Of all PTLFU patients, 55 (72.4%) were lost to follow-up and 21 (27.6%) died before starting treatment or before RNTCP registration. In the regression analysis, age &gt; 50 years (OR 2.9, 95%CI 1.4-6.5), history of prior TB (OR 3.9, 95%CI 2.2-7.1), evaluation at a high patient volume DMC (OR 3.2, 95% CI 1.7-6.3), and absence of legible patient contact information (OR 4.5, 95%CI 1.3-15.1) were significantly associated with PTLFU.\nCONCLUSIONS: In an Indian mega-city, we found a high PTLFU rate, especially in patients with a prior TB history, who are at greater risk for having drug-resistance. Enhancing quality of care and health system transparency is critical for improving linkage of newly diagnosed patients to TB care in urban India.","container-title":"BMC infectious diseases","DOI":"10.1186/s12879-018-3039-3","ISSN":"1471-2334","issue":"1","journalAbbreviation":"BMC Infect Dis","language":"eng","note":"PMID: 29587651\nPMCID: PMC5872574","page":"142","source":"PubMed","title":"Pretreatment loss to follow-up of tuberculosis patients in Chennai, India: a cohort study with implications for health systems strengthening","title-short":"Pretreatment loss to follow-up of tuberculosis patients in Chennai, India","volume":"18","author":[{"family":"Thomas","given":"Beena E."},{"family":"Subbaraman","given":"Ramnath"},{"family":"Sellappan","given":"Senthil"},{"family":"Suresh","given":"Chandra"},{"family":"Lavanya","given":"J."},{"family":"Lincy","given":"Savari"},{"family":"Raja","given":"Agnes Lawrence"},{"family":"Javeed","given":"B."},{"family":"Kokila","given":"S."},{"family":"Arumugam","given":"S."},{"family":"Swaminathan","given":"Soumya"},{"family":"Mayer","given":"Kenneth H."}],"issued":{"date-parts":[["2018",3,27]]}}}],"schema":"https://github.com/citation-style-language/schema/raw/master/csl-citation.json"} </w:instrText>
      </w:r>
      <w:r w:rsidR="008E07E7">
        <w:rPr>
          <w:sz w:val="22"/>
          <w:szCs w:val="22"/>
        </w:rPr>
        <w:fldChar w:fldCharType="separate"/>
      </w:r>
      <w:r w:rsidR="008E07E7">
        <w:rPr>
          <w:noProof/>
          <w:sz w:val="22"/>
          <w:szCs w:val="22"/>
        </w:rPr>
        <w:t>[1]</w:t>
      </w:r>
      <w:r w:rsidR="008E07E7">
        <w:rPr>
          <w:sz w:val="22"/>
          <w:szCs w:val="22"/>
        </w:rPr>
        <w:fldChar w:fldCharType="end"/>
      </w:r>
      <w:r w:rsidR="008472A7">
        <w:rPr>
          <w:sz w:val="22"/>
          <w:szCs w:val="22"/>
        </w:rPr>
        <w:t>.</w:t>
      </w:r>
    </w:p>
    <w:p w14:paraId="15414934" w14:textId="77777777" w:rsidR="00AE237F" w:rsidRPr="00BD27B9" w:rsidRDefault="00AE237F" w:rsidP="00AE237F">
      <w:pPr>
        <w:pStyle w:val="Default"/>
        <w:rPr>
          <w:sz w:val="22"/>
          <w:szCs w:val="22"/>
        </w:rPr>
      </w:pPr>
    </w:p>
    <w:p w14:paraId="634907A3" w14:textId="480E5D24" w:rsidR="008F4244" w:rsidRDefault="008F4244" w:rsidP="00BD27B9">
      <w:pPr>
        <w:rPr>
          <w:rFonts w:ascii="Arial" w:hAnsi="Arial" w:cs="Arial"/>
          <w:sz w:val="22"/>
          <w:szCs w:val="22"/>
        </w:rPr>
      </w:pPr>
      <w:r w:rsidRPr="00BD27B9">
        <w:rPr>
          <w:rFonts w:ascii="Arial" w:hAnsi="Arial" w:cs="Arial"/>
          <w:sz w:val="22"/>
          <w:szCs w:val="22"/>
        </w:rPr>
        <w:t xml:space="preserve">We </w:t>
      </w:r>
      <w:r w:rsidR="000215F5">
        <w:rPr>
          <w:rFonts w:ascii="Arial" w:hAnsi="Arial" w:cs="Arial"/>
          <w:sz w:val="22"/>
          <w:szCs w:val="22"/>
        </w:rPr>
        <w:t>extracted two types of quantitative findings that help to understand PTLFU:</w:t>
      </w:r>
    </w:p>
    <w:p w14:paraId="386F329C" w14:textId="6A17FC60" w:rsidR="000215F5" w:rsidRDefault="000215F5" w:rsidP="00BD27B9">
      <w:pPr>
        <w:rPr>
          <w:rFonts w:ascii="Arial" w:hAnsi="Arial" w:cs="Arial"/>
          <w:sz w:val="22"/>
          <w:szCs w:val="22"/>
        </w:rPr>
      </w:pPr>
    </w:p>
    <w:p w14:paraId="3539E7F6" w14:textId="6998C8C2" w:rsidR="000215F5" w:rsidRDefault="000215F5" w:rsidP="000215F5">
      <w:pPr>
        <w:pStyle w:val="ListParagraph"/>
        <w:numPr>
          <w:ilvl w:val="0"/>
          <w:numId w:val="24"/>
        </w:numPr>
        <w:rPr>
          <w:rFonts w:ascii="Arial" w:hAnsi="Arial" w:cs="Arial"/>
          <w:sz w:val="22"/>
          <w:szCs w:val="22"/>
        </w:rPr>
      </w:pPr>
      <w:r w:rsidRPr="00B0018E">
        <w:rPr>
          <w:rFonts w:ascii="Arial" w:hAnsi="Arial" w:cs="Arial"/>
          <w:i/>
          <w:iCs/>
          <w:sz w:val="22"/>
          <w:szCs w:val="22"/>
        </w:rPr>
        <w:t>Fa</w:t>
      </w:r>
      <w:r w:rsidR="00B0018E" w:rsidRPr="00B0018E">
        <w:rPr>
          <w:rFonts w:ascii="Arial" w:hAnsi="Arial" w:cs="Arial"/>
          <w:i/>
          <w:iCs/>
          <w:sz w:val="22"/>
          <w:szCs w:val="22"/>
        </w:rPr>
        <w:t>ctors associated with PTLFU in regression analyses:</w:t>
      </w:r>
      <w:r w:rsidR="00B0018E">
        <w:rPr>
          <w:rFonts w:ascii="Arial" w:hAnsi="Arial" w:cs="Arial"/>
          <w:sz w:val="22"/>
          <w:szCs w:val="22"/>
        </w:rPr>
        <w:t xml:space="preserve"> For studies comparing patients who did or did not start </w:t>
      </w:r>
      <w:r w:rsidR="003619F2">
        <w:rPr>
          <w:rFonts w:ascii="Arial" w:hAnsi="Arial" w:cs="Arial"/>
          <w:sz w:val="22"/>
          <w:szCs w:val="22"/>
        </w:rPr>
        <w:t xml:space="preserve">on, </w:t>
      </w:r>
      <w:r w:rsidR="00B0018E">
        <w:rPr>
          <w:rFonts w:ascii="Arial" w:hAnsi="Arial" w:cs="Arial"/>
          <w:sz w:val="22"/>
          <w:szCs w:val="22"/>
        </w:rPr>
        <w:t>or get registered in</w:t>
      </w:r>
      <w:r w:rsidR="003619F2">
        <w:rPr>
          <w:rFonts w:ascii="Arial" w:hAnsi="Arial" w:cs="Arial"/>
          <w:sz w:val="22"/>
          <w:szCs w:val="22"/>
        </w:rPr>
        <w:t>,</w:t>
      </w:r>
      <w:r w:rsidR="00B0018E">
        <w:rPr>
          <w:rFonts w:ascii="Arial" w:hAnsi="Arial" w:cs="Arial"/>
          <w:sz w:val="22"/>
          <w:szCs w:val="22"/>
        </w:rPr>
        <w:t xml:space="preserve"> TB treatment, </w:t>
      </w:r>
      <w:r w:rsidR="00B0018E" w:rsidRPr="00162FC7">
        <w:rPr>
          <w:rFonts w:ascii="Arial" w:hAnsi="Arial" w:cs="Arial"/>
          <w:sz w:val="22"/>
          <w:szCs w:val="22"/>
        </w:rPr>
        <w:t xml:space="preserve">we extracted effect estimates for independent variables (i.e., exposures or predictors) associated with </w:t>
      </w:r>
      <w:r w:rsidR="00B0018E">
        <w:rPr>
          <w:rFonts w:ascii="Arial" w:hAnsi="Arial" w:cs="Arial"/>
          <w:sz w:val="22"/>
          <w:szCs w:val="22"/>
        </w:rPr>
        <w:t>PTLFU</w:t>
      </w:r>
      <w:r w:rsidR="00B0018E" w:rsidRPr="00162FC7">
        <w:rPr>
          <w:rFonts w:ascii="Arial" w:hAnsi="Arial" w:cs="Arial"/>
          <w:sz w:val="22"/>
          <w:szCs w:val="22"/>
        </w:rPr>
        <w:t>. Effect estimates included odds ratios, risk ratios,</w:t>
      </w:r>
      <w:r w:rsidR="00B0018E">
        <w:rPr>
          <w:rFonts w:ascii="Arial" w:hAnsi="Arial" w:cs="Arial"/>
          <w:sz w:val="22"/>
          <w:szCs w:val="22"/>
        </w:rPr>
        <w:t xml:space="preserve"> hazard ratios,</w:t>
      </w:r>
      <w:r w:rsidR="00B0018E" w:rsidRPr="00162FC7">
        <w:rPr>
          <w:rFonts w:ascii="Arial" w:hAnsi="Arial" w:cs="Arial"/>
          <w:sz w:val="22"/>
          <w:szCs w:val="22"/>
        </w:rPr>
        <w:t xml:space="preserve"> or beta-coefficients, depending on the approach to analysis.</w:t>
      </w:r>
    </w:p>
    <w:p w14:paraId="3A40DE78" w14:textId="1A70E1E1" w:rsidR="00B0018E" w:rsidRDefault="00B0018E" w:rsidP="00B0018E">
      <w:pPr>
        <w:rPr>
          <w:rFonts w:ascii="Arial" w:hAnsi="Arial" w:cs="Arial"/>
          <w:sz w:val="22"/>
          <w:szCs w:val="22"/>
        </w:rPr>
      </w:pPr>
    </w:p>
    <w:p w14:paraId="1AB576A2" w14:textId="06DF6342" w:rsidR="008F4244" w:rsidRPr="00B30DAB" w:rsidRDefault="00B0018E" w:rsidP="008F4244">
      <w:pPr>
        <w:pStyle w:val="ListParagraph"/>
        <w:numPr>
          <w:ilvl w:val="0"/>
          <w:numId w:val="24"/>
        </w:numPr>
        <w:rPr>
          <w:rFonts w:ascii="Arial" w:hAnsi="Arial" w:cs="Arial"/>
          <w:sz w:val="22"/>
          <w:szCs w:val="22"/>
        </w:rPr>
      </w:pPr>
      <w:r w:rsidRPr="00B30DAB">
        <w:rPr>
          <w:rFonts w:ascii="Arial" w:hAnsi="Arial" w:cs="Arial"/>
          <w:i/>
          <w:iCs/>
          <w:sz w:val="22"/>
          <w:szCs w:val="22"/>
        </w:rPr>
        <w:t xml:space="preserve">Reasons reported by patients </w:t>
      </w:r>
      <w:r w:rsidR="00B30DAB" w:rsidRPr="00B30DAB">
        <w:rPr>
          <w:rFonts w:ascii="Arial" w:hAnsi="Arial" w:cs="Arial"/>
          <w:i/>
          <w:iCs/>
          <w:sz w:val="22"/>
          <w:szCs w:val="22"/>
        </w:rPr>
        <w:t>for PTLFU</w:t>
      </w:r>
      <w:r w:rsidR="00B30DAB">
        <w:rPr>
          <w:rFonts w:ascii="Arial" w:hAnsi="Arial" w:cs="Arial"/>
          <w:sz w:val="22"/>
          <w:szCs w:val="22"/>
        </w:rPr>
        <w:t>: For studies that surveyed patients who experienced PTLFU regarding reasons they had not started</w:t>
      </w:r>
      <w:r w:rsidR="003619F2">
        <w:rPr>
          <w:rFonts w:ascii="Arial" w:hAnsi="Arial" w:cs="Arial"/>
          <w:sz w:val="22"/>
          <w:szCs w:val="22"/>
        </w:rPr>
        <w:t xml:space="preserve"> on,</w:t>
      </w:r>
      <w:r w:rsidR="00B30DAB">
        <w:rPr>
          <w:rFonts w:ascii="Arial" w:hAnsi="Arial" w:cs="Arial"/>
          <w:sz w:val="22"/>
          <w:szCs w:val="22"/>
        </w:rPr>
        <w:t xml:space="preserve"> or registered in</w:t>
      </w:r>
      <w:r w:rsidR="003619F2">
        <w:rPr>
          <w:rFonts w:ascii="Arial" w:hAnsi="Arial" w:cs="Arial"/>
          <w:sz w:val="22"/>
          <w:szCs w:val="22"/>
        </w:rPr>
        <w:t>,</w:t>
      </w:r>
      <w:r w:rsidR="00B30DAB">
        <w:rPr>
          <w:rFonts w:ascii="Arial" w:hAnsi="Arial" w:cs="Arial"/>
          <w:sz w:val="22"/>
          <w:szCs w:val="22"/>
        </w:rPr>
        <w:t xml:space="preserve"> TB treatment, we extracted the proportion of patients who reported a given reason for PTLFU.</w:t>
      </w:r>
    </w:p>
    <w:p w14:paraId="78E68E60" w14:textId="77777777" w:rsidR="001B330C" w:rsidRPr="00422EBD" w:rsidRDefault="001B330C" w:rsidP="008F72DE">
      <w:pPr>
        <w:rPr>
          <w:rFonts w:ascii="Arial" w:hAnsi="Arial"/>
          <w:sz w:val="22"/>
          <w:szCs w:val="22"/>
        </w:rPr>
      </w:pPr>
    </w:p>
    <w:p w14:paraId="3FF0E239" w14:textId="77777777" w:rsidR="008F72DE" w:rsidRDefault="008F72DE" w:rsidP="00C56257">
      <w:pPr>
        <w:pStyle w:val="Heading3"/>
      </w:pPr>
      <w:bookmarkStart w:id="2" w:name="_Toc133427337"/>
      <w:r>
        <w:t>Search strategy</w:t>
      </w:r>
      <w:bookmarkEnd w:id="2"/>
    </w:p>
    <w:p w14:paraId="17238D89" w14:textId="77777777" w:rsidR="006A2F97" w:rsidRDefault="006A2F97" w:rsidP="008F72DE">
      <w:pPr>
        <w:rPr>
          <w:rFonts w:ascii="Arial" w:hAnsi="Arial"/>
          <w:sz w:val="22"/>
          <w:szCs w:val="22"/>
        </w:rPr>
      </w:pPr>
    </w:p>
    <w:p w14:paraId="66D54585" w14:textId="3C1920FF" w:rsidR="00AA2463" w:rsidRDefault="00AA2463" w:rsidP="00AA2463">
      <w:pPr>
        <w:pStyle w:val="Default"/>
        <w:rPr>
          <w:sz w:val="22"/>
          <w:szCs w:val="22"/>
        </w:rPr>
      </w:pPr>
      <w:r>
        <w:rPr>
          <w:sz w:val="22"/>
          <w:szCs w:val="22"/>
        </w:rPr>
        <w:t>Three separate searches were conducted to identify articles. The first search was conducted as part of a previously published study quantifying gaps in India’s TB care cascade</w:t>
      </w:r>
      <w:r w:rsidR="008E07E7">
        <w:rPr>
          <w:sz w:val="22"/>
          <w:szCs w:val="22"/>
        </w:rPr>
        <w:t xml:space="preserve"> </w:t>
      </w:r>
      <w:r w:rsidR="008E07E7">
        <w:rPr>
          <w:sz w:val="22"/>
          <w:szCs w:val="22"/>
        </w:rPr>
        <w:fldChar w:fldCharType="begin"/>
      </w:r>
      <w:r w:rsidR="008E07E7">
        <w:rPr>
          <w:sz w:val="22"/>
          <w:szCs w:val="22"/>
        </w:rPr>
        <w:instrText xml:space="preserve"> ADDIN ZOTERO_ITEM CSL_CITATION {"citationID":"k4Gq0qF9","properties":{"formattedCitation":"[2]","plainCitation":"[2]","noteIndex":0},"citationItems":[{"id":2129,"uris":["http://zotero.org/groups/4531956/items/L9QEWEIP"],"uri":["http://zotero.org/groups/4531956/items/L9QEWEIP"],"itemData":{"id":2129,"type":"article-journal","abstract":"BACKGROUND: India has 23% of the global burden of active tuberculosis (TB) patients and 27% of the world's \"missing\" patients, which includes those who may not have received effective TB care and could potentially spread TB to others. The \"cascade of care\" is a useful model for visualizing deficiencies in case detection and retention in care, in order to prioritize interventions.\nMETHODS AND FINDINGS: The care cascade constructed in this paper focuses on the Revised National TB Control Programme (RNTCP), which treats about half of India's TB patients. We define the TB cascade as including the following patient populations: total prevalent active TB patients in India, TB patients who reach and undergo evaluation at RNTCP diagnostic facilities, patients successfully diagnosed with TB, patients who start treatment, patients retained to treatment completion, and patients who achieve 1-y recurrence-free survival. We estimate each step of the cascade for 2013 using data from two World Health Organization (WHO) reports (2014-2015), one WHO dataset (2015), and three RNTCP reports (2014-2016). In addition, we conduct three targeted systematic reviews of the scientific literature to identify 39 unique articles published from 2000-2015 that provide additional data on five indicators that help estimate different steps of the TB cascade. We construct separate care cascades for the overall population of patients with active TB and for patients with specific forms of TB-including new smear-positive, new smear-negative, retreatment smear-positive, and multidrug-resistant (MDR) TB. The WHO estimated that there were 2,700,000 (95%CI: 1,800,000-3,800,000) prevalent TB patients in India in 2013. Of these patients, we estimate that 1,938,027 (72%) TB patients were evaluated at RNTCP facilities; 1,629,906 (60%) were successfully diagnosed; 1,417,838 (53%) got registered for treatment; 1,221,764 (45%) completed treatment; and 1,049,237 (95%CI: 1,008,775-1,083,243), or 39%, of 2,700,000 TB patients achieved the optimal outcome of 1-y recurrence-free survival. The separate cascades for different forms of TB highlight different patterns of patient attrition. Pretreatment loss to follow-up of diagnosed patients and post-treatment TB recurrence were major points of attrition in the new smear-positive TB cascade. In the new smear-negative and MDR TB cascades, a substantial proportion of patients who were evaluated at RNTCP diagnostic facilities were not successfully diagnosed. Retreatment smear-positive and MDR TB patients had poorer treatment outcomes than the general TB population. Limitations of our analysis include the lack of available data on the cascade of care in the private sector and substantial uncertainty regarding the 1-y period prevalence of TB in India.\nCONCLUSIONS: Increasing case detection is critical to improving outcomes in India's TB cascade of care, especially for smear-negative and MDR TB patients. For new smear-positive patients, pretreatment loss to follow-up and post-treatment TB recurrence are considerable points of attrition that may contribute to ongoing TB transmission. Future multisite studies providing more accurate information on key steps in the public sector TB cascade and extension of this analysis to private sector patients may help to better target interventions and resources for TB control in India.","container-title":"PLoS medicine","DOI":"10.1371/journal.pmed.1002149","ISSN":"1549-1676","issue":"10","journalAbbreviation":"PLoS Med","language":"eng","note":"PMID: 27780217\nPMCID: PMC5079571","page":"e1002149","source":"PubMed","title":"The Tuberculosis Cascade of Care in India's Public Sector: A Systematic Review and Meta-analysis","title-short":"The Tuberculosis Cascade of Care in India's Public Sector","volume":"13","author":[{"family":"Subbaraman","given":"Ramnath"},{"family":"Nathavitharana","given":"Ruvandhi R."},{"family":"Satyanarayana","given":"Srinath"},{"family":"Pai","given":"Madhukar"},{"family":"Thomas","given":"Beena E."},{"family":"Chadha","given":"Vineet K."},{"family":"Rade","given":"Kiran"},{"family":"Swaminathan","given":"Soumya"},{"family":"Mayer","given":"Kenneth H."}],"issued":{"date-parts":[["2016",10]]}}}],"schema":"https://github.com/citation-style-language/schema/raw/master/csl-citation.json"} </w:instrText>
      </w:r>
      <w:r w:rsidR="008E07E7">
        <w:rPr>
          <w:sz w:val="22"/>
          <w:szCs w:val="22"/>
        </w:rPr>
        <w:fldChar w:fldCharType="separate"/>
      </w:r>
      <w:r w:rsidR="008E07E7">
        <w:rPr>
          <w:noProof/>
          <w:sz w:val="22"/>
          <w:szCs w:val="22"/>
        </w:rPr>
        <w:t>[2]</w:t>
      </w:r>
      <w:r w:rsidR="008E07E7">
        <w:rPr>
          <w:sz w:val="22"/>
          <w:szCs w:val="22"/>
        </w:rPr>
        <w:fldChar w:fldCharType="end"/>
      </w:r>
      <w:r>
        <w:rPr>
          <w:sz w:val="22"/>
          <w:szCs w:val="22"/>
        </w:rPr>
        <w:t>. W</w:t>
      </w:r>
      <w:r w:rsidRPr="00695F5E">
        <w:rPr>
          <w:sz w:val="22"/>
          <w:szCs w:val="22"/>
        </w:rPr>
        <w:t xml:space="preserve">e </w:t>
      </w:r>
      <w:r>
        <w:rPr>
          <w:sz w:val="22"/>
          <w:szCs w:val="22"/>
        </w:rPr>
        <w:t>used</w:t>
      </w:r>
      <w:r w:rsidRPr="00695F5E">
        <w:rPr>
          <w:sz w:val="22"/>
          <w:szCs w:val="22"/>
        </w:rPr>
        <w:t xml:space="preserve"> articles</w:t>
      </w:r>
      <w:r>
        <w:rPr>
          <w:sz w:val="22"/>
          <w:szCs w:val="22"/>
        </w:rPr>
        <w:t xml:space="preserve"> </w:t>
      </w:r>
      <w:r w:rsidRPr="00695F5E">
        <w:rPr>
          <w:sz w:val="22"/>
          <w:szCs w:val="22"/>
        </w:rPr>
        <w:t xml:space="preserve">identified </w:t>
      </w:r>
      <w:r>
        <w:rPr>
          <w:sz w:val="22"/>
          <w:szCs w:val="22"/>
        </w:rPr>
        <w:t>for that</w:t>
      </w:r>
      <w:r w:rsidRPr="00695F5E">
        <w:rPr>
          <w:sz w:val="22"/>
          <w:szCs w:val="22"/>
        </w:rPr>
        <w:t xml:space="preserve"> review that </w:t>
      </w:r>
      <w:r>
        <w:rPr>
          <w:sz w:val="22"/>
          <w:szCs w:val="22"/>
        </w:rPr>
        <w:t>evaluated</w:t>
      </w:r>
      <w:r w:rsidRPr="00695F5E">
        <w:rPr>
          <w:sz w:val="22"/>
          <w:szCs w:val="22"/>
        </w:rPr>
        <w:t xml:space="preserve"> </w:t>
      </w:r>
      <w:r>
        <w:rPr>
          <w:sz w:val="22"/>
          <w:szCs w:val="22"/>
        </w:rPr>
        <w:t>Gap 3</w:t>
      </w:r>
      <w:r w:rsidRPr="00695F5E">
        <w:rPr>
          <w:sz w:val="22"/>
          <w:szCs w:val="22"/>
        </w:rPr>
        <w:t xml:space="preserve"> in the TB care </w:t>
      </w:r>
      <w:r w:rsidRPr="00A82726">
        <w:rPr>
          <w:sz w:val="22"/>
          <w:szCs w:val="22"/>
        </w:rPr>
        <w:t>cascade</w:t>
      </w:r>
      <w:r>
        <w:rPr>
          <w:sz w:val="22"/>
          <w:szCs w:val="22"/>
        </w:rPr>
        <w:t xml:space="preserve"> but that also reported factors and reasons associated with PTLFU.</w:t>
      </w:r>
      <w:r w:rsidRPr="00A82726">
        <w:rPr>
          <w:sz w:val="22"/>
          <w:szCs w:val="22"/>
        </w:rPr>
        <w:t xml:space="preserve"> For that review, a medical librarian searched PubMed, Embase, and Web of Science for studies published between January 1, 2000 and February 26, 2015, without language restrictions, using search terms and related variants for “tuberculosis”, “India”, and “loss to follow-up”, including “pretreatment loss to follow-up” and “initial default”</w:t>
      </w:r>
      <w:r>
        <w:rPr>
          <w:sz w:val="22"/>
          <w:szCs w:val="22"/>
        </w:rPr>
        <w:t xml:space="preserve"> to include early losses preceding treatment initiation</w:t>
      </w:r>
      <w:r w:rsidRPr="00A82726">
        <w:rPr>
          <w:sz w:val="22"/>
          <w:szCs w:val="22"/>
        </w:rPr>
        <w:t xml:space="preserve"> (Table A). </w:t>
      </w:r>
      <w:r>
        <w:rPr>
          <w:sz w:val="22"/>
          <w:szCs w:val="22"/>
        </w:rPr>
        <w:t>We also</w:t>
      </w:r>
      <w:r w:rsidRPr="00A82726">
        <w:rPr>
          <w:sz w:val="22"/>
          <w:szCs w:val="22"/>
        </w:rPr>
        <w:t xml:space="preserve"> carried out electronic searches of key Indian journals </w:t>
      </w:r>
      <w:r w:rsidRPr="00695F5E">
        <w:rPr>
          <w:sz w:val="22"/>
          <w:szCs w:val="22"/>
        </w:rPr>
        <w:t xml:space="preserve">that </w:t>
      </w:r>
      <w:r>
        <w:rPr>
          <w:sz w:val="22"/>
          <w:szCs w:val="22"/>
        </w:rPr>
        <w:t>were not</w:t>
      </w:r>
      <w:r w:rsidRPr="00695F5E">
        <w:rPr>
          <w:sz w:val="22"/>
          <w:szCs w:val="22"/>
        </w:rPr>
        <w:t xml:space="preserve"> indexed</w:t>
      </w:r>
      <w:r>
        <w:rPr>
          <w:sz w:val="22"/>
          <w:szCs w:val="22"/>
        </w:rPr>
        <w:t xml:space="preserve"> for that entire time window:</w:t>
      </w:r>
      <w:r w:rsidRPr="00A82726">
        <w:rPr>
          <w:sz w:val="22"/>
          <w:szCs w:val="22"/>
        </w:rPr>
        <w:t xml:space="preserve"> the Indian Journal of Tuberculosis, Lung India, the Indian Journal of Chest and Allied Sciences, the India Journal of Public Health, and the Indian Journal of Community Medicine. Additional studies were identified by searching reference lists of the primary studies and review articles. </w:t>
      </w:r>
      <w:r>
        <w:rPr>
          <w:sz w:val="22"/>
          <w:szCs w:val="22"/>
        </w:rPr>
        <w:t xml:space="preserve">Notably, given similarities in the search terms for identifying losses during the diagnostic workup (Gap 2), pretreatment loss to follow-up (Gap 3), and poor outcomes on </w:t>
      </w:r>
      <w:r>
        <w:rPr>
          <w:sz w:val="22"/>
          <w:szCs w:val="22"/>
        </w:rPr>
        <w:lastRenderedPageBreak/>
        <w:t xml:space="preserve">treatment (Gap 4), this single search was used to identify studies related to all of these gaps. </w:t>
      </w:r>
      <w:r w:rsidRPr="00695F5E">
        <w:rPr>
          <w:sz w:val="22"/>
          <w:szCs w:val="22"/>
        </w:rPr>
        <w:t xml:space="preserve">We </w:t>
      </w:r>
      <w:r>
        <w:rPr>
          <w:sz w:val="22"/>
          <w:szCs w:val="22"/>
        </w:rPr>
        <w:t>screened all</w:t>
      </w:r>
      <w:r w:rsidRPr="00695F5E">
        <w:rPr>
          <w:sz w:val="22"/>
          <w:szCs w:val="22"/>
        </w:rPr>
        <w:t xml:space="preserve"> identified studies from this previous review </w:t>
      </w:r>
      <w:r>
        <w:rPr>
          <w:sz w:val="22"/>
          <w:szCs w:val="22"/>
        </w:rPr>
        <w:t xml:space="preserve">for potential inclusion </w:t>
      </w:r>
      <w:r w:rsidRPr="00695F5E">
        <w:rPr>
          <w:sz w:val="22"/>
          <w:szCs w:val="22"/>
        </w:rPr>
        <w:t xml:space="preserve">in our current review; however, </w:t>
      </w:r>
      <w:r>
        <w:rPr>
          <w:sz w:val="22"/>
          <w:szCs w:val="22"/>
        </w:rPr>
        <w:t>different data were extracted from studies that met inclusion criteria.</w:t>
      </w:r>
    </w:p>
    <w:p w14:paraId="531F0A3A" w14:textId="716BD7D0" w:rsidR="0051063C" w:rsidRDefault="0051063C" w:rsidP="00695F5E">
      <w:pPr>
        <w:pStyle w:val="Default"/>
        <w:rPr>
          <w:sz w:val="22"/>
          <w:szCs w:val="22"/>
        </w:rPr>
      </w:pPr>
    </w:p>
    <w:p w14:paraId="4D101488" w14:textId="77777777" w:rsidR="00FB1508" w:rsidRDefault="00FB1508" w:rsidP="00FB1508">
      <w:pPr>
        <w:pStyle w:val="Default"/>
        <w:rPr>
          <w:sz w:val="22"/>
          <w:szCs w:val="22"/>
        </w:rPr>
      </w:pPr>
      <w:r w:rsidRPr="00695F5E">
        <w:rPr>
          <w:sz w:val="22"/>
          <w:szCs w:val="22"/>
        </w:rPr>
        <w:t>To update our</w:t>
      </w:r>
      <w:r>
        <w:rPr>
          <w:sz w:val="22"/>
          <w:szCs w:val="22"/>
        </w:rPr>
        <w:t xml:space="preserve"> </w:t>
      </w:r>
      <w:r w:rsidRPr="00695F5E">
        <w:rPr>
          <w:sz w:val="22"/>
          <w:szCs w:val="22"/>
        </w:rPr>
        <w:t>review, we conduct</w:t>
      </w:r>
      <w:r>
        <w:rPr>
          <w:sz w:val="22"/>
          <w:szCs w:val="22"/>
        </w:rPr>
        <w:t>ed</w:t>
      </w:r>
      <w:r w:rsidRPr="00695F5E">
        <w:rPr>
          <w:sz w:val="22"/>
          <w:szCs w:val="22"/>
        </w:rPr>
        <w:t xml:space="preserve"> a </w:t>
      </w:r>
      <w:r>
        <w:rPr>
          <w:sz w:val="22"/>
          <w:szCs w:val="22"/>
        </w:rPr>
        <w:t xml:space="preserve">second </w:t>
      </w:r>
      <w:r w:rsidRPr="00695F5E">
        <w:rPr>
          <w:sz w:val="22"/>
          <w:szCs w:val="22"/>
        </w:rPr>
        <w:t>refresher search</w:t>
      </w:r>
      <w:r>
        <w:rPr>
          <w:sz w:val="22"/>
          <w:szCs w:val="22"/>
        </w:rPr>
        <w:t xml:space="preserve"> using the same search terms</w:t>
      </w:r>
      <w:r w:rsidRPr="00695F5E">
        <w:rPr>
          <w:sz w:val="22"/>
          <w:szCs w:val="22"/>
        </w:rPr>
        <w:t xml:space="preserve"> </w:t>
      </w:r>
      <w:r>
        <w:rPr>
          <w:sz w:val="22"/>
          <w:szCs w:val="22"/>
        </w:rPr>
        <w:t>for</w:t>
      </w:r>
      <w:r w:rsidRPr="00695F5E">
        <w:rPr>
          <w:sz w:val="22"/>
          <w:szCs w:val="22"/>
        </w:rPr>
        <w:t xml:space="preserve"> October 2, 2015 to October 1, 201</w:t>
      </w:r>
      <w:r>
        <w:rPr>
          <w:sz w:val="22"/>
          <w:szCs w:val="22"/>
        </w:rPr>
        <w:t>9</w:t>
      </w:r>
      <w:r w:rsidRPr="00695F5E">
        <w:rPr>
          <w:sz w:val="22"/>
          <w:szCs w:val="22"/>
        </w:rPr>
        <w:t>.</w:t>
      </w:r>
      <w:r>
        <w:rPr>
          <w:sz w:val="22"/>
          <w:szCs w:val="22"/>
        </w:rPr>
        <w:t xml:space="preserve"> </w:t>
      </w:r>
      <w:r>
        <w:rPr>
          <w:color w:val="auto"/>
          <w:sz w:val="22"/>
          <w:szCs w:val="22"/>
        </w:rPr>
        <w:t xml:space="preserve">We did not repeat hand searches of the Indian journals listed above, because all of these journals had been indexed in PubMed prior to the time period of this more recent search. Due to the extensive time required to extract data from the articles identified for this systematic review, we performed a third refresher search using the same search terms for October 2, 2019 to May 17, 2021. </w:t>
      </w:r>
      <w:r>
        <w:rPr>
          <w:sz w:val="22"/>
          <w:szCs w:val="22"/>
        </w:rPr>
        <w:t>Finally, a</w:t>
      </w:r>
      <w:r w:rsidRPr="00695F5E">
        <w:rPr>
          <w:sz w:val="22"/>
          <w:szCs w:val="22"/>
        </w:rPr>
        <w:t xml:space="preserve">dditional studies were identified by </w:t>
      </w:r>
      <w:r>
        <w:rPr>
          <w:sz w:val="22"/>
          <w:szCs w:val="22"/>
        </w:rPr>
        <w:t>looking through</w:t>
      </w:r>
      <w:r w:rsidRPr="00695F5E">
        <w:rPr>
          <w:sz w:val="22"/>
          <w:szCs w:val="22"/>
        </w:rPr>
        <w:t xml:space="preserve"> the reference lists of </w:t>
      </w:r>
      <w:r>
        <w:rPr>
          <w:sz w:val="22"/>
          <w:szCs w:val="22"/>
        </w:rPr>
        <w:t xml:space="preserve">the included primary </w:t>
      </w:r>
      <w:r w:rsidRPr="00695F5E">
        <w:rPr>
          <w:sz w:val="22"/>
          <w:szCs w:val="22"/>
        </w:rPr>
        <w:t>studies</w:t>
      </w:r>
      <w:r>
        <w:rPr>
          <w:sz w:val="22"/>
          <w:szCs w:val="22"/>
        </w:rPr>
        <w:t xml:space="preserve"> and relevant review articles that were identified by the searches and by outreach to experts in the field.</w:t>
      </w:r>
    </w:p>
    <w:p w14:paraId="6FC4570D" w14:textId="77777777" w:rsidR="005F6B60" w:rsidRDefault="005F6B60" w:rsidP="005F6B60">
      <w:pPr>
        <w:rPr>
          <w:rFonts w:ascii="Arial" w:hAnsi="Arial" w:cs="Arial"/>
          <w:sz w:val="22"/>
          <w:szCs w:val="22"/>
        </w:rPr>
      </w:pPr>
    </w:p>
    <w:p w14:paraId="25B15E5F" w14:textId="58D0D145" w:rsidR="005F6B60" w:rsidRPr="00EB0D06" w:rsidRDefault="005F6B60" w:rsidP="00C56257">
      <w:pPr>
        <w:pStyle w:val="Heading4"/>
      </w:pPr>
      <w:bookmarkStart w:id="3" w:name="_Toc133427338"/>
      <w:r w:rsidRPr="00EB0D06">
        <w:t xml:space="preserve">Table A. Search strategy to identify manuscripts regarding </w:t>
      </w:r>
      <w:r w:rsidR="00286F38">
        <w:t>diagnosed TB patients not getting successfully started</w:t>
      </w:r>
      <w:r w:rsidR="003619F2">
        <w:t xml:space="preserve"> on,</w:t>
      </w:r>
      <w:r w:rsidR="00286F38">
        <w:t xml:space="preserve"> or registered in</w:t>
      </w:r>
      <w:r w:rsidR="003619F2">
        <w:t>,</w:t>
      </w:r>
      <w:r w:rsidR="00286F38">
        <w:t xml:space="preserve"> treatment </w:t>
      </w:r>
      <w:r w:rsidR="008F1589">
        <w:t>(Gap 3). This same search was also used to identify relevant articles for Gaps 2 and 4.</w:t>
      </w:r>
      <w:bookmarkEnd w:id="3"/>
    </w:p>
    <w:p w14:paraId="207E390E" w14:textId="77777777" w:rsidR="005F6B60" w:rsidRPr="00EB0D06" w:rsidRDefault="005F6B60" w:rsidP="005F6B60">
      <w:pPr>
        <w:rPr>
          <w:rFonts w:ascii="Arial" w:hAnsi="Arial" w:cs="Arial"/>
          <w:sz w:val="22"/>
          <w:szCs w:val="22"/>
        </w:rPr>
      </w:pPr>
    </w:p>
    <w:tbl>
      <w:tblPr>
        <w:tblStyle w:val="TableGrid"/>
        <w:tblW w:w="0" w:type="auto"/>
        <w:tblLook w:val="04A0" w:firstRow="1" w:lastRow="0" w:firstColumn="1" w:lastColumn="0" w:noHBand="0" w:noVBand="1"/>
      </w:tblPr>
      <w:tblGrid>
        <w:gridCol w:w="2318"/>
        <w:gridCol w:w="7032"/>
      </w:tblGrid>
      <w:tr w:rsidR="00AE1A73" w:rsidRPr="00EB0D06" w14:paraId="3E4C5BF1" w14:textId="77777777" w:rsidTr="002B11FC">
        <w:tc>
          <w:tcPr>
            <w:tcW w:w="2318" w:type="dxa"/>
          </w:tcPr>
          <w:p w14:paraId="05890D43" w14:textId="77777777" w:rsidR="00AE1A73" w:rsidRPr="00EB0D06" w:rsidRDefault="00AE1A73" w:rsidP="002B11FC">
            <w:pPr>
              <w:pStyle w:val="Default"/>
              <w:rPr>
                <w:sz w:val="22"/>
                <w:szCs w:val="22"/>
              </w:rPr>
            </w:pPr>
            <w:r w:rsidRPr="00EB0D06">
              <w:rPr>
                <w:sz w:val="22"/>
                <w:szCs w:val="22"/>
              </w:rPr>
              <w:t>Terms for tuberculosis:</w:t>
            </w:r>
          </w:p>
        </w:tc>
        <w:tc>
          <w:tcPr>
            <w:tcW w:w="7032" w:type="dxa"/>
          </w:tcPr>
          <w:p w14:paraId="75CE81E7" w14:textId="77777777" w:rsidR="00AE1A73" w:rsidRDefault="00AE1A73" w:rsidP="002B11FC">
            <w:pPr>
              <w:pStyle w:val="Default"/>
              <w:rPr>
                <w:sz w:val="22"/>
                <w:szCs w:val="22"/>
              </w:rPr>
            </w:pPr>
            <w:r w:rsidRPr="00EB0D06">
              <w:rPr>
                <w:sz w:val="22"/>
                <w:szCs w:val="22"/>
              </w:rPr>
              <w:t xml:space="preserve">“tuberculosis”[Mesh] OR </w:t>
            </w:r>
            <w:r w:rsidRPr="00EB0D06">
              <w:rPr>
                <w:i/>
                <w:sz w:val="22"/>
                <w:szCs w:val="22"/>
              </w:rPr>
              <w:t>Mycobacterium tuberculosis</w:t>
            </w:r>
            <w:r w:rsidRPr="00EB0D06">
              <w:rPr>
                <w:sz w:val="22"/>
                <w:szCs w:val="22"/>
              </w:rPr>
              <w:t>[tiab] OR TB[tiab] OR MDRTB[tiab] OR XDRTB[tiab]</w:t>
            </w:r>
          </w:p>
          <w:p w14:paraId="0E5A6E76" w14:textId="77777777" w:rsidR="00AE1A73" w:rsidRPr="00EB0D06" w:rsidRDefault="00AE1A73" w:rsidP="002B11FC">
            <w:pPr>
              <w:pStyle w:val="Default"/>
              <w:rPr>
                <w:sz w:val="22"/>
                <w:szCs w:val="22"/>
              </w:rPr>
            </w:pPr>
          </w:p>
        </w:tc>
      </w:tr>
      <w:tr w:rsidR="00AE1A73" w:rsidRPr="00EB0D06" w14:paraId="695C3840" w14:textId="77777777" w:rsidTr="002B11FC">
        <w:tc>
          <w:tcPr>
            <w:tcW w:w="2318" w:type="dxa"/>
          </w:tcPr>
          <w:p w14:paraId="126FF370" w14:textId="77777777" w:rsidR="00AE1A73" w:rsidRPr="00EB0D06" w:rsidRDefault="00AE1A73" w:rsidP="002B11FC">
            <w:pPr>
              <w:pStyle w:val="Default"/>
              <w:rPr>
                <w:sz w:val="22"/>
                <w:szCs w:val="22"/>
              </w:rPr>
            </w:pPr>
            <w:r w:rsidRPr="00EB0D06">
              <w:rPr>
                <w:sz w:val="22"/>
                <w:szCs w:val="22"/>
              </w:rPr>
              <w:t>Terms for India:</w:t>
            </w:r>
          </w:p>
        </w:tc>
        <w:tc>
          <w:tcPr>
            <w:tcW w:w="7032" w:type="dxa"/>
          </w:tcPr>
          <w:p w14:paraId="6BDABCB8" w14:textId="77777777" w:rsidR="00AE1A73" w:rsidRDefault="00AE1A73" w:rsidP="002B11FC">
            <w:pPr>
              <w:pStyle w:val="Default"/>
              <w:rPr>
                <w:sz w:val="22"/>
                <w:szCs w:val="22"/>
              </w:rPr>
            </w:pPr>
            <w:r w:rsidRPr="00EB0D06">
              <w:rPr>
                <w:sz w:val="22"/>
                <w:szCs w:val="22"/>
              </w:rPr>
              <w:t>“India”[Mesh] OR India[tiab] OR India[ad] OR Indian[tiab] OR Indians[tiab]</w:t>
            </w:r>
          </w:p>
          <w:p w14:paraId="4186BF0D" w14:textId="77777777" w:rsidR="00AE1A73" w:rsidRPr="00EB0D06" w:rsidRDefault="00AE1A73" w:rsidP="002B11FC">
            <w:pPr>
              <w:pStyle w:val="Default"/>
              <w:rPr>
                <w:sz w:val="22"/>
                <w:szCs w:val="22"/>
              </w:rPr>
            </w:pPr>
          </w:p>
        </w:tc>
      </w:tr>
      <w:tr w:rsidR="00AE1A73" w:rsidRPr="00EB0D06" w14:paraId="5C6700EF" w14:textId="77777777" w:rsidTr="002B11FC">
        <w:tc>
          <w:tcPr>
            <w:tcW w:w="2318" w:type="dxa"/>
          </w:tcPr>
          <w:p w14:paraId="11E6E9FC" w14:textId="77777777" w:rsidR="00AE1A73" w:rsidRPr="00EB0D06" w:rsidRDefault="00AE1A73" w:rsidP="002B11FC">
            <w:pPr>
              <w:pStyle w:val="Default"/>
              <w:rPr>
                <w:sz w:val="22"/>
                <w:szCs w:val="22"/>
              </w:rPr>
            </w:pPr>
            <w:r w:rsidRPr="00EB0D06">
              <w:rPr>
                <w:sz w:val="22"/>
                <w:szCs w:val="22"/>
              </w:rPr>
              <w:t>Terms for loss to follow-up or other poor outcomes:</w:t>
            </w:r>
          </w:p>
        </w:tc>
        <w:tc>
          <w:tcPr>
            <w:tcW w:w="7032" w:type="dxa"/>
          </w:tcPr>
          <w:p w14:paraId="62AB3040" w14:textId="77777777" w:rsidR="00AE1A73" w:rsidRPr="00EB0D06" w:rsidRDefault="00AE1A73" w:rsidP="002B11FC">
            <w:pPr>
              <w:pStyle w:val="Default"/>
              <w:rPr>
                <w:sz w:val="22"/>
                <w:szCs w:val="22"/>
              </w:rPr>
            </w:pPr>
            <w:r w:rsidRPr="00EB0D06">
              <w:rPr>
                <w:sz w:val="22"/>
                <w:szCs w:val="22"/>
              </w:rPr>
              <w:t xml:space="preserve">“patient dropouts”[tiab] OR “treatment refusal”[Mesh] OR “patient compliance”[Mesh] OR lost to follow up[tiab] OR loss to follow up[tiab] OR default*[tiab] OR compliance[tiab] OR adherence[tiab] OR noncompliance[tiab] OR nonadherence[tiab] OR </w:t>
            </w:r>
            <w:r>
              <w:rPr>
                <w:sz w:val="22"/>
                <w:szCs w:val="22"/>
              </w:rPr>
              <w:t xml:space="preserve">diagnostic dropout [tiab] OR </w:t>
            </w:r>
            <w:r w:rsidRPr="00EB0D06">
              <w:rPr>
                <w:sz w:val="22"/>
                <w:szCs w:val="22"/>
              </w:rPr>
              <w:t>patient cooperation[tiab] OR dropout*[tiab] OR linkage to care[tiab] OR retention[tiab] OR attrition[tiab] OR cascade of care[tiab] OR treatment cascade[tiab] OR treatment success*[tiab] OR treatment completion[tiab] OR cure[tiab] OR pretreatment loss to follow-up[tiab] OR initial default[tiab]; treatment failure [tiab]</w:t>
            </w:r>
          </w:p>
        </w:tc>
      </w:tr>
    </w:tbl>
    <w:p w14:paraId="51AF48F6" w14:textId="0C06AA1F" w:rsidR="0052119E" w:rsidRDefault="0052119E" w:rsidP="008F72DE">
      <w:pPr>
        <w:rPr>
          <w:rFonts w:ascii="Arial" w:hAnsi="Arial"/>
          <w:i/>
          <w:sz w:val="22"/>
          <w:szCs w:val="22"/>
        </w:rPr>
      </w:pPr>
    </w:p>
    <w:p w14:paraId="76B928BF" w14:textId="77777777" w:rsidR="00C503C7" w:rsidRDefault="00C503C7" w:rsidP="008F72DE">
      <w:pPr>
        <w:rPr>
          <w:rFonts w:ascii="Arial" w:hAnsi="Arial"/>
          <w:i/>
          <w:sz w:val="22"/>
          <w:szCs w:val="22"/>
        </w:rPr>
      </w:pPr>
    </w:p>
    <w:p w14:paraId="75BEBCE3" w14:textId="77777777" w:rsidR="008F72DE" w:rsidRDefault="008F72DE" w:rsidP="00C56257">
      <w:pPr>
        <w:pStyle w:val="Heading3"/>
      </w:pPr>
      <w:bookmarkStart w:id="4" w:name="_Toc133427339"/>
      <w:r>
        <w:t>Inclusion and exclusion criteria</w:t>
      </w:r>
      <w:bookmarkEnd w:id="4"/>
    </w:p>
    <w:p w14:paraId="316134CC" w14:textId="3B18E9E4" w:rsidR="00757916" w:rsidRDefault="00757916" w:rsidP="008F72DE">
      <w:pPr>
        <w:rPr>
          <w:rFonts w:ascii="Arial" w:hAnsi="Arial"/>
          <w:sz w:val="22"/>
          <w:szCs w:val="22"/>
        </w:rPr>
      </w:pPr>
    </w:p>
    <w:p w14:paraId="3CA9A9A3" w14:textId="77777777" w:rsidR="00C503C7" w:rsidRDefault="00C503C7" w:rsidP="00C503C7">
      <w:pPr>
        <w:rPr>
          <w:rFonts w:ascii="Arial" w:hAnsi="Arial"/>
          <w:sz w:val="22"/>
          <w:szCs w:val="22"/>
        </w:rPr>
      </w:pPr>
      <w:r>
        <w:rPr>
          <w:rFonts w:ascii="Arial" w:hAnsi="Arial"/>
          <w:sz w:val="22"/>
          <w:szCs w:val="22"/>
        </w:rPr>
        <w:t>We applied the following criteria for inclusion and exclusion of studies for this systematic review.</w:t>
      </w:r>
    </w:p>
    <w:p w14:paraId="53DDA4DC" w14:textId="77777777" w:rsidR="00C503C7" w:rsidRDefault="00C503C7" w:rsidP="00C503C7">
      <w:pPr>
        <w:rPr>
          <w:rFonts w:ascii="Arial" w:hAnsi="Arial"/>
          <w:sz w:val="22"/>
          <w:szCs w:val="22"/>
        </w:rPr>
      </w:pPr>
    </w:p>
    <w:p w14:paraId="790A732B" w14:textId="77777777" w:rsidR="00C503C7" w:rsidRDefault="00C503C7" w:rsidP="00C503C7">
      <w:pPr>
        <w:pStyle w:val="Default"/>
        <w:rPr>
          <w:iCs/>
          <w:sz w:val="22"/>
          <w:szCs w:val="22"/>
        </w:rPr>
      </w:pPr>
      <w:r w:rsidRPr="00016E0C">
        <w:rPr>
          <w:i/>
          <w:sz w:val="22"/>
          <w:szCs w:val="22"/>
        </w:rPr>
        <w:t>Inclusion criteria</w:t>
      </w:r>
      <w:r>
        <w:rPr>
          <w:iCs/>
          <w:sz w:val="22"/>
          <w:szCs w:val="22"/>
        </w:rPr>
        <w:t xml:space="preserve"> included the following:</w:t>
      </w:r>
    </w:p>
    <w:p w14:paraId="45D1B1AF" w14:textId="189A68F5" w:rsidR="00C503C7" w:rsidRDefault="00C503C7" w:rsidP="008F72DE">
      <w:pPr>
        <w:rPr>
          <w:rFonts w:ascii="Arial" w:hAnsi="Arial"/>
          <w:sz w:val="22"/>
          <w:szCs w:val="22"/>
        </w:rPr>
      </w:pPr>
    </w:p>
    <w:p w14:paraId="76B9456F" w14:textId="4E3C1295" w:rsidR="00C503C7" w:rsidRDefault="00C503C7" w:rsidP="00C503C7">
      <w:pPr>
        <w:pStyle w:val="ListParagraph"/>
        <w:numPr>
          <w:ilvl w:val="0"/>
          <w:numId w:val="25"/>
        </w:numPr>
        <w:rPr>
          <w:rFonts w:ascii="Arial" w:hAnsi="Arial"/>
          <w:sz w:val="22"/>
          <w:szCs w:val="22"/>
        </w:rPr>
      </w:pPr>
      <w:r>
        <w:rPr>
          <w:rFonts w:ascii="Arial" w:hAnsi="Arial"/>
          <w:sz w:val="22"/>
          <w:szCs w:val="22"/>
        </w:rPr>
        <w:t>Studies that followed patients who were diagnosed with any form of active TB to evaluate whether these patients got successfully started</w:t>
      </w:r>
      <w:r w:rsidR="003619F2">
        <w:rPr>
          <w:rFonts w:ascii="Arial" w:hAnsi="Arial"/>
          <w:sz w:val="22"/>
          <w:szCs w:val="22"/>
        </w:rPr>
        <w:t xml:space="preserve"> on,</w:t>
      </w:r>
      <w:r>
        <w:rPr>
          <w:rFonts w:ascii="Arial" w:hAnsi="Arial"/>
          <w:sz w:val="22"/>
          <w:szCs w:val="22"/>
        </w:rPr>
        <w:t xml:space="preserve"> </w:t>
      </w:r>
      <w:r w:rsidR="000438FB">
        <w:rPr>
          <w:rFonts w:ascii="Arial" w:hAnsi="Arial"/>
          <w:sz w:val="22"/>
          <w:szCs w:val="22"/>
        </w:rPr>
        <w:t>or registered in</w:t>
      </w:r>
      <w:r w:rsidR="003619F2">
        <w:rPr>
          <w:rFonts w:ascii="Arial" w:hAnsi="Arial"/>
          <w:sz w:val="22"/>
          <w:szCs w:val="22"/>
        </w:rPr>
        <w:t>,</w:t>
      </w:r>
      <w:r w:rsidR="000438FB">
        <w:rPr>
          <w:rFonts w:ascii="Arial" w:hAnsi="Arial"/>
          <w:sz w:val="22"/>
          <w:szCs w:val="22"/>
        </w:rPr>
        <w:t xml:space="preserve"> treatment. </w:t>
      </w:r>
    </w:p>
    <w:p w14:paraId="135FD8D7" w14:textId="3A4E048E" w:rsidR="00C503C7" w:rsidRDefault="000438FB" w:rsidP="00ED2D8B">
      <w:pPr>
        <w:pStyle w:val="ListParagraph"/>
        <w:numPr>
          <w:ilvl w:val="0"/>
          <w:numId w:val="25"/>
        </w:numPr>
        <w:rPr>
          <w:rFonts w:ascii="Arial" w:hAnsi="Arial"/>
          <w:sz w:val="22"/>
          <w:szCs w:val="22"/>
        </w:rPr>
      </w:pPr>
      <w:r w:rsidRPr="00A7355B">
        <w:rPr>
          <w:rFonts w:ascii="Arial" w:hAnsi="Arial"/>
          <w:sz w:val="22"/>
          <w:szCs w:val="22"/>
        </w:rPr>
        <w:t>Studies also had to have assessed reasons that individuals in the study did not get started</w:t>
      </w:r>
      <w:r w:rsidR="003619F2">
        <w:rPr>
          <w:rFonts w:ascii="Arial" w:hAnsi="Arial"/>
          <w:sz w:val="22"/>
          <w:szCs w:val="22"/>
        </w:rPr>
        <w:t xml:space="preserve"> on,</w:t>
      </w:r>
      <w:r w:rsidRPr="00A7355B">
        <w:rPr>
          <w:rFonts w:ascii="Arial" w:hAnsi="Arial"/>
          <w:sz w:val="22"/>
          <w:szCs w:val="22"/>
        </w:rPr>
        <w:t xml:space="preserve"> or registered in</w:t>
      </w:r>
      <w:r w:rsidR="003619F2">
        <w:rPr>
          <w:rFonts w:ascii="Arial" w:hAnsi="Arial"/>
          <w:sz w:val="22"/>
          <w:szCs w:val="22"/>
        </w:rPr>
        <w:t>,</w:t>
      </w:r>
      <w:r w:rsidRPr="00A7355B">
        <w:rPr>
          <w:rFonts w:ascii="Arial" w:hAnsi="Arial"/>
          <w:sz w:val="22"/>
          <w:szCs w:val="22"/>
        </w:rPr>
        <w:t xml:space="preserve"> treatment.</w:t>
      </w:r>
      <w:r w:rsidR="00A7355B" w:rsidRPr="00A7355B">
        <w:rPr>
          <w:rFonts w:ascii="Arial" w:hAnsi="Arial"/>
          <w:sz w:val="22"/>
          <w:szCs w:val="22"/>
        </w:rPr>
        <w:t xml:space="preserve"> These studies could have compared characteristics of those who did or did not experience PTLFU (e.g., regression analyses) or conducted structured interviews with patients who experienced PTLFU to understand reasons for this outcome.</w:t>
      </w:r>
    </w:p>
    <w:p w14:paraId="438D7D2D" w14:textId="77777777" w:rsidR="00A7355B" w:rsidRPr="00CB04B4" w:rsidRDefault="00A7355B" w:rsidP="00A7355B">
      <w:pPr>
        <w:pStyle w:val="Default"/>
        <w:rPr>
          <w:iCs/>
          <w:sz w:val="22"/>
          <w:szCs w:val="22"/>
        </w:rPr>
      </w:pPr>
    </w:p>
    <w:p w14:paraId="2607ED42" w14:textId="77777777" w:rsidR="00A7355B" w:rsidRPr="00F43C19" w:rsidRDefault="00A7355B" w:rsidP="00A7355B">
      <w:pPr>
        <w:pStyle w:val="Default"/>
        <w:rPr>
          <w:sz w:val="22"/>
          <w:szCs w:val="22"/>
        </w:rPr>
      </w:pPr>
      <w:r w:rsidRPr="0002240F">
        <w:rPr>
          <w:i/>
          <w:iCs/>
          <w:sz w:val="22"/>
          <w:szCs w:val="22"/>
        </w:rPr>
        <w:t xml:space="preserve">Exclusion </w:t>
      </w:r>
      <w:r w:rsidRPr="00F43C19">
        <w:rPr>
          <w:i/>
          <w:iCs/>
          <w:sz w:val="22"/>
          <w:szCs w:val="22"/>
        </w:rPr>
        <w:t>criteria</w:t>
      </w:r>
      <w:r w:rsidRPr="00F43C19">
        <w:rPr>
          <w:sz w:val="22"/>
          <w:szCs w:val="22"/>
        </w:rPr>
        <w:t xml:space="preserve"> included the following:</w:t>
      </w:r>
    </w:p>
    <w:p w14:paraId="2F7EDE13" w14:textId="6BC5167E" w:rsidR="00A82726" w:rsidRDefault="00A82726" w:rsidP="00F43C19">
      <w:pPr>
        <w:pStyle w:val="Default"/>
        <w:numPr>
          <w:ilvl w:val="0"/>
          <w:numId w:val="27"/>
        </w:numPr>
        <w:rPr>
          <w:sz w:val="22"/>
          <w:szCs w:val="22"/>
        </w:rPr>
      </w:pPr>
      <w:r w:rsidRPr="00F43C19">
        <w:rPr>
          <w:sz w:val="22"/>
          <w:szCs w:val="22"/>
        </w:rPr>
        <w:lastRenderedPageBreak/>
        <w:t xml:space="preserve">Studies that </w:t>
      </w:r>
      <w:r w:rsidR="00F43C19">
        <w:rPr>
          <w:sz w:val="22"/>
          <w:szCs w:val="22"/>
        </w:rPr>
        <w:t xml:space="preserve">only </w:t>
      </w:r>
      <w:r w:rsidRPr="00F43C19">
        <w:rPr>
          <w:sz w:val="22"/>
          <w:szCs w:val="22"/>
        </w:rPr>
        <w:t xml:space="preserve">described the proportion of </w:t>
      </w:r>
      <w:r w:rsidR="00AE237F" w:rsidRPr="00F43C19">
        <w:rPr>
          <w:sz w:val="22"/>
          <w:szCs w:val="22"/>
        </w:rPr>
        <w:t>patients</w:t>
      </w:r>
      <w:r w:rsidR="00F43C19">
        <w:rPr>
          <w:sz w:val="22"/>
          <w:szCs w:val="22"/>
        </w:rPr>
        <w:t xml:space="preserve"> who experienced PTLFU</w:t>
      </w:r>
      <w:r w:rsidR="00AE237F" w:rsidRPr="00F43C19">
        <w:rPr>
          <w:sz w:val="22"/>
          <w:szCs w:val="22"/>
        </w:rPr>
        <w:t xml:space="preserve"> </w:t>
      </w:r>
      <w:r w:rsidRPr="00F43C19">
        <w:rPr>
          <w:sz w:val="22"/>
          <w:szCs w:val="22"/>
        </w:rPr>
        <w:t xml:space="preserve">without stating reasons for </w:t>
      </w:r>
      <w:r w:rsidR="009A1F3A" w:rsidRPr="00F43C19">
        <w:rPr>
          <w:sz w:val="22"/>
          <w:szCs w:val="22"/>
        </w:rPr>
        <w:t>not starting</w:t>
      </w:r>
      <w:r w:rsidR="003619F2">
        <w:rPr>
          <w:sz w:val="22"/>
          <w:szCs w:val="22"/>
        </w:rPr>
        <w:t xml:space="preserve"> on,</w:t>
      </w:r>
      <w:r w:rsidR="009A1F3A" w:rsidRPr="00F43C19">
        <w:rPr>
          <w:sz w:val="22"/>
          <w:szCs w:val="22"/>
        </w:rPr>
        <w:t xml:space="preserve"> or registering in</w:t>
      </w:r>
      <w:r w:rsidR="003619F2">
        <w:rPr>
          <w:sz w:val="22"/>
          <w:szCs w:val="22"/>
        </w:rPr>
        <w:t>,</w:t>
      </w:r>
      <w:r w:rsidR="009A1F3A" w:rsidRPr="00F43C19">
        <w:rPr>
          <w:sz w:val="22"/>
          <w:szCs w:val="22"/>
        </w:rPr>
        <w:t xml:space="preserve"> treatment</w:t>
      </w:r>
      <w:r w:rsidRPr="00F43C19">
        <w:rPr>
          <w:sz w:val="22"/>
          <w:szCs w:val="22"/>
        </w:rPr>
        <w:t>.</w:t>
      </w:r>
    </w:p>
    <w:p w14:paraId="604B7881" w14:textId="56C851D7" w:rsidR="00F43C19" w:rsidRDefault="00F43C19" w:rsidP="00F43C19">
      <w:pPr>
        <w:pStyle w:val="Default"/>
        <w:numPr>
          <w:ilvl w:val="0"/>
          <w:numId w:val="27"/>
        </w:numPr>
        <w:rPr>
          <w:sz w:val="22"/>
          <w:szCs w:val="22"/>
        </w:rPr>
      </w:pPr>
      <w:r w:rsidRPr="006953B9">
        <w:rPr>
          <w:sz w:val="22"/>
          <w:szCs w:val="22"/>
        </w:rPr>
        <w:t xml:space="preserve">Studies with data collected prior to the year 2000, as India’s Revised National TB Control Programme (now called the </w:t>
      </w:r>
      <w:r w:rsidR="00BD2430">
        <w:rPr>
          <w:sz w:val="22"/>
          <w:szCs w:val="22"/>
        </w:rPr>
        <w:t>NTEP</w:t>
      </w:r>
      <w:r w:rsidRPr="006953B9">
        <w:rPr>
          <w:sz w:val="22"/>
          <w:szCs w:val="22"/>
        </w:rPr>
        <w:t xml:space="preserve">) did not </w:t>
      </w:r>
      <w:r w:rsidR="00BD2430">
        <w:rPr>
          <w:sz w:val="22"/>
          <w:szCs w:val="22"/>
        </w:rPr>
        <w:t>achieve</w:t>
      </w:r>
      <w:r w:rsidRPr="006953B9">
        <w:rPr>
          <w:sz w:val="22"/>
          <w:szCs w:val="22"/>
        </w:rPr>
        <w:t xml:space="preserve"> nationwide coverage until the early 2000s.</w:t>
      </w:r>
    </w:p>
    <w:p w14:paraId="4A5AE7F8" w14:textId="3F5EEF2D" w:rsidR="00F43C19" w:rsidRPr="006953B9" w:rsidRDefault="00F43C19" w:rsidP="00F43C19">
      <w:pPr>
        <w:pStyle w:val="Default"/>
        <w:numPr>
          <w:ilvl w:val="0"/>
          <w:numId w:val="27"/>
        </w:numPr>
        <w:rPr>
          <w:sz w:val="22"/>
          <w:szCs w:val="22"/>
        </w:rPr>
      </w:pPr>
      <w:r w:rsidRPr="006953B9">
        <w:rPr>
          <w:sz w:val="22"/>
          <w:szCs w:val="22"/>
        </w:rPr>
        <w:t xml:space="preserve">Studies only containing qualitative data evaluating </w:t>
      </w:r>
      <w:r w:rsidR="00BD2430">
        <w:rPr>
          <w:sz w:val="22"/>
          <w:szCs w:val="22"/>
        </w:rPr>
        <w:t>on PTLFU</w:t>
      </w:r>
      <w:r w:rsidRPr="006953B9">
        <w:rPr>
          <w:sz w:val="22"/>
          <w:szCs w:val="22"/>
        </w:rPr>
        <w:t xml:space="preserve">. Findings from studies containing qualitative data will be reported in a separate paper. </w:t>
      </w:r>
    </w:p>
    <w:p w14:paraId="3F80BB1B" w14:textId="77777777" w:rsidR="008F72DE" w:rsidRPr="003E7B76" w:rsidRDefault="008F72DE" w:rsidP="008F72DE">
      <w:pPr>
        <w:rPr>
          <w:rFonts w:ascii="Arial" w:hAnsi="Arial"/>
          <w:sz w:val="22"/>
          <w:szCs w:val="22"/>
        </w:rPr>
      </w:pPr>
    </w:p>
    <w:p w14:paraId="4896D7F2" w14:textId="77777777" w:rsidR="008F72DE" w:rsidRPr="003E7B76" w:rsidRDefault="008F72DE" w:rsidP="00C56257">
      <w:pPr>
        <w:pStyle w:val="Heading3"/>
      </w:pPr>
      <w:bookmarkStart w:id="5" w:name="_Toc133427340"/>
      <w:r w:rsidRPr="003E7B76">
        <w:t>Study selection</w:t>
      </w:r>
      <w:bookmarkEnd w:id="5"/>
    </w:p>
    <w:p w14:paraId="5DE73049" w14:textId="77777777" w:rsidR="008F72DE" w:rsidRPr="003E7B76" w:rsidRDefault="008F72DE" w:rsidP="008F72DE">
      <w:pPr>
        <w:rPr>
          <w:rFonts w:ascii="Arial" w:hAnsi="Arial"/>
          <w:sz w:val="22"/>
          <w:szCs w:val="22"/>
        </w:rPr>
      </w:pPr>
    </w:p>
    <w:p w14:paraId="62CE8FDB" w14:textId="77777777" w:rsidR="00DD670A" w:rsidRDefault="00DD670A" w:rsidP="00DD670A">
      <w:pPr>
        <w:rPr>
          <w:rFonts w:ascii="Arial" w:hAnsi="Arial"/>
          <w:sz w:val="22"/>
          <w:szCs w:val="22"/>
        </w:rPr>
      </w:pPr>
      <w:r>
        <w:rPr>
          <w:rFonts w:ascii="Arial" w:hAnsi="Arial"/>
          <w:sz w:val="22"/>
          <w:szCs w:val="22"/>
        </w:rPr>
        <w:t>Each c</w:t>
      </w:r>
      <w:r w:rsidRPr="003E7B76">
        <w:rPr>
          <w:rFonts w:ascii="Arial" w:hAnsi="Arial"/>
          <w:sz w:val="22"/>
          <w:szCs w:val="22"/>
        </w:rPr>
        <w:t>itation identified by the search w</w:t>
      </w:r>
      <w:r>
        <w:rPr>
          <w:rFonts w:ascii="Arial" w:hAnsi="Arial"/>
          <w:sz w:val="22"/>
          <w:szCs w:val="22"/>
        </w:rPr>
        <w:t>as</w:t>
      </w:r>
      <w:r w:rsidRPr="003E7B76">
        <w:rPr>
          <w:rFonts w:ascii="Arial" w:hAnsi="Arial"/>
          <w:sz w:val="22"/>
          <w:szCs w:val="22"/>
        </w:rPr>
        <w:t xml:space="preserve"> independently assessed by</w:t>
      </w:r>
      <w:r>
        <w:rPr>
          <w:rFonts w:ascii="Arial" w:hAnsi="Arial"/>
          <w:sz w:val="22"/>
          <w:szCs w:val="22"/>
        </w:rPr>
        <w:t xml:space="preserve"> at least</w:t>
      </w:r>
      <w:r w:rsidRPr="003E7B76">
        <w:rPr>
          <w:rFonts w:ascii="Arial" w:hAnsi="Arial"/>
          <w:sz w:val="22"/>
          <w:szCs w:val="22"/>
        </w:rPr>
        <w:t xml:space="preserve"> two reviewers </w:t>
      </w:r>
      <w:r>
        <w:rPr>
          <w:rFonts w:ascii="Arial" w:hAnsi="Arial"/>
          <w:sz w:val="22"/>
          <w:szCs w:val="22"/>
        </w:rPr>
        <w:t>(among TJ, DJ, AG, DV, MLS and KP)</w:t>
      </w:r>
      <w:r w:rsidRPr="003E7B76">
        <w:rPr>
          <w:rFonts w:ascii="Arial" w:hAnsi="Arial"/>
          <w:sz w:val="22"/>
          <w:szCs w:val="22"/>
        </w:rPr>
        <w:t xml:space="preserve"> for their eligibility</w:t>
      </w:r>
      <w:r>
        <w:rPr>
          <w:rFonts w:ascii="Arial" w:hAnsi="Arial"/>
          <w:sz w:val="22"/>
          <w:szCs w:val="22"/>
        </w:rPr>
        <w:t xml:space="preserve"> at the title and abstract evaluation stage and again subsequently at the full text evaluation stage (Fig A)</w:t>
      </w:r>
      <w:r w:rsidRPr="003E7B76">
        <w:rPr>
          <w:rFonts w:ascii="Arial" w:hAnsi="Arial"/>
          <w:sz w:val="22"/>
          <w:szCs w:val="22"/>
        </w:rPr>
        <w:t xml:space="preserve">. Disagreements between the two reviewers were resolved by </w:t>
      </w:r>
      <w:r>
        <w:rPr>
          <w:rFonts w:ascii="Arial" w:hAnsi="Arial"/>
          <w:sz w:val="22"/>
          <w:szCs w:val="22"/>
        </w:rPr>
        <w:t xml:space="preserve">discussion or, if necessary, through consultation of a third reviewer (RS). Independent selection of articles at the title and abstract and full text stages was conducted using Covidence software (Veritas Health Innovations, Melbourne, Australia); however, quality assessment and extraction of study findings was conducted using an Excel spreadsheet. </w:t>
      </w:r>
    </w:p>
    <w:p w14:paraId="19F689B1" w14:textId="1A889E5F" w:rsidR="00A70D17" w:rsidRDefault="00A70D17" w:rsidP="008F72DE">
      <w:pPr>
        <w:rPr>
          <w:rFonts w:ascii="Arial" w:hAnsi="Arial"/>
          <w:sz w:val="22"/>
          <w:szCs w:val="22"/>
        </w:rPr>
      </w:pPr>
    </w:p>
    <w:p w14:paraId="0630723D" w14:textId="1668F830" w:rsidR="00A70D17" w:rsidRDefault="00A70D17" w:rsidP="008F72DE">
      <w:pPr>
        <w:rPr>
          <w:rFonts w:ascii="Arial" w:hAnsi="Arial"/>
          <w:sz w:val="22"/>
          <w:szCs w:val="22"/>
        </w:rPr>
      </w:pPr>
    </w:p>
    <w:p w14:paraId="5405F62B" w14:textId="03C1BA53" w:rsidR="00A70D17" w:rsidRDefault="00A70D17" w:rsidP="008F72DE">
      <w:pPr>
        <w:rPr>
          <w:rFonts w:ascii="Arial" w:hAnsi="Arial"/>
          <w:sz w:val="22"/>
          <w:szCs w:val="22"/>
        </w:rPr>
      </w:pPr>
    </w:p>
    <w:p w14:paraId="0931C9FD" w14:textId="77777777" w:rsidR="00A70D17" w:rsidRDefault="00A70D17" w:rsidP="008F72DE">
      <w:pPr>
        <w:rPr>
          <w:rFonts w:ascii="Arial" w:hAnsi="Arial"/>
          <w:sz w:val="22"/>
          <w:szCs w:val="22"/>
        </w:rPr>
        <w:sectPr w:rsidR="00A70D17" w:rsidSect="005F6B60">
          <w:footerReference w:type="even" r:id="rId8"/>
          <w:footerReference w:type="default" r:id="rId9"/>
          <w:pgSz w:w="12240" w:h="15840"/>
          <w:pgMar w:top="1440" w:right="1440" w:bottom="1440" w:left="1440" w:header="720" w:footer="720" w:gutter="0"/>
          <w:cols w:space="720"/>
          <w:docGrid w:linePitch="360"/>
        </w:sectPr>
      </w:pPr>
    </w:p>
    <w:p w14:paraId="0663598A" w14:textId="77777777" w:rsidR="00606FE9" w:rsidRPr="00993C01" w:rsidRDefault="00606FE9" w:rsidP="00C56257">
      <w:pPr>
        <w:pStyle w:val="Heading4"/>
      </w:pPr>
      <w:bookmarkStart w:id="6" w:name="_Toc133427341"/>
      <w:r w:rsidRPr="00993C01">
        <w:rPr>
          <w:rFonts w:eastAsia="Calibri"/>
        </w:rPr>
        <w:lastRenderedPageBreak/>
        <w:t xml:space="preserve">Fig A. </w:t>
      </w:r>
      <w:r w:rsidRPr="00993C01">
        <w:t xml:space="preserve">PRISMA flowchart: study selection for the systematic review of </w:t>
      </w:r>
      <w:r>
        <w:t>non-completion of the diagnostic workup, pretreatment loss to follow-up, and on-treatment loss to follow-up for TB patients in India (Gaps 2, 3 and 4</w:t>
      </w:r>
      <w:r w:rsidRPr="00993C01">
        <w:t>)</w:t>
      </w:r>
      <w:bookmarkEnd w:id="6"/>
    </w:p>
    <w:p w14:paraId="2C6EC479" w14:textId="77777777" w:rsidR="00606FE9" w:rsidRPr="00993C01" w:rsidRDefault="00606FE9" w:rsidP="00606FE9">
      <w:pPr>
        <w:rPr>
          <w:rFonts w:ascii="Calibri" w:eastAsia="Calibri" w:hAnsi="Calibri" w:cs="Times New Roman"/>
          <w:sz w:val="22"/>
          <w:szCs w:val="22"/>
          <w:lang w:val="en-AU"/>
        </w:rPr>
      </w:pPr>
      <w:r w:rsidRPr="00993C01">
        <w:rPr>
          <w:rFonts w:ascii="Calibri" w:eastAsia="Calibri" w:hAnsi="Calibri" w:cs="Times New Roman"/>
          <w:b/>
          <w:noProof/>
          <w:sz w:val="22"/>
          <w:szCs w:val="22"/>
        </w:rPr>
        <mc:AlternateContent>
          <mc:Choice Requires="wps">
            <w:drawing>
              <wp:anchor distT="0" distB="0" distL="114300" distR="114300" simplePos="0" relativeHeight="251746304" behindDoc="0" locked="0" layoutInCell="1" allowOverlap="1" wp14:anchorId="0C1BB9FE" wp14:editId="1EBAF5E7">
                <wp:simplePos x="0" y="0"/>
                <wp:positionH relativeFrom="column">
                  <wp:posOffset>101600</wp:posOffset>
                </wp:positionH>
                <wp:positionV relativeFrom="paragraph">
                  <wp:posOffset>2540</wp:posOffset>
                </wp:positionV>
                <wp:extent cx="1455420" cy="373380"/>
                <wp:effectExtent l="0" t="0" r="11430" b="26670"/>
                <wp:wrapNone/>
                <wp:docPr id="1" name="Flowchart: Alternate Process 1"/>
                <wp:cNvGraphicFramePr/>
                <a:graphic xmlns:a="http://schemas.openxmlformats.org/drawingml/2006/main">
                  <a:graphicData uri="http://schemas.microsoft.com/office/word/2010/wordprocessingShape">
                    <wps:wsp>
                      <wps:cNvSpPr/>
                      <wps:spPr>
                        <a:xfrm>
                          <a:off x="0" y="0"/>
                          <a:ext cx="1455420" cy="373380"/>
                        </a:xfrm>
                        <a:prstGeom prst="flowChartAlternateProcess">
                          <a:avLst/>
                        </a:prstGeom>
                        <a:solidFill>
                          <a:srgbClr val="FFC000"/>
                        </a:solidFill>
                        <a:ln w="12700" cap="flat" cmpd="sng" algn="ctr">
                          <a:solidFill>
                            <a:srgbClr val="FFC000">
                              <a:shade val="50000"/>
                            </a:srgbClr>
                          </a:solidFill>
                          <a:prstDash val="solid"/>
                          <a:miter lim="800000"/>
                        </a:ln>
                        <a:effectLst/>
                      </wps:spPr>
                      <wps:txbx>
                        <w:txbxContent>
                          <w:p w14:paraId="1E4ED73D" w14:textId="77777777" w:rsidR="00606FE9" w:rsidRPr="00993C01" w:rsidRDefault="00606FE9" w:rsidP="00606FE9">
                            <w:pPr>
                              <w:rPr>
                                <w:rFonts w:ascii="Arial" w:hAnsi="Arial" w:cs="Arial"/>
                                <w:b/>
                                <w:color w:val="000000"/>
                                <w:sz w:val="16"/>
                                <w:szCs w:val="16"/>
                              </w:rPr>
                            </w:pPr>
                            <w:r w:rsidRPr="00993C01">
                              <w:rPr>
                                <w:rFonts w:ascii="Arial" w:hAnsi="Arial" w:cs="Arial"/>
                                <w:b/>
                                <w:color w:val="000000"/>
                                <w:sz w:val="16"/>
                                <w:szCs w:val="16"/>
                              </w:rPr>
                              <w:t>Search 1: January 1, 2000 to October 1, 2015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1BB9F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 o:spid="_x0000_s1026" type="#_x0000_t176" style="position:absolute;margin-left:8pt;margin-top:.2pt;width:114.6pt;height:29.4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" fillcolor="#ffc000" strokecolor="#bc8c00" strokeweight="1pt">
                <v:textbox>
                  <w:txbxContent>
                    <w:p w14:paraId="1E4ED73D" w14:textId="77777777" w:rsidR="00606FE9" w:rsidRPr="00993C01" w:rsidRDefault="00606FE9" w:rsidP="00606FE9">
                      <w:pPr>
                        <w:rPr>
                          <w:rFonts w:ascii="Arial" w:hAnsi="Arial" w:cs="Arial"/>
                          <w:b/>
                          <w:color w:val="000000"/>
                          <w:sz w:val="16"/>
                          <w:szCs w:val="16"/>
                        </w:rPr>
                      </w:pPr>
                      <w:r w:rsidRPr="00993C01">
                        <w:rPr>
                          <w:rFonts w:ascii="Arial" w:hAnsi="Arial" w:cs="Arial"/>
                          <w:b/>
                          <w:color w:val="000000"/>
                          <w:sz w:val="16"/>
                          <w:szCs w:val="16"/>
                        </w:rPr>
                        <w:t>Search 1: January 1, 2000 to October 1, 2015</w:t>
                      </w:r>
                    </w:p>
                  </w:txbxContent>
                </v:textbox>
              </v:shape>
            </w:pict>
          </mc:Fallback>
        </mc:AlternateContent>
      </w:r>
      <w:r w:rsidRPr="00993C01">
        <w:rPr>
          <w:rFonts w:ascii="Calibri" w:eastAsia="Calibri" w:hAnsi="Calibri" w:cs="Times New Roman"/>
          <w:noProof/>
          <w:sz w:val="22"/>
          <w:szCs w:val="22"/>
        </w:rPr>
        <mc:AlternateContent>
          <mc:Choice Requires="wps">
            <w:drawing>
              <wp:anchor distT="0" distB="0" distL="114300" distR="114300" simplePos="0" relativeHeight="251731968" behindDoc="0" locked="0" layoutInCell="1" allowOverlap="1" wp14:anchorId="05787457" wp14:editId="7913E3C7">
                <wp:simplePos x="0" y="0"/>
                <wp:positionH relativeFrom="column">
                  <wp:posOffset>5942965</wp:posOffset>
                </wp:positionH>
                <wp:positionV relativeFrom="paragraph">
                  <wp:posOffset>41275</wp:posOffset>
                </wp:positionV>
                <wp:extent cx="3116580" cy="325120"/>
                <wp:effectExtent l="0" t="0" r="7620" b="17780"/>
                <wp:wrapNone/>
                <wp:docPr id="2" name="Flowchart: Alternate Process 2"/>
                <wp:cNvGraphicFramePr/>
                <a:graphic xmlns:a="http://schemas.openxmlformats.org/drawingml/2006/main">
                  <a:graphicData uri="http://schemas.microsoft.com/office/word/2010/wordprocessingShape">
                    <wps:wsp>
                      <wps:cNvSpPr/>
                      <wps:spPr>
                        <a:xfrm>
                          <a:off x="0" y="0"/>
                          <a:ext cx="3116580" cy="325120"/>
                        </a:xfrm>
                        <a:prstGeom prst="flowChartAlternateProcess">
                          <a:avLst/>
                        </a:prstGeom>
                        <a:solidFill>
                          <a:srgbClr val="FFC000"/>
                        </a:solidFill>
                        <a:ln w="12700" cap="flat" cmpd="sng" algn="ctr">
                          <a:solidFill>
                            <a:srgbClr val="FFC000">
                              <a:shade val="50000"/>
                            </a:srgbClr>
                          </a:solidFill>
                          <a:prstDash val="solid"/>
                          <a:miter lim="800000"/>
                        </a:ln>
                        <a:effectLst/>
                      </wps:spPr>
                      <wps:txbx>
                        <w:txbxContent>
                          <w:p w14:paraId="19CB46F3" w14:textId="77777777" w:rsidR="00606FE9" w:rsidRPr="00993C01" w:rsidRDefault="00606FE9" w:rsidP="00606FE9">
                            <w:pPr>
                              <w:jc w:val="center"/>
                              <w:rPr>
                                <w:rFonts w:ascii="Arial" w:hAnsi="Arial" w:cs="Arial"/>
                                <w:b/>
                                <w:color w:val="000000"/>
                                <w:sz w:val="18"/>
                                <w:szCs w:val="18"/>
                              </w:rPr>
                            </w:pPr>
                            <w:r w:rsidRPr="00993C01">
                              <w:rPr>
                                <w:rFonts w:ascii="Arial" w:hAnsi="Arial" w:cs="Arial"/>
                                <w:b/>
                                <w:color w:val="000000"/>
                                <w:sz w:val="18"/>
                                <w:szCs w:val="18"/>
                              </w:rPr>
                              <w:t xml:space="preserve">Search 3: October 2, 2019 to </w:t>
                            </w:r>
                            <w:r>
                              <w:rPr>
                                <w:rFonts w:ascii="Arial" w:hAnsi="Arial" w:cs="Arial"/>
                                <w:b/>
                                <w:color w:val="000000"/>
                                <w:sz w:val="18"/>
                                <w:szCs w:val="18"/>
                              </w:rPr>
                              <w:t>May 17, 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87457" id="Flowchart: Alternate Process 2" o:spid="_x0000_s1027" type="#_x0000_t176" style="position:absolute;margin-left:467.95pt;margin-top:3.25pt;width:245.4pt;height:25.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" fillcolor="#ffc000" strokecolor="#bc8c00" strokeweight="1pt">
                <v:textbox>
                  <w:txbxContent>
                    <w:p w14:paraId="19CB46F3" w14:textId="77777777" w:rsidR="00606FE9" w:rsidRPr="00993C01" w:rsidRDefault="00606FE9" w:rsidP="00606FE9">
                      <w:pPr>
                        <w:jc w:val="center"/>
                        <w:rPr>
                          <w:rFonts w:ascii="Arial" w:hAnsi="Arial" w:cs="Arial"/>
                          <w:b/>
                          <w:color w:val="000000"/>
                          <w:sz w:val="18"/>
                          <w:szCs w:val="18"/>
                        </w:rPr>
                      </w:pPr>
                      <w:r w:rsidRPr="00993C01">
                        <w:rPr>
                          <w:rFonts w:ascii="Arial" w:hAnsi="Arial" w:cs="Arial"/>
                          <w:b/>
                          <w:color w:val="000000"/>
                          <w:sz w:val="18"/>
                          <w:szCs w:val="18"/>
                        </w:rPr>
                        <w:t xml:space="preserve">Search 3: October 2, 2019 to </w:t>
                      </w:r>
                      <w:r>
                        <w:rPr>
                          <w:rFonts w:ascii="Arial" w:hAnsi="Arial" w:cs="Arial"/>
                          <w:b/>
                          <w:color w:val="000000"/>
                          <w:sz w:val="18"/>
                          <w:szCs w:val="18"/>
                        </w:rPr>
                        <w:t>May 17, 2021</w:t>
                      </w:r>
                    </w:p>
                  </w:txbxContent>
                </v:textbox>
              </v:shape>
            </w:pict>
          </mc:Fallback>
        </mc:AlternateContent>
      </w:r>
      <w:r w:rsidRPr="00993C01">
        <w:rPr>
          <w:rFonts w:ascii="Calibri" w:eastAsia="Calibri" w:hAnsi="Calibri" w:cs="Times New Roman"/>
          <w:noProof/>
          <w:sz w:val="22"/>
          <w:szCs w:val="22"/>
        </w:rPr>
        <mc:AlternateContent>
          <mc:Choice Requires="wps">
            <w:drawing>
              <wp:anchor distT="0" distB="0" distL="114300" distR="114300" simplePos="0" relativeHeight="251730944" behindDoc="0" locked="0" layoutInCell="1" allowOverlap="1" wp14:anchorId="0B162FA6" wp14:editId="6D2EAB93">
                <wp:simplePos x="0" y="0"/>
                <wp:positionH relativeFrom="column">
                  <wp:posOffset>1880235</wp:posOffset>
                </wp:positionH>
                <wp:positionV relativeFrom="paragraph">
                  <wp:posOffset>40971</wp:posOffset>
                </wp:positionV>
                <wp:extent cx="3450590" cy="316865"/>
                <wp:effectExtent l="0" t="0" r="16510" b="13335"/>
                <wp:wrapNone/>
                <wp:docPr id="3" name="Flowchart: Alternate Process 3"/>
                <wp:cNvGraphicFramePr/>
                <a:graphic xmlns:a="http://schemas.openxmlformats.org/drawingml/2006/main">
                  <a:graphicData uri="http://schemas.microsoft.com/office/word/2010/wordprocessingShape">
                    <wps:wsp>
                      <wps:cNvSpPr/>
                      <wps:spPr>
                        <a:xfrm>
                          <a:off x="0" y="0"/>
                          <a:ext cx="3450590" cy="316865"/>
                        </a:xfrm>
                        <a:prstGeom prst="flowChartAlternateProcess">
                          <a:avLst/>
                        </a:prstGeom>
                        <a:solidFill>
                          <a:srgbClr val="FFC000"/>
                        </a:solidFill>
                        <a:ln w="12700" cap="flat" cmpd="sng" algn="ctr">
                          <a:solidFill>
                            <a:srgbClr val="FFC000">
                              <a:shade val="50000"/>
                            </a:srgbClr>
                          </a:solidFill>
                          <a:prstDash val="solid"/>
                          <a:miter lim="800000"/>
                        </a:ln>
                        <a:effectLst/>
                      </wps:spPr>
                      <wps:txbx>
                        <w:txbxContent>
                          <w:p w14:paraId="55C203D3" w14:textId="77777777" w:rsidR="00606FE9" w:rsidRPr="004E56BD" w:rsidRDefault="00606FE9" w:rsidP="00606FE9">
                            <w:pPr>
                              <w:jc w:val="center"/>
                              <w:rPr>
                                <w:rFonts w:ascii="Arial" w:hAnsi="Arial" w:cs="Arial"/>
                                <w:b/>
                                <w:color w:val="000000"/>
                                <w:sz w:val="4"/>
                                <w:szCs w:val="4"/>
                              </w:rPr>
                            </w:pPr>
                          </w:p>
                          <w:p w14:paraId="0F19994F" w14:textId="77777777" w:rsidR="00606FE9" w:rsidRPr="00993C01" w:rsidRDefault="00606FE9" w:rsidP="00606FE9">
                            <w:pPr>
                              <w:jc w:val="center"/>
                              <w:rPr>
                                <w:rFonts w:ascii="Arial" w:hAnsi="Arial" w:cs="Arial"/>
                                <w:b/>
                                <w:color w:val="000000"/>
                                <w:sz w:val="18"/>
                                <w:szCs w:val="18"/>
                              </w:rPr>
                            </w:pPr>
                            <w:r w:rsidRPr="00993C01">
                              <w:rPr>
                                <w:rFonts w:ascii="Arial" w:hAnsi="Arial" w:cs="Arial"/>
                                <w:b/>
                                <w:color w:val="000000"/>
                                <w:sz w:val="18"/>
                                <w:szCs w:val="18"/>
                              </w:rPr>
                              <w:t>Search 2: October 2, 2015 to October 1, 2019</w:t>
                            </w:r>
                          </w:p>
                          <w:p w14:paraId="641B3580" w14:textId="77777777" w:rsidR="00606FE9" w:rsidRPr="00993C01" w:rsidRDefault="00606FE9" w:rsidP="00606FE9">
                            <w:pPr>
                              <w:jc w:val="center"/>
                              <w:rPr>
                                <w:rFonts w:ascii="Arial" w:hAnsi="Arial" w:cs="Arial"/>
                                <w:b/>
                                <w:color w:val="00000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62FA6" id="Flowchart: Alternate Process 3" o:spid="_x0000_s1028" type="#_x0000_t176" style="position:absolute;margin-left:148.05pt;margin-top:3.25pt;width:271.7pt;height:24.9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" fillcolor="#ffc000" strokecolor="#bc8c00" strokeweight="1pt">
                <v:textbox>
                  <w:txbxContent>
                    <w:p w14:paraId="55C203D3" w14:textId="77777777" w:rsidR="00606FE9" w:rsidRPr="004E56BD" w:rsidRDefault="00606FE9" w:rsidP="00606FE9">
                      <w:pPr>
                        <w:jc w:val="center"/>
                        <w:rPr>
                          <w:rFonts w:ascii="Arial" w:hAnsi="Arial" w:cs="Arial"/>
                          <w:b/>
                          <w:color w:val="000000"/>
                          <w:sz w:val="4"/>
                          <w:szCs w:val="4"/>
                        </w:rPr>
                      </w:pPr>
                    </w:p>
                    <w:p w14:paraId="0F19994F" w14:textId="77777777" w:rsidR="00606FE9" w:rsidRPr="00993C01" w:rsidRDefault="00606FE9" w:rsidP="00606FE9">
                      <w:pPr>
                        <w:jc w:val="center"/>
                        <w:rPr>
                          <w:rFonts w:ascii="Arial" w:hAnsi="Arial" w:cs="Arial"/>
                          <w:b/>
                          <w:color w:val="000000"/>
                          <w:sz w:val="18"/>
                          <w:szCs w:val="18"/>
                        </w:rPr>
                      </w:pPr>
                      <w:r w:rsidRPr="00993C01">
                        <w:rPr>
                          <w:rFonts w:ascii="Arial" w:hAnsi="Arial" w:cs="Arial"/>
                          <w:b/>
                          <w:color w:val="000000"/>
                          <w:sz w:val="18"/>
                          <w:szCs w:val="18"/>
                        </w:rPr>
                        <w:t>Search 2: October 2, 2015 to October 1, 2019</w:t>
                      </w:r>
                    </w:p>
                    <w:p w14:paraId="641B3580" w14:textId="77777777" w:rsidR="00606FE9" w:rsidRPr="00993C01" w:rsidRDefault="00606FE9" w:rsidP="00606FE9">
                      <w:pPr>
                        <w:jc w:val="center"/>
                        <w:rPr>
                          <w:rFonts w:ascii="Arial" w:hAnsi="Arial" w:cs="Arial"/>
                          <w:b/>
                          <w:color w:val="000000"/>
                          <w:sz w:val="20"/>
                          <w:szCs w:val="20"/>
                        </w:rPr>
                      </w:pPr>
                    </w:p>
                  </w:txbxContent>
                </v:textbox>
              </v:shape>
            </w:pict>
          </mc:Fallback>
        </mc:AlternateContent>
      </w:r>
    </w:p>
    <w:p w14:paraId="3074186B" w14:textId="77777777" w:rsidR="00606FE9" w:rsidRPr="00993C01" w:rsidRDefault="00606FE9" w:rsidP="00606FE9">
      <w:pPr>
        <w:rPr>
          <w:rFonts w:ascii="Calibri" w:eastAsia="Calibri" w:hAnsi="Calibri" w:cs="Times New Roman"/>
          <w:sz w:val="22"/>
          <w:szCs w:val="22"/>
          <w:lang w:val="en-AU"/>
        </w:rPr>
      </w:pPr>
    </w:p>
    <w:p w14:paraId="70D99F21" w14:textId="77777777" w:rsidR="00606FE9" w:rsidRPr="00993C01" w:rsidRDefault="00606FE9" w:rsidP="00606FE9">
      <w:pPr>
        <w:rPr>
          <w:rFonts w:ascii="Calibri" w:eastAsia="Calibri" w:hAnsi="Calibri" w:cs="Times New Roman"/>
          <w:sz w:val="22"/>
          <w:szCs w:val="22"/>
          <w:lang w:val="en-AU"/>
        </w:rPr>
      </w:pPr>
    </w:p>
    <w:p w14:paraId="67BAA228" w14:textId="77777777" w:rsidR="00606FE9" w:rsidRPr="00993C01" w:rsidRDefault="00606FE9" w:rsidP="00606FE9">
      <w:pPr>
        <w:rPr>
          <w:rFonts w:ascii="Calibri" w:eastAsia="Calibri" w:hAnsi="Calibri" w:cs="Times New Roman"/>
          <w:sz w:val="22"/>
          <w:szCs w:val="22"/>
          <w:lang w:val="en-AU"/>
        </w:rPr>
      </w:pPr>
      <w:r w:rsidRPr="00993C01">
        <w:rPr>
          <w:rFonts w:ascii="Calibri" w:eastAsia="Calibri" w:hAnsi="Calibri" w:cs="Times New Roman"/>
          <w:noProof/>
          <w:sz w:val="22"/>
          <w:szCs w:val="22"/>
        </w:rPr>
        <mc:AlternateContent>
          <mc:Choice Requires="wps">
            <w:drawing>
              <wp:anchor distT="0" distB="0" distL="114300" distR="114300" simplePos="0" relativeHeight="251764736" behindDoc="0" locked="0" layoutInCell="1" allowOverlap="1" wp14:anchorId="3279100D" wp14:editId="6969A10E">
                <wp:simplePos x="0" y="0"/>
                <wp:positionH relativeFrom="column">
                  <wp:posOffset>104274</wp:posOffset>
                </wp:positionH>
                <wp:positionV relativeFrom="paragraph">
                  <wp:posOffset>26904</wp:posOffset>
                </wp:positionV>
                <wp:extent cx="1455420" cy="1160029"/>
                <wp:effectExtent l="0" t="0" r="17780" b="8890"/>
                <wp:wrapNone/>
                <wp:docPr id="4" name="Rectangle 4"/>
                <wp:cNvGraphicFramePr/>
                <a:graphic xmlns:a="http://schemas.openxmlformats.org/drawingml/2006/main">
                  <a:graphicData uri="http://schemas.microsoft.com/office/word/2010/wordprocessingShape">
                    <wps:wsp>
                      <wps:cNvSpPr/>
                      <wps:spPr>
                        <a:xfrm>
                          <a:off x="0" y="0"/>
                          <a:ext cx="1455420" cy="1160029"/>
                        </a:xfrm>
                        <a:prstGeom prst="rect">
                          <a:avLst/>
                        </a:prstGeom>
                        <a:noFill/>
                        <a:ln w="12700" cap="flat" cmpd="sng" algn="ctr">
                          <a:solidFill>
                            <a:sysClr val="windowText" lastClr="000000"/>
                          </a:solidFill>
                          <a:prstDash val="solid"/>
                          <a:miter lim="800000"/>
                        </a:ln>
                        <a:effectLst/>
                      </wps:spPr>
                      <wps:txbx>
                        <w:txbxContent>
                          <w:p w14:paraId="76AE839F" w14:textId="77777777" w:rsidR="00606FE9" w:rsidRPr="00993C01" w:rsidRDefault="00606FE9" w:rsidP="00606FE9">
                            <w:pPr>
                              <w:rPr>
                                <w:rFonts w:ascii="Arial" w:hAnsi="Arial" w:cs="Arial"/>
                                <w:color w:val="000000"/>
                                <w:sz w:val="18"/>
                                <w:szCs w:val="20"/>
                              </w:rPr>
                            </w:pPr>
                            <w:r>
                              <w:rPr>
                                <w:rFonts w:ascii="Arial" w:hAnsi="Arial" w:cs="Arial"/>
                                <w:color w:val="000000"/>
                                <w:sz w:val="18"/>
                                <w:szCs w:val="20"/>
                              </w:rPr>
                              <w:t>Reports identified from search of PubMed, Embase, and Web of Science and hand search of relevant journals (n=3,160), of which 1,243 were duplicates.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79100D" id="Rectangle 4" o:spid="_x0000_s1029" style="position:absolute;margin-left:8.2pt;margin-top:2.1pt;width:114.6pt;height:91.3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" filled="f" strokecolor="windowText" strokeweight="1pt">
                <v:textbox>
                  <w:txbxContent>
                    <w:p w14:paraId="76AE839F" w14:textId="77777777" w:rsidR="00606FE9" w:rsidRPr="00993C01" w:rsidRDefault="00606FE9" w:rsidP="00606FE9">
                      <w:pPr>
                        <w:rPr>
                          <w:rFonts w:ascii="Arial" w:hAnsi="Arial" w:cs="Arial"/>
                          <w:color w:val="000000"/>
                          <w:sz w:val="18"/>
                          <w:szCs w:val="20"/>
                        </w:rPr>
                      </w:pPr>
                      <w:r>
                        <w:rPr>
                          <w:rFonts w:ascii="Arial" w:hAnsi="Arial" w:cs="Arial"/>
                          <w:color w:val="000000"/>
                          <w:sz w:val="18"/>
                          <w:szCs w:val="20"/>
                        </w:rPr>
                        <w:t>Reports identified from search of PubMed, Embase, and Web of Science and hand search of relevant journals (n=3,160), of which 1,243 were duplicates.</w:t>
                      </w:r>
                    </w:p>
                  </w:txbxContent>
                </v:textbox>
              </v:rect>
            </w:pict>
          </mc:Fallback>
        </mc:AlternateContent>
      </w:r>
      <w:r w:rsidRPr="00993C01">
        <w:rPr>
          <w:rFonts w:ascii="Calibri" w:eastAsia="Calibri" w:hAnsi="Calibri" w:cs="Times New Roman"/>
          <w:noProof/>
          <w:sz w:val="22"/>
          <w:szCs w:val="22"/>
        </w:rPr>
        <mc:AlternateContent>
          <mc:Choice Requires="wps">
            <w:drawing>
              <wp:anchor distT="0" distB="0" distL="114300" distR="114300" simplePos="0" relativeHeight="251754496" behindDoc="0" locked="0" layoutInCell="1" allowOverlap="1" wp14:anchorId="14548A3A" wp14:editId="0A479B61">
                <wp:simplePos x="0" y="0"/>
                <wp:positionH relativeFrom="column">
                  <wp:posOffset>7947329</wp:posOffset>
                </wp:positionH>
                <wp:positionV relativeFrom="paragraph">
                  <wp:posOffset>142268</wp:posOffset>
                </wp:positionV>
                <wp:extent cx="1255947" cy="731520"/>
                <wp:effectExtent l="0" t="0" r="14605" b="17780"/>
                <wp:wrapNone/>
                <wp:docPr id="5" name="Rectangle 5"/>
                <wp:cNvGraphicFramePr/>
                <a:graphic xmlns:a="http://schemas.openxmlformats.org/drawingml/2006/main">
                  <a:graphicData uri="http://schemas.microsoft.com/office/word/2010/wordprocessingShape">
                    <wps:wsp>
                      <wps:cNvSpPr/>
                      <wps:spPr>
                        <a:xfrm>
                          <a:off x="0" y="0"/>
                          <a:ext cx="1255947" cy="731520"/>
                        </a:xfrm>
                        <a:prstGeom prst="rect">
                          <a:avLst/>
                        </a:prstGeom>
                        <a:noFill/>
                        <a:ln w="12700" cap="flat" cmpd="sng" algn="ctr">
                          <a:solidFill>
                            <a:sysClr val="windowText" lastClr="000000"/>
                          </a:solidFill>
                          <a:prstDash val="solid"/>
                          <a:miter lim="800000"/>
                        </a:ln>
                        <a:effectLst/>
                      </wps:spPr>
                      <wps:txbx>
                        <w:txbxContent>
                          <w:p w14:paraId="2F5EA87A" w14:textId="77777777" w:rsidR="00606FE9" w:rsidRPr="00993C01" w:rsidRDefault="00606FE9" w:rsidP="00606FE9">
                            <w:pPr>
                              <w:rPr>
                                <w:rFonts w:ascii="Arial" w:hAnsi="Arial" w:cs="Arial"/>
                                <w:color w:val="000000"/>
                                <w:sz w:val="18"/>
                                <w:szCs w:val="20"/>
                              </w:rPr>
                            </w:pPr>
                            <w:r w:rsidRPr="00993C01">
                              <w:rPr>
                                <w:rFonts w:ascii="Arial" w:hAnsi="Arial" w:cs="Arial"/>
                                <w:color w:val="000000"/>
                                <w:sz w:val="18"/>
                                <w:szCs w:val="20"/>
                              </w:rPr>
                              <w:t xml:space="preserve">Duplicates removed before screening </w:t>
                            </w:r>
                          </w:p>
                          <w:p w14:paraId="5D7217F3" w14:textId="3717F5BF" w:rsidR="00606FE9" w:rsidRPr="00993C01" w:rsidRDefault="00606FE9" w:rsidP="00606FE9">
                            <w:pPr>
                              <w:rPr>
                                <w:rFonts w:ascii="Arial" w:hAnsi="Arial" w:cs="Arial"/>
                                <w:color w:val="000000"/>
                                <w:sz w:val="18"/>
                                <w:szCs w:val="20"/>
                              </w:rPr>
                            </w:pPr>
                            <w:r>
                              <w:rPr>
                                <w:rFonts w:ascii="Arial" w:hAnsi="Arial" w:cs="Arial"/>
                                <w:color w:val="000000"/>
                                <w:sz w:val="18"/>
                                <w:szCs w:val="20"/>
                              </w:rPr>
                              <w:t>(n=29</w:t>
                            </w:r>
                            <w:r w:rsidRPr="00993C01">
                              <w:rPr>
                                <w:rFonts w:ascii="Arial" w:hAnsi="Arial" w:cs="Arial"/>
                                <w:color w:val="000000"/>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548A3A" id="Rectangle 5" o:spid="_x0000_s1030" style="position:absolute;margin-left:625.75pt;margin-top:11.2pt;width:98.9pt;height:57.6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" filled="f" strokecolor="windowText" strokeweight="1pt">
                <v:textbox>
                  <w:txbxContent>
                    <w:p w14:paraId="2F5EA87A" w14:textId="77777777" w:rsidR="00606FE9" w:rsidRPr="00993C01" w:rsidRDefault="00606FE9" w:rsidP="00606FE9">
                      <w:pPr>
                        <w:rPr>
                          <w:rFonts w:ascii="Arial" w:hAnsi="Arial" w:cs="Arial"/>
                          <w:color w:val="000000"/>
                          <w:sz w:val="18"/>
                          <w:szCs w:val="20"/>
                        </w:rPr>
                      </w:pPr>
                      <w:r w:rsidRPr="00993C01">
                        <w:rPr>
                          <w:rFonts w:ascii="Arial" w:hAnsi="Arial" w:cs="Arial"/>
                          <w:color w:val="000000"/>
                          <w:sz w:val="18"/>
                          <w:szCs w:val="20"/>
                        </w:rPr>
                        <w:t xml:space="preserve">Duplicates removed before screening </w:t>
                      </w:r>
                    </w:p>
                    <w:p w14:paraId="5D7217F3" w14:textId="3717F5BF" w:rsidR="00606FE9" w:rsidRPr="00993C01" w:rsidRDefault="00606FE9" w:rsidP="00606FE9">
                      <w:pPr>
                        <w:rPr>
                          <w:rFonts w:ascii="Arial" w:hAnsi="Arial" w:cs="Arial"/>
                          <w:color w:val="000000"/>
                          <w:sz w:val="18"/>
                          <w:szCs w:val="20"/>
                        </w:rPr>
                      </w:pPr>
                      <w:r>
                        <w:rPr>
                          <w:rFonts w:ascii="Arial" w:hAnsi="Arial" w:cs="Arial"/>
                          <w:color w:val="000000"/>
                          <w:sz w:val="18"/>
                          <w:szCs w:val="20"/>
                        </w:rPr>
                        <w:t>(n=29</w:t>
                      </w:r>
                      <w:r w:rsidRPr="00993C01">
                        <w:rPr>
                          <w:rFonts w:ascii="Arial" w:hAnsi="Arial" w:cs="Arial"/>
                          <w:color w:val="000000"/>
                          <w:sz w:val="18"/>
                          <w:szCs w:val="20"/>
                        </w:rPr>
                        <w:t>)</w:t>
                      </w:r>
                    </w:p>
                  </w:txbxContent>
                </v:textbox>
              </v:rect>
            </w:pict>
          </mc:Fallback>
        </mc:AlternateContent>
      </w:r>
      <w:r w:rsidRPr="00993C01">
        <w:rPr>
          <w:rFonts w:ascii="Calibri" w:eastAsia="Calibri" w:hAnsi="Calibri" w:cs="Times New Roman"/>
          <w:noProof/>
          <w:sz w:val="22"/>
          <w:szCs w:val="22"/>
        </w:rPr>
        <mc:AlternateContent>
          <mc:Choice Requires="wps">
            <w:drawing>
              <wp:anchor distT="0" distB="0" distL="114300" distR="114300" simplePos="0" relativeHeight="251722752" behindDoc="0" locked="0" layoutInCell="1" allowOverlap="1" wp14:anchorId="78209693" wp14:editId="153D8A67">
                <wp:simplePos x="0" y="0"/>
                <wp:positionH relativeFrom="column">
                  <wp:posOffset>5827699</wp:posOffset>
                </wp:positionH>
                <wp:positionV relativeFrom="paragraph">
                  <wp:posOffset>51435</wp:posOffset>
                </wp:positionV>
                <wp:extent cx="1887220" cy="1108710"/>
                <wp:effectExtent l="0" t="0" r="17780" b="8890"/>
                <wp:wrapNone/>
                <wp:docPr id="6" name="Rectangle 6"/>
                <wp:cNvGraphicFramePr/>
                <a:graphic xmlns:a="http://schemas.openxmlformats.org/drawingml/2006/main">
                  <a:graphicData uri="http://schemas.microsoft.com/office/word/2010/wordprocessingShape">
                    <wps:wsp>
                      <wps:cNvSpPr/>
                      <wps:spPr>
                        <a:xfrm>
                          <a:off x="0" y="0"/>
                          <a:ext cx="1887220" cy="1108710"/>
                        </a:xfrm>
                        <a:prstGeom prst="rect">
                          <a:avLst/>
                        </a:prstGeom>
                        <a:noFill/>
                        <a:ln w="12700" cap="flat" cmpd="sng" algn="ctr">
                          <a:solidFill>
                            <a:sysClr val="windowText" lastClr="000000"/>
                          </a:solidFill>
                          <a:prstDash val="solid"/>
                          <a:miter lim="800000"/>
                        </a:ln>
                        <a:effectLst/>
                      </wps:spPr>
                      <wps:txbx>
                        <w:txbxContent>
                          <w:p w14:paraId="125868A3" w14:textId="5DF512EE" w:rsidR="00606FE9" w:rsidRPr="00993C01" w:rsidRDefault="00606FE9" w:rsidP="00606FE9">
                            <w:pPr>
                              <w:rPr>
                                <w:rFonts w:ascii="Arial" w:hAnsi="Arial" w:cs="Arial"/>
                                <w:color w:val="000000"/>
                                <w:sz w:val="18"/>
                                <w:szCs w:val="20"/>
                              </w:rPr>
                            </w:pPr>
                            <w:r w:rsidRPr="00993C01">
                              <w:rPr>
                                <w:rFonts w:ascii="Arial" w:hAnsi="Arial" w:cs="Arial"/>
                                <w:color w:val="000000"/>
                                <w:sz w:val="18"/>
                                <w:szCs w:val="20"/>
                              </w:rPr>
                              <w:t>Records identified from search of PubMed, Embase, and Web of Science (n=</w:t>
                            </w:r>
                            <w:r>
                              <w:rPr>
                                <w:rFonts w:ascii="Arial" w:hAnsi="Arial" w:cs="Arial"/>
                                <w:color w:val="000000"/>
                                <w:sz w:val="18"/>
                                <w:szCs w:val="20"/>
                              </w:rPr>
                              <w:t>496)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209693" id="Rectangle 6" o:spid="_x0000_s1031" style="position:absolute;margin-left:458.85pt;margin-top:4.05pt;width:148.6pt;height:87.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" filled="f" strokecolor="windowText" strokeweight="1pt">
                <v:textbox>
                  <w:txbxContent>
                    <w:p w14:paraId="125868A3" w14:textId="5DF512EE" w:rsidR="00606FE9" w:rsidRPr="00993C01" w:rsidRDefault="00606FE9" w:rsidP="00606FE9">
                      <w:pPr>
                        <w:rPr>
                          <w:rFonts w:ascii="Arial" w:hAnsi="Arial" w:cs="Arial"/>
                          <w:color w:val="000000"/>
                          <w:sz w:val="18"/>
                          <w:szCs w:val="20"/>
                        </w:rPr>
                      </w:pPr>
                      <w:r w:rsidRPr="00993C01">
                        <w:rPr>
                          <w:rFonts w:ascii="Arial" w:hAnsi="Arial" w:cs="Arial"/>
                          <w:color w:val="000000"/>
                          <w:sz w:val="18"/>
                          <w:szCs w:val="20"/>
                        </w:rPr>
                        <w:t>Records identified from search of PubMed, Embase, and Web of Science (n=</w:t>
                      </w:r>
                      <w:r>
                        <w:rPr>
                          <w:rFonts w:ascii="Arial" w:hAnsi="Arial" w:cs="Arial"/>
                          <w:color w:val="000000"/>
                          <w:sz w:val="18"/>
                          <w:szCs w:val="20"/>
                        </w:rPr>
                        <w:t>496)</w:t>
                      </w:r>
                    </w:p>
                  </w:txbxContent>
                </v:textbox>
              </v:rect>
            </w:pict>
          </mc:Fallback>
        </mc:AlternateContent>
      </w:r>
      <w:r w:rsidRPr="00993C01">
        <w:rPr>
          <w:rFonts w:ascii="Calibri" w:eastAsia="Calibri" w:hAnsi="Calibri" w:cs="Times New Roman"/>
          <w:noProof/>
          <w:sz w:val="22"/>
          <w:szCs w:val="22"/>
        </w:rPr>
        <mc:AlternateContent>
          <mc:Choice Requires="wps">
            <w:drawing>
              <wp:anchor distT="0" distB="0" distL="114300" distR="114300" simplePos="0" relativeHeight="251715584" behindDoc="0" locked="0" layoutInCell="1" allowOverlap="1" wp14:anchorId="74F354C7" wp14:editId="36083B72">
                <wp:simplePos x="0" y="0"/>
                <wp:positionH relativeFrom="column">
                  <wp:posOffset>3977309</wp:posOffset>
                </wp:positionH>
                <wp:positionV relativeFrom="paragraph">
                  <wp:posOffset>126365</wp:posOffset>
                </wp:positionV>
                <wp:extent cx="1613535" cy="786765"/>
                <wp:effectExtent l="0" t="0" r="12065" b="13335"/>
                <wp:wrapNone/>
                <wp:docPr id="7" name="Rectangle 7"/>
                <wp:cNvGraphicFramePr/>
                <a:graphic xmlns:a="http://schemas.openxmlformats.org/drawingml/2006/main">
                  <a:graphicData uri="http://schemas.microsoft.com/office/word/2010/wordprocessingShape">
                    <wps:wsp>
                      <wps:cNvSpPr/>
                      <wps:spPr>
                        <a:xfrm>
                          <a:off x="0" y="0"/>
                          <a:ext cx="1613535" cy="786765"/>
                        </a:xfrm>
                        <a:prstGeom prst="rect">
                          <a:avLst/>
                        </a:prstGeom>
                        <a:noFill/>
                        <a:ln w="12700" cap="flat" cmpd="sng" algn="ctr">
                          <a:solidFill>
                            <a:sysClr val="windowText" lastClr="000000"/>
                          </a:solidFill>
                          <a:prstDash val="solid"/>
                          <a:miter lim="800000"/>
                        </a:ln>
                        <a:effectLst/>
                      </wps:spPr>
                      <wps:txbx>
                        <w:txbxContent>
                          <w:p w14:paraId="40788A3F" w14:textId="53CE5192" w:rsidR="00606FE9" w:rsidRPr="00993C01" w:rsidRDefault="00606FE9" w:rsidP="00606FE9">
                            <w:pPr>
                              <w:rPr>
                                <w:rFonts w:ascii="Arial" w:hAnsi="Arial" w:cs="Arial"/>
                                <w:color w:val="000000"/>
                                <w:sz w:val="18"/>
                                <w:szCs w:val="20"/>
                              </w:rPr>
                            </w:pPr>
                            <w:r w:rsidRPr="00993C01">
                              <w:rPr>
                                <w:rFonts w:ascii="Arial" w:hAnsi="Arial" w:cs="Arial"/>
                                <w:color w:val="000000"/>
                                <w:sz w:val="18"/>
                                <w:szCs w:val="20"/>
                              </w:rPr>
                              <w:t>Duplicate records removed before screening</w:t>
                            </w:r>
                            <w:r w:rsidRPr="00993C01">
                              <w:rPr>
                                <w:rFonts w:ascii="Arial" w:hAnsi="Arial" w:cs="Arial"/>
                                <w:i/>
                                <w:iCs/>
                                <w:color w:val="000000"/>
                                <w:sz w:val="18"/>
                                <w:szCs w:val="20"/>
                              </w:rPr>
                              <w:t xml:space="preserve"> </w:t>
                            </w:r>
                            <w:r>
                              <w:rPr>
                                <w:rFonts w:ascii="Arial" w:hAnsi="Arial" w:cs="Arial"/>
                                <w:color w:val="000000"/>
                                <w:sz w:val="18"/>
                                <w:szCs w:val="20"/>
                              </w:rPr>
                              <w:t>(n=0</w:t>
                            </w:r>
                            <w:r w:rsidRPr="00993C01">
                              <w:rPr>
                                <w:rFonts w:ascii="Arial" w:hAnsi="Arial" w:cs="Arial"/>
                                <w:color w:val="000000"/>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354C7" id="Rectangle 7" o:spid="_x0000_s1032" style="position:absolute;margin-left:313.15pt;margin-top:9.95pt;width:127.05pt;height:61.9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" filled="f" strokecolor="windowText" strokeweight="1pt">
                <v:textbox>
                  <w:txbxContent>
                    <w:p w14:paraId="40788A3F" w14:textId="53CE5192" w:rsidR="00606FE9" w:rsidRPr="00993C01" w:rsidRDefault="00606FE9" w:rsidP="00606FE9">
                      <w:pPr>
                        <w:rPr>
                          <w:rFonts w:ascii="Arial" w:hAnsi="Arial" w:cs="Arial"/>
                          <w:color w:val="000000"/>
                          <w:sz w:val="18"/>
                          <w:szCs w:val="20"/>
                        </w:rPr>
                      </w:pPr>
                      <w:r w:rsidRPr="00993C01">
                        <w:rPr>
                          <w:rFonts w:ascii="Arial" w:hAnsi="Arial" w:cs="Arial"/>
                          <w:color w:val="000000"/>
                          <w:sz w:val="18"/>
                          <w:szCs w:val="20"/>
                        </w:rPr>
                        <w:t>Duplicate records removed before screening</w:t>
                      </w:r>
                      <w:r w:rsidRPr="00993C01">
                        <w:rPr>
                          <w:rFonts w:ascii="Arial" w:hAnsi="Arial" w:cs="Arial"/>
                          <w:i/>
                          <w:iCs/>
                          <w:color w:val="000000"/>
                          <w:sz w:val="18"/>
                          <w:szCs w:val="20"/>
                        </w:rPr>
                        <w:t xml:space="preserve"> </w:t>
                      </w:r>
                      <w:r>
                        <w:rPr>
                          <w:rFonts w:ascii="Arial" w:hAnsi="Arial" w:cs="Arial"/>
                          <w:color w:val="000000"/>
                          <w:sz w:val="18"/>
                          <w:szCs w:val="20"/>
                        </w:rPr>
                        <w:t>(n=0</w:t>
                      </w:r>
                      <w:r w:rsidRPr="00993C01">
                        <w:rPr>
                          <w:rFonts w:ascii="Arial" w:hAnsi="Arial" w:cs="Arial"/>
                          <w:color w:val="000000"/>
                          <w:sz w:val="18"/>
                          <w:szCs w:val="20"/>
                        </w:rPr>
                        <w:t>)</w:t>
                      </w:r>
                    </w:p>
                  </w:txbxContent>
                </v:textbox>
              </v:rect>
            </w:pict>
          </mc:Fallback>
        </mc:AlternateContent>
      </w:r>
      <w:r w:rsidRPr="00993C01">
        <w:rPr>
          <w:rFonts w:ascii="Calibri" w:eastAsia="Calibri" w:hAnsi="Calibri" w:cs="Times New Roman"/>
          <w:noProof/>
          <w:sz w:val="22"/>
          <w:szCs w:val="22"/>
        </w:rPr>
        <mc:AlternateContent>
          <mc:Choice Requires="wps">
            <w:drawing>
              <wp:anchor distT="0" distB="0" distL="114300" distR="114300" simplePos="0" relativeHeight="251714560" behindDoc="0" locked="0" layoutInCell="1" allowOverlap="1" wp14:anchorId="74DD66A4" wp14:editId="6CB7A6CC">
                <wp:simplePos x="0" y="0"/>
                <wp:positionH relativeFrom="column">
                  <wp:posOffset>1684627</wp:posOffset>
                </wp:positionH>
                <wp:positionV relativeFrom="paragraph">
                  <wp:posOffset>18415</wp:posOffset>
                </wp:positionV>
                <wp:extent cx="1887220" cy="1193800"/>
                <wp:effectExtent l="0" t="0" r="17780" b="12700"/>
                <wp:wrapNone/>
                <wp:docPr id="8" name="Rectangle 8"/>
                <wp:cNvGraphicFramePr/>
                <a:graphic xmlns:a="http://schemas.openxmlformats.org/drawingml/2006/main">
                  <a:graphicData uri="http://schemas.microsoft.com/office/word/2010/wordprocessingShape">
                    <wps:wsp>
                      <wps:cNvSpPr/>
                      <wps:spPr>
                        <a:xfrm>
                          <a:off x="0" y="0"/>
                          <a:ext cx="1887220" cy="1193800"/>
                        </a:xfrm>
                        <a:prstGeom prst="rect">
                          <a:avLst/>
                        </a:prstGeom>
                        <a:noFill/>
                        <a:ln w="12700" cap="flat" cmpd="sng" algn="ctr">
                          <a:solidFill>
                            <a:sysClr val="windowText" lastClr="000000"/>
                          </a:solidFill>
                          <a:prstDash val="solid"/>
                          <a:miter lim="800000"/>
                        </a:ln>
                        <a:effectLst/>
                      </wps:spPr>
                      <wps:txbx>
                        <w:txbxContent>
                          <w:p w14:paraId="536DB11F" w14:textId="2E325D64" w:rsidR="00606FE9" w:rsidRPr="00993C01" w:rsidRDefault="00606FE9" w:rsidP="00606FE9">
                            <w:pPr>
                              <w:rPr>
                                <w:rFonts w:ascii="Arial" w:hAnsi="Arial" w:cs="Arial"/>
                                <w:color w:val="000000"/>
                                <w:sz w:val="18"/>
                                <w:szCs w:val="20"/>
                              </w:rPr>
                            </w:pPr>
                            <w:r w:rsidRPr="00993C01">
                              <w:rPr>
                                <w:rFonts w:ascii="Arial" w:hAnsi="Arial" w:cs="Arial"/>
                                <w:color w:val="000000"/>
                                <w:sz w:val="18"/>
                                <w:szCs w:val="20"/>
                              </w:rPr>
                              <w:t>Records identified from search of PubMed, Embase, and Web of Science (n=</w:t>
                            </w:r>
                            <w:r>
                              <w:rPr>
                                <w:rFonts w:ascii="Arial" w:hAnsi="Arial" w:cs="Arial"/>
                                <w:color w:val="000000"/>
                                <w:sz w:val="18"/>
                                <w:szCs w:val="20"/>
                              </w:rPr>
                              <w:t>860</w:t>
                            </w:r>
                            <w:r w:rsidRPr="00993C01">
                              <w:rPr>
                                <w:rFonts w:ascii="Arial" w:hAnsi="Arial" w:cs="Arial"/>
                                <w:color w:val="000000"/>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DD66A4" id="Rectangle 8" o:spid="_x0000_s1033" style="position:absolute;margin-left:132.65pt;margin-top:1.45pt;width:148.6pt;height:9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" filled="f" strokecolor="windowText" strokeweight="1pt">
                <v:textbox>
                  <w:txbxContent>
                    <w:p w14:paraId="536DB11F" w14:textId="2E325D64" w:rsidR="00606FE9" w:rsidRPr="00993C01" w:rsidRDefault="00606FE9" w:rsidP="00606FE9">
                      <w:pPr>
                        <w:rPr>
                          <w:rFonts w:ascii="Arial" w:hAnsi="Arial" w:cs="Arial"/>
                          <w:color w:val="000000"/>
                          <w:sz w:val="18"/>
                          <w:szCs w:val="20"/>
                        </w:rPr>
                      </w:pPr>
                      <w:r w:rsidRPr="00993C01">
                        <w:rPr>
                          <w:rFonts w:ascii="Arial" w:hAnsi="Arial" w:cs="Arial"/>
                          <w:color w:val="000000"/>
                          <w:sz w:val="18"/>
                          <w:szCs w:val="20"/>
                        </w:rPr>
                        <w:t>Records identified from search of PubMed, Embase, and Web of Science (n=</w:t>
                      </w:r>
                      <w:r>
                        <w:rPr>
                          <w:rFonts w:ascii="Arial" w:hAnsi="Arial" w:cs="Arial"/>
                          <w:color w:val="000000"/>
                          <w:sz w:val="18"/>
                          <w:szCs w:val="20"/>
                        </w:rPr>
                        <w:t>860</w:t>
                      </w:r>
                      <w:r w:rsidRPr="00993C01">
                        <w:rPr>
                          <w:rFonts w:ascii="Arial" w:hAnsi="Arial" w:cs="Arial"/>
                          <w:color w:val="000000"/>
                          <w:sz w:val="18"/>
                          <w:szCs w:val="20"/>
                        </w:rPr>
                        <w:t>)</w:t>
                      </w:r>
                    </w:p>
                  </w:txbxContent>
                </v:textbox>
              </v:rect>
            </w:pict>
          </mc:Fallback>
        </mc:AlternateContent>
      </w:r>
    </w:p>
    <w:p w14:paraId="7DEBCB65" w14:textId="77777777" w:rsidR="00606FE9" w:rsidRPr="00993C01" w:rsidRDefault="00606FE9" w:rsidP="00606FE9">
      <w:pPr>
        <w:rPr>
          <w:rFonts w:ascii="Calibri" w:eastAsia="Calibri" w:hAnsi="Calibri" w:cs="Times New Roman"/>
          <w:sz w:val="22"/>
          <w:szCs w:val="22"/>
          <w:lang w:val="en-AU"/>
        </w:rPr>
      </w:pPr>
      <w:r w:rsidRPr="00993C01">
        <w:rPr>
          <w:rFonts w:ascii="Calibri" w:eastAsia="Calibri" w:hAnsi="Calibri" w:cs="Times New Roman"/>
          <w:noProof/>
          <w:sz w:val="22"/>
          <w:szCs w:val="22"/>
        </w:rPr>
        <mc:AlternateContent>
          <mc:Choice Requires="wps">
            <w:drawing>
              <wp:anchor distT="0" distB="0" distL="114300" distR="114300" simplePos="0" relativeHeight="251732992" behindDoc="0" locked="0" layoutInCell="1" allowOverlap="1" wp14:anchorId="5C86DED0" wp14:editId="3D1EB165">
                <wp:simplePos x="0" y="0"/>
                <wp:positionH relativeFrom="column">
                  <wp:posOffset>-755810</wp:posOffset>
                </wp:positionH>
                <wp:positionV relativeFrom="paragraph">
                  <wp:posOffset>238285</wp:posOffset>
                </wp:positionV>
                <wp:extent cx="1283655" cy="262890"/>
                <wp:effectExtent l="0" t="4127" r="26987" b="26988"/>
                <wp:wrapNone/>
                <wp:docPr id="9" name="Flowchart: Alternate Process 9"/>
                <wp:cNvGraphicFramePr/>
                <a:graphic xmlns:a="http://schemas.openxmlformats.org/drawingml/2006/main">
                  <a:graphicData uri="http://schemas.microsoft.com/office/word/2010/wordprocessingShape">
                    <wps:wsp>
                      <wps:cNvSpPr/>
                      <wps:spPr>
                        <a:xfrm rot="16200000">
                          <a:off x="0" y="0"/>
                          <a:ext cx="1283655" cy="262890"/>
                        </a:xfrm>
                        <a:prstGeom prst="flowChartAlternateProcess">
                          <a:avLst/>
                        </a:prstGeom>
                        <a:solidFill>
                          <a:srgbClr val="5B9BD5">
                            <a:lumMod val="60000"/>
                            <a:lumOff val="40000"/>
                          </a:srgbClr>
                        </a:solidFill>
                        <a:ln w="12700" cap="flat" cmpd="sng" algn="ctr">
                          <a:solidFill>
                            <a:sysClr val="windowText" lastClr="000000"/>
                          </a:solidFill>
                          <a:prstDash val="solid"/>
                          <a:miter lim="800000"/>
                        </a:ln>
                        <a:effectLst/>
                      </wps:spPr>
                      <wps:txbx>
                        <w:txbxContent>
                          <w:p w14:paraId="16494527" w14:textId="77777777" w:rsidR="00606FE9" w:rsidRPr="00993C01" w:rsidRDefault="00606FE9" w:rsidP="00606FE9">
                            <w:pPr>
                              <w:jc w:val="center"/>
                              <w:rPr>
                                <w:rFonts w:ascii="Arial" w:hAnsi="Arial" w:cs="Arial"/>
                                <w:b/>
                                <w:color w:val="000000"/>
                                <w:sz w:val="18"/>
                                <w:szCs w:val="18"/>
                              </w:rPr>
                            </w:pPr>
                            <w:r w:rsidRPr="00993C01">
                              <w:rPr>
                                <w:rFonts w:ascii="Arial" w:hAnsi="Arial" w:cs="Arial"/>
                                <w:b/>
                                <w:color w:val="000000"/>
                                <w:sz w:val="18"/>
                                <w:szCs w:val="18"/>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6DED0" id="Flowchart: Alternate Process 9" o:spid="_x0000_s1034" type="#_x0000_t176" style="position:absolute;margin-left:-59.5pt;margin-top:18.75pt;width:101.1pt;height:20.7pt;rotation:-9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" fillcolor="#9dc3e6" strokecolor="windowText" strokeweight="1pt">
                <v:textbox>
                  <w:txbxContent>
                    <w:p w14:paraId="16494527" w14:textId="77777777" w:rsidR="00606FE9" w:rsidRPr="00993C01" w:rsidRDefault="00606FE9" w:rsidP="00606FE9">
                      <w:pPr>
                        <w:jc w:val="center"/>
                        <w:rPr>
                          <w:rFonts w:ascii="Arial" w:hAnsi="Arial" w:cs="Arial"/>
                          <w:b/>
                          <w:color w:val="000000"/>
                          <w:sz w:val="18"/>
                          <w:szCs w:val="18"/>
                        </w:rPr>
                      </w:pPr>
                      <w:r w:rsidRPr="00993C01">
                        <w:rPr>
                          <w:rFonts w:ascii="Arial" w:hAnsi="Arial" w:cs="Arial"/>
                          <w:b/>
                          <w:color w:val="000000"/>
                          <w:sz w:val="18"/>
                          <w:szCs w:val="18"/>
                        </w:rPr>
                        <w:t>Identification</w:t>
                      </w:r>
                    </w:p>
                  </w:txbxContent>
                </v:textbox>
              </v:shape>
            </w:pict>
          </mc:Fallback>
        </mc:AlternateContent>
      </w:r>
    </w:p>
    <w:p w14:paraId="59E6CCFD" w14:textId="77777777" w:rsidR="00606FE9" w:rsidRPr="00993C01" w:rsidRDefault="00606FE9" w:rsidP="00606FE9">
      <w:pPr>
        <w:rPr>
          <w:rFonts w:ascii="Calibri" w:eastAsia="Calibri" w:hAnsi="Calibri" w:cs="Times New Roman"/>
          <w:sz w:val="22"/>
          <w:szCs w:val="22"/>
          <w:lang w:val="en-AU"/>
        </w:rPr>
      </w:pPr>
      <w:r w:rsidRPr="00993C01">
        <w:rPr>
          <w:rFonts w:ascii="Calibri" w:eastAsia="Calibri" w:hAnsi="Calibri" w:cs="Times New Roman"/>
          <w:noProof/>
          <w:sz w:val="22"/>
          <w:szCs w:val="22"/>
        </w:rPr>
        <mc:AlternateContent>
          <mc:Choice Requires="wps">
            <w:drawing>
              <wp:anchor distT="0" distB="0" distL="114300" distR="114300" simplePos="0" relativeHeight="251755520" behindDoc="0" locked="0" layoutInCell="1" allowOverlap="1" wp14:anchorId="5D8855BE" wp14:editId="524E42FF">
                <wp:simplePos x="0" y="0"/>
                <wp:positionH relativeFrom="column">
                  <wp:posOffset>7709839</wp:posOffset>
                </wp:positionH>
                <wp:positionV relativeFrom="paragraph">
                  <wp:posOffset>148590</wp:posOffset>
                </wp:positionV>
                <wp:extent cx="219075" cy="0"/>
                <wp:effectExtent l="0" t="63500" r="0" b="76200"/>
                <wp:wrapNone/>
                <wp:docPr id="10" name="Straight Arrow Connector 10"/>
                <wp:cNvGraphicFramePr/>
                <a:graphic xmlns:a="http://schemas.openxmlformats.org/drawingml/2006/main">
                  <a:graphicData uri="http://schemas.microsoft.com/office/word/2010/wordprocessingShape">
                    <wps:wsp>
                      <wps:cNvCnPr/>
                      <wps:spPr>
                        <a:xfrm>
                          <a:off x="0" y="0"/>
                          <a:ext cx="2190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2A5F026" id="_x0000_t32" coordsize="21600,21600" o:spt="32" o:oned="t" path="m,l21600,21600e" filled="f">
                <v:path arrowok="t" fillok="f" o:connecttype="none"/>
                <o:lock v:ext="edit" shapetype="t"/>
              </v:shapetype>
              <v:shape id="Straight Arrow Connector 10" o:spid="_x0000_s1026" type="#_x0000_t32" style="position:absolute;margin-left:607.05pt;margin-top:11.7pt;width:17.25pt;height:0;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" strokecolor="windowText" strokeweight=".5pt">
                <v:stroke endarrow="block" joinstyle="miter"/>
              </v:shape>
            </w:pict>
          </mc:Fallback>
        </mc:AlternateContent>
      </w:r>
    </w:p>
    <w:p w14:paraId="0652E3F3" w14:textId="77777777" w:rsidR="00606FE9" w:rsidRPr="00993C01" w:rsidRDefault="00606FE9" w:rsidP="00606FE9">
      <w:pPr>
        <w:rPr>
          <w:rFonts w:ascii="Calibri" w:eastAsia="Calibri" w:hAnsi="Calibri" w:cs="Times New Roman"/>
          <w:sz w:val="22"/>
          <w:szCs w:val="22"/>
          <w:lang w:val="en-AU"/>
        </w:rPr>
      </w:pPr>
      <w:r w:rsidRPr="00993C01">
        <w:rPr>
          <w:rFonts w:ascii="Calibri" w:eastAsia="Calibri" w:hAnsi="Calibri" w:cs="Times New Roman"/>
          <w:noProof/>
          <w:sz w:val="22"/>
          <w:szCs w:val="22"/>
        </w:rPr>
        <mc:AlternateContent>
          <mc:Choice Requires="wps">
            <w:drawing>
              <wp:anchor distT="0" distB="0" distL="114300" distR="114300" simplePos="0" relativeHeight="251726848" behindDoc="0" locked="0" layoutInCell="1" allowOverlap="1" wp14:anchorId="1F6D1CD6" wp14:editId="37F7FC4F">
                <wp:simplePos x="0" y="0"/>
                <wp:positionH relativeFrom="column">
                  <wp:posOffset>3574084</wp:posOffset>
                </wp:positionH>
                <wp:positionV relativeFrom="paragraph">
                  <wp:posOffset>15240</wp:posOffset>
                </wp:positionV>
                <wp:extent cx="384705" cy="0"/>
                <wp:effectExtent l="0" t="63500" r="0" b="76200"/>
                <wp:wrapNone/>
                <wp:docPr id="11" name="Straight Arrow Connector 11"/>
                <wp:cNvGraphicFramePr/>
                <a:graphic xmlns:a="http://schemas.openxmlformats.org/drawingml/2006/main">
                  <a:graphicData uri="http://schemas.microsoft.com/office/word/2010/wordprocessingShape">
                    <wps:wsp>
                      <wps:cNvCnPr/>
                      <wps:spPr>
                        <a:xfrm>
                          <a:off x="0" y="0"/>
                          <a:ext cx="38470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anchor>
            </w:drawing>
          </mc:Choice>
          <mc:Fallback>
            <w:pict>
              <v:shape w14:anchorId="0604D948" id="Straight Arrow Connector 11" o:spid="_x0000_s1026" type="#_x0000_t32" style="position:absolute;margin-left:281.4pt;margin-top:1.2pt;width:30.3pt;height:0;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" strokecolor="windowText" strokeweight=".5pt">
                <v:stroke endarrow="block" joinstyle="miter"/>
              </v:shape>
            </w:pict>
          </mc:Fallback>
        </mc:AlternateContent>
      </w:r>
    </w:p>
    <w:p w14:paraId="34FF932E" w14:textId="77777777" w:rsidR="00606FE9" w:rsidRPr="00993C01" w:rsidRDefault="00606FE9" w:rsidP="00606FE9">
      <w:pPr>
        <w:rPr>
          <w:rFonts w:ascii="Calibri" w:eastAsia="Calibri" w:hAnsi="Calibri" w:cs="Times New Roman"/>
          <w:sz w:val="22"/>
          <w:szCs w:val="22"/>
          <w:lang w:val="en-AU"/>
        </w:rPr>
      </w:pPr>
    </w:p>
    <w:p w14:paraId="4BBE2480" w14:textId="77777777" w:rsidR="00606FE9" w:rsidRPr="00993C01" w:rsidRDefault="00606FE9" w:rsidP="00606FE9">
      <w:pPr>
        <w:rPr>
          <w:rFonts w:ascii="Calibri" w:eastAsia="Calibri" w:hAnsi="Calibri" w:cs="Times New Roman"/>
          <w:sz w:val="22"/>
          <w:szCs w:val="22"/>
          <w:lang w:val="en-AU"/>
        </w:rPr>
      </w:pPr>
    </w:p>
    <w:p w14:paraId="588B25B4" w14:textId="77777777" w:rsidR="00606FE9" w:rsidRPr="00993C01" w:rsidRDefault="00606FE9" w:rsidP="00606FE9">
      <w:pPr>
        <w:rPr>
          <w:rFonts w:ascii="Calibri" w:eastAsia="Calibri" w:hAnsi="Calibri" w:cs="Times New Roman"/>
          <w:sz w:val="22"/>
          <w:szCs w:val="22"/>
          <w:lang w:val="en-AU"/>
        </w:rPr>
      </w:pPr>
      <w:r w:rsidRPr="00993C01">
        <w:rPr>
          <w:rFonts w:ascii="Calibri" w:eastAsia="Calibri" w:hAnsi="Calibri" w:cs="Times New Roman"/>
          <w:noProof/>
          <w:sz w:val="22"/>
          <w:szCs w:val="22"/>
        </w:rPr>
        <mc:AlternateContent>
          <mc:Choice Requires="wps">
            <w:drawing>
              <wp:anchor distT="0" distB="0" distL="114300" distR="114300" simplePos="0" relativeHeight="251752448" behindDoc="0" locked="0" layoutInCell="1" allowOverlap="1" wp14:anchorId="3F972FE0" wp14:editId="261481AA">
                <wp:simplePos x="0" y="0"/>
                <wp:positionH relativeFrom="column">
                  <wp:posOffset>6782766</wp:posOffset>
                </wp:positionH>
                <wp:positionV relativeFrom="paragraph">
                  <wp:posOffset>124460</wp:posOffset>
                </wp:positionV>
                <wp:extent cx="0" cy="281305"/>
                <wp:effectExtent l="63500" t="0" r="76200" b="36195"/>
                <wp:wrapNone/>
                <wp:docPr id="12" name="Straight Arrow Connector 12"/>
                <wp:cNvGraphicFramePr/>
                <a:graphic xmlns:a="http://schemas.openxmlformats.org/drawingml/2006/main">
                  <a:graphicData uri="http://schemas.microsoft.com/office/word/2010/wordprocessingShape">
                    <wps:wsp>
                      <wps:cNvCnPr/>
                      <wps:spPr>
                        <a:xfrm>
                          <a:off x="0" y="0"/>
                          <a:ext cx="0" cy="2813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5E6715C" id="Straight Arrow Connector 12" o:spid="_x0000_s1026" type="#_x0000_t32" style="position:absolute;margin-left:534.1pt;margin-top:9.8pt;width:0;height:22.15pt;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" strokecolor="windowText" strokeweight=".5pt">
                <v:stroke endarrow="block" joinstyle="miter"/>
              </v:shape>
            </w:pict>
          </mc:Fallback>
        </mc:AlternateContent>
      </w:r>
    </w:p>
    <w:p w14:paraId="6D32571C" w14:textId="77777777" w:rsidR="00606FE9" w:rsidRPr="00993C01" w:rsidRDefault="00606FE9" w:rsidP="00606FE9">
      <w:pPr>
        <w:rPr>
          <w:rFonts w:ascii="Calibri" w:eastAsia="Calibri" w:hAnsi="Calibri" w:cs="Times New Roman"/>
          <w:sz w:val="22"/>
          <w:szCs w:val="22"/>
          <w:lang w:val="en-AU"/>
        </w:rPr>
      </w:pPr>
      <w:r w:rsidRPr="00993C01">
        <w:rPr>
          <w:rFonts w:ascii="Calibri" w:eastAsia="Calibri" w:hAnsi="Calibri" w:cs="Times New Roman"/>
          <w:noProof/>
          <w:sz w:val="22"/>
          <w:szCs w:val="22"/>
        </w:rPr>
        <mc:AlternateContent>
          <mc:Choice Requires="wps">
            <w:drawing>
              <wp:anchor distT="0" distB="0" distL="114300" distR="114300" simplePos="0" relativeHeight="251765760" behindDoc="0" locked="0" layoutInCell="1" allowOverlap="1" wp14:anchorId="7BBF0FB3" wp14:editId="6BCA4807">
                <wp:simplePos x="0" y="0"/>
                <wp:positionH relativeFrom="column">
                  <wp:posOffset>741446</wp:posOffset>
                </wp:positionH>
                <wp:positionV relativeFrom="paragraph">
                  <wp:posOffset>12065</wp:posOffset>
                </wp:positionV>
                <wp:extent cx="0" cy="372745"/>
                <wp:effectExtent l="63500" t="0" r="38100" b="33655"/>
                <wp:wrapNone/>
                <wp:docPr id="13" name="Straight Arrow Connector 13"/>
                <wp:cNvGraphicFramePr/>
                <a:graphic xmlns:a="http://schemas.openxmlformats.org/drawingml/2006/main">
                  <a:graphicData uri="http://schemas.microsoft.com/office/word/2010/wordprocessingShape">
                    <wps:wsp>
                      <wps:cNvCnPr/>
                      <wps:spPr>
                        <a:xfrm>
                          <a:off x="0" y="0"/>
                          <a:ext cx="0" cy="3727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5B08977" id="Straight Arrow Connector 13" o:spid="_x0000_s1026" type="#_x0000_t32" style="position:absolute;margin-left:58.4pt;margin-top:.95pt;width:0;height:29.3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" strokecolor="windowText" strokeweight=".5pt">
                <v:stroke endarrow="block" joinstyle="miter"/>
              </v:shape>
            </w:pict>
          </mc:Fallback>
        </mc:AlternateContent>
      </w:r>
      <w:r w:rsidRPr="00993C01">
        <w:rPr>
          <w:rFonts w:ascii="Calibri" w:eastAsia="Calibri" w:hAnsi="Calibri" w:cs="Times New Roman"/>
          <w:noProof/>
          <w:sz w:val="22"/>
          <w:szCs w:val="22"/>
        </w:rPr>
        <mc:AlternateContent>
          <mc:Choice Requires="wps">
            <w:drawing>
              <wp:anchor distT="0" distB="0" distL="114300" distR="114300" simplePos="0" relativeHeight="251756544" behindDoc="0" locked="0" layoutInCell="1" allowOverlap="1" wp14:anchorId="4A3A1414" wp14:editId="31210D85">
                <wp:simplePos x="0" y="0"/>
                <wp:positionH relativeFrom="column">
                  <wp:posOffset>8082501</wp:posOffset>
                </wp:positionH>
                <wp:positionV relativeFrom="paragraph">
                  <wp:posOffset>149115</wp:posOffset>
                </wp:positionV>
                <wp:extent cx="1121051" cy="683260"/>
                <wp:effectExtent l="0" t="0" r="9525" b="15240"/>
                <wp:wrapNone/>
                <wp:docPr id="15" name="Rectangle 15"/>
                <wp:cNvGraphicFramePr/>
                <a:graphic xmlns:a="http://schemas.openxmlformats.org/drawingml/2006/main">
                  <a:graphicData uri="http://schemas.microsoft.com/office/word/2010/wordprocessingShape">
                    <wps:wsp>
                      <wps:cNvSpPr/>
                      <wps:spPr>
                        <a:xfrm>
                          <a:off x="0" y="0"/>
                          <a:ext cx="1121051" cy="683260"/>
                        </a:xfrm>
                        <a:prstGeom prst="rect">
                          <a:avLst/>
                        </a:prstGeom>
                        <a:noFill/>
                        <a:ln w="12700" cap="flat" cmpd="sng" algn="ctr">
                          <a:solidFill>
                            <a:sysClr val="windowText" lastClr="000000"/>
                          </a:solidFill>
                          <a:prstDash val="solid"/>
                          <a:miter lim="800000"/>
                        </a:ln>
                        <a:effectLst/>
                      </wps:spPr>
                      <wps:txbx>
                        <w:txbxContent>
                          <w:p w14:paraId="46355E02" w14:textId="77777777" w:rsidR="00606FE9" w:rsidRPr="00993C01" w:rsidRDefault="00606FE9" w:rsidP="00606FE9">
                            <w:pPr>
                              <w:rPr>
                                <w:rFonts w:ascii="Arial" w:hAnsi="Arial" w:cs="Arial"/>
                                <w:color w:val="000000"/>
                                <w:sz w:val="18"/>
                                <w:szCs w:val="20"/>
                              </w:rPr>
                            </w:pPr>
                            <w:r w:rsidRPr="00993C01">
                              <w:rPr>
                                <w:rFonts w:ascii="Arial" w:hAnsi="Arial" w:cs="Arial"/>
                                <w:color w:val="000000"/>
                                <w:sz w:val="18"/>
                                <w:szCs w:val="20"/>
                              </w:rPr>
                              <w:t xml:space="preserve">Records excluded after title and abstract screen </w:t>
                            </w:r>
                          </w:p>
                          <w:p w14:paraId="086441C8" w14:textId="6C648F16" w:rsidR="00606FE9" w:rsidRPr="00993C01" w:rsidRDefault="00606FE9" w:rsidP="00606FE9">
                            <w:pPr>
                              <w:rPr>
                                <w:rFonts w:ascii="Arial" w:hAnsi="Arial" w:cs="Arial"/>
                                <w:color w:val="000000"/>
                                <w:sz w:val="18"/>
                                <w:szCs w:val="20"/>
                              </w:rPr>
                            </w:pPr>
                            <w:r w:rsidRPr="00993C01">
                              <w:rPr>
                                <w:rFonts w:ascii="Arial" w:hAnsi="Arial" w:cs="Arial"/>
                                <w:color w:val="000000"/>
                                <w:sz w:val="18"/>
                                <w:szCs w:val="20"/>
                              </w:rPr>
                              <w:t>(n=</w:t>
                            </w:r>
                            <w:r>
                              <w:rPr>
                                <w:rFonts w:ascii="Arial" w:hAnsi="Arial" w:cs="Arial"/>
                                <w:color w:val="000000"/>
                                <w:sz w:val="18"/>
                                <w:szCs w:val="20"/>
                              </w:rPr>
                              <w:t>429</w:t>
                            </w:r>
                            <w:r w:rsidRPr="00993C01">
                              <w:rPr>
                                <w:rFonts w:ascii="Arial" w:hAnsi="Arial" w:cs="Arial"/>
                                <w:color w:val="000000"/>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3A1414" id="Rectangle 15" o:spid="_x0000_s1035" style="position:absolute;margin-left:636.4pt;margin-top:11.75pt;width:88.25pt;height:53.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" filled="f" strokecolor="windowText" strokeweight="1pt">
                <v:textbox>
                  <w:txbxContent>
                    <w:p w14:paraId="46355E02" w14:textId="77777777" w:rsidR="00606FE9" w:rsidRPr="00993C01" w:rsidRDefault="00606FE9" w:rsidP="00606FE9">
                      <w:pPr>
                        <w:rPr>
                          <w:rFonts w:ascii="Arial" w:hAnsi="Arial" w:cs="Arial"/>
                          <w:color w:val="000000"/>
                          <w:sz w:val="18"/>
                          <w:szCs w:val="20"/>
                        </w:rPr>
                      </w:pPr>
                      <w:r w:rsidRPr="00993C01">
                        <w:rPr>
                          <w:rFonts w:ascii="Arial" w:hAnsi="Arial" w:cs="Arial"/>
                          <w:color w:val="000000"/>
                          <w:sz w:val="18"/>
                          <w:szCs w:val="20"/>
                        </w:rPr>
                        <w:t xml:space="preserve">Records excluded after title and abstract screen </w:t>
                      </w:r>
                    </w:p>
                    <w:p w14:paraId="086441C8" w14:textId="6C648F16" w:rsidR="00606FE9" w:rsidRPr="00993C01" w:rsidRDefault="00606FE9" w:rsidP="00606FE9">
                      <w:pPr>
                        <w:rPr>
                          <w:rFonts w:ascii="Arial" w:hAnsi="Arial" w:cs="Arial"/>
                          <w:color w:val="000000"/>
                          <w:sz w:val="18"/>
                          <w:szCs w:val="20"/>
                        </w:rPr>
                      </w:pPr>
                      <w:r w:rsidRPr="00993C01">
                        <w:rPr>
                          <w:rFonts w:ascii="Arial" w:hAnsi="Arial" w:cs="Arial"/>
                          <w:color w:val="000000"/>
                          <w:sz w:val="18"/>
                          <w:szCs w:val="20"/>
                        </w:rPr>
                        <w:t>(n=</w:t>
                      </w:r>
                      <w:r>
                        <w:rPr>
                          <w:rFonts w:ascii="Arial" w:hAnsi="Arial" w:cs="Arial"/>
                          <w:color w:val="000000"/>
                          <w:sz w:val="18"/>
                          <w:szCs w:val="20"/>
                        </w:rPr>
                        <w:t>429</w:t>
                      </w:r>
                      <w:r w:rsidRPr="00993C01">
                        <w:rPr>
                          <w:rFonts w:ascii="Arial" w:hAnsi="Arial" w:cs="Arial"/>
                          <w:color w:val="000000"/>
                          <w:sz w:val="18"/>
                          <w:szCs w:val="20"/>
                        </w:rPr>
                        <w:t>)</w:t>
                      </w:r>
                    </w:p>
                  </w:txbxContent>
                </v:textbox>
              </v:rect>
            </w:pict>
          </mc:Fallback>
        </mc:AlternateContent>
      </w:r>
      <w:r w:rsidRPr="00993C01">
        <w:rPr>
          <w:rFonts w:ascii="Calibri" w:eastAsia="Calibri" w:hAnsi="Calibri" w:cs="Times New Roman"/>
          <w:noProof/>
          <w:sz w:val="22"/>
          <w:szCs w:val="22"/>
        </w:rPr>
        <mc:AlternateContent>
          <mc:Choice Requires="wps">
            <w:drawing>
              <wp:anchor distT="0" distB="0" distL="114300" distR="114300" simplePos="0" relativeHeight="251717632" behindDoc="0" locked="0" layoutInCell="1" allowOverlap="1" wp14:anchorId="5C108161" wp14:editId="00404CD2">
                <wp:simplePos x="0" y="0"/>
                <wp:positionH relativeFrom="column">
                  <wp:posOffset>3952544</wp:posOffset>
                </wp:positionH>
                <wp:positionV relativeFrom="paragraph">
                  <wp:posOffset>140970</wp:posOffset>
                </wp:positionV>
                <wp:extent cx="1613535" cy="643890"/>
                <wp:effectExtent l="0" t="0" r="12065" b="16510"/>
                <wp:wrapNone/>
                <wp:docPr id="16" name="Rectangle 16"/>
                <wp:cNvGraphicFramePr/>
                <a:graphic xmlns:a="http://schemas.openxmlformats.org/drawingml/2006/main">
                  <a:graphicData uri="http://schemas.microsoft.com/office/word/2010/wordprocessingShape">
                    <wps:wsp>
                      <wps:cNvSpPr/>
                      <wps:spPr>
                        <a:xfrm>
                          <a:off x="0" y="0"/>
                          <a:ext cx="1613535" cy="643890"/>
                        </a:xfrm>
                        <a:prstGeom prst="rect">
                          <a:avLst/>
                        </a:prstGeom>
                        <a:noFill/>
                        <a:ln w="12700" cap="flat" cmpd="sng" algn="ctr">
                          <a:solidFill>
                            <a:sysClr val="windowText" lastClr="000000"/>
                          </a:solidFill>
                          <a:prstDash val="solid"/>
                          <a:miter lim="800000"/>
                        </a:ln>
                        <a:effectLst/>
                      </wps:spPr>
                      <wps:txbx>
                        <w:txbxContent>
                          <w:p w14:paraId="66AF2777" w14:textId="77777777" w:rsidR="00606FE9" w:rsidRPr="00993C01" w:rsidRDefault="00606FE9" w:rsidP="00606FE9">
                            <w:pPr>
                              <w:rPr>
                                <w:rFonts w:ascii="Arial" w:hAnsi="Arial" w:cs="Arial"/>
                                <w:color w:val="000000"/>
                                <w:sz w:val="18"/>
                                <w:szCs w:val="20"/>
                              </w:rPr>
                            </w:pPr>
                            <w:r w:rsidRPr="00993C01">
                              <w:rPr>
                                <w:rFonts w:ascii="Arial" w:hAnsi="Arial" w:cs="Arial"/>
                                <w:color w:val="000000"/>
                                <w:sz w:val="18"/>
                                <w:szCs w:val="20"/>
                              </w:rPr>
                              <w:t xml:space="preserve">Records excluded after title and abstract screen </w:t>
                            </w:r>
                          </w:p>
                          <w:p w14:paraId="6889E53B" w14:textId="60BEA1BA" w:rsidR="00606FE9" w:rsidRPr="00993C01" w:rsidRDefault="00606FE9" w:rsidP="00606FE9">
                            <w:pPr>
                              <w:rPr>
                                <w:rFonts w:ascii="Arial" w:hAnsi="Arial" w:cs="Arial"/>
                                <w:color w:val="000000"/>
                                <w:sz w:val="18"/>
                                <w:szCs w:val="20"/>
                              </w:rPr>
                            </w:pPr>
                            <w:r w:rsidRPr="00993C01">
                              <w:rPr>
                                <w:rFonts w:ascii="Arial" w:hAnsi="Arial" w:cs="Arial"/>
                                <w:color w:val="000000"/>
                                <w:sz w:val="18"/>
                                <w:szCs w:val="20"/>
                              </w:rPr>
                              <w:t>(n=</w:t>
                            </w:r>
                            <w:r>
                              <w:rPr>
                                <w:rFonts w:ascii="Arial" w:hAnsi="Arial" w:cs="Arial"/>
                                <w:color w:val="000000"/>
                                <w:sz w:val="18"/>
                                <w:szCs w:val="20"/>
                              </w:rPr>
                              <w:t>762</w:t>
                            </w:r>
                            <w:r w:rsidRPr="00993C01">
                              <w:rPr>
                                <w:rFonts w:ascii="Arial" w:hAnsi="Arial" w:cs="Arial"/>
                                <w:color w:val="000000"/>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08161" id="Rectangle 16" o:spid="_x0000_s1036" style="position:absolute;margin-left:311.2pt;margin-top:11.1pt;width:127.05pt;height:50.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" filled="f" strokecolor="windowText" strokeweight="1pt">
                <v:textbox>
                  <w:txbxContent>
                    <w:p w14:paraId="66AF2777" w14:textId="77777777" w:rsidR="00606FE9" w:rsidRPr="00993C01" w:rsidRDefault="00606FE9" w:rsidP="00606FE9">
                      <w:pPr>
                        <w:rPr>
                          <w:rFonts w:ascii="Arial" w:hAnsi="Arial" w:cs="Arial"/>
                          <w:color w:val="000000"/>
                          <w:sz w:val="18"/>
                          <w:szCs w:val="20"/>
                        </w:rPr>
                      </w:pPr>
                      <w:r w:rsidRPr="00993C01">
                        <w:rPr>
                          <w:rFonts w:ascii="Arial" w:hAnsi="Arial" w:cs="Arial"/>
                          <w:color w:val="000000"/>
                          <w:sz w:val="18"/>
                          <w:szCs w:val="20"/>
                        </w:rPr>
                        <w:t xml:space="preserve">Records excluded after title and abstract screen </w:t>
                      </w:r>
                    </w:p>
                    <w:p w14:paraId="6889E53B" w14:textId="60BEA1BA" w:rsidR="00606FE9" w:rsidRPr="00993C01" w:rsidRDefault="00606FE9" w:rsidP="00606FE9">
                      <w:pPr>
                        <w:rPr>
                          <w:rFonts w:ascii="Arial" w:hAnsi="Arial" w:cs="Arial"/>
                          <w:color w:val="000000"/>
                          <w:sz w:val="18"/>
                          <w:szCs w:val="20"/>
                        </w:rPr>
                      </w:pPr>
                      <w:r w:rsidRPr="00993C01">
                        <w:rPr>
                          <w:rFonts w:ascii="Arial" w:hAnsi="Arial" w:cs="Arial"/>
                          <w:color w:val="000000"/>
                          <w:sz w:val="18"/>
                          <w:szCs w:val="20"/>
                        </w:rPr>
                        <w:t>(n=</w:t>
                      </w:r>
                      <w:r>
                        <w:rPr>
                          <w:rFonts w:ascii="Arial" w:hAnsi="Arial" w:cs="Arial"/>
                          <w:color w:val="000000"/>
                          <w:sz w:val="18"/>
                          <w:szCs w:val="20"/>
                        </w:rPr>
                        <w:t>762</w:t>
                      </w:r>
                      <w:r w:rsidRPr="00993C01">
                        <w:rPr>
                          <w:rFonts w:ascii="Arial" w:hAnsi="Arial" w:cs="Arial"/>
                          <w:color w:val="000000"/>
                          <w:sz w:val="18"/>
                          <w:szCs w:val="20"/>
                        </w:rPr>
                        <w:t>)</w:t>
                      </w:r>
                    </w:p>
                  </w:txbxContent>
                </v:textbox>
              </v:rect>
            </w:pict>
          </mc:Fallback>
        </mc:AlternateContent>
      </w:r>
      <w:r w:rsidRPr="00993C01">
        <w:rPr>
          <w:rFonts w:ascii="Calibri" w:eastAsia="Calibri" w:hAnsi="Calibri" w:cs="Times New Roman"/>
          <w:noProof/>
          <w:sz w:val="22"/>
          <w:szCs w:val="22"/>
        </w:rPr>
        <mc:AlternateContent>
          <mc:Choice Requires="wps">
            <w:drawing>
              <wp:anchor distT="0" distB="0" distL="114300" distR="114300" simplePos="0" relativeHeight="251736064" behindDoc="0" locked="0" layoutInCell="1" allowOverlap="1" wp14:anchorId="3DCFBAF4" wp14:editId="6543F1FD">
                <wp:simplePos x="0" y="0"/>
                <wp:positionH relativeFrom="column">
                  <wp:posOffset>2607310</wp:posOffset>
                </wp:positionH>
                <wp:positionV relativeFrom="paragraph">
                  <wp:posOffset>40005</wp:posOffset>
                </wp:positionV>
                <wp:extent cx="0" cy="191770"/>
                <wp:effectExtent l="63500" t="0" r="38100" b="36830"/>
                <wp:wrapNone/>
                <wp:docPr id="17" name="Straight Arrow Connector 17"/>
                <wp:cNvGraphicFramePr/>
                <a:graphic xmlns:a="http://schemas.openxmlformats.org/drawingml/2006/main">
                  <a:graphicData uri="http://schemas.microsoft.com/office/word/2010/wordprocessingShape">
                    <wps:wsp>
                      <wps:cNvCnPr/>
                      <wps:spPr>
                        <a:xfrm>
                          <a:off x="0" y="0"/>
                          <a:ext cx="0" cy="19177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67E3ED4A" id="Straight Arrow Connector 17" o:spid="_x0000_s1026" type="#_x0000_t32" style="position:absolute;margin-left:205.3pt;margin-top:3.15pt;width:0;height:15.1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" strokecolor="windowText" strokeweight=".5pt">
                <v:stroke endarrow="block" joinstyle="miter"/>
              </v:shape>
            </w:pict>
          </mc:Fallback>
        </mc:AlternateContent>
      </w:r>
    </w:p>
    <w:p w14:paraId="3F44BC84" w14:textId="77777777" w:rsidR="00606FE9" w:rsidRPr="00993C01" w:rsidRDefault="00606FE9" w:rsidP="00606FE9">
      <w:pPr>
        <w:rPr>
          <w:rFonts w:ascii="Calibri" w:eastAsia="Calibri" w:hAnsi="Calibri" w:cs="Times New Roman"/>
          <w:sz w:val="22"/>
          <w:szCs w:val="22"/>
          <w:lang w:val="en-AU"/>
        </w:rPr>
      </w:pPr>
      <w:r w:rsidRPr="00993C01">
        <w:rPr>
          <w:rFonts w:ascii="Calibri" w:eastAsia="Calibri" w:hAnsi="Calibri" w:cs="Times New Roman"/>
          <w:noProof/>
          <w:sz w:val="22"/>
          <w:szCs w:val="22"/>
        </w:rPr>
        <mc:AlternateContent>
          <mc:Choice Requires="wps">
            <w:drawing>
              <wp:anchor distT="0" distB="0" distL="114300" distR="114300" simplePos="0" relativeHeight="251751424" behindDoc="0" locked="0" layoutInCell="1" allowOverlap="1" wp14:anchorId="7AA76CD8" wp14:editId="040796EE">
                <wp:simplePos x="0" y="0"/>
                <wp:positionH relativeFrom="column">
                  <wp:posOffset>5866075</wp:posOffset>
                </wp:positionH>
                <wp:positionV relativeFrom="paragraph">
                  <wp:posOffset>75565</wp:posOffset>
                </wp:positionV>
                <wp:extent cx="1887220" cy="526415"/>
                <wp:effectExtent l="0" t="0" r="17780" b="6985"/>
                <wp:wrapNone/>
                <wp:docPr id="18" name="Rectangle 18"/>
                <wp:cNvGraphicFramePr/>
                <a:graphic xmlns:a="http://schemas.openxmlformats.org/drawingml/2006/main">
                  <a:graphicData uri="http://schemas.microsoft.com/office/word/2010/wordprocessingShape">
                    <wps:wsp>
                      <wps:cNvSpPr/>
                      <wps:spPr>
                        <a:xfrm>
                          <a:off x="0" y="0"/>
                          <a:ext cx="1887220" cy="526415"/>
                        </a:xfrm>
                        <a:prstGeom prst="rect">
                          <a:avLst/>
                        </a:prstGeom>
                        <a:noFill/>
                        <a:ln w="12700" cap="flat" cmpd="sng" algn="ctr">
                          <a:solidFill>
                            <a:sysClr val="windowText" lastClr="000000"/>
                          </a:solidFill>
                          <a:prstDash val="solid"/>
                          <a:miter lim="800000"/>
                        </a:ln>
                        <a:effectLst/>
                      </wps:spPr>
                      <wps:txbx>
                        <w:txbxContent>
                          <w:p w14:paraId="6C79B0B7" w14:textId="77777777" w:rsidR="00606FE9" w:rsidRPr="00993C01" w:rsidRDefault="00606FE9" w:rsidP="00606FE9">
                            <w:pPr>
                              <w:rPr>
                                <w:rFonts w:ascii="Arial" w:hAnsi="Arial" w:cs="Arial"/>
                                <w:color w:val="000000"/>
                                <w:sz w:val="18"/>
                                <w:szCs w:val="20"/>
                              </w:rPr>
                            </w:pPr>
                            <w:r w:rsidRPr="00993C01">
                              <w:rPr>
                                <w:rFonts w:ascii="Arial" w:hAnsi="Arial" w:cs="Arial"/>
                                <w:color w:val="000000"/>
                                <w:sz w:val="18"/>
                                <w:szCs w:val="20"/>
                              </w:rPr>
                              <w:t>Records that underwent screening of title and abstract</w:t>
                            </w:r>
                          </w:p>
                          <w:p w14:paraId="137D3C2B" w14:textId="563A8811" w:rsidR="00606FE9" w:rsidRPr="00993C01" w:rsidRDefault="00606FE9" w:rsidP="00606FE9">
                            <w:pPr>
                              <w:rPr>
                                <w:rFonts w:ascii="Arial" w:hAnsi="Arial" w:cs="Arial"/>
                                <w:color w:val="000000"/>
                                <w:sz w:val="18"/>
                                <w:szCs w:val="20"/>
                              </w:rPr>
                            </w:pPr>
                            <w:r w:rsidRPr="00993C01">
                              <w:rPr>
                                <w:rFonts w:ascii="Arial" w:hAnsi="Arial" w:cs="Arial"/>
                                <w:color w:val="000000"/>
                                <w:sz w:val="18"/>
                                <w:szCs w:val="20"/>
                              </w:rPr>
                              <w:t>(n=</w:t>
                            </w:r>
                            <w:r>
                              <w:rPr>
                                <w:rFonts w:ascii="Arial" w:hAnsi="Arial" w:cs="Arial"/>
                                <w:color w:val="000000"/>
                                <w:sz w:val="18"/>
                                <w:szCs w:val="20"/>
                              </w:rPr>
                              <w:t>467</w:t>
                            </w:r>
                            <w:r w:rsidRPr="00993C01">
                              <w:rPr>
                                <w:rFonts w:ascii="Arial" w:hAnsi="Arial" w:cs="Arial"/>
                                <w:color w:val="000000"/>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A76CD8" id="Rectangle 18" o:spid="_x0000_s1037" style="position:absolute;margin-left:461.9pt;margin-top:5.95pt;width:148.6pt;height:41.4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" filled="f" strokecolor="windowText" strokeweight="1pt">
                <v:textbox>
                  <w:txbxContent>
                    <w:p w14:paraId="6C79B0B7" w14:textId="77777777" w:rsidR="00606FE9" w:rsidRPr="00993C01" w:rsidRDefault="00606FE9" w:rsidP="00606FE9">
                      <w:pPr>
                        <w:rPr>
                          <w:rFonts w:ascii="Arial" w:hAnsi="Arial" w:cs="Arial"/>
                          <w:color w:val="000000"/>
                          <w:sz w:val="18"/>
                          <w:szCs w:val="20"/>
                        </w:rPr>
                      </w:pPr>
                      <w:r w:rsidRPr="00993C01">
                        <w:rPr>
                          <w:rFonts w:ascii="Arial" w:hAnsi="Arial" w:cs="Arial"/>
                          <w:color w:val="000000"/>
                          <w:sz w:val="18"/>
                          <w:szCs w:val="20"/>
                        </w:rPr>
                        <w:t>Records that underwent screening of title and abstract</w:t>
                      </w:r>
                    </w:p>
                    <w:p w14:paraId="137D3C2B" w14:textId="563A8811" w:rsidR="00606FE9" w:rsidRPr="00993C01" w:rsidRDefault="00606FE9" w:rsidP="00606FE9">
                      <w:pPr>
                        <w:rPr>
                          <w:rFonts w:ascii="Arial" w:hAnsi="Arial" w:cs="Arial"/>
                          <w:color w:val="000000"/>
                          <w:sz w:val="18"/>
                          <w:szCs w:val="20"/>
                        </w:rPr>
                      </w:pPr>
                      <w:r w:rsidRPr="00993C01">
                        <w:rPr>
                          <w:rFonts w:ascii="Arial" w:hAnsi="Arial" w:cs="Arial"/>
                          <w:color w:val="000000"/>
                          <w:sz w:val="18"/>
                          <w:szCs w:val="20"/>
                        </w:rPr>
                        <w:t>(n=</w:t>
                      </w:r>
                      <w:r>
                        <w:rPr>
                          <w:rFonts w:ascii="Arial" w:hAnsi="Arial" w:cs="Arial"/>
                          <w:color w:val="000000"/>
                          <w:sz w:val="18"/>
                          <w:szCs w:val="20"/>
                        </w:rPr>
                        <w:t>467</w:t>
                      </w:r>
                      <w:r w:rsidRPr="00993C01">
                        <w:rPr>
                          <w:rFonts w:ascii="Arial" w:hAnsi="Arial" w:cs="Arial"/>
                          <w:color w:val="000000"/>
                          <w:sz w:val="18"/>
                          <w:szCs w:val="20"/>
                        </w:rPr>
                        <w:t>)</w:t>
                      </w:r>
                    </w:p>
                  </w:txbxContent>
                </v:textbox>
              </v:rect>
            </w:pict>
          </mc:Fallback>
        </mc:AlternateContent>
      </w:r>
      <w:r w:rsidRPr="00993C01">
        <w:rPr>
          <w:rFonts w:ascii="Calibri" w:eastAsia="Calibri" w:hAnsi="Calibri" w:cs="Times New Roman"/>
          <w:noProof/>
          <w:sz w:val="22"/>
          <w:szCs w:val="22"/>
        </w:rPr>
        <mc:AlternateContent>
          <mc:Choice Requires="wps">
            <w:drawing>
              <wp:anchor distT="0" distB="0" distL="114300" distR="114300" simplePos="0" relativeHeight="251716608" behindDoc="0" locked="0" layoutInCell="1" allowOverlap="1" wp14:anchorId="3235D0B3" wp14:editId="55942B42">
                <wp:simplePos x="0" y="0"/>
                <wp:positionH relativeFrom="column">
                  <wp:posOffset>1658951</wp:posOffset>
                </wp:positionH>
                <wp:positionV relativeFrom="paragraph">
                  <wp:posOffset>74930</wp:posOffset>
                </wp:positionV>
                <wp:extent cx="1887220" cy="526415"/>
                <wp:effectExtent l="0" t="0" r="17780" b="6985"/>
                <wp:wrapNone/>
                <wp:docPr id="19" name="Rectangle 19"/>
                <wp:cNvGraphicFramePr/>
                <a:graphic xmlns:a="http://schemas.openxmlformats.org/drawingml/2006/main">
                  <a:graphicData uri="http://schemas.microsoft.com/office/word/2010/wordprocessingShape">
                    <wps:wsp>
                      <wps:cNvSpPr/>
                      <wps:spPr>
                        <a:xfrm>
                          <a:off x="0" y="0"/>
                          <a:ext cx="1887220" cy="526415"/>
                        </a:xfrm>
                        <a:prstGeom prst="rect">
                          <a:avLst/>
                        </a:prstGeom>
                        <a:noFill/>
                        <a:ln w="12700" cap="flat" cmpd="sng" algn="ctr">
                          <a:solidFill>
                            <a:sysClr val="windowText" lastClr="000000"/>
                          </a:solidFill>
                          <a:prstDash val="solid"/>
                          <a:miter lim="800000"/>
                        </a:ln>
                        <a:effectLst/>
                      </wps:spPr>
                      <wps:txbx>
                        <w:txbxContent>
                          <w:p w14:paraId="4EE3E099" w14:textId="77777777" w:rsidR="00606FE9" w:rsidRPr="00993C01" w:rsidRDefault="00606FE9" w:rsidP="00606FE9">
                            <w:pPr>
                              <w:rPr>
                                <w:rFonts w:ascii="Arial" w:hAnsi="Arial" w:cs="Arial"/>
                                <w:color w:val="000000"/>
                                <w:sz w:val="18"/>
                                <w:szCs w:val="20"/>
                              </w:rPr>
                            </w:pPr>
                            <w:r w:rsidRPr="00993C01">
                              <w:rPr>
                                <w:rFonts w:ascii="Arial" w:hAnsi="Arial" w:cs="Arial"/>
                                <w:color w:val="000000"/>
                                <w:sz w:val="18"/>
                                <w:szCs w:val="20"/>
                              </w:rPr>
                              <w:t>Records that underwent screening of title and abstract</w:t>
                            </w:r>
                          </w:p>
                          <w:p w14:paraId="172C34E9" w14:textId="1A6B6989" w:rsidR="00606FE9" w:rsidRPr="00993C01" w:rsidRDefault="00606FE9" w:rsidP="00606FE9">
                            <w:pPr>
                              <w:rPr>
                                <w:rFonts w:ascii="Arial" w:hAnsi="Arial" w:cs="Arial"/>
                                <w:color w:val="000000"/>
                                <w:sz w:val="18"/>
                                <w:szCs w:val="20"/>
                              </w:rPr>
                            </w:pPr>
                            <w:r w:rsidRPr="00993C01">
                              <w:rPr>
                                <w:rFonts w:ascii="Arial" w:hAnsi="Arial" w:cs="Arial"/>
                                <w:color w:val="000000"/>
                                <w:sz w:val="18"/>
                                <w:szCs w:val="20"/>
                              </w:rPr>
                              <w:t>(n=</w:t>
                            </w:r>
                            <w:r>
                              <w:rPr>
                                <w:rFonts w:ascii="Arial" w:hAnsi="Arial" w:cs="Arial"/>
                                <w:color w:val="000000"/>
                                <w:sz w:val="18"/>
                                <w:szCs w:val="20"/>
                              </w:rPr>
                              <w:t>860</w:t>
                            </w:r>
                            <w:r w:rsidRPr="00993C01">
                              <w:rPr>
                                <w:rFonts w:ascii="Arial" w:hAnsi="Arial" w:cs="Arial"/>
                                <w:color w:val="000000"/>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35D0B3" id="Rectangle 19" o:spid="_x0000_s1038" style="position:absolute;margin-left:130.65pt;margin-top:5.9pt;width:148.6pt;height:41.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" filled="f" strokecolor="windowText" strokeweight="1pt">
                <v:textbox>
                  <w:txbxContent>
                    <w:p w14:paraId="4EE3E099" w14:textId="77777777" w:rsidR="00606FE9" w:rsidRPr="00993C01" w:rsidRDefault="00606FE9" w:rsidP="00606FE9">
                      <w:pPr>
                        <w:rPr>
                          <w:rFonts w:ascii="Arial" w:hAnsi="Arial" w:cs="Arial"/>
                          <w:color w:val="000000"/>
                          <w:sz w:val="18"/>
                          <w:szCs w:val="20"/>
                        </w:rPr>
                      </w:pPr>
                      <w:r w:rsidRPr="00993C01">
                        <w:rPr>
                          <w:rFonts w:ascii="Arial" w:hAnsi="Arial" w:cs="Arial"/>
                          <w:color w:val="000000"/>
                          <w:sz w:val="18"/>
                          <w:szCs w:val="20"/>
                        </w:rPr>
                        <w:t>Records that underwent screening of title and abstract</w:t>
                      </w:r>
                    </w:p>
                    <w:p w14:paraId="172C34E9" w14:textId="1A6B6989" w:rsidR="00606FE9" w:rsidRPr="00993C01" w:rsidRDefault="00606FE9" w:rsidP="00606FE9">
                      <w:pPr>
                        <w:rPr>
                          <w:rFonts w:ascii="Arial" w:hAnsi="Arial" w:cs="Arial"/>
                          <w:color w:val="000000"/>
                          <w:sz w:val="18"/>
                          <w:szCs w:val="20"/>
                        </w:rPr>
                      </w:pPr>
                      <w:r w:rsidRPr="00993C01">
                        <w:rPr>
                          <w:rFonts w:ascii="Arial" w:hAnsi="Arial" w:cs="Arial"/>
                          <w:color w:val="000000"/>
                          <w:sz w:val="18"/>
                          <w:szCs w:val="20"/>
                        </w:rPr>
                        <w:t>(n=</w:t>
                      </w:r>
                      <w:r>
                        <w:rPr>
                          <w:rFonts w:ascii="Arial" w:hAnsi="Arial" w:cs="Arial"/>
                          <w:color w:val="000000"/>
                          <w:sz w:val="18"/>
                          <w:szCs w:val="20"/>
                        </w:rPr>
                        <w:t>860</w:t>
                      </w:r>
                      <w:r w:rsidRPr="00993C01">
                        <w:rPr>
                          <w:rFonts w:ascii="Arial" w:hAnsi="Arial" w:cs="Arial"/>
                          <w:color w:val="000000"/>
                          <w:sz w:val="18"/>
                          <w:szCs w:val="20"/>
                        </w:rPr>
                        <w:t>)</w:t>
                      </w:r>
                    </w:p>
                  </w:txbxContent>
                </v:textbox>
              </v:rect>
            </w:pict>
          </mc:Fallback>
        </mc:AlternateContent>
      </w:r>
    </w:p>
    <w:p w14:paraId="4B00EACB" w14:textId="77777777" w:rsidR="00606FE9" w:rsidRPr="00993C01" w:rsidRDefault="00606FE9" w:rsidP="00606FE9">
      <w:pPr>
        <w:rPr>
          <w:rFonts w:ascii="Calibri" w:eastAsia="Calibri" w:hAnsi="Calibri" w:cs="Times New Roman"/>
          <w:sz w:val="22"/>
          <w:szCs w:val="22"/>
          <w:lang w:val="en-AU"/>
        </w:rPr>
      </w:pPr>
      <w:r w:rsidRPr="00993C01">
        <w:rPr>
          <w:rFonts w:ascii="Calibri" w:eastAsia="Calibri" w:hAnsi="Calibri" w:cs="Times New Roman"/>
          <w:noProof/>
          <w:sz w:val="22"/>
          <w:szCs w:val="22"/>
        </w:rPr>
        <mc:AlternateContent>
          <mc:Choice Requires="wps">
            <w:drawing>
              <wp:anchor distT="0" distB="0" distL="114300" distR="114300" simplePos="0" relativeHeight="251763712" behindDoc="0" locked="0" layoutInCell="1" allowOverlap="1" wp14:anchorId="304C60B7" wp14:editId="7D2708DF">
                <wp:simplePos x="0" y="0"/>
                <wp:positionH relativeFrom="column">
                  <wp:posOffset>104140</wp:posOffset>
                </wp:positionH>
                <wp:positionV relativeFrom="paragraph">
                  <wp:posOffset>71989</wp:posOffset>
                </wp:positionV>
                <wp:extent cx="1455420" cy="937929"/>
                <wp:effectExtent l="0" t="0" r="17780" b="14605"/>
                <wp:wrapNone/>
                <wp:docPr id="20" name="Rectangle 20"/>
                <wp:cNvGraphicFramePr/>
                <a:graphic xmlns:a="http://schemas.openxmlformats.org/drawingml/2006/main">
                  <a:graphicData uri="http://schemas.microsoft.com/office/word/2010/wordprocessingShape">
                    <wps:wsp>
                      <wps:cNvSpPr/>
                      <wps:spPr>
                        <a:xfrm>
                          <a:off x="0" y="0"/>
                          <a:ext cx="1455420" cy="937929"/>
                        </a:xfrm>
                        <a:prstGeom prst="rect">
                          <a:avLst/>
                        </a:prstGeom>
                        <a:noFill/>
                        <a:ln w="12700" cap="flat" cmpd="sng" algn="ctr">
                          <a:solidFill>
                            <a:sysClr val="windowText" lastClr="000000"/>
                          </a:solidFill>
                          <a:prstDash val="solid"/>
                          <a:miter lim="800000"/>
                        </a:ln>
                        <a:effectLst/>
                      </wps:spPr>
                      <wps:txbx>
                        <w:txbxContent>
                          <w:p w14:paraId="2FB0B0FE" w14:textId="77777777" w:rsidR="00606FE9" w:rsidRPr="00993C01" w:rsidRDefault="00606FE9" w:rsidP="00606FE9">
                            <w:pPr>
                              <w:rPr>
                                <w:rFonts w:ascii="Arial" w:hAnsi="Arial" w:cs="Arial"/>
                                <w:color w:val="000000"/>
                                <w:sz w:val="18"/>
                                <w:szCs w:val="20"/>
                              </w:rPr>
                            </w:pPr>
                            <w:r>
                              <w:rPr>
                                <w:rFonts w:ascii="Arial" w:hAnsi="Arial" w:cs="Arial"/>
                                <w:color w:val="000000"/>
                                <w:sz w:val="18"/>
                                <w:szCs w:val="20"/>
                              </w:rPr>
                              <w:t>Reports shortlisted after removal of duplicates (n=1,917) of which 1,751 were excluded after title and abstract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4C60B7" id="Rectangle 20" o:spid="_x0000_s1039" style="position:absolute;margin-left:8.2pt;margin-top:5.65pt;width:114.6pt;height:73.8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" filled="f" strokecolor="windowText" strokeweight="1pt">
                <v:textbox>
                  <w:txbxContent>
                    <w:p w14:paraId="2FB0B0FE" w14:textId="77777777" w:rsidR="00606FE9" w:rsidRPr="00993C01" w:rsidRDefault="00606FE9" w:rsidP="00606FE9">
                      <w:pPr>
                        <w:rPr>
                          <w:rFonts w:ascii="Arial" w:hAnsi="Arial" w:cs="Arial"/>
                          <w:color w:val="000000"/>
                          <w:sz w:val="18"/>
                          <w:szCs w:val="20"/>
                        </w:rPr>
                      </w:pPr>
                      <w:r>
                        <w:rPr>
                          <w:rFonts w:ascii="Arial" w:hAnsi="Arial" w:cs="Arial"/>
                          <w:color w:val="000000"/>
                          <w:sz w:val="18"/>
                          <w:szCs w:val="20"/>
                        </w:rPr>
                        <w:t>Reports shortlisted after removal of duplicates (n=1,917) of which 1,751 were excluded after title and abstract review.</w:t>
                      </w:r>
                    </w:p>
                  </w:txbxContent>
                </v:textbox>
              </v:rect>
            </w:pict>
          </mc:Fallback>
        </mc:AlternateContent>
      </w:r>
      <w:r w:rsidRPr="00993C01">
        <w:rPr>
          <w:rFonts w:ascii="Calibri" w:eastAsia="Calibri" w:hAnsi="Calibri" w:cs="Times New Roman"/>
          <w:noProof/>
          <w:sz w:val="22"/>
          <w:szCs w:val="22"/>
        </w:rPr>
        <mc:AlternateContent>
          <mc:Choice Requires="wps">
            <w:drawing>
              <wp:anchor distT="0" distB="0" distL="114300" distR="114300" simplePos="0" relativeHeight="251757568" behindDoc="0" locked="0" layoutInCell="1" allowOverlap="1" wp14:anchorId="5D8C3C49" wp14:editId="67F19E4D">
                <wp:simplePos x="0" y="0"/>
                <wp:positionH relativeFrom="column">
                  <wp:posOffset>7751749</wp:posOffset>
                </wp:positionH>
                <wp:positionV relativeFrom="paragraph">
                  <wp:posOffset>148590</wp:posOffset>
                </wp:positionV>
                <wp:extent cx="317500" cy="0"/>
                <wp:effectExtent l="0" t="63500" r="0" b="76200"/>
                <wp:wrapNone/>
                <wp:docPr id="22" name="Straight Arrow Connector 22"/>
                <wp:cNvGraphicFramePr/>
                <a:graphic xmlns:a="http://schemas.openxmlformats.org/drawingml/2006/main">
                  <a:graphicData uri="http://schemas.microsoft.com/office/word/2010/wordprocessingShape">
                    <wps:wsp>
                      <wps:cNvCnPr/>
                      <wps:spPr>
                        <a:xfrm>
                          <a:off x="0" y="0"/>
                          <a:ext cx="3175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anchor>
            </w:drawing>
          </mc:Choice>
          <mc:Fallback>
            <w:pict>
              <v:shape w14:anchorId="7488AA79" id="Straight Arrow Connector 22" o:spid="_x0000_s1026" type="#_x0000_t32" style="position:absolute;margin-left:610.35pt;margin-top:11.7pt;width:25pt;height:0;z-index:251757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" strokecolor="windowText" strokeweight=".5pt">
                <v:stroke endarrow="block" joinstyle="miter"/>
              </v:shape>
            </w:pict>
          </mc:Fallback>
        </mc:AlternateContent>
      </w:r>
      <w:r w:rsidRPr="00993C01">
        <w:rPr>
          <w:rFonts w:ascii="Calibri" w:eastAsia="Calibri" w:hAnsi="Calibri" w:cs="Times New Roman"/>
          <w:noProof/>
          <w:sz w:val="22"/>
          <w:szCs w:val="22"/>
        </w:rPr>
        <mc:AlternateContent>
          <mc:Choice Requires="wps">
            <w:drawing>
              <wp:anchor distT="0" distB="0" distL="114300" distR="114300" simplePos="0" relativeHeight="251727872" behindDoc="0" locked="0" layoutInCell="1" allowOverlap="1" wp14:anchorId="3B52CB63" wp14:editId="72515F84">
                <wp:simplePos x="0" y="0"/>
                <wp:positionH relativeFrom="column">
                  <wp:posOffset>3556939</wp:posOffset>
                </wp:positionH>
                <wp:positionV relativeFrom="paragraph">
                  <wp:posOffset>158115</wp:posOffset>
                </wp:positionV>
                <wp:extent cx="384175" cy="0"/>
                <wp:effectExtent l="0" t="63500" r="0" b="76200"/>
                <wp:wrapNone/>
                <wp:docPr id="23" name="Straight Arrow Connector 23"/>
                <wp:cNvGraphicFramePr/>
                <a:graphic xmlns:a="http://schemas.openxmlformats.org/drawingml/2006/main">
                  <a:graphicData uri="http://schemas.microsoft.com/office/word/2010/wordprocessingShape">
                    <wps:wsp>
                      <wps:cNvCnPr/>
                      <wps:spPr>
                        <a:xfrm>
                          <a:off x="0" y="0"/>
                          <a:ext cx="3841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anchor>
            </w:drawing>
          </mc:Choice>
          <mc:Fallback>
            <w:pict>
              <v:shape w14:anchorId="335D0318" id="Straight Arrow Connector 23" o:spid="_x0000_s1026" type="#_x0000_t32" style="position:absolute;margin-left:280.05pt;margin-top:12.45pt;width:30.25pt;height:0;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" strokecolor="windowText" strokeweight=".5pt">
                <v:stroke endarrow="block" joinstyle="miter"/>
              </v:shape>
            </w:pict>
          </mc:Fallback>
        </mc:AlternateContent>
      </w:r>
    </w:p>
    <w:p w14:paraId="7D3C5B96" w14:textId="77777777" w:rsidR="00606FE9" w:rsidRPr="00993C01" w:rsidRDefault="00606FE9" w:rsidP="00606FE9">
      <w:pPr>
        <w:rPr>
          <w:rFonts w:ascii="Calibri" w:eastAsia="Calibri" w:hAnsi="Calibri" w:cs="Times New Roman"/>
          <w:sz w:val="22"/>
          <w:szCs w:val="22"/>
          <w:lang w:val="en-AU"/>
        </w:rPr>
      </w:pPr>
    </w:p>
    <w:p w14:paraId="0F9294A3" w14:textId="77777777" w:rsidR="00606FE9" w:rsidRPr="00993C01" w:rsidRDefault="00606FE9" w:rsidP="00606FE9">
      <w:pPr>
        <w:rPr>
          <w:rFonts w:ascii="Calibri" w:eastAsia="Calibri" w:hAnsi="Calibri" w:cs="Times New Roman"/>
          <w:sz w:val="22"/>
          <w:szCs w:val="22"/>
          <w:lang w:val="en-AU"/>
        </w:rPr>
      </w:pPr>
      <w:r w:rsidRPr="00993C01">
        <w:rPr>
          <w:rFonts w:ascii="Calibri" w:eastAsia="Calibri" w:hAnsi="Calibri" w:cs="Times New Roman"/>
          <w:noProof/>
          <w:sz w:val="22"/>
          <w:szCs w:val="22"/>
        </w:rPr>
        <mc:AlternateContent>
          <mc:Choice Requires="wps">
            <w:drawing>
              <wp:anchor distT="0" distB="0" distL="114300" distR="114300" simplePos="0" relativeHeight="251753472" behindDoc="0" locked="0" layoutInCell="1" allowOverlap="1" wp14:anchorId="36CA40E4" wp14:editId="08284113">
                <wp:simplePos x="0" y="0"/>
                <wp:positionH relativeFrom="column">
                  <wp:posOffset>6819596</wp:posOffset>
                </wp:positionH>
                <wp:positionV relativeFrom="paragraph">
                  <wp:posOffset>95250</wp:posOffset>
                </wp:positionV>
                <wp:extent cx="0" cy="281305"/>
                <wp:effectExtent l="63500" t="0" r="76200" b="36195"/>
                <wp:wrapNone/>
                <wp:docPr id="24" name="Straight Arrow Connector 24"/>
                <wp:cNvGraphicFramePr/>
                <a:graphic xmlns:a="http://schemas.openxmlformats.org/drawingml/2006/main">
                  <a:graphicData uri="http://schemas.microsoft.com/office/word/2010/wordprocessingShape">
                    <wps:wsp>
                      <wps:cNvCnPr/>
                      <wps:spPr>
                        <a:xfrm>
                          <a:off x="0" y="0"/>
                          <a:ext cx="0" cy="2813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C88F5A0" id="Straight Arrow Connector 24" o:spid="_x0000_s1026" type="#_x0000_t32" style="position:absolute;margin-left:537pt;margin-top:7.5pt;width:0;height:22.15pt;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" strokecolor="windowText" strokeweight=".5pt">
                <v:stroke endarrow="block" joinstyle="miter"/>
              </v:shape>
            </w:pict>
          </mc:Fallback>
        </mc:AlternateContent>
      </w:r>
      <w:r w:rsidRPr="00993C01">
        <w:rPr>
          <w:rFonts w:ascii="Calibri" w:eastAsia="Calibri" w:hAnsi="Calibri" w:cs="Times New Roman"/>
          <w:noProof/>
          <w:sz w:val="22"/>
          <w:szCs w:val="22"/>
        </w:rPr>
        <mc:AlternateContent>
          <mc:Choice Requires="wps">
            <w:drawing>
              <wp:anchor distT="0" distB="0" distL="114300" distR="114300" simplePos="0" relativeHeight="251737088" behindDoc="0" locked="0" layoutInCell="1" allowOverlap="1" wp14:anchorId="0B552C01" wp14:editId="5D85DB62">
                <wp:simplePos x="0" y="0"/>
                <wp:positionH relativeFrom="column">
                  <wp:posOffset>2607640</wp:posOffset>
                </wp:positionH>
                <wp:positionV relativeFrom="paragraph">
                  <wp:posOffset>99695</wp:posOffset>
                </wp:positionV>
                <wp:extent cx="0" cy="281305"/>
                <wp:effectExtent l="76200" t="0" r="57150" b="61595"/>
                <wp:wrapNone/>
                <wp:docPr id="25" name="Straight Arrow Connector 25"/>
                <wp:cNvGraphicFramePr/>
                <a:graphic xmlns:a="http://schemas.openxmlformats.org/drawingml/2006/main">
                  <a:graphicData uri="http://schemas.microsoft.com/office/word/2010/wordprocessingShape">
                    <wps:wsp>
                      <wps:cNvCnPr/>
                      <wps:spPr>
                        <a:xfrm>
                          <a:off x="0" y="0"/>
                          <a:ext cx="0" cy="2813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A7F0394" id="Straight Arrow Connector 25" o:spid="_x0000_s1026" type="#_x0000_t32" style="position:absolute;margin-left:205.35pt;margin-top:7.85pt;width:0;height:22.1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" strokecolor="windowText" strokeweight=".5pt">
                <v:stroke endarrow="block" joinstyle="miter"/>
              </v:shape>
            </w:pict>
          </mc:Fallback>
        </mc:AlternateContent>
      </w:r>
    </w:p>
    <w:p w14:paraId="055CF088" w14:textId="77777777" w:rsidR="00606FE9" w:rsidRPr="00993C01" w:rsidRDefault="00606FE9" w:rsidP="00606FE9">
      <w:pPr>
        <w:rPr>
          <w:rFonts w:ascii="Calibri" w:eastAsia="Calibri" w:hAnsi="Calibri" w:cs="Times New Roman"/>
          <w:sz w:val="22"/>
          <w:szCs w:val="22"/>
          <w:lang w:val="en-AU"/>
        </w:rPr>
      </w:pPr>
    </w:p>
    <w:p w14:paraId="5984578A" w14:textId="77777777" w:rsidR="00606FE9" w:rsidRPr="00993C01" w:rsidRDefault="00606FE9" w:rsidP="00606FE9">
      <w:pPr>
        <w:rPr>
          <w:rFonts w:ascii="Calibri" w:eastAsia="Calibri" w:hAnsi="Calibri" w:cs="Times New Roman"/>
          <w:sz w:val="22"/>
          <w:szCs w:val="22"/>
          <w:lang w:val="en-AU"/>
        </w:rPr>
      </w:pPr>
      <w:r w:rsidRPr="00993C01">
        <w:rPr>
          <w:rFonts w:ascii="Calibri" w:eastAsia="Calibri" w:hAnsi="Calibri" w:cs="Times New Roman"/>
          <w:noProof/>
          <w:sz w:val="22"/>
          <w:szCs w:val="22"/>
        </w:rPr>
        <mc:AlternateContent>
          <mc:Choice Requires="wps">
            <w:drawing>
              <wp:anchor distT="0" distB="0" distL="114300" distR="114300" simplePos="0" relativeHeight="251748352" behindDoc="0" locked="0" layoutInCell="1" allowOverlap="1" wp14:anchorId="733E2134" wp14:editId="318CC998">
                <wp:simplePos x="0" y="0"/>
                <wp:positionH relativeFrom="column">
                  <wp:posOffset>8058648</wp:posOffset>
                </wp:positionH>
                <wp:positionV relativeFrom="paragraph">
                  <wp:posOffset>56432</wp:posOffset>
                </wp:positionV>
                <wp:extent cx="1144988" cy="526415"/>
                <wp:effectExtent l="0" t="0" r="10795" b="6985"/>
                <wp:wrapNone/>
                <wp:docPr id="26" name="Rectangle 26"/>
                <wp:cNvGraphicFramePr/>
                <a:graphic xmlns:a="http://schemas.openxmlformats.org/drawingml/2006/main">
                  <a:graphicData uri="http://schemas.microsoft.com/office/word/2010/wordprocessingShape">
                    <wps:wsp>
                      <wps:cNvSpPr/>
                      <wps:spPr>
                        <a:xfrm>
                          <a:off x="0" y="0"/>
                          <a:ext cx="1144988" cy="526415"/>
                        </a:xfrm>
                        <a:prstGeom prst="rect">
                          <a:avLst/>
                        </a:prstGeom>
                        <a:noFill/>
                        <a:ln w="12700" cap="flat" cmpd="sng" algn="ctr">
                          <a:solidFill>
                            <a:sysClr val="windowText" lastClr="000000"/>
                          </a:solidFill>
                          <a:prstDash val="solid"/>
                          <a:miter lim="800000"/>
                        </a:ln>
                        <a:effectLst/>
                      </wps:spPr>
                      <wps:txbx>
                        <w:txbxContent>
                          <w:p w14:paraId="3BD4604A" w14:textId="469A0480" w:rsidR="00606FE9" w:rsidRPr="00993C01" w:rsidRDefault="00606FE9" w:rsidP="00606FE9">
                            <w:pPr>
                              <w:rPr>
                                <w:rFonts w:ascii="Arial" w:hAnsi="Arial" w:cs="Arial"/>
                                <w:color w:val="000000"/>
                                <w:sz w:val="18"/>
                                <w:szCs w:val="20"/>
                              </w:rPr>
                            </w:pPr>
                            <w:r w:rsidRPr="00993C01">
                              <w:rPr>
                                <w:rFonts w:ascii="Arial" w:hAnsi="Arial" w:cs="Arial"/>
                                <w:color w:val="000000"/>
                                <w:sz w:val="18"/>
                                <w:szCs w:val="20"/>
                              </w:rPr>
                              <w:t>Records not retrieved (n=0)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3E2134" id="Rectangle 26" o:spid="_x0000_s1040" style="position:absolute;margin-left:634.55pt;margin-top:4.45pt;width:90.15pt;height:41.4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" filled="f" strokecolor="windowText" strokeweight="1pt">
                <v:textbox>
                  <w:txbxContent>
                    <w:p w14:paraId="3BD4604A" w14:textId="469A0480" w:rsidR="00606FE9" w:rsidRPr="00993C01" w:rsidRDefault="00606FE9" w:rsidP="00606FE9">
                      <w:pPr>
                        <w:rPr>
                          <w:rFonts w:ascii="Arial" w:hAnsi="Arial" w:cs="Arial"/>
                          <w:color w:val="000000"/>
                          <w:sz w:val="18"/>
                          <w:szCs w:val="20"/>
                        </w:rPr>
                      </w:pPr>
                      <w:r w:rsidRPr="00993C01">
                        <w:rPr>
                          <w:rFonts w:ascii="Arial" w:hAnsi="Arial" w:cs="Arial"/>
                          <w:color w:val="000000"/>
                          <w:sz w:val="18"/>
                          <w:szCs w:val="20"/>
                        </w:rPr>
                        <w:t>Records not retrieved (n=0)</w:t>
                      </w:r>
                    </w:p>
                  </w:txbxContent>
                </v:textbox>
              </v:rect>
            </w:pict>
          </mc:Fallback>
        </mc:AlternateContent>
      </w:r>
      <w:r w:rsidRPr="00993C01">
        <w:rPr>
          <w:rFonts w:ascii="Calibri" w:eastAsia="Calibri" w:hAnsi="Calibri" w:cs="Times New Roman"/>
          <w:noProof/>
          <w:sz w:val="22"/>
          <w:szCs w:val="22"/>
        </w:rPr>
        <mc:AlternateContent>
          <mc:Choice Requires="wps">
            <w:drawing>
              <wp:anchor distT="0" distB="0" distL="114300" distR="114300" simplePos="0" relativeHeight="251747328" behindDoc="0" locked="0" layoutInCell="1" allowOverlap="1" wp14:anchorId="011E8FE2" wp14:editId="0C828568">
                <wp:simplePos x="0" y="0"/>
                <wp:positionH relativeFrom="column">
                  <wp:posOffset>5881039</wp:posOffset>
                </wp:positionH>
                <wp:positionV relativeFrom="paragraph">
                  <wp:posOffset>46355</wp:posOffset>
                </wp:positionV>
                <wp:extent cx="1887220" cy="526415"/>
                <wp:effectExtent l="0" t="0" r="17780" b="6985"/>
                <wp:wrapNone/>
                <wp:docPr id="27" name="Rectangle 27"/>
                <wp:cNvGraphicFramePr/>
                <a:graphic xmlns:a="http://schemas.openxmlformats.org/drawingml/2006/main">
                  <a:graphicData uri="http://schemas.microsoft.com/office/word/2010/wordprocessingShape">
                    <wps:wsp>
                      <wps:cNvSpPr/>
                      <wps:spPr>
                        <a:xfrm>
                          <a:off x="0" y="0"/>
                          <a:ext cx="1887220" cy="526415"/>
                        </a:xfrm>
                        <a:prstGeom prst="rect">
                          <a:avLst/>
                        </a:prstGeom>
                        <a:noFill/>
                        <a:ln w="12700" cap="flat" cmpd="sng" algn="ctr">
                          <a:solidFill>
                            <a:sysClr val="windowText" lastClr="000000"/>
                          </a:solidFill>
                          <a:prstDash val="solid"/>
                          <a:miter lim="800000"/>
                        </a:ln>
                        <a:effectLst/>
                      </wps:spPr>
                      <wps:txbx>
                        <w:txbxContent>
                          <w:p w14:paraId="64DDBD98" w14:textId="5480A1CA" w:rsidR="00606FE9" w:rsidRPr="00993C01" w:rsidRDefault="00606FE9" w:rsidP="00606FE9">
                            <w:pPr>
                              <w:rPr>
                                <w:rFonts w:ascii="Arial" w:hAnsi="Arial" w:cs="Arial"/>
                                <w:color w:val="000000"/>
                                <w:sz w:val="18"/>
                                <w:szCs w:val="20"/>
                              </w:rPr>
                            </w:pPr>
                            <w:r w:rsidRPr="00993C01">
                              <w:rPr>
                                <w:rFonts w:ascii="Arial" w:hAnsi="Arial" w:cs="Arial"/>
                                <w:color w:val="000000"/>
                                <w:sz w:val="18"/>
                                <w:szCs w:val="20"/>
                              </w:rPr>
                              <w:t>Records for which full text articles were retrieved (n=</w:t>
                            </w:r>
                            <w:r>
                              <w:rPr>
                                <w:rFonts w:ascii="Arial" w:hAnsi="Arial" w:cs="Arial"/>
                                <w:color w:val="000000"/>
                                <w:sz w:val="18"/>
                                <w:szCs w:val="20"/>
                              </w:rPr>
                              <w:t>38</w:t>
                            </w:r>
                            <w:r w:rsidRPr="00993C01">
                              <w:rPr>
                                <w:rFonts w:ascii="Arial" w:hAnsi="Arial" w:cs="Arial"/>
                                <w:color w:val="000000"/>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1E8FE2" id="Rectangle 27" o:spid="_x0000_s1041" style="position:absolute;margin-left:463.05pt;margin-top:3.65pt;width:148.6pt;height:41.4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" filled="f" strokecolor="windowText" strokeweight="1pt">
                <v:textbox>
                  <w:txbxContent>
                    <w:p w14:paraId="64DDBD98" w14:textId="5480A1CA" w:rsidR="00606FE9" w:rsidRPr="00993C01" w:rsidRDefault="00606FE9" w:rsidP="00606FE9">
                      <w:pPr>
                        <w:rPr>
                          <w:rFonts w:ascii="Arial" w:hAnsi="Arial" w:cs="Arial"/>
                          <w:color w:val="000000"/>
                          <w:sz w:val="18"/>
                          <w:szCs w:val="20"/>
                        </w:rPr>
                      </w:pPr>
                      <w:r w:rsidRPr="00993C01">
                        <w:rPr>
                          <w:rFonts w:ascii="Arial" w:hAnsi="Arial" w:cs="Arial"/>
                          <w:color w:val="000000"/>
                          <w:sz w:val="18"/>
                          <w:szCs w:val="20"/>
                        </w:rPr>
                        <w:t>Records for which full text articles were retrieved (n=</w:t>
                      </w:r>
                      <w:r>
                        <w:rPr>
                          <w:rFonts w:ascii="Arial" w:hAnsi="Arial" w:cs="Arial"/>
                          <w:color w:val="000000"/>
                          <w:sz w:val="18"/>
                          <w:szCs w:val="20"/>
                        </w:rPr>
                        <w:t>38</w:t>
                      </w:r>
                      <w:r w:rsidRPr="00993C01">
                        <w:rPr>
                          <w:rFonts w:ascii="Arial" w:hAnsi="Arial" w:cs="Arial"/>
                          <w:color w:val="000000"/>
                          <w:sz w:val="18"/>
                          <w:szCs w:val="20"/>
                        </w:rPr>
                        <w:t>)</w:t>
                      </w:r>
                    </w:p>
                  </w:txbxContent>
                </v:textbox>
              </v:rect>
            </w:pict>
          </mc:Fallback>
        </mc:AlternateContent>
      </w:r>
      <w:r w:rsidRPr="00993C01">
        <w:rPr>
          <w:rFonts w:ascii="Calibri" w:eastAsia="Calibri" w:hAnsi="Calibri" w:cs="Times New Roman"/>
          <w:noProof/>
          <w:sz w:val="22"/>
          <w:szCs w:val="22"/>
        </w:rPr>
        <mc:AlternateContent>
          <mc:Choice Requires="wps">
            <w:drawing>
              <wp:anchor distT="0" distB="0" distL="114300" distR="114300" simplePos="0" relativeHeight="251719680" behindDoc="0" locked="0" layoutInCell="1" allowOverlap="1" wp14:anchorId="06449205" wp14:editId="0FA28161">
                <wp:simplePos x="0" y="0"/>
                <wp:positionH relativeFrom="column">
                  <wp:posOffset>3952544</wp:posOffset>
                </wp:positionH>
                <wp:positionV relativeFrom="paragraph">
                  <wp:posOffset>40005</wp:posOffset>
                </wp:positionV>
                <wp:extent cx="1605280" cy="526415"/>
                <wp:effectExtent l="0" t="0" r="7620" b="6985"/>
                <wp:wrapNone/>
                <wp:docPr id="28" name="Rectangle 28"/>
                <wp:cNvGraphicFramePr/>
                <a:graphic xmlns:a="http://schemas.openxmlformats.org/drawingml/2006/main">
                  <a:graphicData uri="http://schemas.microsoft.com/office/word/2010/wordprocessingShape">
                    <wps:wsp>
                      <wps:cNvSpPr/>
                      <wps:spPr>
                        <a:xfrm>
                          <a:off x="0" y="0"/>
                          <a:ext cx="1605280" cy="526415"/>
                        </a:xfrm>
                        <a:prstGeom prst="rect">
                          <a:avLst/>
                        </a:prstGeom>
                        <a:noFill/>
                        <a:ln w="12700" cap="flat" cmpd="sng" algn="ctr">
                          <a:solidFill>
                            <a:sysClr val="windowText" lastClr="000000"/>
                          </a:solidFill>
                          <a:prstDash val="solid"/>
                          <a:miter lim="800000"/>
                        </a:ln>
                        <a:effectLst/>
                      </wps:spPr>
                      <wps:txbx>
                        <w:txbxContent>
                          <w:p w14:paraId="2BF042F5" w14:textId="77777777" w:rsidR="00606FE9" w:rsidRPr="00993C01" w:rsidRDefault="00606FE9" w:rsidP="00606FE9">
                            <w:pPr>
                              <w:rPr>
                                <w:rFonts w:ascii="Arial" w:hAnsi="Arial" w:cs="Arial"/>
                                <w:color w:val="000000"/>
                                <w:sz w:val="18"/>
                                <w:szCs w:val="20"/>
                              </w:rPr>
                            </w:pPr>
                            <w:r w:rsidRPr="00993C01">
                              <w:rPr>
                                <w:rFonts w:ascii="Arial" w:hAnsi="Arial" w:cs="Arial"/>
                                <w:color w:val="000000"/>
                                <w:sz w:val="18"/>
                                <w:szCs w:val="20"/>
                              </w:rPr>
                              <w:t>Reports not retrieved</w:t>
                            </w:r>
                          </w:p>
                          <w:p w14:paraId="3B4579FC" w14:textId="65CB9C98" w:rsidR="00606FE9" w:rsidRPr="00993C01" w:rsidRDefault="00606FE9" w:rsidP="00606FE9">
                            <w:pPr>
                              <w:rPr>
                                <w:rFonts w:ascii="Arial" w:hAnsi="Arial" w:cs="Arial"/>
                                <w:color w:val="000000"/>
                                <w:sz w:val="18"/>
                                <w:szCs w:val="20"/>
                              </w:rPr>
                            </w:pPr>
                            <w:r w:rsidRPr="00993C01">
                              <w:rPr>
                                <w:rFonts w:ascii="Arial" w:hAnsi="Arial" w:cs="Arial"/>
                                <w:color w:val="000000"/>
                                <w:sz w:val="18"/>
                                <w:szCs w:val="20"/>
                              </w:rPr>
                              <w:t>(n</w:t>
                            </w:r>
                            <w:r>
                              <w:rPr>
                                <w:rFonts w:ascii="Arial" w:hAnsi="Arial" w:cs="Arial"/>
                                <w:color w:val="000000"/>
                                <w:sz w:val="18"/>
                                <w:szCs w:val="20"/>
                              </w:rPr>
                              <w:t>=</w:t>
                            </w:r>
                            <w:r w:rsidRPr="00993C01">
                              <w:rPr>
                                <w:rFonts w:ascii="Arial" w:hAnsi="Arial" w:cs="Arial"/>
                                <w:color w:val="000000"/>
                                <w:sz w:val="18"/>
                                <w:szCs w:val="20"/>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449205" id="Rectangle 28" o:spid="_x0000_s1042" style="position:absolute;margin-left:311.2pt;margin-top:3.15pt;width:126.4pt;height:41.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" filled="f" strokecolor="windowText" strokeweight="1pt">
                <v:textbox>
                  <w:txbxContent>
                    <w:p w14:paraId="2BF042F5" w14:textId="77777777" w:rsidR="00606FE9" w:rsidRPr="00993C01" w:rsidRDefault="00606FE9" w:rsidP="00606FE9">
                      <w:pPr>
                        <w:rPr>
                          <w:rFonts w:ascii="Arial" w:hAnsi="Arial" w:cs="Arial"/>
                          <w:color w:val="000000"/>
                          <w:sz w:val="18"/>
                          <w:szCs w:val="20"/>
                        </w:rPr>
                      </w:pPr>
                      <w:r w:rsidRPr="00993C01">
                        <w:rPr>
                          <w:rFonts w:ascii="Arial" w:hAnsi="Arial" w:cs="Arial"/>
                          <w:color w:val="000000"/>
                          <w:sz w:val="18"/>
                          <w:szCs w:val="20"/>
                        </w:rPr>
                        <w:t>Reports not retrieved</w:t>
                      </w:r>
                    </w:p>
                    <w:p w14:paraId="3B4579FC" w14:textId="65CB9C98" w:rsidR="00606FE9" w:rsidRPr="00993C01" w:rsidRDefault="00606FE9" w:rsidP="00606FE9">
                      <w:pPr>
                        <w:rPr>
                          <w:rFonts w:ascii="Arial" w:hAnsi="Arial" w:cs="Arial"/>
                          <w:color w:val="000000"/>
                          <w:sz w:val="18"/>
                          <w:szCs w:val="20"/>
                        </w:rPr>
                      </w:pPr>
                      <w:r w:rsidRPr="00993C01">
                        <w:rPr>
                          <w:rFonts w:ascii="Arial" w:hAnsi="Arial" w:cs="Arial"/>
                          <w:color w:val="000000"/>
                          <w:sz w:val="18"/>
                          <w:szCs w:val="20"/>
                        </w:rPr>
                        <w:t>(n</w:t>
                      </w:r>
                      <w:r>
                        <w:rPr>
                          <w:rFonts w:ascii="Arial" w:hAnsi="Arial" w:cs="Arial"/>
                          <w:color w:val="000000"/>
                          <w:sz w:val="18"/>
                          <w:szCs w:val="20"/>
                        </w:rPr>
                        <w:t>=</w:t>
                      </w:r>
                      <w:r w:rsidRPr="00993C01">
                        <w:rPr>
                          <w:rFonts w:ascii="Arial" w:hAnsi="Arial" w:cs="Arial"/>
                          <w:color w:val="000000"/>
                          <w:sz w:val="18"/>
                          <w:szCs w:val="20"/>
                        </w:rPr>
                        <w:t>0)</w:t>
                      </w:r>
                    </w:p>
                  </w:txbxContent>
                </v:textbox>
              </v:rect>
            </w:pict>
          </mc:Fallback>
        </mc:AlternateContent>
      </w:r>
      <w:r w:rsidRPr="00993C01">
        <w:rPr>
          <w:rFonts w:ascii="Calibri" w:eastAsia="Calibri" w:hAnsi="Calibri" w:cs="Times New Roman"/>
          <w:noProof/>
          <w:sz w:val="22"/>
          <w:szCs w:val="22"/>
        </w:rPr>
        <mc:AlternateContent>
          <mc:Choice Requires="wps">
            <w:drawing>
              <wp:anchor distT="0" distB="0" distL="114300" distR="114300" simplePos="0" relativeHeight="251718656" behindDoc="0" locked="0" layoutInCell="1" allowOverlap="1" wp14:anchorId="684A20DE" wp14:editId="7EDBD6CC">
                <wp:simplePos x="0" y="0"/>
                <wp:positionH relativeFrom="column">
                  <wp:posOffset>1656522</wp:posOffset>
                </wp:positionH>
                <wp:positionV relativeFrom="paragraph">
                  <wp:posOffset>56211</wp:posOffset>
                </wp:positionV>
                <wp:extent cx="1887220" cy="530225"/>
                <wp:effectExtent l="0" t="0" r="17780" b="15875"/>
                <wp:wrapNone/>
                <wp:docPr id="29" name="Rectangle 29"/>
                <wp:cNvGraphicFramePr/>
                <a:graphic xmlns:a="http://schemas.openxmlformats.org/drawingml/2006/main">
                  <a:graphicData uri="http://schemas.microsoft.com/office/word/2010/wordprocessingShape">
                    <wps:wsp>
                      <wps:cNvSpPr/>
                      <wps:spPr>
                        <a:xfrm>
                          <a:off x="0" y="0"/>
                          <a:ext cx="1887220" cy="530225"/>
                        </a:xfrm>
                        <a:prstGeom prst="rect">
                          <a:avLst/>
                        </a:prstGeom>
                        <a:noFill/>
                        <a:ln w="12700" cap="flat" cmpd="sng" algn="ctr">
                          <a:solidFill>
                            <a:sysClr val="windowText" lastClr="000000"/>
                          </a:solidFill>
                          <a:prstDash val="solid"/>
                          <a:miter lim="800000"/>
                        </a:ln>
                        <a:effectLst/>
                      </wps:spPr>
                      <wps:txbx>
                        <w:txbxContent>
                          <w:p w14:paraId="1A34F712" w14:textId="67EF5C14" w:rsidR="00606FE9" w:rsidRPr="00993C01" w:rsidRDefault="00606FE9" w:rsidP="00606FE9">
                            <w:pPr>
                              <w:rPr>
                                <w:rFonts w:ascii="Arial" w:hAnsi="Arial" w:cs="Arial"/>
                                <w:color w:val="000000"/>
                                <w:sz w:val="18"/>
                                <w:szCs w:val="20"/>
                              </w:rPr>
                            </w:pPr>
                            <w:r w:rsidRPr="00993C01">
                              <w:rPr>
                                <w:rFonts w:ascii="Arial" w:hAnsi="Arial" w:cs="Arial"/>
                                <w:color w:val="000000"/>
                                <w:sz w:val="18"/>
                                <w:szCs w:val="20"/>
                              </w:rPr>
                              <w:t>Records for which full text articles were retrieved (n=</w:t>
                            </w:r>
                            <w:r>
                              <w:rPr>
                                <w:rFonts w:ascii="Arial" w:hAnsi="Arial" w:cs="Arial"/>
                                <w:color w:val="000000"/>
                                <w:sz w:val="18"/>
                                <w:szCs w:val="20"/>
                              </w:rPr>
                              <w:t>98</w:t>
                            </w:r>
                            <w:r w:rsidRPr="00993C01">
                              <w:rPr>
                                <w:rFonts w:ascii="Arial" w:hAnsi="Arial" w:cs="Arial"/>
                                <w:color w:val="000000"/>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4A20DE" id="Rectangle 29" o:spid="_x0000_s1043" style="position:absolute;margin-left:130.45pt;margin-top:4.45pt;width:148.6pt;height:41.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" filled="f" strokecolor="windowText" strokeweight="1pt">
                <v:textbox>
                  <w:txbxContent>
                    <w:p w14:paraId="1A34F712" w14:textId="67EF5C14" w:rsidR="00606FE9" w:rsidRPr="00993C01" w:rsidRDefault="00606FE9" w:rsidP="00606FE9">
                      <w:pPr>
                        <w:rPr>
                          <w:rFonts w:ascii="Arial" w:hAnsi="Arial" w:cs="Arial"/>
                          <w:color w:val="000000"/>
                          <w:sz w:val="18"/>
                          <w:szCs w:val="20"/>
                        </w:rPr>
                      </w:pPr>
                      <w:r w:rsidRPr="00993C01">
                        <w:rPr>
                          <w:rFonts w:ascii="Arial" w:hAnsi="Arial" w:cs="Arial"/>
                          <w:color w:val="000000"/>
                          <w:sz w:val="18"/>
                          <w:szCs w:val="20"/>
                        </w:rPr>
                        <w:t>Records for which full text articles were retrieved (n=</w:t>
                      </w:r>
                      <w:r>
                        <w:rPr>
                          <w:rFonts w:ascii="Arial" w:hAnsi="Arial" w:cs="Arial"/>
                          <w:color w:val="000000"/>
                          <w:sz w:val="18"/>
                          <w:szCs w:val="20"/>
                        </w:rPr>
                        <w:t>98</w:t>
                      </w:r>
                      <w:r w:rsidRPr="00993C01">
                        <w:rPr>
                          <w:rFonts w:ascii="Arial" w:hAnsi="Arial" w:cs="Arial"/>
                          <w:color w:val="000000"/>
                          <w:sz w:val="18"/>
                          <w:szCs w:val="20"/>
                        </w:rPr>
                        <w:t>)</w:t>
                      </w:r>
                    </w:p>
                  </w:txbxContent>
                </v:textbox>
              </v:rect>
            </w:pict>
          </mc:Fallback>
        </mc:AlternateContent>
      </w:r>
    </w:p>
    <w:p w14:paraId="451F2392" w14:textId="77777777" w:rsidR="00606FE9" w:rsidRPr="00993C01" w:rsidRDefault="00606FE9" w:rsidP="00606FE9">
      <w:pPr>
        <w:rPr>
          <w:rFonts w:ascii="Calibri" w:eastAsia="Calibri" w:hAnsi="Calibri" w:cs="Times New Roman"/>
          <w:sz w:val="22"/>
          <w:szCs w:val="22"/>
          <w:lang w:val="en-AU"/>
        </w:rPr>
      </w:pPr>
      <w:r w:rsidRPr="00993C01">
        <w:rPr>
          <w:rFonts w:ascii="Calibri" w:eastAsia="Calibri" w:hAnsi="Calibri" w:cs="Times New Roman"/>
          <w:noProof/>
          <w:sz w:val="22"/>
          <w:szCs w:val="22"/>
        </w:rPr>
        <mc:AlternateContent>
          <mc:Choice Requires="wps">
            <w:drawing>
              <wp:anchor distT="0" distB="0" distL="114300" distR="114300" simplePos="0" relativeHeight="251749376" behindDoc="0" locked="0" layoutInCell="1" allowOverlap="1" wp14:anchorId="52CC5914" wp14:editId="04822F9B">
                <wp:simplePos x="0" y="0"/>
                <wp:positionH relativeFrom="column">
                  <wp:posOffset>7774609</wp:posOffset>
                </wp:positionH>
                <wp:positionV relativeFrom="paragraph">
                  <wp:posOffset>160020</wp:posOffset>
                </wp:positionV>
                <wp:extent cx="265081" cy="0"/>
                <wp:effectExtent l="0" t="63500" r="0" b="76200"/>
                <wp:wrapNone/>
                <wp:docPr id="79" name="Straight Arrow Connector 79"/>
                <wp:cNvGraphicFramePr/>
                <a:graphic xmlns:a="http://schemas.openxmlformats.org/drawingml/2006/main">
                  <a:graphicData uri="http://schemas.microsoft.com/office/word/2010/wordprocessingShape">
                    <wps:wsp>
                      <wps:cNvCnPr/>
                      <wps:spPr>
                        <a:xfrm>
                          <a:off x="0" y="0"/>
                          <a:ext cx="265081"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anchor>
            </w:drawing>
          </mc:Choice>
          <mc:Fallback>
            <w:pict>
              <v:shape w14:anchorId="77B57DC4" id="Straight Arrow Connector 79" o:spid="_x0000_s1026" type="#_x0000_t32" style="position:absolute;margin-left:612.15pt;margin-top:12.6pt;width:20.85pt;height:0;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" strokecolor="windowText" strokeweight=".5pt">
                <v:stroke endarrow="block" joinstyle="miter"/>
              </v:shape>
            </w:pict>
          </mc:Fallback>
        </mc:AlternateContent>
      </w:r>
      <w:r w:rsidRPr="00993C01">
        <w:rPr>
          <w:rFonts w:ascii="Calibri" w:eastAsia="Calibri" w:hAnsi="Calibri" w:cs="Times New Roman"/>
          <w:noProof/>
          <w:sz w:val="22"/>
          <w:szCs w:val="22"/>
        </w:rPr>
        <mc:AlternateContent>
          <mc:Choice Requires="wps">
            <w:drawing>
              <wp:anchor distT="0" distB="0" distL="114300" distR="114300" simplePos="0" relativeHeight="251728896" behindDoc="0" locked="0" layoutInCell="1" allowOverlap="1" wp14:anchorId="116910E6" wp14:editId="06B9F4E4">
                <wp:simplePos x="0" y="0"/>
                <wp:positionH relativeFrom="column">
                  <wp:posOffset>3548049</wp:posOffset>
                </wp:positionH>
                <wp:positionV relativeFrom="paragraph">
                  <wp:posOffset>142240</wp:posOffset>
                </wp:positionV>
                <wp:extent cx="384175" cy="0"/>
                <wp:effectExtent l="0" t="63500" r="0" b="76200"/>
                <wp:wrapNone/>
                <wp:docPr id="80" name="Straight Arrow Connector 80"/>
                <wp:cNvGraphicFramePr/>
                <a:graphic xmlns:a="http://schemas.openxmlformats.org/drawingml/2006/main">
                  <a:graphicData uri="http://schemas.microsoft.com/office/word/2010/wordprocessingShape">
                    <wps:wsp>
                      <wps:cNvCnPr/>
                      <wps:spPr>
                        <a:xfrm>
                          <a:off x="0" y="0"/>
                          <a:ext cx="3841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anchor>
            </w:drawing>
          </mc:Choice>
          <mc:Fallback>
            <w:pict>
              <v:shape w14:anchorId="65BF4067" id="Straight Arrow Connector 80" o:spid="_x0000_s1026" type="#_x0000_t32" style="position:absolute;margin-left:279.35pt;margin-top:11.2pt;width:30.25pt;height:0;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" strokecolor="windowText" strokeweight=".5pt">
                <v:stroke endarrow="block" joinstyle="miter"/>
              </v:shape>
            </w:pict>
          </mc:Fallback>
        </mc:AlternateContent>
      </w:r>
      <w:r w:rsidRPr="00993C01">
        <w:rPr>
          <w:rFonts w:ascii="Calibri" w:eastAsia="Calibri" w:hAnsi="Calibri" w:cs="Times New Roman"/>
          <w:noProof/>
          <w:sz w:val="22"/>
          <w:szCs w:val="22"/>
        </w:rPr>
        <mc:AlternateContent>
          <mc:Choice Requires="wps">
            <w:drawing>
              <wp:anchor distT="0" distB="0" distL="114300" distR="114300" simplePos="0" relativeHeight="251734016" behindDoc="0" locked="0" layoutInCell="1" allowOverlap="1" wp14:anchorId="26F47E2F" wp14:editId="0C99A320">
                <wp:simplePos x="0" y="0"/>
                <wp:positionH relativeFrom="column">
                  <wp:posOffset>-1454163</wp:posOffset>
                </wp:positionH>
                <wp:positionV relativeFrom="paragraph">
                  <wp:posOffset>247968</wp:posOffset>
                </wp:positionV>
                <wp:extent cx="2666365" cy="262890"/>
                <wp:effectExtent l="1588" t="0" r="21272" b="21273"/>
                <wp:wrapNone/>
                <wp:docPr id="81" name="Flowchart: Alternate Process 81"/>
                <wp:cNvGraphicFramePr/>
                <a:graphic xmlns:a="http://schemas.openxmlformats.org/drawingml/2006/main">
                  <a:graphicData uri="http://schemas.microsoft.com/office/word/2010/wordprocessingShape">
                    <wps:wsp>
                      <wps:cNvSpPr/>
                      <wps:spPr>
                        <a:xfrm rot="16200000">
                          <a:off x="0" y="0"/>
                          <a:ext cx="2666365" cy="262890"/>
                        </a:xfrm>
                        <a:prstGeom prst="flowChartAlternateProcess">
                          <a:avLst/>
                        </a:prstGeom>
                        <a:solidFill>
                          <a:srgbClr val="5B9BD5">
                            <a:lumMod val="60000"/>
                            <a:lumOff val="40000"/>
                          </a:srgbClr>
                        </a:solidFill>
                        <a:ln w="12700" cap="flat" cmpd="sng" algn="ctr">
                          <a:solidFill>
                            <a:sysClr val="windowText" lastClr="000000"/>
                          </a:solidFill>
                          <a:prstDash val="solid"/>
                          <a:miter lim="800000"/>
                        </a:ln>
                        <a:effectLst/>
                      </wps:spPr>
                      <wps:txbx>
                        <w:txbxContent>
                          <w:p w14:paraId="329A4705" w14:textId="77777777" w:rsidR="00606FE9" w:rsidRPr="00993C01" w:rsidRDefault="00606FE9" w:rsidP="00606FE9">
                            <w:pPr>
                              <w:jc w:val="center"/>
                              <w:rPr>
                                <w:rFonts w:ascii="Arial" w:hAnsi="Arial" w:cs="Arial"/>
                                <w:b/>
                                <w:color w:val="000000"/>
                                <w:sz w:val="18"/>
                                <w:szCs w:val="18"/>
                              </w:rPr>
                            </w:pPr>
                            <w:r w:rsidRPr="00993C01">
                              <w:rPr>
                                <w:rFonts w:ascii="Arial" w:hAnsi="Arial" w:cs="Arial"/>
                                <w:b/>
                                <w:color w:val="000000"/>
                                <w:sz w:val="18"/>
                                <w:szCs w:val="18"/>
                              </w:rPr>
                              <w:t>Screening</w:t>
                            </w:r>
                          </w:p>
                          <w:p w14:paraId="63A3512C" w14:textId="77777777" w:rsidR="00606FE9" w:rsidRPr="00993C01" w:rsidRDefault="00606FE9" w:rsidP="00606FE9">
                            <w:pPr>
                              <w:rPr>
                                <w:rFonts w:ascii="Arial" w:hAnsi="Arial" w:cs="Arial"/>
                                <w:b/>
                                <w:color w:val="00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47E2F" id="Flowchart: Alternate Process 81" o:spid="_x0000_s1044" type="#_x0000_t176" style="position:absolute;margin-left:-114.5pt;margin-top:19.55pt;width:209.95pt;height:20.7pt;rotation:-9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" fillcolor="#9dc3e6" strokecolor="windowText" strokeweight="1pt">
                <v:textbox>
                  <w:txbxContent>
                    <w:p w14:paraId="329A4705" w14:textId="77777777" w:rsidR="00606FE9" w:rsidRPr="00993C01" w:rsidRDefault="00606FE9" w:rsidP="00606FE9">
                      <w:pPr>
                        <w:jc w:val="center"/>
                        <w:rPr>
                          <w:rFonts w:ascii="Arial" w:hAnsi="Arial" w:cs="Arial"/>
                          <w:b/>
                          <w:color w:val="000000"/>
                          <w:sz w:val="18"/>
                          <w:szCs w:val="18"/>
                        </w:rPr>
                      </w:pPr>
                      <w:r w:rsidRPr="00993C01">
                        <w:rPr>
                          <w:rFonts w:ascii="Arial" w:hAnsi="Arial" w:cs="Arial"/>
                          <w:b/>
                          <w:color w:val="000000"/>
                          <w:sz w:val="18"/>
                          <w:szCs w:val="18"/>
                        </w:rPr>
                        <w:t>Screening</w:t>
                      </w:r>
                    </w:p>
                    <w:p w14:paraId="63A3512C" w14:textId="77777777" w:rsidR="00606FE9" w:rsidRPr="00993C01" w:rsidRDefault="00606FE9" w:rsidP="00606FE9">
                      <w:pPr>
                        <w:rPr>
                          <w:rFonts w:ascii="Arial" w:hAnsi="Arial" w:cs="Arial"/>
                          <w:b/>
                          <w:color w:val="000000"/>
                          <w:sz w:val="18"/>
                          <w:szCs w:val="18"/>
                        </w:rPr>
                      </w:pPr>
                    </w:p>
                  </w:txbxContent>
                </v:textbox>
              </v:shape>
            </w:pict>
          </mc:Fallback>
        </mc:AlternateContent>
      </w:r>
    </w:p>
    <w:p w14:paraId="56A47B18" w14:textId="77777777" w:rsidR="00606FE9" w:rsidRPr="00993C01" w:rsidRDefault="00606FE9" w:rsidP="00606FE9">
      <w:pPr>
        <w:rPr>
          <w:rFonts w:ascii="Calibri" w:eastAsia="Calibri" w:hAnsi="Calibri" w:cs="Times New Roman"/>
          <w:sz w:val="22"/>
          <w:szCs w:val="22"/>
          <w:lang w:val="en-AU"/>
        </w:rPr>
      </w:pPr>
      <w:r w:rsidRPr="00993C01">
        <w:rPr>
          <w:rFonts w:ascii="Calibri" w:eastAsia="Calibri" w:hAnsi="Calibri" w:cs="Times New Roman"/>
          <w:noProof/>
          <w:sz w:val="22"/>
          <w:szCs w:val="22"/>
        </w:rPr>
        <mc:AlternateContent>
          <mc:Choice Requires="wps">
            <w:drawing>
              <wp:anchor distT="0" distB="0" distL="114300" distR="114300" simplePos="0" relativeHeight="251762688" behindDoc="0" locked="0" layoutInCell="1" allowOverlap="1" wp14:anchorId="7D13B220" wp14:editId="77A57BF8">
                <wp:simplePos x="0" y="0"/>
                <wp:positionH relativeFrom="column">
                  <wp:posOffset>751840</wp:posOffset>
                </wp:positionH>
                <wp:positionV relativeFrom="paragraph">
                  <wp:posOffset>15474</wp:posOffset>
                </wp:positionV>
                <wp:extent cx="0" cy="496570"/>
                <wp:effectExtent l="63500" t="0" r="50800" b="36830"/>
                <wp:wrapNone/>
                <wp:docPr id="82" name="Straight Arrow Connector 82"/>
                <wp:cNvGraphicFramePr/>
                <a:graphic xmlns:a="http://schemas.openxmlformats.org/drawingml/2006/main">
                  <a:graphicData uri="http://schemas.microsoft.com/office/word/2010/wordprocessingShape">
                    <wps:wsp>
                      <wps:cNvCnPr/>
                      <wps:spPr>
                        <a:xfrm>
                          <a:off x="0" y="0"/>
                          <a:ext cx="0" cy="49657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370F343" id="Straight Arrow Connector 82" o:spid="_x0000_s1026" type="#_x0000_t32" style="position:absolute;margin-left:59.2pt;margin-top:1.2pt;width:0;height:39.1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" strokecolor="windowText" strokeweight=".5pt">
                <v:stroke endarrow="block" joinstyle="miter"/>
              </v:shape>
            </w:pict>
          </mc:Fallback>
        </mc:AlternateContent>
      </w:r>
    </w:p>
    <w:p w14:paraId="7F132680" w14:textId="77777777" w:rsidR="00606FE9" w:rsidRPr="00993C01" w:rsidRDefault="00606FE9" w:rsidP="00606FE9">
      <w:pPr>
        <w:rPr>
          <w:rFonts w:ascii="Calibri" w:eastAsia="Calibri" w:hAnsi="Calibri" w:cs="Times New Roman"/>
          <w:sz w:val="22"/>
          <w:szCs w:val="22"/>
          <w:lang w:val="en-AU"/>
        </w:rPr>
      </w:pPr>
      <w:r w:rsidRPr="00993C01">
        <w:rPr>
          <w:rFonts w:ascii="Calibri" w:eastAsia="Calibri" w:hAnsi="Calibri" w:cs="Times New Roman"/>
          <w:noProof/>
          <w:sz w:val="22"/>
          <w:szCs w:val="22"/>
        </w:rPr>
        <mc:AlternateContent>
          <mc:Choice Requires="wps">
            <w:drawing>
              <wp:anchor distT="0" distB="0" distL="114300" distR="114300" simplePos="0" relativeHeight="251750400" behindDoc="0" locked="0" layoutInCell="1" allowOverlap="1" wp14:anchorId="2291CD29" wp14:editId="4E785F4E">
                <wp:simplePos x="0" y="0"/>
                <wp:positionH relativeFrom="column">
                  <wp:posOffset>6832296</wp:posOffset>
                </wp:positionH>
                <wp:positionV relativeFrom="paragraph">
                  <wp:posOffset>72390</wp:posOffset>
                </wp:positionV>
                <wp:extent cx="0" cy="281305"/>
                <wp:effectExtent l="63500" t="0" r="76200" b="36195"/>
                <wp:wrapNone/>
                <wp:docPr id="83" name="Straight Arrow Connector 83"/>
                <wp:cNvGraphicFramePr/>
                <a:graphic xmlns:a="http://schemas.openxmlformats.org/drawingml/2006/main">
                  <a:graphicData uri="http://schemas.microsoft.com/office/word/2010/wordprocessingShape">
                    <wps:wsp>
                      <wps:cNvCnPr/>
                      <wps:spPr>
                        <a:xfrm>
                          <a:off x="0" y="0"/>
                          <a:ext cx="0" cy="2813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EF1035C" id="Straight Arrow Connector 83" o:spid="_x0000_s1026" type="#_x0000_t32" style="position:absolute;margin-left:538pt;margin-top:5.7pt;width:0;height:22.15pt;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" strokecolor="windowText" strokeweight=".5pt">
                <v:stroke endarrow="block" joinstyle="miter"/>
              </v:shape>
            </w:pict>
          </mc:Fallback>
        </mc:AlternateContent>
      </w:r>
      <w:r w:rsidRPr="00993C01">
        <w:rPr>
          <w:rFonts w:ascii="Calibri" w:eastAsia="Calibri" w:hAnsi="Calibri" w:cs="Times New Roman"/>
          <w:noProof/>
          <w:sz w:val="22"/>
          <w:szCs w:val="22"/>
        </w:rPr>
        <mc:AlternateContent>
          <mc:Choice Requires="wps">
            <w:drawing>
              <wp:anchor distT="0" distB="0" distL="114300" distR="114300" simplePos="0" relativeHeight="251738112" behindDoc="0" locked="0" layoutInCell="1" allowOverlap="1" wp14:anchorId="7AED2320" wp14:editId="76698320">
                <wp:simplePos x="0" y="0"/>
                <wp:positionH relativeFrom="column">
                  <wp:posOffset>2616835</wp:posOffset>
                </wp:positionH>
                <wp:positionV relativeFrom="paragraph">
                  <wp:posOffset>88265</wp:posOffset>
                </wp:positionV>
                <wp:extent cx="0" cy="255270"/>
                <wp:effectExtent l="50800" t="0" r="63500" b="36830"/>
                <wp:wrapNone/>
                <wp:docPr id="84" name="Straight Arrow Connector 84"/>
                <wp:cNvGraphicFramePr/>
                <a:graphic xmlns:a="http://schemas.openxmlformats.org/drawingml/2006/main">
                  <a:graphicData uri="http://schemas.microsoft.com/office/word/2010/wordprocessingShape">
                    <wps:wsp>
                      <wps:cNvCnPr/>
                      <wps:spPr>
                        <a:xfrm>
                          <a:off x="0" y="0"/>
                          <a:ext cx="0" cy="25527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3F422CD1" id="Straight Arrow Connector 84" o:spid="_x0000_s1026" type="#_x0000_t32" style="position:absolute;margin-left:206.05pt;margin-top:6.95pt;width:0;height:20.1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" strokecolor="windowText" strokeweight=".5pt">
                <v:stroke endarrow="block" joinstyle="miter"/>
              </v:shape>
            </w:pict>
          </mc:Fallback>
        </mc:AlternateContent>
      </w:r>
    </w:p>
    <w:p w14:paraId="1CB8F417" w14:textId="77777777" w:rsidR="00606FE9" w:rsidRPr="00993C01" w:rsidRDefault="00606FE9" w:rsidP="00606FE9">
      <w:pPr>
        <w:rPr>
          <w:rFonts w:ascii="Calibri" w:eastAsia="Calibri" w:hAnsi="Calibri" w:cs="Times New Roman"/>
          <w:sz w:val="22"/>
          <w:szCs w:val="22"/>
          <w:lang w:val="en-AU"/>
        </w:rPr>
      </w:pPr>
    </w:p>
    <w:p w14:paraId="7E78C5EE" w14:textId="77777777" w:rsidR="00606FE9" w:rsidRPr="00993C01" w:rsidRDefault="00606FE9" w:rsidP="00606FE9">
      <w:pPr>
        <w:rPr>
          <w:rFonts w:ascii="Calibri" w:eastAsia="Calibri" w:hAnsi="Calibri" w:cs="Times New Roman"/>
          <w:sz w:val="22"/>
          <w:szCs w:val="22"/>
          <w:lang w:val="en-AU"/>
        </w:rPr>
      </w:pPr>
      <w:r w:rsidRPr="00993C01">
        <w:rPr>
          <w:rFonts w:ascii="Calibri" w:eastAsia="Calibri" w:hAnsi="Calibri" w:cs="Times New Roman"/>
          <w:noProof/>
          <w:sz w:val="22"/>
          <w:szCs w:val="22"/>
        </w:rPr>
        <mc:AlternateContent>
          <mc:Choice Requires="wps">
            <w:drawing>
              <wp:anchor distT="0" distB="0" distL="114300" distR="114300" simplePos="0" relativeHeight="251761664" behindDoc="0" locked="0" layoutInCell="1" allowOverlap="1" wp14:anchorId="48D8503F" wp14:editId="2D8B50D6">
                <wp:simplePos x="0" y="0"/>
                <wp:positionH relativeFrom="column">
                  <wp:posOffset>104274</wp:posOffset>
                </wp:positionH>
                <wp:positionV relativeFrom="paragraph">
                  <wp:posOffset>21356</wp:posOffset>
                </wp:positionV>
                <wp:extent cx="1455420" cy="721527"/>
                <wp:effectExtent l="0" t="0" r="17780" b="15240"/>
                <wp:wrapNone/>
                <wp:docPr id="85" name="Rectangle 85"/>
                <wp:cNvGraphicFramePr/>
                <a:graphic xmlns:a="http://schemas.openxmlformats.org/drawingml/2006/main">
                  <a:graphicData uri="http://schemas.microsoft.com/office/word/2010/wordprocessingShape">
                    <wps:wsp>
                      <wps:cNvSpPr/>
                      <wps:spPr>
                        <a:xfrm>
                          <a:off x="0" y="0"/>
                          <a:ext cx="1455420" cy="721527"/>
                        </a:xfrm>
                        <a:prstGeom prst="rect">
                          <a:avLst/>
                        </a:prstGeom>
                        <a:noFill/>
                        <a:ln w="12700" cap="flat" cmpd="sng" algn="ctr">
                          <a:solidFill>
                            <a:sysClr val="windowText" lastClr="000000"/>
                          </a:solidFill>
                          <a:prstDash val="solid"/>
                          <a:miter lim="800000"/>
                        </a:ln>
                        <a:effectLst/>
                      </wps:spPr>
                      <wps:txbx>
                        <w:txbxContent>
                          <w:p w14:paraId="14431136" w14:textId="77777777" w:rsidR="00606FE9" w:rsidRPr="00993C01" w:rsidRDefault="00606FE9" w:rsidP="00606FE9">
                            <w:pPr>
                              <w:rPr>
                                <w:rFonts w:ascii="Arial" w:hAnsi="Arial" w:cs="Arial"/>
                                <w:color w:val="000000"/>
                                <w:sz w:val="18"/>
                                <w:szCs w:val="20"/>
                              </w:rPr>
                            </w:pPr>
                            <w:r>
                              <w:rPr>
                                <w:rFonts w:ascii="Arial" w:hAnsi="Arial" w:cs="Arial"/>
                                <w:color w:val="000000"/>
                                <w:sz w:val="18"/>
                                <w:szCs w:val="20"/>
                              </w:rPr>
                              <w:t>Reports eligible for full text review (n=166), of which 88 were excluded.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D8503F" id="Rectangle 85" o:spid="_x0000_s1045" style="position:absolute;margin-left:8.2pt;margin-top:1.7pt;width:114.6pt;height:56.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" filled="f" strokecolor="windowText" strokeweight="1pt">
                <v:textbox>
                  <w:txbxContent>
                    <w:p w14:paraId="14431136" w14:textId="77777777" w:rsidR="00606FE9" w:rsidRPr="00993C01" w:rsidRDefault="00606FE9" w:rsidP="00606FE9">
                      <w:pPr>
                        <w:rPr>
                          <w:rFonts w:ascii="Arial" w:hAnsi="Arial" w:cs="Arial"/>
                          <w:color w:val="000000"/>
                          <w:sz w:val="18"/>
                          <w:szCs w:val="20"/>
                        </w:rPr>
                      </w:pPr>
                      <w:r>
                        <w:rPr>
                          <w:rFonts w:ascii="Arial" w:hAnsi="Arial" w:cs="Arial"/>
                          <w:color w:val="000000"/>
                          <w:sz w:val="18"/>
                          <w:szCs w:val="20"/>
                        </w:rPr>
                        <w:t>Reports eligible for full text review (n=166), of which 88 were excluded.</w:t>
                      </w:r>
                    </w:p>
                  </w:txbxContent>
                </v:textbox>
              </v:rect>
            </w:pict>
          </mc:Fallback>
        </mc:AlternateContent>
      </w:r>
      <w:r w:rsidRPr="00993C01">
        <w:rPr>
          <w:rFonts w:ascii="Calibri" w:eastAsia="Calibri" w:hAnsi="Calibri" w:cs="Times New Roman"/>
          <w:noProof/>
          <w:sz w:val="22"/>
          <w:szCs w:val="22"/>
        </w:rPr>
        <mc:AlternateContent>
          <mc:Choice Requires="wps">
            <w:drawing>
              <wp:anchor distT="0" distB="0" distL="114300" distR="114300" simplePos="0" relativeHeight="251724800" behindDoc="0" locked="0" layoutInCell="1" allowOverlap="1" wp14:anchorId="54A8F450" wp14:editId="70B18158">
                <wp:simplePos x="0" y="0"/>
                <wp:positionH relativeFrom="column">
                  <wp:posOffset>8050378</wp:posOffset>
                </wp:positionH>
                <wp:positionV relativeFrom="paragraph">
                  <wp:posOffset>34061</wp:posOffset>
                </wp:positionV>
                <wp:extent cx="1327867" cy="2311604"/>
                <wp:effectExtent l="0" t="0" r="18415" b="12700"/>
                <wp:wrapNone/>
                <wp:docPr id="86" name="Rectangle 86"/>
                <wp:cNvGraphicFramePr/>
                <a:graphic xmlns:a="http://schemas.openxmlformats.org/drawingml/2006/main">
                  <a:graphicData uri="http://schemas.microsoft.com/office/word/2010/wordprocessingShape">
                    <wps:wsp>
                      <wps:cNvSpPr/>
                      <wps:spPr>
                        <a:xfrm>
                          <a:off x="0" y="0"/>
                          <a:ext cx="1327867" cy="2311604"/>
                        </a:xfrm>
                        <a:prstGeom prst="rect">
                          <a:avLst/>
                        </a:prstGeom>
                        <a:noFill/>
                        <a:ln w="12700" cap="flat" cmpd="sng" algn="ctr">
                          <a:solidFill>
                            <a:sysClr val="windowText" lastClr="000000"/>
                          </a:solidFill>
                          <a:prstDash val="solid"/>
                          <a:miter lim="800000"/>
                        </a:ln>
                        <a:effectLst/>
                      </wps:spPr>
                      <wps:txbx>
                        <w:txbxContent>
                          <w:p w14:paraId="23DE57EB" w14:textId="77777777" w:rsidR="00606FE9" w:rsidRDefault="00606FE9" w:rsidP="00606FE9">
                            <w:pPr>
                              <w:rPr>
                                <w:rFonts w:ascii="Arial" w:hAnsi="Arial" w:cs="Arial"/>
                                <w:color w:val="000000"/>
                                <w:sz w:val="18"/>
                                <w:szCs w:val="20"/>
                              </w:rPr>
                            </w:pPr>
                            <w:r w:rsidRPr="00993C01">
                              <w:rPr>
                                <w:rFonts w:ascii="Arial" w:hAnsi="Arial" w:cs="Arial"/>
                                <w:color w:val="000000"/>
                                <w:sz w:val="18"/>
                                <w:szCs w:val="20"/>
                              </w:rPr>
                              <w:t xml:space="preserve">Reports excluded after full text review </w:t>
                            </w:r>
                          </w:p>
                          <w:p w14:paraId="23DF90F0" w14:textId="77777777" w:rsidR="00606FE9" w:rsidRPr="00993C01" w:rsidRDefault="00606FE9" w:rsidP="00606FE9">
                            <w:pPr>
                              <w:rPr>
                                <w:rFonts w:ascii="Arial" w:hAnsi="Arial" w:cs="Arial"/>
                                <w:color w:val="000000"/>
                                <w:sz w:val="18"/>
                                <w:szCs w:val="20"/>
                              </w:rPr>
                            </w:pPr>
                            <w:r w:rsidRPr="00993C01">
                              <w:rPr>
                                <w:rFonts w:ascii="Arial" w:hAnsi="Arial" w:cs="Arial"/>
                                <w:color w:val="000000"/>
                                <w:sz w:val="18"/>
                                <w:szCs w:val="20"/>
                              </w:rPr>
                              <w:t xml:space="preserve">(n = </w:t>
                            </w:r>
                            <w:r>
                              <w:rPr>
                                <w:rFonts w:ascii="Arial" w:hAnsi="Arial" w:cs="Arial"/>
                                <w:color w:val="000000"/>
                                <w:sz w:val="18"/>
                                <w:szCs w:val="20"/>
                              </w:rPr>
                              <w:t>20</w:t>
                            </w:r>
                            <w:r w:rsidRPr="00993C01">
                              <w:rPr>
                                <w:rFonts w:ascii="Arial" w:hAnsi="Arial" w:cs="Arial"/>
                                <w:color w:val="000000"/>
                                <w:sz w:val="18"/>
                                <w:szCs w:val="20"/>
                              </w:rPr>
                              <w:t>), for the following reasons:</w:t>
                            </w:r>
                          </w:p>
                          <w:p w14:paraId="52C8145D" w14:textId="77777777" w:rsidR="00606FE9" w:rsidRPr="00993C01" w:rsidRDefault="00606FE9" w:rsidP="00606FE9">
                            <w:pPr>
                              <w:rPr>
                                <w:rFonts w:ascii="Arial" w:hAnsi="Arial" w:cs="Arial"/>
                                <w:color w:val="000000"/>
                                <w:sz w:val="10"/>
                                <w:szCs w:val="10"/>
                              </w:rPr>
                            </w:pPr>
                          </w:p>
                          <w:p w14:paraId="60C21112" w14:textId="442DFD14" w:rsidR="00606FE9" w:rsidRPr="00993C01" w:rsidRDefault="00606FE9" w:rsidP="00606FE9">
                            <w:pPr>
                              <w:ind w:left="180" w:hanging="90"/>
                              <w:rPr>
                                <w:rFonts w:ascii="Arial" w:hAnsi="Arial" w:cs="Arial"/>
                                <w:color w:val="000000"/>
                                <w:sz w:val="18"/>
                                <w:szCs w:val="20"/>
                              </w:rPr>
                            </w:pPr>
                            <w:r w:rsidRPr="00993C01">
                              <w:rPr>
                                <w:rFonts w:ascii="Arial" w:hAnsi="Arial" w:cs="Arial"/>
                                <w:color w:val="000000"/>
                                <w:sz w:val="18"/>
                                <w:szCs w:val="20"/>
                              </w:rPr>
                              <w:t>Wrong outcomes evaluated (n=</w:t>
                            </w:r>
                            <w:r>
                              <w:rPr>
                                <w:rFonts w:ascii="Arial" w:hAnsi="Arial" w:cs="Arial"/>
                                <w:color w:val="000000"/>
                                <w:sz w:val="18"/>
                                <w:szCs w:val="20"/>
                              </w:rPr>
                              <w:t>7</w:t>
                            </w:r>
                            <w:r w:rsidRPr="00993C01">
                              <w:rPr>
                                <w:rFonts w:ascii="Arial" w:hAnsi="Arial" w:cs="Arial"/>
                                <w:color w:val="000000"/>
                                <w:sz w:val="18"/>
                                <w:szCs w:val="20"/>
                              </w:rPr>
                              <w:t>)</w:t>
                            </w:r>
                          </w:p>
                          <w:p w14:paraId="1015BEDA" w14:textId="08A85A97" w:rsidR="00606FE9" w:rsidRPr="00993C01" w:rsidRDefault="00606FE9" w:rsidP="00606FE9">
                            <w:pPr>
                              <w:ind w:left="180" w:hanging="90"/>
                              <w:rPr>
                                <w:rFonts w:ascii="Arial" w:hAnsi="Arial" w:cs="Arial"/>
                                <w:color w:val="000000"/>
                                <w:sz w:val="18"/>
                                <w:szCs w:val="20"/>
                              </w:rPr>
                            </w:pPr>
                            <w:r w:rsidRPr="00993C01">
                              <w:rPr>
                                <w:rFonts w:ascii="Arial" w:hAnsi="Arial" w:cs="Arial"/>
                                <w:color w:val="000000"/>
                                <w:sz w:val="18"/>
                                <w:szCs w:val="20"/>
                              </w:rPr>
                              <w:t>Wrong patient population (n=</w:t>
                            </w:r>
                            <w:r>
                              <w:rPr>
                                <w:rFonts w:ascii="Arial" w:hAnsi="Arial" w:cs="Arial"/>
                                <w:color w:val="000000"/>
                                <w:sz w:val="18"/>
                                <w:szCs w:val="20"/>
                              </w:rPr>
                              <w:t>2</w:t>
                            </w:r>
                            <w:r w:rsidRPr="00993C01">
                              <w:rPr>
                                <w:rFonts w:ascii="Arial" w:hAnsi="Arial" w:cs="Arial"/>
                                <w:color w:val="000000"/>
                                <w:sz w:val="18"/>
                                <w:szCs w:val="20"/>
                              </w:rPr>
                              <w:t>)</w:t>
                            </w:r>
                          </w:p>
                          <w:p w14:paraId="2D476679" w14:textId="77777777" w:rsidR="00606FE9" w:rsidRPr="00993C01" w:rsidRDefault="00606FE9" w:rsidP="00606FE9">
                            <w:pPr>
                              <w:ind w:left="180" w:hanging="90"/>
                              <w:rPr>
                                <w:rFonts w:ascii="Arial" w:hAnsi="Arial" w:cs="Arial"/>
                                <w:color w:val="000000"/>
                                <w:sz w:val="18"/>
                                <w:szCs w:val="20"/>
                              </w:rPr>
                            </w:pPr>
                            <w:r w:rsidRPr="00993C01">
                              <w:rPr>
                                <w:rFonts w:ascii="Arial" w:hAnsi="Arial" w:cs="Arial"/>
                                <w:color w:val="000000"/>
                                <w:sz w:val="18"/>
                                <w:szCs w:val="20"/>
                              </w:rPr>
                              <w:t xml:space="preserve">Wrong study design </w:t>
                            </w:r>
                          </w:p>
                          <w:p w14:paraId="2732E90E" w14:textId="3DA7F5B3" w:rsidR="00606FE9" w:rsidRDefault="00606FE9" w:rsidP="00606FE9">
                            <w:pPr>
                              <w:ind w:left="180"/>
                              <w:rPr>
                                <w:rFonts w:ascii="Arial" w:hAnsi="Arial" w:cs="Arial"/>
                                <w:color w:val="000000"/>
                                <w:sz w:val="18"/>
                                <w:szCs w:val="20"/>
                              </w:rPr>
                            </w:pPr>
                            <w:r w:rsidRPr="00993C01">
                              <w:rPr>
                                <w:rFonts w:ascii="Arial" w:hAnsi="Arial" w:cs="Arial"/>
                                <w:color w:val="000000"/>
                                <w:sz w:val="18"/>
                                <w:szCs w:val="20"/>
                              </w:rPr>
                              <w:t>(n</w:t>
                            </w:r>
                            <w:r>
                              <w:rPr>
                                <w:rFonts w:ascii="Arial" w:hAnsi="Arial" w:cs="Arial"/>
                                <w:color w:val="000000"/>
                                <w:sz w:val="18"/>
                                <w:szCs w:val="20"/>
                              </w:rPr>
                              <w:t>=3</w:t>
                            </w:r>
                            <w:r w:rsidRPr="00993C01">
                              <w:rPr>
                                <w:rFonts w:ascii="Arial" w:hAnsi="Arial" w:cs="Arial"/>
                                <w:color w:val="000000"/>
                                <w:sz w:val="18"/>
                                <w:szCs w:val="20"/>
                              </w:rPr>
                              <w:t>)</w:t>
                            </w:r>
                          </w:p>
                          <w:p w14:paraId="6723814B" w14:textId="77777777" w:rsidR="00606FE9" w:rsidRDefault="00606FE9" w:rsidP="00606FE9">
                            <w:pPr>
                              <w:ind w:left="180" w:hanging="90"/>
                              <w:rPr>
                                <w:rFonts w:ascii="Arial" w:hAnsi="Arial" w:cs="Arial"/>
                                <w:color w:val="000000"/>
                                <w:sz w:val="18"/>
                                <w:szCs w:val="20"/>
                              </w:rPr>
                            </w:pPr>
                            <w:r>
                              <w:rPr>
                                <w:rFonts w:ascii="Arial" w:hAnsi="Arial" w:cs="Arial"/>
                                <w:color w:val="000000"/>
                                <w:sz w:val="18"/>
                                <w:szCs w:val="20"/>
                              </w:rPr>
                              <w:t>Wrong setting (n=1)</w:t>
                            </w:r>
                          </w:p>
                          <w:p w14:paraId="582417D3" w14:textId="77777777" w:rsidR="00606FE9" w:rsidRPr="00993C01" w:rsidRDefault="00606FE9" w:rsidP="00606FE9">
                            <w:pPr>
                              <w:ind w:left="180" w:hanging="90"/>
                              <w:rPr>
                                <w:rFonts w:ascii="Arial" w:hAnsi="Arial" w:cs="Arial"/>
                                <w:color w:val="000000"/>
                                <w:sz w:val="18"/>
                                <w:szCs w:val="20"/>
                              </w:rPr>
                            </w:pPr>
                            <w:r>
                              <w:rPr>
                                <w:rFonts w:ascii="Arial" w:hAnsi="Arial" w:cs="Arial"/>
                                <w:color w:val="000000"/>
                                <w:sz w:val="18"/>
                                <w:szCs w:val="20"/>
                              </w:rPr>
                              <w:t>No information on reasons for bad outcome (n=7)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A8F450" id="Rectangle 86" o:spid="_x0000_s1046" style="position:absolute;margin-left:633.9pt;margin-top:2.7pt;width:104.55pt;height:18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" filled="f" strokecolor="windowText" strokeweight="1pt">
                <v:textbox>
                  <w:txbxContent>
                    <w:p w14:paraId="23DE57EB" w14:textId="77777777" w:rsidR="00606FE9" w:rsidRDefault="00606FE9" w:rsidP="00606FE9">
                      <w:pPr>
                        <w:rPr>
                          <w:rFonts w:ascii="Arial" w:hAnsi="Arial" w:cs="Arial"/>
                          <w:color w:val="000000"/>
                          <w:sz w:val="18"/>
                          <w:szCs w:val="20"/>
                        </w:rPr>
                      </w:pPr>
                      <w:r w:rsidRPr="00993C01">
                        <w:rPr>
                          <w:rFonts w:ascii="Arial" w:hAnsi="Arial" w:cs="Arial"/>
                          <w:color w:val="000000"/>
                          <w:sz w:val="18"/>
                          <w:szCs w:val="20"/>
                        </w:rPr>
                        <w:t xml:space="preserve">Reports excluded after full text review </w:t>
                      </w:r>
                    </w:p>
                    <w:p w14:paraId="23DF90F0" w14:textId="77777777" w:rsidR="00606FE9" w:rsidRPr="00993C01" w:rsidRDefault="00606FE9" w:rsidP="00606FE9">
                      <w:pPr>
                        <w:rPr>
                          <w:rFonts w:ascii="Arial" w:hAnsi="Arial" w:cs="Arial"/>
                          <w:color w:val="000000"/>
                          <w:sz w:val="18"/>
                          <w:szCs w:val="20"/>
                        </w:rPr>
                      </w:pPr>
                      <w:r w:rsidRPr="00993C01">
                        <w:rPr>
                          <w:rFonts w:ascii="Arial" w:hAnsi="Arial" w:cs="Arial"/>
                          <w:color w:val="000000"/>
                          <w:sz w:val="18"/>
                          <w:szCs w:val="20"/>
                        </w:rPr>
                        <w:t xml:space="preserve">(n = </w:t>
                      </w:r>
                      <w:r>
                        <w:rPr>
                          <w:rFonts w:ascii="Arial" w:hAnsi="Arial" w:cs="Arial"/>
                          <w:color w:val="000000"/>
                          <w:sz w:val="18"/>
                          <w:szCs w:val="20"/>
                        </w:rPr>
                        <w:t>20</w:t>
                      </w:r>
                      <w:r w:rsidRPr="00993C01">
                        <w:rPr>
                          <w:rFonts w:ascii="Arial" w:hAnsi="Arial" w:cs="Arial"/>
                          <w:color w:val="000000"/>
                          <w:sz w:val="18"/>
                          <w:szCs w:val="20"/>
                        </w:rPr>
                        <w:t>), for the following reasons:</w:t>
                      </w:r>
                    </w:p>
                    <w:p w14:paraId="52C8145D" w14:textId="77777777" w:rsidR="00606FE9" w:rsidRPr="00993C01" w:rsidRDefault="00606FE9" w:rsidP="00606FE9">
                      <w:pPr>
                        <w:rPr>
                          <w:rFonts w:ascii="Arial" w:hAnsi="Arial" w:cs="Arial"/>
                          <w:color w:val="000000"/>
                          <w:sz w:val="10"/>
                          <w:szCs w:val="10"/>
                        </w:rPr>
                      </w:pPr>
                    </w:p>
                    <w:p w14:paraId="60C21112" w14:textId="442DFD14" w:rsidR="00606FE9" w:rsidRPr="00993C01" w:rsidRDefault="00606FE9" w:rsidP="00606FE9">
                      <w:pPr>
                        <w:ind w:left="180" w:hanging="90"/>
                        <w:rPr>
                          <w:rFonts w:ascii="Arial" w:hAnsi="Arial" w:cs="Arial"/>
                          <w:color w:val="000000"/>
                          <w:sz w:val="18"/>
                          <w:szCs w:val="20"/>
                        </w:rPr>
                      </w:pPr>
                      <w:r w:rsidRPr="00993C01">
                        <w:rPr>
                          <w:rFonts w:ascii="Arial" w:hAnsi="Arial" w:cs="Arial"/>
                          <w:color w:val="000000"/>
                          <w:sz w:val="18"/>
                          <w:szCs w:val="20"/>
                        </w:rPr>
                        <w:t>Wrong outcomes evaluated (n=</w:t>
                      </w:r>
                      <w:r>
                        <w:rPr>
                          <w:rFonts w:ascii="Arial" w:hAnsi="Arial" w:cs="Arial"/>
                          <w:color w:val="000000"/>
                          <w:sz w:val="18"/>
                          <w:szCs w:val="20"/>
                        </w:rPr>
                        <w:t>7</w:t>
                      </w:r>
                      <w:r w:rsidRPr="00993C01">
                        <w:rPr>
                          <w:rFonts w:ascii="Arial" w:hAnsi="Arial" w:cs="Arial"/>
                          <w:color w:val="000000"/>
                          <w:sz w:val="18"/>
                          <w:szCs w:val="20"/>
                        </w:rPr>
                        <w:t>)</w:t>
                      </w:r>
                    </w:p>
                    <w:p w14:paraId="1015BEDA" w14:textId="08A85A97" w:rsidR="00606FE9" w:rsidRPr="00993C01" w:rsidRDefault="00606FE9" w:rsidP="00606FE9">
                      <w:pPr>
                        <w:ind w:left="180" w:hanging="90"/>
                        <w:rPr>
                          <w:rFonts w:ascii="Arial" w:hAnsi="Arial" w:cs="Arial"/>
                          <w:color w:val="000000"/>
                          <w:sz w:val="18"/>
                          <w:szCs w:val="20"/>
                        </w:rPr>
                      </w:pPr>
                      <w:r w:rsidRPr="00993C01">
                        <w:rPr>
                          <w:rFonts w:ascii="Arial" w:hAnsi="Arial" w:cs="Arial"/>
                          <w:color w:val="000000"/>
                          <w:sz w:val="18"/>
                          <w:szCs w:val="20"/>
                        </w:rPr>
                        <w:t>Wrong patient population (n=</w:t>
                      </w:r>
                      <w:r>
                        <w:rPr>
                          <w:rFonts w:ascii="Arial" w:hAnsi="Arial" w:cs="Arial"/>
                          <w:color w:val="000000"/>
                          <w:sz w:val="18"/>
                          <w:szCs w:val="20"/>
                        </w:rPr>
                        <w:t>2</w:t>
                      </w:r>
                      <w:r w:rsidRPr="00993C01">
                        <w:rPr>
                          <w:rFonts w:ascii="Arial" w:hAnsi="Arial" w:cs="Arial"/>
                          <w:color w:val="000000"/>
                          <w:sz w:val="18"/>
                          <w:szCs w:val="20"/>
                        </w:rPr>
                        <w:t>)</w:t>
                      </w:r>
                    </w:p>
                    <w:p w14:paraId="2D476679" w14:textId="77777777" w:rsidR="00606FE9" w:rsidRPr="00993C01" w:rsidRDefault="00606FE9" w:rsidP="00606FE9">
                      <w:pPr>
                        <w:ind w:left="180" w:hanging="90"/>
                        <w:rPr>
                          <w:rFonts w:ascii="Arial" w:hAnsi="Arial" w:cs="Arial"/>
                          <w:color w:val="000000"/>
                          <w:sz w:val="18"/>
                          <w:szCs w:val="20"/>
                        </w:rPr>
                      </w:pPr>
                      <w:r w:rsidRPr="00993C01">
                        <w:rPr>
                          <w:rFonts w:ascii="Arial" w:hAnsi="Arial" w:cs="Arial"/>
                          <w:color w:val="000000"/>
                          <w:sz w:val="18"/>
                          <w:szCs w:val="20"/>
                        </w:rPr>
                        <w:t xml:space="preserve">Wrong study design </w:t>
                      </w:r>
                    </w:p>
                    <w:p w14:paraId="2732E90E" w14:textId="3DA7F5B3" w:rsidR="00606FE9" w:rsidRDefault="00606FE9" w:rsidP="00606FE9">
                      <w:pPr>
                        <w:ind w:left="180"/>
                        <w:rPr>
                          <w:rFonts w:ascii="Arial" w:hAnsi="Arial" w:cs="Arial"/>
                          <w:color w:val="000000"/>
                          <w:sz w:val="18"/>
                          <w:szCs w:val="20"/>
                        </w:rPr>
                      </w:pPr>
                      <w:r w:rsidRPr="00993C01">
                        <w:rPr>
                          <w:rFonts w:ascii="Arial" w:hAnsi="Arial" w:cs="Arial"/>
                          <w:color w:val="000000"/>
                          <w:sz w:val="18"/>
                          <w:szCs w:val="20"/>
                        </w:rPr>
                        <w:t>(n</w:t>
                      </w:r>
                      <w:r>
                        <w:rPr>
                          <w:rFonts w:ascii="Arial" w:hAnsi="Arial" w:cs="Arial"/>
                          <w:color w:val="000000"/>
                          <w:sz w:val="18"/>
                          <w:szCs w:val="20"/>
                        </w:rPr>
                        <w:t>=3</w:t>
                      </w:r>
                      <w:r w:rsidRPr="00993C01">
                        <w:rPr>
                          <w:rFonts w:ascii="Arial" w:hAnsi="Arial" w:cs="Arial"/>
                          <w:color w:val="000000"/>
                          <w:sz w:val="18"/>
                          <w:szCs w:val="20"/>
                        </w:rPr>
                        <w:t>)</w:t>
                      </w:r>
                    </w:p>
                    <w:p w14:paraId="6723814B" w14:textId="77777777" w:rsidR="00606FE9" w:rsidRDefault="00606FE9" w:rsidP="00606FE9">
                      <w:pPr>
                        <w:ind w:left="180" w:hanging="90"/>
                        <w:rPr>
                          <w:rFonts w:ascii="Arial" w:hAnsi="Arial" w:cs="Arial"/>
                          <w:color w:val="000000"/>
                          <w:sz w:val="18"/>
                          <w:szCs w:val="20"/>
                        </w:rPr>
                      </w:pPr>
                      <w:r>
                        <w:rPr>
                          <w:rFonts w:ascii="Arial" w:hAnsi="Arial" w:cs="Arial"/>
                          <w:color w:val="000000"/>
                          <w:sz w:val="18"/>
                          <w:szCs w:val="20"/>
                        </w:rPr>
                        <w:t>Wrong setting (n=1)</w:t>
                      </w:r>
                    </w:p>
                    <w:p w14:paraId="582417D3" w14:textId="77777777" w:rsidR="00606FE9" w:rsidRPr="00993C01" w:rsidRDefault="00606FE9" w:rsidP="00606FE9">
                      <w:pPr>
                        <w:ind w:left="180" w:hanging="90"/>
                        <w:rPr>
                          <w:rFonts w:ascii="Arial" w:hAnsi="Arial" w:cs="Arial"/>
                          <w:color w:val="000000"/>
                          <w:sz w:val="18"/>
                          <w:szCs w:val="20"/>
                        </w:rPr>
                      </w:pPr>
                      <w:r>
                        <w:rPr>
                          <w:rFonts w:ascii="Arial" w:hAnsi="Arial" w:cs="Arial"/>
                          <w:color w:val="000000"/>
                          <w:sz w:val="18"/>
                          <w:szCs w:val="20"/>
                        </w:rPr>
                        <w:t>No information on reasons for bad outcome (n=7)</w:t>
                      </w:r>
                    </w:p>
                  </w:txbxContent>
                </v:textbox>
              </v:rect>
            </w:pict>
          </mc:Fallback>
        </mc:AlternateContent>
      </w:r>
      <w:r w:rsidRPr="00993C01">
        <w:rPr>
          <w:rFonts w:ascii="Calibri" w:eastAsia="Calibri" w:hAnsi="Calibri" w:cs="Times New Roman"/>
          <w:noProof/>
          <w:sz w:val="22"/>
          <w:szCs w:val="22"/>
        </w:rPr>
        <mc:AlternateContent>
          <mc:Choice Requires="wps">
            <w:drawing>
              <wp:anchor distT="0" distB="0" distL="114300" distR="114300" simplePos="0" relativeHeight="251723776" behindDoc="0" locked="0" layoutInCell="1" allowOverlap="1" wp14:anchorId="64BBF677" wp14:editId="19EB29D8">
                <wp:simplePos x="0" y="0"/>
                <wp:positionH relativeFrom="column">
                  <wp:posOffset>5914086</wp:posOffset>
                </wp:positionH>
                <wp:positionV relativeFrom="paragraph">
                  <wp:posOffset>10795</wp:posOffset>
                </wp:positionV>
                <wp:extent cx="1887220" cy="526415"/>
                <wp:effectExtent l="0" t="0" r="17780" b="6985"/>
                <wp:wrapNone/>
                <wp:docPr id="87" name="Rectangle 87"/>
                <wp:cNvGraphicFramePr/>
                <a:graphic xmlns:a="http://schemas.openxmlformats.org/drawingml/2006/main">
                  <a:graphicData uri="http://schemas.microsoft.com/office/word/2010/wordprocessingShape">
                    <wps:wsp>
                      <wps:cNvSpPr/>
                      <wps:spPr>
                        <a:xfrm>
                          <a:off x="0" y="0"/>
                          <a:ext cx="1887220" cy="526415"/>
                        </a:xfrm>
                        <a:prstGeom prst="rect">
                          <a:avLst/>
                        </a:prstGeom>
                        <a:noFill/>
                        <a:ln w="12700" cap="flat" cmpd="sng" algn="ctr">
                          <a:solidFill>
                            <a:sysClr val="windowText" lastClr="000000"/>
                          </a:solidFill>
                          <a:prstDash val="solid"/>
                          <a:miter lim="800000"/>
                        </a:ln>
                        <a:effectLst/>
                      </wps:spPr>
                      <wps:txbx>
                        <w:txbxContent>
                          <w:p w14:paraId="18E0BDFF" w14:textId="0CC972E3" w:rsidR="00606FE9" w:rsidRPr="00993C01" w:rsidRDefault="00606FE9" w:rsidP="00606FE9">
                            <w:pPr>
                              <w:rPr>
                                <w:rFonts w:ascii="Arial" w:hAnsi="Arial" w:cs="Arial"/>
                                <w:color w:val="000000"/>
                                <w:sz w:val="18"/>
                                <w:szCs w:val="20"/>
                              </w:rPr>
                            </w:pPr>
                            <w:r w:rsidRPr="00993C01">
                              <w:rPr>
                                <w:rFonts w:ascii="Arial" w:hAnsi="Arial" w:cs="Arial"/>
                                <w:color w:val="000000"/>
                                <w:sz w:val="18"/>
                                <w:szCs w:val="20"/>
                              </w:rPr>
                              <w:t>Reports assessed for eligibility via full text review (n=</w:t>
                            </w:r>
                            <w:r>
                              <w:rPr>
                                <w:rFonts w:ascii="Arial" w:hAnsi="Arial" w:cs="Arial"/>
                                <w:color w:val="000000"/>
                                <w:sz w:val="18"/>
                                <w:szCs w:val="20"/>
                              </w:rPr>
                              <w:t>38</w:t>
                            </w:r>
                            <w:r w:rsidRPr="00993C01">
                              <w:rPr>
                                <w:rFonts w:ascii="Arial" w:hAnsi="Arial" w:cs="Arial"/>
                                <w:color w:val="000000"/>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BBF677" id="Rectangle 87" o:spid="_x0000_s1047" style="position:absolute;margin-left:465.7pt;margin-top:.85pt;width:148.6pt;height:41.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" filled="f" strokecolor="windowText" strokeweight="1pt">
                <v:textbox>
                  <w:txbxContent>
                    <w:p w14:paraId="18E0BDFF" w14:textId="0CC972E3" w:rsidR="00606FE9" w:rsidRPr="00993C01" w:rsidRDefault="00606FE9" w:rsidP="00606FE9">
                      <w:pPr>
                        <w:rPr>
                          <w:rFonts w:ascii="Arial" w:hAnsi="Arial" w:cs="Arial"/>
                          <w:color w:val="000000"/>
                          <w:sz w:val="18"/>
                          <w:szCs w:val="20"/>
                        </w:rPr>
                      </w:pPr>
                      <w:r w:rsidRPr="00993C01">
                        <w:rPr>
                          <w:rFonts w:ascii="Arial" w:hAnsi="Arial" w:cs="Arial"/>
                          <w:color w:val="000000"/>
                          <w:sz w:val="18"/>
                          <w:szCs w:val="20"/>
                        </w:rPr>
                        <w:t>Reports assessed for eligibility via full text review (n=</w:t>
                      </w:r>
                      <w:r>
                        <w:rPr>
                          <w:rFonts w:ascii="Arial" w:hAnsi="Arial" w:cs="Arial"/>
                          <w:color w:val="000000"/>
                          <w:sz w:val="18"/>
                          <w:szCs w:val="20"/>
                        </w:rPr>
                        <w:t>38</w:t>
                      </w:r>
                      <w:r w:rsidRPr="00993C01">
                        <w:rPr>
                          <w:rFonts w:ascii="Arial" w:hAnsi="Arial" w:cs="Arial"/>
                          <w:color w:val="000000"/>
                          <w:sz w:val="18"/>
                          <w:szCs w:val="20"/>
                        </w:rPr>
                        <w:t>)</w:t>
                      </w:r>
                    </w:p>
                  </w:txbxContent>
                </v:textbox>
              </v:rect>
            </w:pict>
          </mc:Fallback>
        </mc:AlternateContent>
      </w:r>
      <w:r w:rsidRPr="00993C01">
        <w:rPr>
          <w:rFonts w:ascii="Calibri" w:eastAsia="Calibri" w:hAnsi="Calibri" w:cs="Times New Roman"/>
          <w:noProof/>
          <w:sz w:val="22"/>
          <w:szCs w:val="22"/>
        </w:rPr>
        <mc:AlternateContent>
          <mc:Choice Requires="wps">
            <w:drawing>
              <wp:anchor distT="0" distB="0" distL="114300" distR="114300" simplePos="0" relativeHeight="251721728" behindDoc="0" locked="0" layoutInCell="1" allowOverlap="1" wp14:anchorId="6DB10B8C" wp14:editId="3C14F006">
                <wp:simplePos x="0" y="0"/>
                <wp:positionH relativeFrom="column">
                  <wp:posOffset>3752519</wp:posOffset>
                </wp:positionH>
                <wp:positionV relativeFrom="paragraph">
                  <wp:posOffset>14605</wp:posOffset>
                </wp:positionV>
                <wp:extent cx="2082800" cy="1325245"/>
                <wp:effectExtent l="0" t="0" r="12700" b="8255"/>
                <wp:wrapNone/>
                <wp:docPr id="88" name="Rectangle 88"/>
                <wp:cNvGraphicFramePr/>
                <a:graphic xmlns:a="http://schemas.openxmlformats.org/drawingml/2006/main">
                  <a:graphicData uri="http://schemas.microsoft.com/office/word/2010/wordprocessingShape">
                    <wps:wsp>
                      <wps:cNvSpPr/>
                      <wps:spPr>
                        <a:xfrm>
                          <a:off x="0" y="0"/>
                          <a:ext cx="2082800" cy="1325245"/>
                        </a:xfrm>
                        <a:prstGeom prst="rect">
                          <a:avLst/>
                        </a:prstGeom>
                        <a:noFill/>
                        <a:ln w="12700" cap="flat" cmpd="sng" algn="ctr">
                          <a:solidFill>
                            <a:sysClr val="windowText" lastClr="000000"/>
                          </a:solidFill>
                          <a:prstDash val="solid"/>
                          <a:miter lim="800000"/>
                        </a:ln>
                        <a:effectLst/>
                      </wps:spPr>
                      <wps:txbx>
                        <w:txbxContent>
                          <w:p w14:paraId="045A796A" w14:textId="77777777" w:rsidR="00606FE9" w:rsidRPr="00993C01" w:rsidRDefault="00606FE9" w:rsidP="00606FE9">
                            <w:pPr>
                              <w:rPr>
                                <w:rFonts w:ascii="Arial" w:hAnsi="Arial" w:cs="Arial"/>
                                <w:color w:val="000000"/>
                                <w:sz w:val="18"/>
                                <w:szCs w:val="20"/>
                              </w:rPr>
                            </w:pPr>
                            <w:r w:rsidRPr="00993C01">
                              <w:rPr>
                                <w:rFonts w:ascii="Arial" w:hAnsi="Arial" w:cs="Arial"/>
                                <w:color w:val="000000"/>
                                <w:sz w:val="18"/>
                                <w:szCs w:val="20"/>
                              </w:rPr>
                              <w:t xml:space="preserve">Reports excluded after full text review (n = </w:t>
                            </w:r>
                            <w:r>
                              <w:rPr>
                                <w:rFonts w:ascii="Arial" w:hAnsi="Arial" w:cs="Arial"/>
                                <w:color w:val="000000"/>
                                <w:sz w:val="18"/>
                                <w:szCs w:val="20"/>
                              </w:rPr>
                              <w:t>71</w:t>
                            </w:r>
                            <w:r w:rsidRPr="00993C01">
                              <w:rPr>
                                <w:rFonts w:ascii="Arial" w:hAnsi="Arial" w:cs="Arial"/>
                                <w:color w:val="000000"/>
                                <w:sz w:val="18"/>
                                <w:szCs w:val="20"/>
                              </w:rPr>
                              <w:t>), for the following reasons:</w:t>
                            </w:r>
                          </w:p>
                          <w:p w14:paraId="1DF09387" w14:textId="77777777" w:rsidR="00606FE9" w:rsidRPr="00993C01" w:rsidRDefault="00606FE9" w:rsidP="00606FE9">
                            <w:pPr>
                              <w:rPr>
                                <w:rFonts w:ascii="Arial" w:hAnsi="Arial" w:cs="Arial"/>
                                <w:color w:val="000000"/>
                                <w:sz w:val="10"/>
                                <w:szCs w:val="10"/>
                              </w:rPr>
                            </w:pPr>
                          </w:p>
                          <w:p w14:paraId="315873F9" w14:textId="3EB5C90C" w:rsidR="00606FE9" w:rsidRPr="00993C01" w:rsidRDefault="00606FE9" w:rsidP="00606FE9">
                            <w:pPr>
                              <w:ind w:firstLine="180"/>
                              <w:rPr>
                                <w:rFonts w:ascii="Arial" w:hAnsi="Arial" w:cs="Arial"/>
                                <w:color w:val="000000"/>
                                <w:sz w:val="18"/>
                                <w:szCs w:val="20"/>
                              </w:rPr>
                            </w:pPr>
                            <w:r w:rsidRPr="00993C01">
                              <w:rPr>
                                <w:rFonts w:ascii="Arial" w:hAnsi="Arial" w:cs="Arial"/>
                                <w:color w:val="000000"/>
                                <w:sz w:val="18"/>
                                <w:szCs w:val="20"/>
                              </w:rPr>
                              <w:t>Wrong outcome evaluated (n=</w:t>
                            </w:r>
                            <w:r>
                              <w:rPr>
                                <w:rFonts w:ascii="Arial" w:hAnsi="Arial" w:cs="Arial"/>
                                <w:color w:val="000000"/>
                                <w:sz w:val="18"/>
                                <w:szCs w:val="20"/>
                              </w:rPr>
                              <w:t>52</w:t>
                            </w:r>
                            <w:r w:rsidRPr="00993C01">
                              <w:rPr>
                                <w:rFonts w:ascii="Arial" w:hAnsi="Arial" w:cs="Arial"/>
                                <w:color w:val="000000"/>
                                <w:sz w:val="18"/>
                                <w:szCs w:val="20"/>
                              </w:rPr>
                              <w:t>)</w:t>
                            </w:r>
                          </w:p>
                          <w:p w14:paraId="2965EE6A" w14:textId="03D76477" w:rsidR="00606FE9" w:rsidRPr="00993C01" w:rsidRDefault="00606FE9" w:rsidP="00606FE9">
                            <w:pPr>
                              <w:ind w:left="180"/>
                              <w:rPr>
                                <w:rFonts w:ascii="Arial" w:hAnsi="Arial" w:cs="Arial"/>
                                <w:color w:val="000000"/>
                                <w:sz w:val="18"/>
                                <w:szCs w:val="20"/>
                              </w:rPr>
                            </w:pPr>
                            <w:r w:rsidRPr="00993C01">
                              <w:rPr>
                                <w:rFonts w:ascii="Arial" w:hAnsi="Arial" w:cs="Arial"/>
                                <w:color w:val="000000"/>
                                <w:sz w:val="18"/>
                                <w:szCs w:val="20"/>
                              </w:rPr>
                              <w:t>Wrong patient population (n=</w:t>
                            </w:r>
                            <w:r>
                              <w:rPr>
                                <w:rFonts w:ascii="Arial" w:hAnsi="Arial" w:cs="Arial"/>
                                <w:color w:val="000000"/>
                                <w:sz w:val="18"/>
                                <w:szCs w:val="20"/>
                              </w:rPr>
                              <w:t>1</w:t>
                            </w:r>
                            <w:r w:rsidRPr="00993C01">
                              <w:rPr>
                                <w:rFonts w:ascii="Arial" w:hAnsi="Arial" w:cs="Arial"/>
                                <w:color w:val="000000"/>
                                <w:sz w:val="18"/>
                                <w:szCs w:val="20"/>
                              </w:rPr>
                              <w:t>)</w:t>
                            </w:r>
                          </w:p>
                          <w:p w14:paraId="46781743" w14:textId="207273AC" w:rsidR="00606FE9" w:rsidRDefault="00606FE9" w:rsidP="00606FE9">
                            <w:pPr>
                              <w:ind w:left="284" w:hanging="104"/>
                              <w:rPr>
                                <w:rFonts w:ascii="Arial" w:hAnsi="Arial" w:cs="Arial"/>
                                <w:color w:val="000000"/>
                                <w:sz w:val="18"/>
                                <w:szCs w:val="20"/>
                              </w:rPr>
                            </w:pPr>
                            <w:r w:rsidRPr="00993C01">
                              <w:rPr>
                                <w:rFonts w:ascii="Arial" w:hAnsi="Arial" w:cs="Arial"/>
                                <w:color w:val="000000"/>
                                <w:sz w:val="18"/>
                                <w:szCs w:val="20"/>
                              </w:rPr>
                              <w:t xml:space="preserve">Wrong study design </w:t>
                            </w:r>
                            <w:r>
                              <w:rPr>
                                <w:rFonts w:ascii="Arial" w:hAnsi="Arial" w:cs="Arial"/>
                                <w:color w:val="000000"/>
                                <w:sz w:val="18"/>
                                <w:szCs w:val="20"/>
                              </w:rPr>
                              <w:t>(n=7</w:t>
                            </w:r>
                            <w:r w:rsidRPr="00993C01">
                              <w:rPr>
                                <w:rFonts w:ascii="Arial" w:hAnsi="Arial" w:cs="Arial"/>
                                <w:color w:val="000000"/>
                                <w:sz w:val="18"/>
                                <w:szCs w:val="20"/>
                              </w:rPr>
                              <w:t>)</w:t>
                            </w:r>
                          </w:p>
                          <w:p w14:paraId="082130C2" w14:textId="7696CFFF" w:rsidR="00606FE9" w:rsidRPr="00993C01" w:rsidRDefault="00606FE9" w:rsidP="00606FE9">
                            <w:pPr>
                              <w:ind w:left="284" w:hanging="104"/>
                              <w:rPr>
                                <w:rFonts w:ascii="Arial" w:hAnsi="Arial" w:cs="Arial"/>
                                <w:color w:val="000000"/>
                                <w:sz w:val="18"/>
                                <w:szCs w:val="20"/>
                              </w:rPr>
                            </w:pPr>
                            <w:r>
                              <w:rPr>
                                <w:rFonts w:ascii="Arial" w:hAnsi="Arial" w:cs="Arial"/>
                                <w:color w:val="000000"/>
                                <w:sz w:val="18"/>
                                <w:szCs w:val="20"/>
                              </w:rPr>
                              <w:t>No information on reasons for bad outcome</w:t>
                            </w:r>
                            <w:r w:rsidRPr="00993C01">
                              <w:rPr>
                                <w:rFonts w:ascii="Arial" w:hAnsi="Arial" w:cs="Arial"/>
                                <w:color w:val="000000"/>
                                <w:sz w:val="18"/>
                                <w:szCs w:val="20"/>
                              </w:rPr>
                              <w:t xml:space="preserve"> </w:t>
                            </w:r>
                            <w:r>
                              <w:rPr>
                                <w:rFonts w:ascii="Arial" w:hAnsi="Arial" w:cs="Arial"/>
                                <w:color w:val="000000"/>
                                <w:sz w:val="18"/>
                                <w:szCs w:val="20"/>
                              </w:rPr>
                              <w:t>(n=11</w:t>
                            </w:r>
                            <w:r w:rsidRPr="00993C01">
                              <w:rPr>
                                <w:rFonts w:ascii="Arial" w:hAnsi="Arial" w:cs="Arial"/>
                                <w:color w:val="000000"/>
                                <w:sz w:val="18"/>
                                <w:szCs w:val="20"/>
                              </w:rPr>
                              <w:t>)</w:t>
                            </w:r>
                          </w:p>
                          <w:p w14:paraId="7C584250" w14:textId="77777777" w:rsidR="00606FE9" w:rsidRPr="00993C01" w:rsidRDefault="00606FE9" w:rsidP="00606FE9">
                            <w:pPr>
                              <w:ind w:left="284" w:hanging="104"/>
                              <w:rPr>
                                <w:rFonts w:ascii="Arial" w:hAnsi="Arial" w:cs="Arial"/>
                                <w:color w:val="000000"/>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10B8C" id="Rectangle 88" o:spid="_x0000_s1048" style="position:absolute;margin-left:295.45pt;margin-top:1.15pt;width:164pt;height:104.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" filled="f" strokecolor="windowText" strokeweight="1pt">
                <v:textbox>
                  <w:txbxContent>
                    <w:p w14:paraId="045A796A" w14:textId="77777777" w:rsidR="00606FE9" w:rsidRPr="00993C01" w:rsidRDefault="00606FE9" w:rsidP="00606FE9">
                      <w:pPr>
                        <w:rPr>
                          <w:rFonts w:ascii="Arial" w:hAnsi="Arial" w:cs="Arial"/>
                          <w:color w:val="000000"/>
                          <w:sz w:val="18"/>
                          <w:szCs w:val="20"/>
                        </w:rPr>
                      </w:pPr>
                      <w:r w:rsidRPr="00993C01">
                        <w:rPr>
                          <w:rFonts w:ascii="Arial" w:hAnsi="Arial" w:cs="Arial"/>
                          <w:color w:val="000000"/>
                          <w:sz w:val="18"/>
                          <w:szCs w:val="20"/>
                        </w:rPr>
                        <w:t xml:space="preserve">Reports excluded after full text review (n = </w:t>
                      </w:r>
                      <w:r>
                        <w:rPr>
                          <w:rFonts w:ascii="Arial" w:hAnsi="Arial" w:cs="Arial"/>
                          <w:color w:val="000000"/>
                          <w:sz w:val="18"/>
                          <w:szCs w:val="20"/>
                        </w:rPr>
                        <w:t>71</w:t>
                      </w:r>
                      <w:r w:rsidRPr="00993C01">
                        <w:rPr>
                          <w:rFonts w:ascii="Arial" w:hAnsi="Arial" w:cs="Arial"/>
                          <w:color w:val="000000"/>
                          <w:sz w:val="18"/>
                          <w:szCs w:val="20"/>
                        </w:rPr>
                        <w:t>), for the following reasons:</w:t>
                      </w:r>
                    </w:p>
                    <w:p w14:paraId="1DF09387" w14:textId="77777777" w:rsidR="00606FE9" w:rsidRPr="00993C01" w:rsidRDefault="00606FE9" w:rsidP="00606FE9">
                      <w:pPr>
                        <w:rPr>
                          <w:rFonts w:ascii="Arial" w:hAnsi="Arial" w:cs="Arial"/>
                          <w:color w:val="000000"/>
                          <w:sz w:val="10"/>
                          <w:szCs w:val="10"/>
                        </w:rPr>
                      </w:pPr>
                    </w:p>
                    <w:p w14:paraId="315873F9" w14:textId="3EB5C90C" w:rsidR="00606FE9" w:rsidRPr="00993C01" w:rsidRDefault="00606FE9" w:rsidP="00606FE9">
                      <w:pPr>
                        <w:ind w:firstLine="180"/>
                        <w:rPr>
                          <w:rFonts w:ascii="Arial" w:hAnsi="Arial" w:cs="Arial"/>
                          <w:color w:val="000000"/>
                          <w:sz w:val="18"/>
                          <w:szCs w:val="20"/>
                        </w:rPr>
                      </w:pPr>
                      <w:r w:rsidRPr="00993C01">
                        <w:rPr>
                          <w:rFonts w:ascii="Arial" w:hAnsi="Arial" w:cs="Arial"/>
                          <w:color w:val="000000"/>
                          <w:sz w:val="18"/>
                          <w:szCs w:val="20"/>
                        </w:rPr>
                        <w:t>Wrong outcome evaluated (n=</w:t>
                      </w:r>
                      <w:r>
                        <w:rPr>
                          <w:rFonts w:ascii="Arial" w:hAnsi="Arial" w:cs="Arial"/>
                          <w:color w:val="000000"/>
                          <w:sz w:val="18"/>
                          <w:szCs w:val="20"/>
                        </w:rPr>
                        <w:t>52</w:t>
                      </w:r>
                      <w:r w:rsidRPr="00993C01">
                        <w:rPr>
                          <w:rFonts w:ascii="Arial" w:hAnsi="Arial" w:cs="Arial"/>
                          <w:color w:val="000000"/>
                          <w:sz w:val="18"/>
                          <w:szCs w:val="20"/>
                        </w:rPr>
                        <w:t>)</w:t>
                      </w:r>
                    </w:p>
                    <w:p w14:paraId="2965EE6A" w14:textId="03D76477" w:rsidR="00606FE9" w:rsidRPr="00993C01" w:rsidRDefault="00606FE9" w:rsidP="00606FE9">
                      <w:pPr>
                        <w:ind w:left="180"/>
                        <w:rPr>
                          <w:rFonts w:ascii="Arial" w:hAnsi="Arial" w:cs="Arial"/>
                          <w:color w:val="000000"/>
                          <w:sz w:val="18"/>
                          <w:szCs w:val="20"/>
                        </w:rPr>
                      </w:pPr>
                      <w:r w:rsidRPr="00993C01">
                        <w:rPr>
                          <w:rFonts w:ascii="Arial" w:hAnsi="Arial" w:cs="Arial"/>
                          <w:color w:val="000000"/>
                          <w:sz w:val="18"/>
                          <w:szCs w:val="20"/>
                        </w:rPr>
                        <w:t>Wrong patient population (n=</w:t>
                      </w:r>
                      <w:r>
                        <w:rPr>
                          <w:rFonts w:ascii="Arial" w:hAnsi="Arial" w:cs="Arial"/>
                          <w:color w:val="000000"/>
                          <w:sz w:val="18"/>
                          <w:szCs w:val="20"/>
                        </w:rPr>
                        <w:t>1</w:t>
                      </w:r>
                      <w:r w:rsidRPr="00993C01">
                        <w:rPr>
                          <w:rFonts w:ascii="Arial" w:hAnsi="Arial" w:cs="Arial"/>
                          <w:color w:val="000000"/>
                          <w:sz w:val="18"/>
                          <w:szCs w:val="20"/>
                        </w:rPr>
                        <w:t>)</w:t>
                      </w:r>
                    </w:p>
                    <w:p w14:paraId="46781743" w14:textId="207273AC" w:rsidR="00606FE9" w:rsidRDefault="00606FE9" w:rsidP="00606FE9">
                      <w:pPr>
                        <w:ind w:left="284" w:hanging="104"/>
                        <w:rPr>
                          <w:rFonts w:ascii="Arial" w:hAnsi="Arial" w:cs="Arial"/>
                          <w:color w:val="000000"/>
                          <w:sz w:val="18"/>
                          <w:szCs w:val="20"/>
                        </w:rPr>
                      </w:pPr>
                      <w:r w:rsidRPr="00993C01">
                        <w:rPr>
                          <w:rFonts w:ascii="Arial" w:hAnsi="Arial" w:cs="Arial"/>
                          <w:color w:val="000000"/>
                          <w:sz w:val="18"/>
                          <w:szCs w:val="20"/>
                        </w:rPr>
                        <w:t xml:space="preserve">Wrong study design </w:t>
                      </w:r>
                      <w:r>
                        <w:rPr>
                          <w:rFonts w:ascii="Arial" w:hAnsi="Arial" w:cs="Arial"/>
                          <w:color w:val="000000"/>
                          <w:sz w:val="18"/>
                          <w:szCs w:val="20"/>
                        </w:rPr>
                        <w:t>(n=7</w:t>
                      </w:r>
                      <w:r w:rsidRPr="00993C01">
                        <w:rPr>
                          <w:rFonts w:ascii="Arial" w:hAnsi="Arial" w:cs="Arial"/>
                          <w:color w:val="000000"/>
                          <w:sz w:val="18"/>
                          <w:szCs w:val="20"/>
                        </w:rPr>
                        <w:t>)</w:t>
                      </w:r>
                    </w:p>
                    <w:p w14:paraId="082130C2" w14:textId="7696CFFF" w:rsidR="00606FE9" w:rsidRPr="00993C01" w:rsidRDefault="00606FE9" w:rsidP="00606FE9">
                      <w:pPr>
                        <w:ind w:left="284" w:hanging="104"/>
                        <w:rPr>
                          <w:rFonts w:ascii="Arial" w:hAnsi="Arial" w:cs="Arial"/>
                          <w:color w:val="000000"/>
                          <w:sz w:val="18"/>
                          <w:szCs w:val="20"/>
                        </w:rPr>
                      </w:pPr>
                      <w:r>
                        <w:rPr>
                          <w:rFonts w:ascii="Arial" w:hAnsi="Arial" w:cs="Arial"/>
                          <w:color w:val="000000"/>
                          <w:sz w:val="18"/>
                          <w:szCs w:val="20"/>
                        </w:rPr>
                        <w:t>No information on reasons for bad outcome</w:t>
                      </w:r>
                      <w:r w:rsidRPr="00993C01">
                        <w:rPr>
                          <w:rFonts w:ascii="Arial" w:hAnsi="Arial" w:cs="Arial"/>
                          <w:color w:val="000000"/>
                          <w:sz w:val="18"/>
                          <w:szCs w:val="20"/>
                        </w:rPr>
                        <w:t xml:space="preserve"> </w:t>
                      </w:r>
                      <w:r>
                        <w:rPr>
                          <w:rFonts w:ascii="Arial" w:hAnsi="Arial" w:cs="Arial"/>
                          <w:color w:val="000000"/>
                          <w:sz w:val="18"/>
                          <w:szCs w:val="20"/>
                        </w:rPr>
                        <w:t>(n=11</w:t>
                      </w:r>
                      <w:r w:rsidRPr="00993C01">
                        <w:rPr>
                          <w:rFonts w:ascii="Arial" w:hAnsi="Arial" w:cs="Arial"/>
                          <w:color w:val="000000"/>
                          <w:sz w:val="18"/>
                          <w:szCs w:val="20"/>
                        </w:rPr>
                        <w:t>)</w:t>
                      </w:r>
                    </w:p>
                    <w:p w14:paraId="7C584250" w14:textId="77777777" w:rsidR="00606FE9" w:rsidRPr="00993C01" w:rsidRDefault="00606FE9" w:rsidP="00606FE9">
                      <w:pPr>
                        <w:ind w:left="284" w:hanging="104"/>
                        <w:rPr>
                          <w:rFonts w:ascii="Arial" w:hAnsi="Arial" w:cs="Arial"/>
                          <w:color w:val="000000"/>
                          <w:sz w:val="18"/>
                          <w:szCs w:val="20"/>
                        </w:rPr>
                      </w:pPr>
                    </w:p>
                  </w:txbxContent>
                </v:textbox>
              </v:rect>
            </w:pict>
          </mc:Fallback>
        </mc:AlternateContent>
      </w:r>
      <w:r w:rsidRPr="00993C01">
        <w:rPr>
          <w:rFonts w:ascii="Calibri" w:eastAsia="Calibri" w:hAnsi="Calibri" w:cs="Times New Roman"/>
          <w:noProof/>
          <w:sz w:val="22"/>
          <w:szCs w:val="22"/>
        </w:rPr>
        <mc:AlternateContent>
          <mc:Choice Requires="wps">
            <w:drawing>
              <wp:anchor distT="0" distB="0" distL="114300" distR="114300" simplePos="0" relativeHeight="251720704" behindDoc="0" locked="0" layoutInCell="1" allowOverlap="1" wp14:anchorId="0A48DAE4" wp14:editId="280225F6">
                <wp:simplePos x="0" y="0"/>
                <wp:positionH relativeFrom="column">
                  <wp:posOffset>1657792</wp:posOffset>
                </wp:positionH>
                <wp:positionV relativeFrom="paragraph">
                  <wp:posOffset>21921</wp:posOffset>
                </wp:positionV>
                <wp:extent cx="1887220" cy="526415"/>
                <wp:effectExtent l="0" t="0" r="17780" b="26035"/>
                <wp:wrapNone/>
                <wp:docPr id="89" name="Rectangle 89"/>
                <wp:cNvGraphicFramePr/>
                <a:graphic xmlns:a="http://schemas.openxmlformats.org/drawingml/2006/main">
                  <a:graphicData uri="http://schemas.microsoft.com/office/word/2010/wordprocessingShape">
                    <wps:wsp>
                      <wps:cNvSpPr/>
                      <wps:spPr>
                        <a:xfrm>
                          <a:off x="0" y="0"/>
                          <a:ext cx="1887220" cy="526415"/>
                        </a:xfrm>
                        <a:prstGeom prst="rect">
                          <a:avLst/>
                        </a:prstGeom>
                        <a:noFill/>
                        <a:ln w="12700" cap="flat" cmpd="sng" algn="ctr">
                          <a:solidFill>
                            <a:sysClr val="windowText" lastClr="000000"/>
                          </a:solidFill>
                          <a:prstDash val="solid"/>
                          <a:miter lim="800000"/>
                        </a:ln>
                        <a:effectLst/>
                      </wps:spPr>
                      <wps:txbx>
                        <w:txbxContent>
                          <w:p w14:paraId="2F5A4D7D" w14:textId="7C37E124" w:rsidR="00606FE9" w:rsidRPr="00993C01" w:rsidRDefault="00606FE9" w:rsidP="00606FE9">
                            <w:pPr>
                              <w:rPr>
                                <w:rFonts w:ascii="Arial" w:hAnsi="Arial" w:cs="Arial"/>
                                <w:color w:val="000000"/>
                                <w:sz w:val="18"/>
                                <w:szCs w:val="20"/>
                              </w:rPr>
                            </w:pPr>
                            <w:r w:rsidRPr="00993C01">
                              <w:rPr>
                                <w:rFonts w:ascii="Arial" w:hAnsi="Arial" w:cs="Arial"/>
                                <w:color w:val="000000"/>
                                <w:sz w:val="18"/>
                                <w:szCs w:val="20"/>
                              </w:rPr>
                              <w:t>Reports assessed for eligibi</w:t>
                            </w:r>
                            <w:r>
                              <w:rPr>
                                <w:rFonts w:ascii="Arial" w:hAnsi="Arial" w:cs="Arial"/>
                                <w:color w:val="000000"/>
                                <w:sz w:val="18"/>
                                <w:szCs w:val="20"/>
                              </w:rPr>
                              <w:t>lity via full text review (n=98</w:t>
                            </w:r>
                            <w:r w:rsidRPr="00993C01">
                              <w:rPr>
                                <w:rFonts w:ascii="Arial" w:hAnsi="Arial" w:cs="Arial"/>
                                <w:color w:val="000000"/>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8DAE4" id="Rectangle 89" o:spid="_x0000_s1049" style="position:absolute;margin-left:130.55pt;margin-top:1.75pt;width:148.6pt;height:41.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" filled="f" strokecolor="windowText" strokeweight="1pt">
                <v:textbox>
                  <w:txbxContent>
                    <w:p w14:paraId="2F5A4D7D" w14:textId="7C37E124" w:rsidR="00606FE9" w:rsidRPr="00993C01" w:rsidRDefault="00606FE9" w:rsidP="00606FE9">
                      <w:pPr>
                        <w:rPr>
                          <w:rFonts w:ascii="Arial" w:hAnsi="Arial" w:cs="Arial"/>
                          <w:color w:val="000000"/>
                          <w:sz w:val="18"/>
                          <w:szCs w:val="20"/>
                        </w:rPr>
                      </w:pPr>
                      <w:r w:rsidRPr="00993C01">
                        <w:rPr>
                          <w:rFonts w:ascii="Arial" w:hAnsi="Arial" w:cs="Arial"/>
                          <w:color w:val="000000"/>
                          <w:sz w:val="18"/>
                          <w:szCs w:val="20"/>
                        </w:rPr>
                        <w:t>Reports assessed for eligibi</w:t>
                      </w:r>
                      <w:r>
                        <w:rPr>
                          <w:rFonts w:ascii="Arial" w:hAnsi="Arial" w:cs="Arial"/>
                          <w:color w:val="000000"/>
                          <w:sz w:val="18"/>
                          <w:szCs w:val="20"/>
                        </w:rPr>
                        <w:t>lity via full text review (n=98</w:t>
                      </w:r>
                      <w:r w:rsidRPr="00993C01">
                        <w:rPr>
                          <w:rFonts w:ascii="Arial" w:hAnsi="Arial" w:cs="Arial"/>
                          <w:color w:val="000000"/>
                          <w:sz w:val="18"/>
                          <w:szCs w:val="20"/>
                        </w:rPr>
                        <w:t>)</w:t>
                      </w:r>
                    </w:p>
                  </w:txbxContent>
                </v:textbox>
              </v:rect>
            </w:pict>
          </mc:Fallback>
        </mc:AlternateContent>
      </w:r>
    </w:p>
    <w:p w14:paraId="7A4E48C6" w14:textId="77777777" w:rsidR="00606FE9" w:rsidRPr="00993C01" w:rsidRDefault="00606FE9" w:rsidP="00606FE9">
      <w:pPr>
        <w:rPr>
          <w:rFonts w:ascii="Calibri" w:eastAsia="Calibri" w:hAnsi="Calibri" w:cs="Times New Roman"/>
          <w:sz w:val="22"/>
          <w:szCs w:val="22"/>
          <w:lang w:val="en-AU"/>
        </w:rPr>
      </w:pPr>
      <w:r w:rsidRPr="00993C01">
        <w:rPr>
          <w:rFonts w:ascii="Calibri" w:eastAsia="Calibri" w:hAnsi="Calibri" w:cs="Times New Roman"/>
          <w:noProof/>
          <w:sz w:val="22"/>
          <w:szCs w:val="22"/>
        </w:rPr>
        <mc:AlternateContent>
          <mc:Choice Requires="wps">
            <w:drawing>
              <wp:anchor distT="0" distB="0" distL="114300" distR="114300" simplePos="0" relativeHeight="251744256" behindDoc="0" locked="0" layoutInCell="1" allowOverlap="1" wp14:anchorId="75770CA1" wp14:editId="732C7A84">
                <wp:simplePos x="0" y="0"/>
                <wp:positionH relativeFrom="column">
                  <wp:posOffset>7812074</wp:posOffset>
                </wp:positionH>
                <wp:positionV relativeFrom="paragraph">
                  <wp:posOffset>99695</wp:posOffset>
                </wp:positionV>
                <wp:extent cx="219075" cy="0"/>
                <wp:effectExtent l="0" t="63500" r="0" b="76200"/>
                <wp:wrapNone/>
                <wp:docPr id="90" name="Straight Arrow Connector 90"/>
                <wp:cNvGraphicFramePr/>
                <a:graphic xmlns:a="http://schemas.openxmlformats.org/drawingml/2006/main">
                  <a:graphicData uri="http://schemas.microsoft.com/office/word/2010/wordprocessingShape">
                    <wps:wsp>
                      <wps:cNvCnPr/>
                      <wps:spPr>
                        <a:xfrm>
                          <a:off x="0" y="0"/>
                          <a:ext cx="2190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E97692B" id="Straight Arrow Connector 90" o:spid="_x0000_s1026" type="#_x0000_t32" style="position:absolute;margin-left:615.1pt;margin-top:7.85pt;width:17.25pt;height:0;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" strokecolor="windowText" strokeweight=".5pt">
                <v:stroke endarrow="block" joinstyle="miter"/>
              </v:shape>
            </w:pict>
          </mc:Fallback>
        </mc:AlternateContent>
      </w:r>
      <w:r w:rsidRPr="00993C01">
        <w:rPr>
          <w:rFonts w:ascii="Calibri" w:eastAsia="Calibri" w:hAnsi="Calibri" w:cs="Times New Roman"/>
          <w:noProof/>
          <w:sz w:val="22"/>
          <w:szCs w:val="22"/>
        </w:rPr>
        <mc:AlternateContent>
          <mc:Choice Requires="wps">
            <w:drawing>
              <wp:anchor distT="0" distB="0" distL="114300" distR="114300" simplePos="0" relativeHeight="251729920" behindDoc="0" locked="0" layoutInCell="1" allowOverlap="1" wp14:anchorId="0C6507E0" wp14:editId="1AEBE1D6">
                <wp:simplePos x="0" y="0"/>
                <wp:positionH relativeFrom="column">
                  <wp:posOffset>3546144</wp:posOffset>
                </wp:positionH>
                <wp:positionV relativeFrom="paragraph">
                  <wp:posOffset>88900</wp:posOffset>
                </wp:positionV>
                <wp:extent cx="196850" cy="0"/>
                <wp:effectExtent l="0" t="63500" r="0" b="76200"/>
                <wp:wrapNone/>
                <wp:docPr id="91" name="Straight Arrow Connector 91"/>
                <wp:cNvGraphicFramePr/>
                <a:graphic xmlns:a="http://schemas.openxmlformats.org/drawingml/2006/main">
                  <a:graphicData uri="http://schemas.microsoft.com/office/word/2010/wordprocessingShape">
                    <wps:wsp>
                      <wps:cNvCnPr/>
                      <wps:spPr>
                        <a:xfrm>
                          <a:off x="0" y="0"/>
                          <a:ext cx="19685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anchor>
            </w:drawing>
          </mc:Choice>
          <mc:Fallback>
            <w:pict>
              <v:shape w14:anchorId="255D20DD" id="Straight Arrow Connector 91" o:spid="_x0000_s1026" type="#_x0000_t32" style="position:absolute;margin-left:279.2pt;margin-top:7pt;width:15.5pt;height:0;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" strokecolor="windowText" strokeweight=".5pt">
                <v:stroke endarrow="block" joinstyle="miter"/>
              </v:shape>
            </w:pict>
          </mc:Fallback>
        </mc:AlternateContent>
      </w:r>
    </w:p>
    <w:p w14:paraId="284AC3F3" w14:textId="77777777" w:rsidR="00606FE9" w:rsidRPr="00993C01" w:rsidRDefault="00606FE9" w:rsidP="00606FE9">
      <w:pPr>
        <w:rPr>
          <w:rFonts w:ascii="Calibri" w:eastAsia="Calibri" w:hAnsi="Calibri" w:cs="Times New Roman"/>
          <w:sz w:val="22"/>
          <w:szCs w:val="22"/>
          <w:lang w:val="en-AU"/>
        </w:rPr>
      </w:pPr>
    </w:p>
    <w:p w14:paraId="574C0A08" w14:textId="77777777" w:rsidR="00606FE9" w:rsidRPr="00993C01" w:rsidRDefault="00606FE9" w:rsidP="00606FE9">
      <w:pPr>
        <w:rPr>
          <w:rFonts w:ascii="Calibri" w:eastAsia="Calibri" w:hAnsi="Calibri" w:cs="Times New Roman"/>
          <w:sz w:val="22"/>
          <w:szCs w:val="22"/>
          <w:lang w:val="en-AU"/>
        </w:rPr>
      </w:pPr>
      <w:r w:rsidRPr="00993C01">
        <w:rPr>
          <w:rFonts w:ascii="Calibri" w:eastAsia="Calibri" w:hAnsi="Calibri" w:cs="Times New Roman"/>
          <w:noProof/>
          <w:sz w:val="22"/>
          <w:szCs w:val="22"/>
        </w:rPr>
        <mc:AlternateContent>
          <mc:Choice Requires="wps">
            <w:drawing>
              <wp:anchor distT="0" distB="0" distL="114300" distR="114300" simplePos="0" relativeHeight="251759616" behindDoc="0" locked="0" layoutInCell="1" allowOverlap="1" wp14:anchorId="664390D4" wp14:editId="4917F6CC">
                <wp:simplePos x="0" y="0"/>
                <wp:positionH relativeFrom="column">
                  <wp:posOffset>6839889</wp:posOffset>
                </wp:positionH>
                <wp:positionV relativeFrom="paragraph">
                  <wp:posOffset>29845</wp:posOffset>
                </wp:positionV>
                <wp:extent cx="0" cy="616585"/>
                <wp:effectExtent l="63500" t="0" r="38100" b="31115"/>
                <wp:wrapNone/>
                <wp:docPr id="92" name="Straight Arrow Connector 92"/>
                <wp:cNvGraphicFramePr/>
                <a:graphic xmlns:a="http://schemas.openxmlformats.org/drawingml/2006/main">
                  <a:graphicData uri="http://schemas.microsoft.com/office/word/2010/wordprocessingShape">
                    <wps:wsp>
                      <wps:cNvCnPr/>
                      <wps:spPr>
                        <a:xfrm>
                          <a:off x="0" y="0"/>
                          <a:ext cx="0" cy="61658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8FBE9E5" id="Straight Arrow Connector 92" o:spid="_x0000_s1026" type="#_x0000_t32" style="position:absolute;margin-left:538.55pt;margin-top:2.35pt;width:0;height:48.55pt;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" strokecolor="windowText" strokeweight=".5pt">
                <v:stroke endarrow="block" joinstyle="miter"/>
              </v:shape>
            </w:pict>
          </mc:Fallback>
        </mc:AlternateContent>
      </w:r>
      <w:r w:rsidRPr="00993C01">
        <w:rPr>
          <w:rFonts w:ascii="Calibri" w:eastAsia="Calibri" w:hAnsi="Calibri" w:cs="Times New Roman"/>
          <w:noProof/>
          <w:sz w:val="22"/>
          <w:szCs w:val="22"/>
        </w:rPr>
        <mc:AlternateContent>
          <mc:Choice Requires="wps">
            <w:drawing>
              <wp:anchor distT="0" distB="0" distL="114300" distR="114300" simplePos="0" relativeHeight="251739136" behindDoc="0" locked="0" layoutInCell="1" allowOverlap="1" wp14:anchorId="3763CB86" wp14:editId="0A839E3D">
                <wp:simplePos x="0" y="0"/>
                <wp:positionH relativeFrom="column">
                  <wp:posOffset>2610485</wp:posOffset>
                </wp:positionH>
                <wp:positionV relativeFrom="paragraph">
                  <wp:posOffset>35560</wp:posOffset>
                </wp:positionV>
                <wp:extent cx="0" cy="616585"/>
                <wp:effectExtent l="63500" t="0" r="38100" b="31115"/>
                <wp:wrapNone/>
                <wp:docPr id="93" name="Straight Arrow Connector 93"/>
                <wp:cNvGraphicFramePr/>
                <a:graphic xmlns:a="http://schemas.openxmlformats.org/drawingml/2006/main">
                  <a:graphicData uri="http://schemas.microsoft.com/office/word/2010/wordprocessingShape">
                    <wps:wsp>
                      <wps:cNvCnPr/>
                      <wps:spPr>
                        <a:xfrm>
                          <a:off x="0" y="0"/>
                          <a:ext cx="0" cy="61658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E92BCD3" id="Straight Arrow Connector 93" o:spid="_x0000_s1026" type="#_x0000_t32" style="position:absolute;margin-left:205.55pt;margin-top:2.8pt;width:0;height:48.55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" strokecolor="windowText" strokeweight=".5pt">
                <v:stroke endarrow="block" joinstyle="miter"/>
              </v:shape>
            </w:pict>
          </mc:Fallback>
        </mc:AlternateContent>
      </w:r>
    </w:p>
    <w:p w14:paraId="1B29BD0F" w14:textId="77777777" w:rsidR="00606FE9" w:rsidRPr="00993C01" w:rsidRDefault="00606FE9" w:rsidP="00606FE9">
      <w:pPr>
        <w:rPr>
          <w:rFonts w:ascii="Calibri" w:eastAsia="Calibri" w:hAnsi="Calibri" w:cs="Times New Roman"/>
          <w:sz w:val="22"/>
          <w:szCs w:val="22"/>
          <w:lang w:val="en-AU"/>
        </w:rPr>
      </w:pPr>
      <w:r w:rsidRPr="00993C01">
        <w:rPr>
          <w:rFonts w:ascii="Calibri" w:eastAsia="Calibri" w:hAnsi="Calibri" w:cs="Times New Roman"/>
          <w:noProof/>
          <w:sz w:val="22"/>
          <w:szCs w:val="22"/>
        </w:rPr>
        <mc:AlternateContent>
          <mc:Choice Requires="wps">
            <w:drawing>
              <wp:anchor distT="0" distB="0" distL="114300" distR="114300" simplePos="0" relativeHeight="251760640" behindDoc="0" locked="0" layoutInCell="1" allowOverlap="1" wp14:anchorId="765A335E" wp14:editId="7D71999A">
                <wp:simplePos x="0" y="0"/>
                <wp:positionH relativeFrom="column">
                  <wp:posOffset>761365</wp:posOffset>
                </wp:positionH>
                <wp:positionV relativeFrom="paragraph">
                  <wp:posOffset>49296</wp:posOffset>
                </wp:positionV>
                <wp:extent cx="0" cy="382155"/>
                <wp:effectExtent l="63500" t="0" r="38100" b="37465"/>
                <wp:wrapNone/>
                <wp:docPr id="94" name="Straight Arrow Connector 94"/>
                <wp:cNvGraphicFramePr/>
                <a:graphic xmlns:a="http://schemas.openxmlformats.org/drawingml/2006/main">
                  <a:graphicData uri="http://schemas.microsoft.com/office/word/2010/wordprocessingShape">
                    <wps:wsp>
                      <wps:cNvCnPr/>
                      <wps:spPr>
                        <a:xfrm>
                          <a:off x="0" y="0"/>
                          <a:ext cx="0" cy="3821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387EB50" id="Straight Arrow Connector 94" o:spid="_x0000_s1026" type="#_x0000_t32" style="position:absolute;margin-left:59.95pt;margin-top:3.9pt;width:0;height:30.1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" strokecolor="windowText" strokeweight=".5pt">
                <v:stroke endarrow="block" joinstyle="miter"/>
              </v:shape>
            </w:pict>
          </mc:Fallback>
        </mc:AlternateContent>
      </w:r>
    </w:p>
    <w:p w14:paraId="2B46AE5C" w14:textId="77777777" w:rsidR="00606FE9" w:rsidRPr="00993C01" w:rsidRDefault="00606FE9" w:rsidP="00606FE9">
      <w:pPr>
        <w:rPr>
          <w:rFonts w:ascii="Calibri" w:eastAsia="Calibri" w:hAnsi="Calibri" w:cs="Times New Roman"/>
          <w:sz w:val="22"/>
          <w:szCs w:val="22"/>
          <w:lang w:val="en-AU"/>
        </w:rPr>
      </w:pPr>
    </w:p>
    <w:p w14:paraId="519BC4F4" w14:textId="77777777" w:rsidR="00606FE9" w:rsidRPr="00993C01" w:rsidRDefault="00606FE9" w:rsidP="00606FE9">
      <w:pPr>
        <w:rPr>
          <w:rFonts w:ascii="Calibri" w:eastAsia="Calibri" w:hAnsi="Calibri" w:cs="Times New Roman"/>
          <w:sz w:val="22"/>
          <w:szCs w:val="22"/>
          <w:lang w:val="en-AU"/>
        </w:rPr>
      </w:pPr>
      <w:r w:rsidRPr="00993C01">
        <w:rPr>
          <w:rFonts w:ascii="Calibri" w:eastAsia="Calibri" w:hAnsi="Calibri" w:cs="Times New Roman"/>
          <w:noProof/>
          <w:sz w:val="22"/>
          <w:szCs w:val="22"/>
        </w:rPr>
        <mc:AlternateContent>
          <mc:Choice Requires="wps">
            <w:drawing>
              <wp:anchor distT="0" distB="0" distL="114300" distR="114300" simplePos="0" relativeHeight="251743232" behindDoc="0" locked="0" layoutInCell="1" allowOverlap="1" wp14:anchorId="0A1E9DE9" wp14:editId="539CBBF3">
                <wp:simplePos x="0" y="0"/>
                <wp:positionH relativeFrom="column">
                  <wp:posOffset>104140</wp:posOffset>
                </wp:positionH>
                <wp:positionV relativeFrom="paragraph">
                  <wp:posOffset>111226</wp:posOffset>
                </wp:positionV>
                <wp:extent cx="1455420" cy="808088"/>
                <wp:effectExtent l="0" t="0" r="17780" b="17780"/>
                <wp:wrapNone/>
                <wp:docPr id="95" name="Rectangle 95"/>
                <wp:cNvGraphicFramePr/>
                <a:graphic xmlns:a="http://schemas.openxmlformats.org/drawingml/2006/main">
                  <a:graphicData uri="http://schemas.microsoft.com/office/word/2010/wordprocessingShape">
                    <wps:wsp>
                      <wps:cNvSpPr/>
                      <wps:spPr>
                        <a:xfrm>
                          <a:off x="0" y="0"/>
                          <a:ext cx="1455420" cy="808088"/>
                        </a:xfrm>
                        <a:prstGeom prst="rect">
                          <a:avLst/>
                        </a:prstGeom>
                        <a:noFill/>
                        <a:ln w="12700" cap="flat" cmpd="sng" algn="ctr">
                          <a:solidFill>
                            <a:sysClr val="windowText" lastClr="000000"/>
                          </a:solidFill>
                          <a:prstDash val="solid"/>
                          <a:miter lim="800000"/>
                        </a:ln>
                        <a:effectLst/>
                      </wps:spPr>
                      <wps:txbx>
                        <w:txbxContent>
                          <w:p w14:paraId="6E7EC0AC" w14:textId="5281E42F" w:rsidR="00606FE9" w:rsidRPr="00993C01" w:rsidRDefault="00606FE9" w:rsidP="00606FE9">
                            <w:pPr>
                              <w:rPr>
                                <w:rFonts w:ascii="Arial" w:hAnsi="Arial" w:cs="Arial"/>
                                <w:color w:val="000000"/>
                                <w:sz w:val="18"/>
                                <w:szCs w:val="20"/>
                              </w:rPr>
                            </w:pPr>
                            <w:r w:rsidRPr="00993C01">
                              <w:rPr>
                                <w:rFonts w:ascii="Arial" w:hAnsi="Arial" w:cs="Arial"/>
                                <w:color w:val="000000"/>
                                <w:sz w:val="18"/>
                                <w:szCs w:val="20"/>
                              </w:rPr>
                              <w:t xml:space="preserve">Studies included in previous care cascade study with relevant data on </w:t>
                            </w:r>
                            <w:r>
                              <w:rPr>
                                <w:rFonts w:ascii="Arial" w:hAnsi="Arial" w:cs="Arial"/>
                                <w:color w:val="000000"/>
                                <w:sz w:val="18"/>
                                <w:szCs w:val="20"/>
                              </w:rPr>
                              <w:t>reasons for gap 2, 3 and 4</w:t>
                            </w:r>
                            <w:r w:rsidRPr="00993C01">
                              <w:rPr>
                                <w:rFonts w:ascii="Arial" w:hAnsi="Arial" w:cs="Arial"/>
                                <w:color w:val="000000"/>
                                <w:sz w:val="18"/>
                                <w:szCs w:val="20"/>
                              </w:rPr>
                              <w:t xml:space="preserve"> (n=</w:t>
                            </w:r>
                            <w:r>
                              <w:rPr>
                                <w:rFonts w:ascii="Arial" w:hAnsi="Arial" w:cs="Arial"/>
                                <w:color w:val="000000"/>
                                <w:sz w:val="18"/>
                                <w:szCs w:val="20"/>
                              </w:rPr>
                              <w:t>78</w:t>
                            </w:r>
                            <w:r w:rsidRPr="00993C01">
                              <w:rPr>
                                <w:rFonts w:ascii="Arial" w:hAnsi="Arial" w:cs="Arial"/>
                                <w:color w:val="000000"/>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E9DE9" id="Rectangle 95" o:spid="_x0000_s1050" style="position:absolute;margin-left:8.2pt;margin-top:8.75pt;width:114.6pt;height:63.6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" filled="f" strokecolor="windowText" strokeweight="1pt">
                <v:textbox>
                  <w:txbxContent>
                    <w:p w14:paraId="6E7EC0AC" w14:textId="5281E42F" w:rsidR="00606FE9" w:rsidRPr="00993C01" w:rsidRDefault="00606FE9" w:rsidP="00606FE9">
                      <w:pPr>
                        <w:rPr>
                          <w:rFonts w:ascii="Arial" w:hAnsi="Arial" w:cs="Arial"/>
                          <w:color w:val="000000"/>
                          <w:sz w:val="18"/>
                          <w:szCs w:val="20"/>
                        </w:rPr>
                      </w:pPr>
                      <w:r w:rsidRPr="00993C01">
                        <w:rPr>
                          <w:rFonts w:ascii="Arial" w:hAnsi="Arial" w:cs="Arial"/>
                          <w:color w:val="000000"/>
                          <w:sz w:val="18"/>
                          <w:szCs w:val="20"/>
                        </w:rPr>
                        <w:t xml:space="preserve">Studies included in previous care cascade study with relevant data on </w:t>
                      </w:r>
                      <w:r>
                        <w:rPr>
                          <w:rFonts w:ascii="Arial" w:hAnsi="Arial" w:cs="Arial"/>
                          <w:color w:val="000000"/>
                          <w:sz w:val="18"/>
                          <w:szCs w:val="20"/>
                        </w:rPr>
                        <w:t>reasons for gap 2, 3 and 4</w:t>
                      </w:r>
                      <w:r w:rsidRPr="00993C01">
                        <w:rPr>
                          <w:rFonts w:ascii="Arial" w:hAnsi="Arial" w:cs="Arial"/>
                          <w:color w:val="000000"/>
                          <w:sz w:val="18"/>
                          <w:szCs w:val="20"/>
                        </w:rPr>
                        <w:t xml:space="preserve"> (n=</w:t>
                      </w:r>
                      <w:r>
                        <w:rPr>
                          <w:rFonts w:ascii="Arial" w:hAnsi="Arial" w:cs="Arial"/>
                          <w:color w:val="000000"/>
                          <w:sz w:val="18"/>
                          <w:szCs w:val="20"/>
                        </w:rPr>
                        <w:t>78</w:t>
                      </w:r>
                      <w:r w:rsidRPr="00993C01">
                        <w:rPr>
                          <w:rFonts w:ascii="Arial" w:hAnsi="Arial" w:cs="Arial"/>
                          <w:color w:val="000000"/>
                          <w:sz w:val="18"/>
                          <w:szCs w:val="20"/>
                        </w:rPr>
                        <w:t>)</w:t>
                      </w:r>
                    </w:p>
                  </w:txbxContent>
                </v:textbox>
              </v:rect>
            </w:pict>
          </mc:Fallback>
        </mc:AlternateContent>
      </w:r>
      <w:r w:rsidRPr="00993C01">
        <w:rPr>
          <w:rFonts w:ascii="Calibri" w:eastAsia="Calibri" w:hAnsi="Calibri" w:cs="Times New Roman"/>
          <w:noProof/>
          <w:sz w:val="22"/>
          <w:szCs w:val="22"/>
        </w:rPr>
        <mc:AlternateContent>
          <mc:Choice Requires="wps">
            <w:drawing>
              <wp:anchor distT="0" distB="0" distL="114300" distR="114300" simplePos="0" relativeHeight="251758592" behindDoc="0" locked="0" layoutInCell="1" allowOverlap="1" wp14:anchorId="3EE33DFB" wp14:editId="2ECDA4D2">
                <wp:simplePos x="0" y="0"/>
                <wp:positionH relativeFrom="column">
                  <wp:posOffset>5905169</wp:posOffset>
                </wp:positionH>
                <wp:positionV relativeFrom="paragraph">
                  <wp:posOffset>167640</wp:posOffset>
                </wp:positionV>
                <wp:extent cx="1887220" cy="723900"/>
                <wp:effectExtent l="0" t="0" r="17780" b="12700"/>
                <wp:wrapNone/>
                <wp:docPr id="96" name="Rectangle 96"/>
                <wp:cNvGraphicFramePr/>
                <a:graphic xmlns:a="http://schemas.openxmlformats.org/drawingml/2006/main">
                  <a:graphicData uri="http://schemas.microsoft.com/office/word/2010/wordprocessingShape">
                    <wps:wsp>
                      <wps:cNvSpPr/>
                      <wps:spPr>
                        <a:xfrm>
                          <a:off x="0" y="0"/>
                          <a:ext cx="1887220" cy="723900"/>
                        </a:xfrm>
                        <a:prstGeom prst="rect">
                          <a:avLst/>
                        </a:prstGeom>
                        <a:noFill/>
                        <a:ln w="12700" cap="flat" cmpd="sng" algn="ctr">
                          <a:solidFill>
                            <a:sysClr val="windowText" lastClr="000000"/>
                          </a:solidFill>
                          <a:prstDash val="solid"/>
                          <a:miter lim="800000"/>
                        </a:ln>
                        <a:effectLst/>
                      </wps:spPr>
                      <wps:txbx>
                        <w:txbxContent>
                          <w:p w14:paraId="4F0B3DED" w14:textId="5C1BB58A" w:rsidR="00606FE9" w:rsidRPr="00993C01" w:rsidRDefault="00606FE9" w:rsidP="00606FE9">
                            <w:pPr>
                              <w:rPr>
                                <w:rFonts w:ascii="Arial" w:hAnsi="Arial" w:cs="Arial"/>
                                <w:color w:val="000000"/>
                                <w:sz w:val="18"/>
                                <w:szCs w:val="20"/>
                              </w:rPr>
                            </w:pPr>
                            <w:r w:rsidRPr="00993C01">
                              <w:rPr>
                                <w:rFonts w:ascii="Arial" w:hAnsi="Arial" w:cs="Arial"/>
                                <w:color w:val="000000"/>
                                <w:sz w:val="18"/>
                                <w:szCs w:val="20"/>
                              </w:rPr>
                              <w:t>New studies included in the systematic review fro</w:t>
                            </w:r>
                            <w:r>
                              <w:rPr>
                                <w:rFonts w:ascii="Arial" w:hAnsi="Arial" w:cs="Arial"/>
                                <w:color w:val="000000"/>
                                <w:sz w:val="18"/>
                                <w:szCs w:val="20"/>
                              </w:rPr>
                              <w:t>m the 2019 to 2021 search (n=18</w:t>
                            </w:r>
                            <w:r w:rsidRPr="00993C01">
                              <w:rPr>
                                <w:rFonts w:ascii="Arial" w:hAnsi="Arial" w:cs="Arial"/>
                                <w:color w:val="000000"/>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E33DFB" id="Rectangle 96" o:spid="_x0000_s1051" style="position:absolute;margin-left:464.95pt;margin-top:13.2pt;width:148.6pt;height:57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" filled="f" strokecolor="windowText" strokeweight="1pt">
                <v:textbox>
                  <w:txbxContent>
                    <w:p w14:paraId="4F0B3DED" w14:textId="5C1BB58A" w:rsidR="00606FE9" w:rsidRPr="00993C01" w:rsidRDefault="00606FE9" w:rsidP="00606FE9">
                      <w:pPr>
                        <w:rPr>
                          <w:rFonts w:ascii="Arial" w:hAnsi="Arial" w:cs="Arial"/>
                          <w:color w:val="000000"/>
                          <w:sz w:val="18"/>
                          <w:szCs w:val="20"/>
                        </w:rPr>
                      </w:pPr>
                      <w:r w:rsidRPr="00993C01">
                        <w:rPr>
                          <w:rFonts w:ascii="Arial" w:hAnsi="Arial" w:cs="Arial"/>
                          <w:color w:val="000000"/>
                          <w:sz w:val="18"/>
                          <w:szCs w:val="20"/>
                        </w:rPr>
                        <w:t>New studies included in the systematic review fro</w:t>
                      </w:r>
                      <w:r>
                        <w:rPr>
                          <w:rFonts w:ascii="Arial" w:hAnsi="Arial" w:cs="Arial"/>
                          <w:color w:val="000000"/>
                          <w:sz w:val="18"/>
                          <w:szCs w:val="20"/>
                        </w:rPr>
                        <w:t>m the 2019 to 2021 search (n=18</w:t>
                      </w:r>
                      <w:r w:rsidRPr="00993C01">
                        <w:rPr>
                          <w:rFonts w:ascii="Arial" w:hAnsi="Arial" w:cs="Arial"/>
                          <w:color w:val="000000"/>
                          <w:sz w:val="18"/>
                          <w:szCs w:val="20"/>
                        </w:rPr>
                        <w:t>)</w:t>
                      </w:r>
                    </w:p>
                  </w:txbxContent>
                </v:textbox>
              </v:rect>
            </w:pict>
          </mc:Fallback>
        </mc:AlternateContent>
      </w:r>
    </w:p>
    <w:p w14:paraId="5FDFB40F" w14:textId="77777777" w:rsidR="00606FE9" w:rsidRPr="00993C01" w:rsidRDefault="00606FE9" w:rsidP="00606FE9">
      <w:pPr>
        <w:rPr>
          <w:rFonts w:ascii="Calibri" w:eastAsia="Calibri" w:hAnsi="Calibri" w:cs="Times New Roman"/>
          <w:sz w:val="22"/>
          <w:szCs w:val="22"/>
          <w:lang w:val="en-AU"/>
        </w:rPr>
      </w:pPr>
      <w:r w:rsidRPr="00993C01">
        <w:rPr>
          <w:rFonts w:ascii="Calibri" w:eastAsia="Calibri" w:hAnsi="Calibri" w:cs="Times New Roman"/>
          <w:noProof/>
          <w:sz w:val="22"/>
          <w:szCs w:val="22"/>
        </w:rPr>
        <mc:AlternateContent>
          <mc:Choice Requires="wps">
            <w:drawing>
              <wp:anchor distT="0" distB="0" distL="114300" distR="114300" simplePos="0" relativeHeight="251725824" behindDoc="0" locked="0" layoutInCell="1" allowOverlap="1" wp14:anchorId="2238CF94" wp14:editId="78801896">
                <wp:simplePos x="0" y="0"/>
                <wp:positionH relativeFrom="column">
                  <wp:posOffset>1633524</wp:posOffset>
                </wp:positionH>
                <wp:positionV relativeFrom="paragraph">
                  <wp:posOffset>2540</wp:posOffset>
                </wp:positionV>
                <wp:extent cx="1887220" cy="723900"/>
                <wp:effectExtent l="0" t="0" r="17780" b="12700"/>
                <wp:wrapNone/>
                <wp:docPr id="97" name="Rectangle 97"/>
                <wp:cNvGraphicFramePr/>
                <a:graphic xmlns:a="http://schemas.openxmlformats.org/drawingml/2006/main">
                  <a:graphicData uri="http://schemas.microsoft.com/office/word/2010/wordprocessingShape">
                    <wps:wsp>
                      <wps:cNvSpPr/>
                      <wps:spPr>
                        <a:xfrm>
                          <a:off x="0" y="0"/>
                          <a:ext cx="1887220" cy="723900"/>
                        </a:xfrm>
                        <a:prstGeom prst="rect">
                          <a:avLst/>
                        </a:prstGeom>
                        <a:noFill/>
                        <a:ln w="12700" cap="flat" cmpd="sng" algn="ctr">
                          <a:solidFill>
                            <a:sysClr val="windowText" lastClr="000000"/>
                          </a:solidFill>
                          <a:prstDash val="solid"/>
                          <a:miter lim="800000"/>
                        </a:ln>
                        <a:effectLst/>
                      </wps:spPr>
                      <wps:txbx>
                        <w:txbxContent>
                          <w:p w14:paraId="0BD36FAD" w14:textId="2E106080" w:rsidR="00606FE9" w:rsidRPr="00993C01" w:rsidRDefault="00606FE9" w:rsidP="00606FE9">
                            <w:pPr>
                              <w:rPr>
                                <w:rFonts w:ascii="Arial" w:hAnsi="Arial" w:cs="Arial"/>
                                <w:color w:val="000000"/>
                                <w:sz w:val="18"/>
                                <w:szCs w:val="20"/>
                              </w:rPr>
                            </w:pPr>
                            <w:r w:rsidRPr="00993C01">
                              <w:rPr>
                                <w:rFonts w:ascii="Arial" w:hAnsi="Arial" w:cs="Arial"/>
                                <w:color w:val="000000"/>
                                <w:sz w:val="18"/>
                                <w:szCs w:val="20"/>
                              </w:rPr>
                              <w:t>New studies included in the systematic review fro</w:t>
                            </w:r>
                            <w:r>
                              <w:rPr>
                                <w:rFonts w:ascii="Arial" w:hAnsi="Arial" w:cs="Arial"/>
                                <w:color w:val="000000"/>
                                <w:sz w:val="18"/>
                                <w:szCs w:val="20"/>
                              </w:rPr>
                              <w:t>m the 2015 to 2019 search (n=27</w:t>
                            </w:r>
                            <w:r w:rsidRPr="00993C01">
                              <w:rPr>
                                <w:rFonts w:ascii="Arial" w:hAnsi="Arial" w:cs="Arial"/>
                                <w:color w:val="000000"/>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8CF94" id="Rectangle 97" o:spid="_x0000_s1052" style="position:absolute;margin-left:128.6pt;margin-top:.2pt;width:148.6pt;height:5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" filled="f" strokecolor="windowText" strokeweight="1pt">
                <v:textbox>
                  <w:txbxContent>
                    <w:p w14:paraId="0BD36FAD" w14:textId="2E106080" w:rsidR="00606FE9" w:rsidRPr="00993C01" w:rsidRDefault="00606FE9" w:rsidP="00606FE9">
                      <w:pPr>
                        <w:rPr>
                          <w:rFonts w:ascii="Arial" w:hAnsi="Arial" w:cs="Arial"/>
                          <w:color w:val="000000"/>
                          <w:sz w:val="18"/>
                          <w:szCs w:val="20"/>
                        </w:rPr>
                      </w:pPr>
                      <w:r w:rsidRPr="00993C01">
                        <w:rPr>
                          <w:rFonts w:ascii="Arial" w:hAnsi="Arial" w:cs="Arial"/>
                          <w:color w:val="000000"/>
                          <w:sz w:val="18"/>
                          <w:szCs w:val="20"/>
                        </w:rPr>
                        <w:t>New studies included in the systematic review fro</w:t>
                      </w:r>
                      <w:r>
                        <w:rPr>
                          <w:rFonts w:ascii="Arial" w:hAnsi="Arial" w:cs="Arial"/>
                          <w:color w:val="000000"/>
                          <w:sz w:val="18"/>
                          <w:szCs w:val="20"/>
                        </w:rPr>
                        <w:t>m the 2015 to 2019 search (n=27</w:t>
                      </w:r>
                      <w:r w:rsidRPr="00993C01">
                        <w:rPr>
                          <w:rFonts w:ascii="Arial" w:hAnsi="Arial" w:cs="Arial"/>
                          <w:color w:val="000000"/>
                          <w:sz w:val="18"/>
                          <w:szCs w:val="20"/>
                        </w:rPr>
                        <w:t>)</w:t>
                      </w:r>
                    </w:p>
                  </w:txbxContent>
                </v:textbox>
              </v:rect>
            </w:pict>
          </mc:Fallback>
        </mc:AlternateContent>
      </w:r>
    </w:p>
    <w:p w14:paraId="240B811D" w14:textId="77777777" w:rsidR="00606FE9" w:rsidRPr="00993C01" w:rsidRDefault="00606FE9" w:rsidP="00606FE9">
      <w:pPr>
        <w:rPr>
          <w:rFonts w:ascii="Calibri" w:eastAsia="Calibri" w:hAnsi="Calibri" w:cs="Times New Roman"/>
          <w:sz w:val="22"/>
          <w:szCs w:val="22"/>
          <w:lang w:val="en-AU"/>
        </w:rPr>
      </w:pPr>
    </w:p>
    <w:p w14:paraId="6864EAF5" w14:textId="77777777" w:rsidR="00606FE9" w:rsidRPr="00993C01" w:rsidRDefault="00606FE9" w:rsidP="00606FE9">
      <w:pPr>
        <w:rPr>
          <w:rFonts w:ascii="Calibri" w:eastAsia="Calibri" w:hAnsi="Calibri" w:cs="Times New Roman"/>
          <w:sz w:val="22"/>
          <w:szCs w:val="22"/>
          <w:lang w:val="en-AU"/>
        </w:rPr>
      </w:pPr>
    </w:p>
    <w:p w14:paraId="0296A667" w14:textId="77777777" w:rsidR="00606FE9" w:rsidRPr="00993C01" w:rsidRDefault="00606FE9" w:rsidP="00606FE9">
      <w:pPr>
        <w:rPr>
          <w:rFonts w:ascii="Calibri" w:eastAsia="Calibri" w:hAnsi="Calibri" w:cs="Times New Roman"/>
          <w:sz w:val="22"/>
          <w:szCs w:val="22"/>
          <w:lang w:val="en-AU"/>
        </w:rPr>
      </w:pPr>
      <w:r w:rsidRPr="00993C01">
        <w:rPr>
          <w:rFonts w:ascii="Calibri" w:eastAsia="Calibri" w:hAnsi="Calibri" w:cs="Times New Roman"/>
          <w:noProof/>
          <w:sz w:val="22"/>
          <w:szCs w:val="22"/>
        </w:rPr>
        <mc:AlternateContent>
          <mc:Choice Requires="wps">
            <w:drawing>
              <wp:anchor distT="0" distB="0" distL="114300" distR="114300" simplePos="0" relativeHeight="251735040" behindDoc="0" locked="0" layoutInCell="1" allowOverlap="1" wp14:anchorId="653C18B1" wp14:editId="4D8C3536">
                <wp:simplePos x="0" y="0"/>
                <wp:positionH relativeFrom="column">
                  <wp:posOffset>-995998</wp:posOffset>
                </wp:positionH>
                <wp:positionV relativeFrom="paragraph">
                  <wp:posOffset>224473</wp:posOffset>
                </wp:positionV>
                <wp:extent cx="1776095" cy="262890"/>
                <wp:effectExtent l="0" t="5397" r="28257" b="28258"/>
                <wp:wrapNone/>
                <wp:docPr id="98" name="Flowchart: Alternate Process 98"/>
                <wp:cNvGraphicFramePr/>
                <a:graphic xmlns:a="http://schemas.openxmlformats.org/drawingml/2006/main">
                  <a:graphicData uri="http://schemas.microsoft.com/office/word/2010/wordprocessingShape">
                    <wps:wsp>
                      <wps:cNvSpPr/>
                      <wps:spPr>
                        <a:xfrm rot="16200000">
                          <a:off x="0" y="0"/>
                          <a:ext cx="1776095" cy="262890"/>
                        </a:xfrm>
                        <a:prstGeom prst="flowChartAlternateProcess">
                          <a:avLst/>
                        </a:prstGeom>
                        <a:solidFill>
                          <a:srgbClr val="5B9BD5">
                            <a:lumMod val="60000"/>
                            <a:lumOff val="40000"/>
                          </a:srgbClr>
                        </a:solidFill>
                        <a:ln w="12700" cap="flat" cmpd="sng" algn="ctr">
                          <a:solidFill>
                            <a:sysClr val="windowText" lastClr="000000"/>
                          </a:solidFill>
                          <a:prstDash val="solid"/>
                          <a:miter lim="800000"/>
                        </a:ln>
                        <a:effectLst/>
                      </wps:spPr>
                      <wps:txbx>
                        <w:txbxContent>
                          <w:p w14:paraId="69602B98" w14:textId="77777777" w:rsidR="00606FE9" w:rsidRPr="00993C01" w:rsidRDefault="00606FE9" w:rsidP="00606FE9">
                            <w:pPr>
                              <w:jc w:val="center"/>
                              <w:rPr>
                                <w:rFonts w:ascii="Arial" w:hAnsi="Arial" w:cs="Arial"/>
                                <w:b/>
                                <w:color w:val="000000"/>
                                <w:sz w:val="18"/>
                                <w:szCs w:val="18"/>
                              </w:rPr>
                            </w:pPr>
                            <w:r w:rsidRPr="00993C01">
                              <w:rPr>
                                <w:rFonts w:ascii="Arial" w:hAnsi="Arial" w:cs="Arial"/>
                                <w:b/>
                                <w:color w:val="000000"/>
                                <w:sz w:val="18"/>
                                <w:szCs w:val="18"/>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C18B1" id="Flowchart: Alternate Process 98" o:spid="_x0000_s1053" type="#_x0000_t176" style="position:absolute;margin-left:-78.45pt;margin-top:17.7pt;width:139.85pt;height:20.7pt;rotation:-9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" fillcolor="#9dc3e6" strokecolor="windowText" strokeweight="1pt">
                <v:textbox>
                  <w:txbxContent>
                    <w:p w14:paraId="69602B98" w14:textId="77777777" w:rsidR="00606FE9" w:rsidRPr="00993C01" w:rsidRDefault="00606FE9" w:rsidP="00606FE9">
                      <w:pPr>
                        <w:jc w:val="center"/>
                        <w:rPr>
                          <w:rFonts w:ascii="Arial" w:hAnsi="Arial" w:cs="Arial"/>
                          <w:b/>
                          <w:color w:val="000000"/>
                          <w:sz w:val="18"/>
                          <w:szCs w:val="18"/>
                        </w:rPr>
                      </w:pPr>
                      <w:r w:rsidRPr="00993C01">
                        <w:rPr>
                          <w:rFonts w:ascii="Arial" w:hAnsi="Arial" w:cs="Arial"/>
                          <w:b/>
                          <w:color w:val="000000"/>
                          <w:sz w:val="18"/>
                          <w:szCs w:val="18"/>
                        </w:rPr>
                        <w:t>Included</w:t>
                      </w:r>
                    </w:p>
                  </w:txbxContent>
                </v:textbox>
              </v:shape>
            </w:pict>
          </mc:Fallback>
        </mc:AlternateContent>
      </w:r>
    </w:p>
    <w:p w14:paraId="687A7862" w14:textId="77777777" w:rsidR="00606FE9" w:rsidRPr="00993C01" w:rsidRDefault="00606FE9" w:rsidP="00606FE9">
      <w:pPr>
        <w:rPr>
          <w:rFonts w:ascii="Calibri" w:eastAsia="Calibri" w:hAnsi="Calibri" w:cs="Times New Roman"/>
          <w:sz w:val="22"/>
          <w:szCs w:val="22"/>
          <w:lang w:val="en-AU"/>
        </w:rPr>
      </w:pPr>
      <w:r w:rsidRPr="00993C01">
        <w:rPr>
          <w:rFonts w:ascii="Calibri" w:eastAsia="Calibri" w:hAnsi="Calibri" w:cs="Times New Roman"/>
          <w:noProof/>
          <w:sz w:val="22"/>
          <w:szCs w:val="22"/>
        </w:rPr>
        <mc:AlternateContent>
          <mc:Choice Requires="wps">
            <w:drawing>
              <wp:anchor distT="0" distB="0" distL="114300" distR="114300" simplePos="0" relativeHeight="251740160" behindDoc="0" locked="0" layoutInCell="1" allowOverlap="1" wp14:anchorId="16E23C93" wp14:editId="003A92B9">
                <wp:simplePos x="0" y="0"/>
                <wp:positionH relativeFrom="column">
                  <wp:posOffset>3621974</wp:posOffset>
                </wp:positionH>
                <wp:positionV relativeFrom="paragraph">
                  <wp:posOffset>38100</wp:posOffset>
                </wp:positionV>
                <wp:extent cx="3221734" cy="690245"/>
                <wp:effectExtent l="38100" t="0" r="36195" b="90805"/>
                <wp:wrapNone/>
                <wp:docPr id="99" name="Connector: Elbow 42"/>
                <wp:cNvGraphicFramePr/>
                <a:graphic xmlns:a="http://schemas.openxmlformats.org/drawingml/2006/main">
                  <a:graphicData uri="http://schemas.microsoft.com/office/word/2010/wordprocessingShape">
                    <wps:wsp>
                      <wps:cNvCnPr/>
                      <wps:spPr>
                        <a:xfrm flipH="1">
                          <a:off x="0" y="0"/>
                          <a:ext cx="3221734" cy="690245"/>
                        </a:xfrm>
                        <a:prstGeom prst="bentConnector3">
                          <a:avLst>
                            <a:gd name="adj1" fmla="val -144"/>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0ADEBA0"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42" o:spid="_x0000_s1026" type="#_x0000_t34" style="position:absolute;margin-left:285.2pt;margin-top:3pt;width:253.7pt;height:54.35pt;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" adj="-31" strokecolor="windowText" strokeweight=".5pt">
                <v:stroke endarrow="block"/>
              </v:shape>
            </w:pict>
          </mc:Fallback>
        </mc:AlternateContent>
      </w:r>
      <w:r w:rsidRPr="00993C01">
        <w:rPr>
          <w:rFonts w:ascii="Calibri" w:eastAsia="Calibri" w:hAnsi="Calibri" w:cs="Times New Roman"/>
          <w:noProof/>
          <w:sz w:val="22"/>
          <w:szCs w:val="22"/>
        </w:rPr>
        <mc:AlternateContent>
          <mc:Choice Requires="wps">
            <w:drawing>
              <wp:anchor distT="0" distB="0" distL="114300" distR="114300" simplePos="0" relativeHeight="251745280" behindDoc="0" locked="0" layoutInCell="1" allowOverlap="1" wp14:anchorId="621B62FA" wp14:editId="4FB0EB42">
                <wp:simplePos x="0" y="0"/>
                <wp:positionH relativeFrom="column">
                  <wp:posOffset>762000</wp:posOffset>
                </wp:positionH>
                <wp:positionV relativeFrom="paragraph">
                  <wp:posOffset>70619</wp:posOffset>
                </wp:positionV>
                <wp:extent cx="962526" cy="635869"/>
                <wp:effectExtent l="0" t="0" r="28575" b="75565"/>
                <wp:wrapNone/>
                <wp:docPr id="100" name="Connector: Elbow 26"/>
                <wp:cNvGraphicFramePr/>
                <a:graphic xmlns:a="http://schemas.openxmlformats.org/drawingml/2006/main">
                  <a:graphicData uri="http://schemas.microsoft.com/office/word/2010/wordprocessingShape">
                    <wps:wsp>
                      <wps:cNvCnPr/>
                      <wps:spPr>
                        <a:xfrm>
                          <a:off x="0" y="0"/>
                          <a:ext cx="962526" cy="635869"/>
                        </a:xfrm>
                        <a:prstGeom prst="bentConnector3">
                          <a:avLst>
                            <a:gd name="adj1" fmla="val 1769"/>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E0CB17B" id="Connector: Elbow 26" o:spid="_x0000_s1026" type="#_x0000_t34" style="position:absolute;margin-left:60pt;margin-top:5.55pt;width:75.8pt;height:50.0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" adj="382" strokecolor="windowText" strokeweight=".5pt">
                <v:stroke endarrow="block"/>
              </v:shape>
            </w:pict>
          </mc:Fallback>
        </mc:AlternateContent>
      </w:r>
      <w:r w:rsidRPr="00993C01">
        <w:rPr>
          <w:rFonts w:ascii="Calibri" w:eastAsia="Calibri" w:hAnsi="Calibri" w:cs="Times New Roman"/>
          <w:noProof/>
          <w:sz w:val="22"/>
          <w:szCs w:val="22"/>
        </w:rPr>
        <mc:AlternateContent>
          <mc:Choice Requires="wps">
            <w:drawing>
              <wp:anchor distT="0" distB="0" distL="114300" distR="114300" simplePos="0" relativeHeight="251742208" behindDoc="0" locked="0" layoutInCell="1" allowOverlap="1" wp14:anchorId="513E346B" wp14:editId="5A6DC6DC">
                <wp:simplePos x="0" y="0"/>
                <wp:positionH relativeFrom="column">
                  <wp:posOffset>2586659</wp:posOffset>
                </wp:positionH>
                <wp:positionV relativeFrom="paragraph">
                  <wp:posOffset>58420</wp:posOffset>
                </wp:positionV>
                <wp:extent cx="0" cy="281305"/>
                <wp:effectExtent l="63500" t="0" r="76200" b="36195"/>
                <wp:wrapNone/>
                <wp:docPr id="101" name="Straight Arrow Connector 101"/>
                <wp:cNvGraphicFramePr/>
                <a:graphic xmlns:a="http://schemas.openxmlformats.org/drawingml/2006/main">
                  <a:graphicData uri="http://schemas.microsoft.com/office/word/2010/wordprocessingShape">
                    <wps:wsp>
                      <wps:cNvCnPr/>
                      <wps:spPr>
                        <a:xfrm>
                          <a:off x="0" y="0"/>
                          <a:ext cx="0" cy="2813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A6B8315" id="Straight Arrow Connector 101" o:spid="_x0000_s1026" type="#_x0000_t32" style="position:absolute;margin-left:203.65pt;margin-top:4.6pt;width:0;height:22.15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" strokecolor="windowText" strokeweight=".5pt">
                <v:stroke endarrow="block" joinstyle="miter"/>
              </v:shape>
            </w:pict>
          </mc:Fallback>
        </mc:AlternateContent>
      </w:r>
    </w:p>
    <w:p w14:paraId="3D6945EF" w14:textId="77777777" w:rsidR="00606FE9" w:rsidRPr="00993C01" w:rsidRDefault="00606FE9" w:rsidP="00606FE9">
      <w:pPr>
        <w:rPr>
          <w:rFonts w:ascii="Calibri" w:eastAsia="Calibri" w:hAnsi="Calibri" w:cs="Times New Roman"/>
          <w:sz w:val="22"/>
          <w:szCs w:val="22"/>
          <w:lang w:val="en-AU"/>
        </w:rPr>
      </w:pPr>
      <w:r w:rsidRPr="00993C01">
        <w:rPr>
          <w:rFonts w:ascii="Calibri" w:eastAsia="Calibri" w:hAnsi="Calibri" w:cs="Times New Roman"/>
          <w:noProof/>
          <w:sz w:val="22"/>
          <w:szCs w:val="22"/>
        </w:rPr>
        <mc:AlternateContent>
          <mc:Choice Requires="wps">
            <w:drawing>
              <wp:anchor distT="0" distB="0" distL="114300" distR="114300" simplePos="0" relativeHeight="251741184" behindDoc="0" locked="0" layoutInCell="1" allowOverlap="1" wp14:anchorId="4072C588" wp14:editId="0E10C38F">
                <wp:simplePos x="0" y="0"/>
                <wp:positionH relativeFrom="column">
                  <wp:posOffset>1725283</wp:posOffset>
                </wp:positionH>
                <wp:positionV relativeFrom="paragraph">
                  <wp:posOffset>169845</wp:posOffset>
                </wp:positionV>
                <wp:extent cx="1887220" cy="940279"/>
                <wp:effectExtent l="0" t="0" r="17780" b="12700"/>
                <wp:wrapNone/>
                <wp:docPr id="102" name="Rectangle 102"/>
                <wp:cNvGraphicFramePr/>
                <a:graphic xmlns:a="http://schemas.openxmlformats.org/drawingml/2006/main">
                  <a:graphicData uri="http://schemas.microsoft.com/office/word/2010/wordprocessingShape">
                    <wps:wsp>
                      <wps:cNvSpPr/>
                      <wps:spPr>
                        <a:xfrm>
                          <a:off x="0" y="0"/>
                          <a:ext cx="1887220" cy="940279"/>
                        </a:xfrm>
                        <a:prstGeom prst="rect">
                          <a:avLst/>
                        </a:prstGeom>
                        <a:noFill/>
                        <a:ln w="12700" cap="flat" cmpd="sng" algn="ctr">
                          <a:solidFill>
                            <a:sysClr val="windowText" lastClr="000000"/>
                          </a:solidFill>
                          <a:prstDash val="solid"/>
                          <a:miter lim="800000"/>
                        </a:ln>
                        <a:effectLst/>
                      </wps:spPr>
                      <wps:txbx>
                        <w:txbxContent>
                          <w:p w14:paraId="163DA20D" w14:textId="17A28F0C" w:rsidR="00606FE9" w:rsidRDefault="00606FE9" w:rsidP="00606FE9">
                            <w:pPr>
                              <w:rPr>
                                <w:rFonts w:ascii="Arial" w:hAnsi="Arial" w:cs="Arial"/>
                                <w:color w:val="000000"/>
                                <w:sz w:val="18"/>
                                <w:szCs w:val="20"/>
                              </w:rPr>
                            </w:pPr>
                            <w:bookmarkStart w:id="7" w:name="_Hlk125538405"/>
                            <w:bookmarkStart w:id="8" w:name="_Hlk125538406"/>
                            <w:bookmarkStart w:id="9" w:name="_Hlk125538424"/>
                            <w:bookmarkStart w:id="10" w:name="_Hlk125538425"/>
                            <w:r w:rsidRPr="00993C01">
                              <w:rPr>
                                <w:rFonts w:ascii="Arial" w:hAnsi="Arial" w:cs="Arial"/>
                                <w:color w:val="000000"/>
                                <w:sz w:val="18"/>
                                <w:szCs w:val="20"/>
                              </w:rPr>
                              <w:t>Total studies included in the systematic review (n=</w:t>
                            </w:r>
                            <w:r>
                              <w:rPr>
                                <w:rFonts w:ascii="Arial" w:hAnsi="Arial" w:cs="Arial"/>
                                <w:color w:val="000000"/>
                                <w:sz w:val="18"/>
                                <w:szCs w:val="20"/>
                              </w:rPr>
                              <w:t>123</w:t>
                            </w:r>
                            <w:r w:rsidRPr="00993C01">
                              <w:rPr>
                                <w:rFonts w:ascii="Arial" w:hAnsi="Arial" w:cs="Arial"/>
                                <w:color w:val="000000"/>
                                <w:sz w:val="18"/>
                                <w:szCs w:val="20"/>
                              </w:rPr>
                              <w:t>)</w:t>
                            </w:r>
                          </w:p>
                          <w:p w14:paraId="557E7BDA" w14:textId="52569022" w:rsidR="00606FE9" w:rsidRDefault="00606FE9" w:rsidP="00606FE9">
                            <w:pPr>
                              <w:ind w:firstLine="720"/>
                              <w:rPr>
                                <w:rFonts w:ascii="Arial" w:hAnsi="Arial" w:cs="Arial"/>
                                <w:color w:val="000000"/>
                                <w:sz w:val="18"/>
                                <w:szCs w:val="20"/>
                              </w:rPr>
                            </w:pPr>
                            <w:r>
                              <w:rPr>
                                <w:rFonts w:ascii="Arial" w:hAnsi="Arial" w:cs="Arial"/>
                                <w:color w:val="000000"/>
                                <w:sz w:val="18"/>
                                <w:szCs w:val="20"/>
                              </w:rPr>
                              <w:t>Gap 2 (n=10)</w:t>
                            </w:r>
                          </w:p>
                          <w:p w14:paraId="70623DB3" w14:textId="5DE43AD9" w:rsidR="00606FE9" w:rsidRDefault="00606FE9" w:rsidP="00606FE9">
                            <w:pPr>
                              <w:ind w:firstLine="720"/>
                              <w:rPr>
                                <w:rFonts w:ascii="Arial" w:hAnsi="Arial" w:cs="Arial"/>
                                <w:color w:val="000000"/>
                                <w:sz w:val="18"/>
                                <w:szCs w:val="20"/>
                              </w:rPr>
                            </w:pPr>
                            <w:r>
                              <w:rPr>
                                <w:rFonts w:ascii="Arial" w:hAnsi="Arial" w:cs="Arial"/>
                                <w:color w:val="000000"/>
                                <w:sz w:val="18"/>
                                <w:szCs w:val="20"/>
                              </w:rPr>
                              <w:t>Gap 3 (n=12)</w:t>
                            </w:r>
                          </w:p>
                          <w:p w14:paraId="03E5DE43" w14:textId="17B27026" w:rsidR="00606FE9" w:rsidRDefault="00606FE9" w:rsidP="00606FE9">
                            <w:pPr>
                              <w:ind w:firstLine="720"/>
                              <w:rPr>
                                <w:rFonts w:ascii="Arial" w:hAnsi="Arial" w:cs="Arial"/>
                                <w:color w:val="000000"/>
                                <w:sz w:val="18"/>
                                <w:szCs w:val="20"/>
                              </w:rPr>
                            </w:pPr>
                            <w:r>
                              <w:rPr>
                                <w:rFonts w:ascii="Arial" w:hAnsi="Arial" w:cs="Arial"/>
                                <w:color w:val="000000"/>
                                <w:sz w:val="18"/>
                                <w:szCs w:val="20"/>
                              </w:rPr>
                              <w:t>Gap 4 (n=82)</w:t>
                            </w:r>
                          </w:p>
                          <w:p w14:paraId="248C68EA" w14:textId="77777777" w:rsidR="00606FE9" w:rsidRPr="00993C01" w:rsidRDefault="00606FE9" w:rsidP="00606FE9">
                            <w:pPr>
                              <w:ind w:firstLine="720"/>
                              <w:rPr>
                                <w:rFonts w:ascii="Arial" w:hAnsi="Arial" w:cs="Arial"/>
                                <w:color w:val="000000"/>
                                <w:sz w:val="18"/>
                                <w:szCs w:val="20"/>
                              </w:rPr>
                            </w:pPr>
                            <w:r>
                              <w:rPr>
                                <w:rFonts w:ascii="Arial" w:hAnsi="Arial" w:cs="Arial"/>
                                <w:color w:val="000000"/>
                                <w:sz w:val="18"/>
                                <w:szCs w:val="20"/>
                              </w:rPr>
                              <w:t>Multiple gaps (n=19)</w:t>
                            </w:r>
                            <w:bookmarkEnd w:id="7"/>
                            <w:bookmarkEnd w:id="8"/>
                            <w:bookmarkEnd w:id="9"/>
                            <w:bookmarkEnd w:id="1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72C588" id="Rectangle 102" o:spid="_x0000_s1054" style="position:absolute;margin-left:135.85pt;margin-top:13.35pt;width:148.6pt;height:74.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" filled="f" strokecolor="windowText" strokeweight="1pt">
                <v:textbox>
                  <w:txbxContent>
                    <w:p w14:paraId="163DA20D" w14:textId="17A28F0C" w:rsidR="00606FE9" w:rsidRDefault="00606FE9" w:rsidP="00606FE9">
                      <w:pPr>
                        <w:rPr>
                          <w:rFonts w:ascii="Arial" w:hAnsi="Arial" w:cs="Arial"/>
                          <w:color w:val="000000"/>
                          <w:sz w:val="18"/>
                          <w:szCs w:val="20"/>
                        </w:rPr>
                      </w:pPr>
                      <w:bookmarkStart w:id="11" w:name="_Hlk125538405"/>
                      <w:bookmarkStart w:id="12" w:name="_Hlk125538406"/>
                      <w:bookmarkStart w:id="13" w:name="_Hlk125538424"/>
                      <w:bookmarkStart w:id="14" w:name="_Hlk125538425"/>
                      <w:r w:rsidRPr="00993C01">
                        <w:rPr>
                          <w:rFonts w:ascii="Arial" w:hAnsi="Arial" w:cs="Arial"/>
                          <w:color w:val="000000"/>
                          <w:sz w:val="18"/>
                          <w:szCs w:val="20"/>
                        </w:rPr>
                        <w:t>Total studies included in the systematic review (n=</w:t>
                      </w:r>
                      <w:r>
                        <w:rPr>
                          <w:rFonts w:ascii="Arial" w:hAnsi="Arial" w:cs="Arial"/>
                          <w:color w:val="000000"/>
                          <w:sz w:val="18"/>
                          <w:szCs w:val="20"/>
                        </w:rPr>
                        <w:t>123</w:t>
                      </w:r>
                      <w:r w:rsidRPr="00993C01">
                        <w:rPr>
                          <w:rFonts w:ascii="Arial" w:hAnsi="Arial" w:cs="Arial"/>
                          <w:color w:val="000000"/>
                          <w:sz w:val="18"/>
                          <w:szCs w:val="20"/>
                        </w:rPr>
                        <w:t>)</w:t>
                      </w:r>
                    </w:p>
                    <w:p w14:paraId="557E7BDA" w14:textId="52569022" w:rsidR="00606FE9" w:rsidRDefault="00606FE9" w:rsidP="00606FE9">
                      <w:pPr>
                        <w:ind w:firstLine="720"/>
                        <w:rPr>
                          <w:rFonts w:ascii="Arial" w:hAnsi="Arial" w:cs="Arial"/>
                          <w:color w:val="000000"/>
                          <w:sz w:val="18"/>
                          <w:szCs w:val="20"/>
                        </w:rPr>
                      </w:pPr>
                      <w:r>
                        <w:rPr>
                          <w:rFonts w:ascii="Arial" w:hAnsi="Arial" w:cs="Arial"/>
                          <w:color w:val="000000"/>
                          <w:sz w:val="18"/>
                          <w:szCs w:val="20"/>
                        </w:rPr>
                        <w:t>Gap 2 (n=10)</w:t>
                      </w:r>
                    </w:p>
                    <w:p w14:paraId="70623DB3" w14:textId="5DE43AD9" w:rsidR="00606FE9" w:rsidRDefault="00606FE9" w:rsidP="00606FE9">
                      <w:pPr>
                        <w:ind w:firstLine="720"/>
                        <w:rPr>
                          <w:rFonts w:ascii="Arial" w:hAnsi="Arial" w:cs="Arial"/>
                          <w:color w:val="000000"/>
                          <w:sz w:val="18"/>
                          <w:szCs w:val="20"/>
                        </w:rPr>
                      </w:pPr>
                      <w:r>
                        <w:rPr>
                          <w:rFonts w:ascii="Arial" w:hAnsi="Arial" w:cs="Arial"/>
                          <w:color w:val="000000"/>
                          <w:sz w:val="18"/>
                          <w:szCs w:val="20"/>
                        </w:rPr>
                        <w:t>Gap 3 (n=12)</w:t>
                      </w:r>
                    </w:p>
                    <w:p w14:paraId="03E5DE43" w14:textId="17B27026" w:rsidR="00606FE9" w:rsidRDefault="00606FE9" w:rsidP="00606FE9">
                      <w:pPr>
                        <w:ind w:firstLine="720"/>
                        <w:rPr>
                          <w:rFonts w:ascii="Arial" w:hAnsi="Arial" w:cs="Arial"/>
                          <w:color w:val="000000"/>
                          <w:sz w:val="18"/>
                          <w:szCs w:val="20"/>
                        </w:rPr>
                      </w:pPr>
                      <w:r>
                        <w:rPr>
                          <w:rFonts w:ascii="Arial" w:hAnsi="Arial" w:cs="Arial"/>
                          <w:color w:val="000000"/>
                          <w:sz w:val="18"/>
                          <w:szCs w:val="20"/>
                        </w:rPr>
                        <w:t>Gap 4 (n=82)</w:t>
                      </w:r>
                    </w:p>
                    <w:p w14:paraId="248C68EA" w14:textId="77777777" w:rsidR="00606FE9" w:rsidRPr="00993C01" w:rsidRDefault="00606FE9" w:rsidP="00606FE9">
                      <w:pPr>
                        <w:ind w:firstLine="720"/>
                        <w:rPr>
                          <w:rFonts w:ascii="Arial" w:hAnsi="Arial" w:cs="Arial"/>
                          <w:color w:val="000000"/>
                          <w:sz w:val="18"/>
                          <w:szCs w:val="20"/>
                        </w:rPr>
                      </w:pPr>
                      <w:r>
                        <w:rPr>
                          <w:rFonts w:ascii="Arial" w:hAnsi="Arial" w:cs="Arial"/>
                          <w:color w:val="000000"/>
                          <w:sz w:val="18"/>
                          <w:szCs w:val="20"/>
                        </w:rPr>
                        <w:t>Multiple gaps (n=19)</w:t>
                      </w:r>
                      <w:bookmarkEnd w:id="11"/>
                      <w:bookmarkEnd w:id="12"/>
                      <w:bookmarkEnd w:id="13"/>
                      <w:bookmarkEnd w:id="14"/>
                    </w:p>
                  </w:txbxContent>
                </v:textbox>
              </v:rect>
            </w:pict>
          </mc:Fallback>
        </mc:AlternateContent>
      </w:r>
    </w:p>
    <w:p w14:paraId="0AACB5BF" w14:textId="77777777" w:rsidR="00606FE9" w:rsidRPr="00993C01" w:rsidRDefault="00606FE9" w:rsidP="00606FE9">
      <w:pPr>
        <w:rPr>
          <w:rFonts w:ascii="Calibri" w:eastAsia="Calibri" w:hAnsi="Calibri" w:cs="Times New Roman"/>
          <w:sz w:val="22"/>
          <w:szCs w:val="22"/>
          <w:lang w:val="en-AU"/>
        </w:rPr>
      </w:pPr>
    </w:p>
    <w:p w14:paraId="1EC524A6" w14:textId="77777777" w:rsidR="00606FE9" w:rsidRDefault="00606FE9" w:rsidP="00606FE9">
      <w:pPr>
        <w:rPr>
          <w:rFonts w:ascii="Arial" w:hAnsi="Arial"/>
          <w:sz w:val="22"/>
          <w:szCs w:val="22"/>
        </w:rPr>
      </w:pPr>
    </w:p>
    <w:p w14:paraId="34B1A025" w14:textId="798903F1" w:rsidR="005F6B60" w:rsidRPr="00227200" w:rsidRDefault="005F6B60" w:rsidP="00542A18">
      <w:pPr>
        <w:rPr>
          <w:rFonts w:ascii="Arial" w:hAnsi="Arial"/>
          <w:sz w:val="22"/>
          <w:szCs w:val="22"/>
        </w:rPr>
        <w:sectPr w:rsidR="005F6B60" w:rsidRPr="00227200" w:rsidSect="00A70D17">
          <w:pgSz w:w="15840" w:h="12240" w:orient="landscape"/>
          <w:pgMar w:top="720" w:right="720" w:bottom="720" w:left="720" w:header="720" w:footer="720" w:gutter="0"/>
          <w:cols w:space="720"/>
          <w:docGrid w:linePitch="360"/>
        </w:sectPr>
      </w:pPr>
    </w:p>
    <w:p w14:paraId="2E6BB875" w14:textId="0D147965" w:rsidR="00542A18" w:rsidRPr="003E7B76" w:rsidRDefault="00542A18" w:rsidP="00C56257">
      <w:pPr>
        <w:pStyle w:val="Heading3"/>
      </w:pPr>
      <w:bookmarkStart w:id="15" w:name="_Toc133427342"/>
      <w:r w:rsidRPr="003E7B76">
        <w:lastRenderedPageBreak/>
        <w:t>Quality assessment</w:t>
      </w:r>
      <w:r w:rsidR="00044E43">
        <w:t xml:space="preserve"> of quantitative studies</w:t>
      </w:r>
      <w:bookmarkEnd w:id="15"/>
    </w:p>
    <w:p w14:paraId="75903A91" w14:textId="77777777" w:rsidR="00542A18" w:rsidRDefault="00542A18" w:rsidP="008F72DE">
      <w:pPr>
        <w:rPr>
          <w:rFonts w:ascii="Arial" w:hAnsi="Arial"/>
          <w:sz w:val="22"/>
          <w:szCs w:val="22"/>
        </w:rPr>
      </w:pPr>
    </w:p>
    <w:p w14:paraId="5EB33D6F" w14:textId="5C66E5C6" w:rsidR="00044E43" w:rsidRPr="00044E43" w:rsidRDefault="00044E43" w:rsidP="00044E43">
      <w:pPr>
        <w:pStyle w:val="Default"/>
        <w:rPr>
          <w:color w:val="auto"/>
          <w:sz w:val="22"/>
          <w:szCs w:val="22"/>
        </w:rPr>
      </w:pPr>
      <w:r w:rsidRPr="00044E43">
        <w:rPr>
          <w:color w:val="auto"/>
          <w:sz w:val="22"/>
          <w:szCs w:val="22"/>
        </w:rPr>
        <w:t xml:space="preserve">In our previous systematic review, we developed quality criteria relevant to studies focused on identifying </w:t>
      </w:r>
      <w:r w:rsidR="00A82726">
        <w:rPr>
          <w:color w:val="auto"/>
          <w:sz w:val="22"/>
          <w:szCs w:val="22"/>
        </w:rPr>
        <w:t>patients</w:t>
      </w:r>
      <w:r w:rsidR="00FE1619">
        <w:rPr>
          <w:color w:val="auto"/>
          <w:sz w:val="22"/>
          <w:szCs w:val="22"/>
        </w:rPr>
        <w:t xml:space="preserve"> who did not get successfully started</w:t>
      </w:r>
      <w:r w:rsidR="003619F2">
        <w:rPr>
          <w:color w:val="auto"/>
          <w:sz w:val="22"/>
          <w:szCs w:val="22"/>
        </w:rPr>
        <w:t xml:space="preserve"> on,</w:t>
      </w:r>
      <w:r w:rsidR="00FE1619">
        <w:rPr>
          <w:color w:val="auto"/>
          <w:sz w:val="22"/>
          <w:szCs w:val="22"/>
        </w:rPr>
        <w:t xml:space="preserve"> or registered in</w:t>
      </w:r>
      <w:r w:rsidR="003619F2">
        <w:rPr>
          <w:color w:val="auto"/>
          <w:sz w:val="22"/>
          <w:szCs w:val="22"/>
        </w:rPr>
        <w:t>,</w:t>
      </w:r>
      <w:r w:rsidR="00FE1619">
        <w:rPr>
          <w:color w:val="auto"/>
          <w:sz w:val="22"/>
          <w:szCs w:val="22"/>
        </w:rPr>
        <w:t xml:space="preserve"> </w:t>
      </w:r>
      <w:r w:rsidR="00A82726">
        <w:rPr>
          <w:color w:val="auto"/>
          <w:sz w:val="22"/>
          <w:szCs w:val="22"/>
        </w:rPr>
        <w:t>TB</w:t>
      </w:r>
      <w:r w:rsidR="00FE1619">
        <w:rPr>
          <w:color w:val="auto"/>
          <w:sz w:val="22"/>
          <w:szCs w:val="22"/>
        </w:rPr>
        <w:t xml:space="preserve"> treatment</w:t>
      </w:r>
      <w:r w:rsidRPr="00044E43">
        <w:rPr>
          <w:color w:val="auto"/>
          <w:sz w:val="22"/>
          <w:szCs w:val="22"/>
        </w:rPr>
        <w:t xml:space="preserve"> (Table </w:t>
      </w:r>
      <w:r>
        <w:rPr>
          <w:color w:val="auto"/>
          <w:sz w:val="22"/>
          <w:szCs w:val="22"/>
        </w:rPr>
        <w:t>B</w:t>
      </w:r>
      <w:r w:rsidRPr="00044E43">
        <w:rPr>
          <w:color w:val="auto"/>
          <w:sz w:val="22"/>
          <w:szCs w:val="22"/>
        </w:rPr>
        <w:t>), because there were no existing standardized guidelines for assessing the quality of these types of studies. Although we extract</w:t>
      </w:r>
      <w:r>
        <w:rPr>
          <w:color w:val="auto"/>
          <w:sz w:val="22"/>
          <w:szCs w:val="22"/>
        </w:rPr>
        <w:t>ed</w:t>
      </w:r>
      <w:r w:rsidRPr="00044E43">
        <w:rPr>
          <w:color w:val="auto"/>
          <w:sz w:val="22"/>
          <w:szCs w:val="22"/>
        </w:rPr>
        <w:t xml:space="preserve"> different data from these studies in the current systematic review, we </w:t>
      </w:r>
      <w:r>
        <w:rPr>
          <w:color w:val="auto"/>
          <w:sz w:val="22"/>
          <w:szCs w:val="22"/>
        </w:rPr>
        <w:t>used</w:t>
      </w:r>
      <w:r w:rsidRPr="00044E43">
        <w:rPr>
          <w:color w:val="auto"/>
          <w:sz w:val="22"/>
          <w:szCs w:val="22"/>
        </w:rPr>
        <w:t xml:space="preserve"> the same quality criteria </w:t>
      </w:r>
      <w:r w:rsidRPr="00044E43">
        <w:rPr>
          <w:sz w:val="22"/>
          <w:szCs w:val="22"/>
        </w:rPr>
        <w:t>for studies that include</w:t>
      </w:r>
      <w:r>
        <w:rPr>
          <w:sz w:val="22"/>
          <w:szCs w:val="22"/>
        </w:rPr>
        <w:t>d</w:t>
      </w:r>
      <w:r w:rsidRPr="00044E43">
        <w:rPr>
          <w:sz w:val="22"/>
          <w:szCs w:val="22"/>
        </w:rPr>
        <w:t xml:space="preserve"> relevant quantitative information,</w:t>
      </w:r>
      <w:r w:rsidRPr="00044E43">
        <w:rPr>
          <w:color w:val="auto"/>
          <w:sz w:val="22"/>
          <w:szCs w:val="22"/>
        </w:rPr>
        <w:t xml:space="preserve"> because these criteria are still </w:t>
      </w:r>
      <w:r w:rsidR="00237BF5">
        <w:rPr>
          <w:color w:val="auto"/>
          <w:sz w:val="22"/>
          <w:szCs w:val="22"/>
        </w:rPr>
        <w:t>appropriate</w:t>
      </w:r>
      <w:r w:rsidRPr="00044E43">
        <w:rPr>
          <w:color w:val="auto"/>
          <w:sz w:val="22"/>
          <w:szCs w:val="22"/>
        </w:rPr>
        <w:t xml:space="preserve"> for assessing the overall quality of these types of observational studies. </w:t>
      </w:r>
    </w:p>
    <w:p w14:paraId="1D48C323" w14:textId="77777777" w:rsidR="00044E43" w:rsidRPr="00044E43" w:rsidRDefault="00044E43" w:rsidP="00044E43">
      <w:pPr>
        <w:pStyle w:val="Default"/>
        <w:rPr>
          <w:color w:val="auto"/>
          <w:sz w:val="22"/>
          <w:szCs w:val="22"/>
        </w:rPr>
      </w:pPr>
    </w:p>
    <w:p w14:paraId="6E6573FF" w14:textId="19300A7B" w:rsidR="005F6B60" w:rsidRDefault="00044E43" w:rsidP="00EB0D06">
      <w:pPr>
        <w:pStyle w:val="Default"/>
        <w:rPr>
          <w:rFonts w:asciiTheme="minorHAnsi" w:hAnsiTheme="minorHAnsi" w:cstheme="minorHAnsi"/>
          <w:sz w:val="22"/>
          <w:szCs w:val="22"/>
        </w:rPr>
      </w:pPr>
      <w:r w:rsidRPr="00044E43">
        <w:rPr>
          <w:color w:val="auto"/>
          <w:sz w:val="22"/>
          <w:szCs w:val="22"/>
        </w:rPr>
        <w:t>We classif</w:t>
      </w:r>
      <w:r>
        <w:rPr>
          <w:color w:val="auto"/>
          <w:sz w:val="22"/>
          <w:szCs w:val="22"/>
        </w:rPr>
        <w:t>ied</w:t>
      </w:r>
      <w:r w:rsidRPr="00044E43">
        <w:rPr>
          <w:color w:val="auto"/>
          <w:sz w:val="22"/>
          <w:szCs w:val="22"/>
        </w:rPr>
        <w:t xml:space="preserve"> the </w:t>
      </w:r>
      <w:r w:rsidR="00237BF5">
        <w:rPr>
          <w:color w:val="auto"/>
          <w:sz w:val="22"/>
          <w:szCs w:val="22"/>
        </w:rPr>
        <w:t>health facility-based</w:t>
      </w:r>
      <w:r w:rsidRPr="00044E43">
        <w:rPr>
          <w:color w:val="auto"/>
          <w:sz w:val="22"/>
          <w:szCs w:val="22"/>
        </w:rPr>
        <w:t xml:space="preserve"> strategy</w:t>
      </w:r>
      <w:r w:rsidR="00237BF5">
        <w:rPr>
          <w:color w:val="auto"/>
          <w:sz w:val="22"/>
          <w:szCs w:val="22"/>
        </w:rPr>
        <w:t xml:space="preserve"> for sampling patients in each study</w:t>
      </w:r>
      <w:r w:rsidRPr="00044E43">
        <w:rPr>
          <w:color w:val="auto"/>
          <w:sz w:val="22"/>
          <w:szCs w:val="22"/>
        </w:rPr>
        <w:t xml:space="preserve"> based on whether it was comprehensive, random, or convenience. Studies using convenience sampling </w:t>
      </w:r>
      <w:r w:rsidR="00A82726">
        <w:rPr>
          <w:color w:val="auto"/>
          <w:sz w:val="22"/>
          <w:szCs w:val="22"/>
        </w:rPr>
        <w:t>were excluded from analysis</w:t>
      </w:r>
      <w:r w:rsidR="00EB0D06">
        <w:rPr>
          <w:color w:val="auto"/>
          <w:sz w:val="22"/>
          <w:szCs w:val="22"/>
        </w:rPr>
        <w:t xml:space="preserve">. Studies that assessed more than 150 patients and at over one government DMC were rated as being higher in quality than studies that assessed less than 150 patients at a single government DMC. </w:t>
      </w:r>
      <w:r w:rsidR="00A82726">
        <w:rPr>
          <w:color w:val="auto"/>
          <w:sz w:val="22"/>
          <w:szCs w:val="22"/>
        </w:rPr>
        <w:t xml:space="preserve">Studies that assessed </w:t>
      </w:r>
      <w:r w:rsidR="00DC5294">
        <w:rPr>
          <w:color w:val="auto"/>
          <w:sz w:val="22"/>
          <w:szCs w:val="22"/>
        </w:rPr>
        <w:t>PTLFU</w:t>
      </w:r>
      <w:r w:rsidR="00A82726">
        <w:rPr>
          <w:color w:val="auto"/>
          <w:sz w:val="22"/>
          <w:szCs w:val="22"/>
        </w:rPr>
        <w:t xml:space="preserve"> within a shorter time frame</w:t>
      </w:r>
      <w:r w:rsidR="00DC5294">
        <w:rPr>
          <w:color w:val="auto"/>
          <w:sz w:val="22"/>
          <w:szCs w:val="22"/>
        </w:rPr>
        <w:t xml:space="preserve"> after diagnosis</w:t>
      </w:r>
      <w:r w:rsidR="00A82726">
        <w:rPr>
          <w:color w:val="auto"/>
          <w:sz w:val="22"/>
          <w:szCs w:val="22"/>
        </w:rPr>
        <w:t xml:space="preserve"> (e.g., within 1-2 months) </w:t>
      </w:r>
      <w:r>
        <w:rPr>
          <w:color w:val="auto"/>
          <w:sz w:val="22"/>
          <w:szCs w:val="22"/>
        </w:rPr>
        <w:t>were</w:t>
      </w:r>
      <w:r w:rsidRPr="00044E43">
        <w:rPr>
          <w:color w:val="auto"/>
          <w:sz w:val="22"/>
          <w:szCs w:val="22"/>
        </w:rPr>
        <w:t xml:space="preserve"> rated </w:t>
      </w:r>
      <w:r w:rsidR="00A82726">
        <w:rPr>
          <w:color w:val="auto"/>
          <w:sz w:val="22"/>
          <w:szCs w:val="22"/>
        </w:rPr>
        <w:t xml:space="preserve">as being </w:t>
      </w:r>
      <w:r w:rsidR="00EB0D06">
        <w:rPr>
          <w:color w:val="auto"/>
          <w:sz w:val="22"/>
          <w:szCs w:val="22"/>
        </w:rPr>
        <w:t xml:space="preserve">higher in </w:t>
      </w:r>
      <w:r w:rsidRPr="00EB0D06">
        <w:rPr>
          <w:color w:val="auto"/>
          <w:sz w:val="22"/>
          <w:szCs w:val="22"/>
        </w:rPr>
        <w:t>quality</w:t>
      </w:r>
      <w:r w:rsidR="00EB0D06" w:rsidRPr="00EB0D06">
        <w:rPr>
          <w:color w:val="auto"/>
          <w:sz w:val="22"/>
          <w:szCs w:val="22"/>
        </w:rPr>
        <w:t xml:space="preserve"> than studies that assessed th</w:t>
      </w:r>
      <w:r w:rsidR="00DC5294">
        <w:rPr>
          <w:color w:val="auto"/>
          <w:sz w:val="22"/>
          <w:szCs w:val="22"/>
        </w:rPr>
        <w:t xml:space="preserve">is outcome </w:t>
      </w:r>
      <w:r w:rsidR="00EB0D06" w:rsidRPr="00EB0D06">
        <w:rPr>
          <w:color w:val="auto"/>
          <w:sz w:val="22"/>
          <w:szCs w:val="22"/>
        </w:rPr>
        <w:t xml:space="preserve">3 or more months after diagnosis, since tracking patients to find out accurate outcomes becomes much harder with time due to patient mobility. </w:t>
      </w:r>
      <w:r w:rsidR="00EB0D06" w:rsidRPr="00EB0D06">
        <w:rPr>
          <w:sz w:val="22"/>
          <w:szCs w:val="22"/>
        </w:rPr>
        <w:t>Studies in which a dedicated research team was used to track PTLFU patients w</w:t>
      </w:r>
      <w:r w:rsidR="00EB0D06">
        <w:rPr>
          <w:sz w:val="22"/>
          <w:szCs w:val="22"/>
        </w:rPr>
        <w:t xml:space="preserve">ere </w:t>
      </w:r>
      <w:r w:rsidR="00EB0D06" w:rsidRPr="00EB0D06">
        <w:rPr>
          <w:sz w:val="22"/>
          <w:szCs w:val="22"/>
        </w:rPr>
        <w:t>rated as being higher in quality than studies that rel</w:t>
      </w:r>
      <w:r w:rsidR="00EB0D06">
        <w:rPr>
          <w:sz w:val="22"/>
          <w:szCs w:val="22"/>
        </w:rPr>
        <w:t>ied</w:t>
      </w:r>
      <w:r w:rsidR="00EB0D06" w:rsidRPr="00EB0D06">
        <w:rPr>
          <w:sz w:val="22"/>
          <w:szCs w:val="22"/>
        </w:rPr>
        <w:t xml:space="preserve"> on self-report by local TB programs to evaluate PTLFU.</w:t>
      </w:r>
      <w:r w:rsidR="00EB0D06" w:rsidRPr="007600E1">
        <w:rPr>
          <w:rFonts w:asciiTheme="minorHAnsi" w:hAnsiTheme="minorHAnsi" w:cstheme="minorHAnsi"/>
          <w:sz w:val="22"/>
          <w:szCs w:val="22"/>
        </w:rPr>
        <w:t xml:space="preserve"> </w:t>
      </w:r>
    </w:p>
    <w:p w14:paraId="79184019" w14:textId="77777777" w:rsidR="005F6B60" w:rsidRPr="00EB0D06" w:rsidRDefault="005F6B60" w:rsidP="005F6B60">
      <w:pPr>
        <w:rPr>
          <w:rFonts w:ascii="Arial" w:hAnsi="Arial" w:cs="Arial"/>
          <w:sz w:val="22"/>
          <w:szCs w:val="22"/>
        </w:rPr>
      </w:pPr>
    </w:p>
    <w:p w14:paraId="3260068E" w14:textId="77777777" w:rsidR="005F6B60" w:rsidRPr="00EB0D06" w:rsidRDefault="005F6B60" w:rsidP="00C56257">
      <w:pPr>
        <w:pStyle w:val="Heading4"/>
      </w:pPr>
      <w:bookmarkStart w:id="16" w:name="_Toc133427343"/>
      <w:r w:rsidRPr="00EB0D06">
        <w:t xml:space="preserve">Table B. Criteria for assessing quality of quantitative </w:t>
      </w:r>
      <w:r>
        <w:t>studies evaluating failure of diagnosed</w:t>
      </w:r>
      <w:r w:rsidRPr="00BD27B9">
        <w:t xml:space="preserve"> TB</w:t>
      </w:r>
      <w:r>
        <w:t xml:space="preserve"> patients</w:t>
      </w:r>
      <w:r w:rsidRPr="00BD27B9">
        <w:t xml:space="preserve"> </w:t>
      </w:r>
      <w:r>
        <w:t>not getting successfully registered in treatment.</w:t>
      </w:r>
      <w:bookmarkEnd w:id="16"/>
    </w:p>
    <w:p w14:paraId="28E838A6" w14:textId="77777777" w:rsidR="005F6B60" w:rsidRPr="00EB0D06" w:rsidRDefault="005F6B60" w:rsidP="005F6B60">
      <w:pPr>
        <w:rPr>
          <w:rFonts w:ascii="Arial" w:hAnsi="Arial" w:cs="Arial"/>
          <w:sz w:val="22"/>
          <w:szCs w:val="22"/>
        </w:rPr>
      </w:pPr>
    </w:p>
    <w:tbl>
      <w:tblPr>
        <w:tblStyle w:val="TableGrid"/>
        <w:tblW w:w="9715" w:type="dxa"/>
        <w:tblLook w:val="04A0" w:firstRow="1" w:lastRow="0" w:firstColumn="1" w:lastColumn="0" w:noHBand="0" w:noVBand="1"/>
      </w:tblPr>
      <w:tblGrid>
        <w:gridCol w:w="7915"/>
        <w:gridCol w:w="1800"/>
      </w:tblGrid>
      <w:tr w:rsidR="005F6B60" w:rsidRPr="00EB0D06" w14:paraId="48FBB32A" w14:textId="77777777" w:rsidTr="00C61E54">
        <w:tc>
          <w:tcPr>
            <w:tcW w:w="7915" w:type="dxa"/>
          </w:tcPr>
          <w:p w14:paraId="6FD20195" w14:textId="77777777" w:rsidR="005F6B60" w:rsidRPr="00EB0D06" w:rsidRDefault="005F6B60" w:rsidP="00C61E54">
            <w:pPr>
              <w:pStyle w:val="Default"/>
              <w:rPr>
                <w:b/>
                <w:color w:val="auto"/>
                <w:sz w:val="22"/>
                <w:szCs w:val="22"/>
              </w:rPr>
            </w:pPr>
            <w:r w:rsidRPr="00EB0D06">
              <w:rPr>
                <w:b/>
                <w:color w:val="auto"/>
                <w:sz w:val="22"/>
                <w:szCs w:val="22"/>
              </w:rPr>
              <w:t>Criterion</w:t>
            </w:r>
          </w:p>
        </w:tc>
        <w:tc>
          <w:tcPr>
            <w:tcW w:w="1800" w:type="dxa"/>
          </w:tcPr>
          <w:p w14:paraId="6693A3B1" w14:textId="77777777" w:rsidR="005F6B60" w:rsidRPr="00EB0D06" w:rsidRDefault="005F6B60" w:rsidP="00C61E54">
            <w:pPr>
              <w:pStyle w:val="Default"/>
              <w:rPr>
                <w:b/>
                <w:color w:val="auto"/>
                <w:sz w:val="22"/>
                <w:szCs w:val="22"/>
              </w:rPr>
            </w:pPr>
            <w:r w:rsidRPr="00EB0D06">
              <w:rPr>
                <w:b/>
                <w:color w:val="auto"/>
                <w:sz w:val="22"/>
                <w:szCs w:val="22"/>
              </w:rPr>
              <w:t>Quality level</w:t>
            </w:r>
          </w:p>
        </w:tc>
      </w:tr>
      <w:tr w:rsidR="005F6B60" w:rsidRPr="00EB0D06" w14:paraId="74AE7F3F" w14:textId="77777777" w:rsidTr="00C61E54">
        <w:tc>
          <w:tcPr>
            <w:tcW w:w="9715" w:type="dxa"/>
            <w:gridSpan w:val="2"/>
          </w:tcPr>
          <w:p w14:paraId="7B152161" w14:textId="77777777" w:rsidR="005F6B60" w:rsidRPr="00EB0D06" w:rsidRDefault="005F6B60" w:rsidP="00C61E54">
            <w:pPr>
              <w:pStyle w:val="Default"/>
              <w:rPr>
                <w:color w:val="auto"/>
                <w:sz w:val="22"/>
                <w:szCs w:val="22"/>
              </w:rPr>
            </w:pPr>
            <w:r w:rsidRPr="00EB0D06">
              <w:rPr>
                <w:b/>
                <w:color w:val="auto"/>
                <w:sz w:val="22"/>
                <w:szCs w:val="22"/>
              </w:rPr>
              <w:t>Sampling strategy</w:t>
            </w:r>
          </w:p>
        </w:tc>
      </w:tr>
      <w:tr w:rsidR="005F6B60" w:rsidRPr="00EB0D06" w14:paraId="436C5A1A" w14:textId="77777777" w:rsidTr="00C61E54">
        <w:tc>
          <w:tcPr>
            <w:tcW w:w="7915" w:type="dxa"/>
          </w:tcPr>
          <w:p w14:paraId="65547B36" w14:textId="77777777" w:rsidR="005F6B60" w:rsidRPr="00EB0D06" w:rsidRDefault="005F6B60" w:rsidP="00C61E54">
            <w:pPr>
              <w:pStyle w:val="Default"/>
              <w:rPr>
                <w:color w:val="auto"/>
                <w:sz w:val="22"/>
                <w:szCs w:val="22"/>
              </w:rPr>
            </w:pPr>
            <w:r w:rsidRPr="00EB0D06">
              <w:rPr>
                <w:color w:val="auto"/>
                <w:sz w:val="22"/>
                <w:szCs w:val="22"/>
              </w:rPr>
              <w:t>Random or comprehensive sampling at selected facilities</w:t>
            </w:r>
          </w:p>
        </w:tc>
        <w:tc>
          <w:tcPr>
            <w:tcW w:w="1800" w:type="dxa"/>
          </w:tcPr>
          <w:p w14:paraId="7507B309" w14:textId="77777777" w:rsidR="005F6B60" w:rsidRPr="00EB0D06" w:rsidRDefault="005F6B60" w:rsidP="00C61E54">
            <w:pPr>
              <w:pStyle w:val="Default"/>
              <w:rPr>
                <w:color w:val="auto"/>
                <w:sz w:val="22"/>
                <w:szCs w:val="22"/>
              </w:rPr>
            </w:pPr>
            <w:r w:rsidRPr="00EB0D06">
              <w:rPr>
                <w:color w:val="auto"/>
                <w:sz w:val="22"/>
                <w:szCs w:val="22"/>
              </w:rPr>
              <w:t>High</w:t>
            </w:r>
          </w:p>
        </w:tc>
      </w:tr>
      <w:tr w:rsidR="005F6B60" w:rsidRPr="00EB0D06" w14:paraId="469AD882" w14:textId="77777777" w:rsidTr="00C61E54">
        <w:tc>
          <w:tcPr>
            <w:tcW w:w="7915" w:type="dxa"/>
          </w:tcPr>
          <w:p w14:paraId="2EC97EC6" w14:textId="77777777" w:rsidR="005F6B60" w:rsidRPr="00EB0D06" w:rsidRDefault="005F6B60" w:rsidP="00C61E54">
            <w:pPr>
              <w:pStyle w:val="Default"/>
              <w:rPr>
                <w:color w:val="auto"/>
                <w:sz w:val="22"/>
                <w:szCs w:val="22"/>
              </w:rPr>
            </w:pPr>
            <w:r w:rsidRPr="00EB0D06">
              <w:rPr>
                <w:color w:val="auto"/>
                <w:sz w:val="22"/>
                <w:szCs w:val="22"/>
              </w:rPr>
              <w:t>Convenience sampling or not reported</w:t>
            </w:r>
          </w:p>
        </w:tc>
        <w:tc>
          <w:tcPr>
            <w:tcW w:w="1800" w:type="dxa"/>
          </w:tcPr>
          <w:p w14:paraId="031137EB" w14:textId="77777777" w:rsidR="005F6B60" w:rsidRPr="00EB0D06" w:rsidRDefault="005F6B60" w:rsidP="00C61E54">
            <w:pPr>
              <w:pStyle w:val="Default"/>
              <w:rPr>
                <w:color w:val="auto"/>
                <w:sz w:val="22"/>
                <w:szCs w:val="22"/>
              </w:rPr>
            </w:pPr>
            <w:r w:rsidRPr="00EB0D06">
              <w:rPr>
                <w:color w:val="auto"/>
                <w:sz w:val="22"/>
                <w:szCs w:val="22"/>
              </w:rPr>
              <w:t>Low (exclude findings from analysis)</w:t>
            </w:r>
          </w:p>
        </w:tc>
      </w:tr>
      <w:tr w:rsidR="005F6B60" w:rsidRPr="00EB0D06" w14:paraId="2E15AFB8" w14:textId="77777777" w:rsidTr="00C61E54">
        <w:tc>
          <w:tcPr>
            <w:tcW w:w="9715" w:type="dxa"/>
            <w:gridSpan w:val="2"/>
          </w:tcPr>
          <w:p w14:paraId="3D70DE87" w14:textId="77777777" w:rsidR="005F6B60" w:rsidRPr="00EB0D06" w:rsidRDefault="005F6B60" w:rsidP="00C61E54">
            <w:pPr>
              <w:pStyle w:val="Default"/>
              <w:rPr>
                <w:color w:val="auto"/>
                <w:sz w:val="22"/>
                <w:szCs w:val="22"/>
              </w:rPr>
            </w:pPr>
            <w:r w:rsidRPr="00EB0D06">
              <w:rPr>
                <w:b/>
                <w:color w:val="auto"/>
                <w:sz w:val="22"/>
                <w:szCs w:val="22"/>
              </w:rPr>
              <w:t>Sample size</w:t>
            </w:r>
          </w:p>
        </w:tc>
      </w:tr>
      <w:tr w:rsidR="00DC5294" w:rsidRPr="00EB0D06" w14:paraId="6B75C3CD" w14:textId="77777777" w:rsidTr="00C61E54">
        <w:tc>
          <w:tcPr>
            <w:tcW w:w="7915" w:type="dxa"/>
          </w:tcPr>
          <w:p w14:paraId="1102F50C" w14:textId="30D728D8" w:rsidR="00DC5294" w:rsidRPr="00EB0D06" w:rsidRDefault="00DC5294" w:rsidP="00DC5294">
            <w:pPr>
              <w:pStyle w:val="Default"/>
              <w:rPr>
                <w:color w:val="auto"/>
                <w:sz w:val="22"/>
                <w:szCs w:val="22"/>
              </w:rPr>
            </w:pPr>
            <w:r w:rsidRPr="00EB0D06">
              <w:rPr>
                <w:color w:val="auto"/>
                <w:sz w:val="22"/>
                <w:szCs w:val="22"/>
              </w:rPr>
              <w:t>&gt;1 center and 150+ patients</w:t>
            </w:r>
          </w:p>
        </w:tc>
        <w:tc>
          <w:tcPr>
            <w:tcW w:w="1800" w:type="dxa"/>
          </w:tcPr>
          <w:p w14:paraId="397F809C" w14:textId="77777777" w:rsidR="00DC5294" w:rsidRPr="00EB0D06" w:rsidRDefault="00DC5294" w:rsidP="00DC5294">
            <w:pPr>
              <w:pStyle w:val="Default"/>
              <w:rPr>
                <w:color w:val="auto"/>
                <w:sz w:val="22"/>
                <w:szCs w:val="22"/>
              </w:rPr>
            </w:pPr>
            <w:r w:rsidRPr="00EB0D06">
              <w:rPr>
                <w:color w:val="auto"/>
                <w:sz w:val="22"/>
                <w:szCs w:val="22"/>
              </w:rPr>
              <w:t>High</w:t>
            </w:r>
          </w:p>
        </w:tc>
      </w:tr>
      <w:tr w:rsidR="00DC5294" w:rsidRPr="00EB0D06" w14:paraId="6025D10B" w14:textId="77777777" w:rsidTr="00C61E54">
        <w:tc>
          <w:tcPr>
            <w:tcW w:w="7915" w:type="dxa"/>
          </w:tcPr>
          <w:p w14:paraId="1FE5753A" w14:textId="4946B6F1" w:rsidR="00DC5294" w:rsidRPr="00EB0D06" w:rsidRDefault="00DC5294" w:rsidP="00DC5294">
            <w:pPr>
              <w:pStyle w:val="Default"/>
              <w:rPr>
                <w:color w:val="auto"/>
                <w:sz w:val="22"/>
                <w:szCs w:val="22"/>
              </w:rPr>
            </w:pPr>
            <w:r w:rsidRPr="00EB0D06">
              <w:rPr>
                <w:color w:val="auto"/>
                <w:sz w:val="22"/>
                <w:szCs w:val="22"/>
              </w:rPr>
              <w:t>Single center study with 150+ patients</w:t>
            </w:r>
          </w:p>
        </w:tc>
        <w:tc>
          <w:tcPr>
            <w:tcW w:w="1800" w:type="dxa"/>
          </w:tcPr>
          <w:p w14:paraId="40CEFF52" w14:textId="77777777" w:rsidR="00DC5294" w:rsidRPr="00EB0D06" w:rsidRDefault="00DC5294" w:rsidP="00DC5294">
            <w:pPr>
              <w:pStyle w:val="Default"/>
              <w:rPr>
                <w:color w:val="auto"/>
                <w:sz w:val="22"/>
                <w:szCs w:val="22"/>
              </w:rPr>
            </w:pPr>
            <w:r w:rsidRPr="00EB0D06">
              <w:rPr>
                <w:color w:val="auto"/>
                <w:sz w:val="22"/>
                <w:szCs w:val="22"/>
              </w:rPr>
              <w:t>Medium</w:t>
            </w:r>
          </w:p>
        </w:tc>
      </w:tr>
      <w:tr w:rsidR="00DC5294" w:rsidRPr="00EB0D06" w14:paraId="473A70EE" w14:textId="77777777" w:rsidTr="00C61E54">
        <w:tc>
          <w:tcPr>
            <w:tcW w:w="7915" w:type="dxa"/>
          </w:tcPr>
          <w:p w14:paraId="25D16E30" w14:textId="11136A06" w:rsidR="00DC5294" w:rsidRPr="00EB0D06" w:rsidRDefault="00DC5294" w:rsidP="00DC5294">
            <w:pPr>
              <w:pStyle w:val="Default"/>
              <w:rPr>
                <w:color w:val="auto"/>
                <w:sz w:val="22"/>
                <w:szCs w:val="22"/>
              </w:rPr>
            </w:pPr>
            <w:r w:rsidRPr="00EB0D06">
              <w:rPr>
                <w:color w:val="auto"/>
                <w:sz w:val="22"/>
                <w:szCs w:val="22"/>
              </w:rPr>
              <w:t>&lt;150 patients or not reported</w:t>
            </w:r>
          </w:p>
        </w:tc>
        <w:tc>
          <w:tcPr>
            <w:tcW w:w="1800" w:type="dxa"/>
          </w:tcPr>
          <w:p w14:paraId="6E7CDD15" w14:textId="77777777" w:rsidR="00DC5294" w:rsidRPr="00EB0D06" w:rsidRDefault="00DC5294" w:rsidP="00DC5294">
            <w:pPr>
              <w:pStyle w:val="Default"/>
              <w:rPr>
                <w:color w:val="auto"/>
                <w:sz w:val="22"/>
                <w:szCs w:val="22"/>
              </w:rPr>
            </w:pPr>
            <w:r w:rsidRPr="00EB0D06">
              <w:rPr>
                <w:color w:val="auto"/>
                <w:sz w:val="22"/>
                <w:szCs w:val="22"/>
              </w:rPr>
              <w:t xml:space="preserve">Low </w:t>
            </w:r>
          </w:p>
        </w:tc>
      </w:tr>
      <w:tr w:rsidR="005F6B60" w:rsidRPr="00EB0D06" w14:paraId="502A47EC" w14:textId="77777777" w:rsidTr="00C61E54">
        <w:tc>
          <w:tcPr>
            <w:tcW w:w="9715" w:type="dxa"/>
            <w:gridSpan w:val="2"/>
          </w:tcPr>
          <w:p w14:paraId="280B2F82" w14:textId="77777777" w:rsidR="005F6B60" w:rsidRPr="00EB0D06" w:rsidRDefault="005F6B60" w:rsidP="00C61E54">
            <w:pPr>
              <w:pStyle w:val="Default"/>
              <w:rPr>
                <w:color w:val="auto"/>
                <w:sz w:val="22"/>
                <w:szCs w:val="22"/>
              </w:rPr>
            </w:pPr>
            <w:r w:rsidRPr="00EB0D06">
              <w:rPr>
                <w:b/>
                <w:color w:val="auto"/>
                <w:sz w:val="22"/>
                <w:szCs w:val="22"/>
              </w:rPr>
              <w:t>Time frame of research fieldwork after patient diagnosis</w:t>
            </w:r>
          </w:p>
        </w:tc>
      </w:tr>
      <w:tr w:rsidR="005F6B60" w:rsidRPr="00EB0D06" w14:paraId="136F24F3" w14:textId="77777777" w:rsidTr="00C61E54">
        <w:tc>
          <w:tcPr>
            <w:tcW w:w="7915" w:type="dxa"/>
          </w:tcPr>
          <w:p w14:paraId="0115FD55" w14:textId="77777777" w:rsidR="005F6B60" w:rsidRPr="00EB0D06" w:rsidRDefault="005F6B60" w:rsidP="00C61E54">
            <w:pPr>
              <w:pStyle w:val="Default"/>
              <w:rPr>
                <w:color w:val="auto"/>
                <w:sz w:val="22"/>
                <w:szCs w:val="22"/>
              </w:rPr>
            </w:pPr>
            <w:r w:rsidRPr="00EB0D06">
              <w:rPr>
                <w:color w:val="auto"/>
                <w:sz w:val="22"/>
                <w:szCs w:val="22"/>
              </w:rPr>
              <w:t>2 weeks to 1 month after diagnosis</w:t>
            </w:r>
          </w:p>
        </w:tc>
        <w:tc>
          <w:tcPr>
            <w:tcW w:w="1800" w:type="dxa"/>
          </w:tcPr>
          <w:p w14:paraId="43A45C21" w14:textId="77777777" w:rsidR="005F6B60" w:rsidRPr="00EB0D06" w:rsidRDefault="005F6B60" w:rsidP="00C61E54">
            <w:pPr>
              <w:pStyle w:val="Default"/>
              <w:rPr>
                <w:color w:val="auto"/>
                <w:sz w:val="22"/>
                <w:szCs w:val="22"/>
              </w:rPr>
            </w:pPr>
            <w:r w:rsidRPr="00EB0D06">
              <w:rPr>
                <w:color w:val="auto"/>
                <w:sz w:val="22"/>
                <w:szCs w:val="22"/>
              </w:rPr>
              <w:t>High</w:t>
            </w:r>
          </w:p>
        </w:tc>
      </w:tr>
      <w:tr w:rsidR="005F6B60" w:rsidRPr="00EB0D06" w14:paraId="37A948EA" w14:textId="77777777" w:rsidTr="00C61E54">
        <w:tc>
          <w:tcPr>
            <w:tcW w:w="7915" w:type="dxa"/>
          </w:tcPr>
          <w:p w14:paraId="29E93DBE" w14:textId="77777777" w:rsidR="005F6B60" w:rsidRPr="00EB0D06" w:rsidRDefault="005F6B60" w:rsidP="00C61E54">
            <w:pPr>
              <w:pStyle w:val="Default"/>
              <w:rPr>
                <w:color w:val="auto"/>
                <w:sz w:val="22"/>
                <w:szCs w:val="22"/>
              </w:rPr>
            </w:pPr>
            <w:r w:rsidRPr="00EB0D06">
              <w:rPr>
                <w:color w:val="auto"/>
                <w:sz w:val="22"/>
                <w:szCs w:val="22"/>
              </w:rPr>
              <w:t>1-3 months after diagnosis</w:t>
            </w:r>
          </w:p>
        </w:tc>
        <w:tc>
          <w:tcPr>
            <w:tcW w:w="1800" w:type="dxa"/>
          </w:tcPr>
          <w:p w14:paraId="73F27617" w14:textId="77777777" w:rsidR="005F6B60" w:rsidRPr="00EB0D06" w:rsidRDefault="005F6B60" w:rsidP="00C61E54">
            <w:pPr>
              <w:pStyle w:val="Default"/>
              <w:rPr>
                <w:color w:val="auto"/>
                <w:sz w:val="22"/>
                <w:szCs w:val="22"/>
              </w:rPr>
            </w:pPr>
            <w:r w:rsidRPr="00EB0D06">
              <w:rPr>
                <w:color w:val="auto"/>
                <w:sz w:val="22"/>
                <w:szCs w:val="22"/>
              </w:rPr>
              <w:t>Medium</w:t>
            </w:r>
          </w:p>
        </w:tc>
      </w:tr>
      <w:tr w:rsidR="005F6B60" w:rsidRPr="00EB0D06" w14:paraId="6B26FB99" w14:textId="77777777" w:rsidTr="00C61E54">
        <w:tc>
          <w:tcPr>
            <w:tcW w:w="7915" w:type="dxa"/>
          </w:tcPr>
          <w:p w14:paraId="745F1CE2" w14:textId="77777777" w:rsidR="005F6B60" w:rsidRPr="00EB0D06" w:rsidRDefault="005F6B60" w:rsidP="00C61E54">
            <w:pPr>
              <w:pStyle w:val="Default"/>
              <w:rPr>
                <w:color w:val="auto"/>
                <w:sz w:val="22"/>
                <w:szCs w:val="22"/>
              </w:rPr>
            </w:pPr>
            <w:r w:rsidRPr="00EB0D06">
              <w:rPr>
                <w:color w:val="auto"/>
                <w:sz w:val="22"/>
                <w:szCs w:val="22"/>
              </w:rPr>
              <w:t>&gt;3 months after diagnosis or not reported</w:t>
            </w:r>
          </w:p>
        </w:tc>
        <w:tc>
          <w:tcPr>
            <w:tcW w:w="1800" w:type="dxa"/>
          </w:tcPr>
          <w:p w14:paraId="7FE40F2C" w14:textId="77777777" w:rsidR="005F6B60" w:rsidRPr="00EB0D06" w:rsidRDefault="005F6B60" w:rsidP="00C61E54">
            <w:pPr>
              <w:pStyle w:val="Default"/>
              <w:rPr>
                <w:color w:val="auto"/>
                <w:sz w:val="22"/>
                <w:szCs w:val="22"/>
              </w:rPr>
            </w:pPr>
            <w:r w:rsidRPr="00EB0D06">
              <w:rPr>
                <w:color w:val="auto"/>
                <w:sz w:val="22"/>
                <w:szCs w:val="22"/>
              </w:rPr>
              <w:t>Low</w:t>
            </w:r>
          </w:p>
        </w:tc>
      </w:tr>
      <w:tr w:rsidR="005F6B60" w:rsidRPr="00EB0D06" w14:paraId="7A5B9C3F" w14:textId="77777777" w:rsidTr="00C61E54">
        <w:tc>
          <w:tcPr>
            <w:tcW w:w="9715" w:type="dxa"/>
            <w:gridSpan w:val="2"/>
          </w:tcPr>
          <w:p w14:paraId="518F1D15" w14:textId="77777777" w:rsidR="005F6B60" w:rsidRPr="00EB0D06" w:rsidRDefault="005F6B60" w:rsidP="00C61E54">
            <w:pPr>
              <w:pStyle w:val="Default"/>
              <w:rPr>
                <w:color w:val="auto"/>
                <w:sz w:val="22"/>
                <w:szCs w:val="22"/>
              </w:rPr>
            </w:pPr>
            <w:r w:rsidRPr="00EB0D06">
              <w:rPr>
                <w:b/>
                <w:color w:val="auto"/>
                <w:sz w:val="22"/>
                <w:szCs w:val="22"/>
              </w:rPr>
              <w:t>Method of evaluating outcome</w:t>
            </w:r>
          </w:p>
        </w:tc>
      </w:tr>
      <w:tr w:rsidR="005F6B60" w:rsidRPr="00EB0D06" w14:paraId="3E351B37" w14:textId="77777777" w:rsidTr="00C61E54">
        <w:tc>
          <w:tcPr>
            <w:tcW w:w="7915" w:type="dxa"/>
          </w:tcPr>
          <w:p w14:paraId="27861320" w14:textId="77777777" w:rsidR="005F6B60" w:rsidRPr="00EB0D06" w:rsidRDefault="005F6B60" w:rsidP="00C61E54">
            <w:pPr>
              <w:pStyle w:val="Default"/>
              <w:rPr>
                <w:color w:val="auto"/>
                <w:sz w:val="22"/>
                <w:szCs w:val="22"/>
              </w:rPr>
            </w:pPr>
            <w:r w:rsidRPr="00EB0D06">
              <w:rPr>
                <w:color w:val="auto"/>
                <w:sz w:val="22"/>
                <w:szCs w:val="22"/>
              </w:rPr>
              <w:t>Patient tracking by a dedicated research team</w:t>
            </w:r>
          </w:p>
        </w:tc>
        <w:tc>
          <w:tcPr>
            <w:tcW w:w="1800" w:type="dxa"/>
          </w:tcPr>
          <w:p w14:paraId="5D987E60" w14:textId="77777777" w:rsidR="005F6B60" w:rsidRPr="00EB0D06" w:rsidRDefault="005F6B60" w:rsidP="00C61E54">
            <w:pPr>
              <w:pStyle w:val="Default"/>
              <w:rPr>
                <w:color w:val="auto"/>
                <w:sz w:val="22"/>
                <w:szCs w:val="22"/>
              </w:rPr>
            </w:pPr>
            <w:r w:rsidRPr="00EB0D06">
              <w:rPr>
                <w:color w:val="auto"/>
                <w:sz w:val="22"/>
                <w:szCs w:val="22"/>
              </w:rPr>
              <w:t>High</w:t>
            </w:r>
          </w:p>
        </w:tc>
      </w:tr>
      <w:tr w:rsidR="005F6B60" w:rsidRPr="00EB0D06" w14:paraId="7EA4B37A" w14:textId="77777777" w:rsidTr="00C61E54">
        <w:tc>
          <w:tcPr>
            <w:tcW w:w="7915" w:type="dxa"/>
          </w:tcPr>
          <w:p w14:paraId="1661EDDE" w14:textId="77777777" w:rsidR="005F6B60" w:rsidRPr="00EB0D06" w:rsidRDefault="005F6B60" w:rsidP="00C61E54">
            <w:pPr>
              <w:pStyle w:val="Default"/>
              <w:rPr>
                <w:color w:val="auto"/>
                <w:sz w:val="22"/>
                <w:szCs w:val="22"/>
              </w:rPr>
            </w:pPr>
            <w:r w:rsidRPr="00EB0D06">
              <w:rPr>
                <w:color w:val="auto"/>
                <w:sz w:val="22"/>
                <w:szCs w:val="22"/>
              </w:rPr>
              <w:t>Relying on self-report by government TB program or not reported</w:t>
            </w:r>
          </w:p>
        </w:tc>
        <w:tc>
          <w:tcPr>
            <w:tcW w:w="1800" w:type="dxa"/>
          </w:tcPr>
          <w:p w14:paraId="45EF0BCE" w14:textId="77777777" w:rsidR="005F6B60" w:rsidRPr="00EB0D06" w:rsidRDefault="005F6B60" w:rsidP="00C61E54">
            <w:pPr>
              <w:pStyle w:val="Default"/>
              <w:rPr>
                <w:color w:val="auto"/>
                <w:sz w:val="22"/>
                <w:szCs w:val="22"/>
              </w:rPr>
            </w:pPr>
            <w:r w:rsidRPr="00EB0D06">
              <w:rPr>
                <w:color w:val="auto"/>
                <w:sz w:val="22"/>
                <w:szCs w:val="22"/>
              </w:rPr>
              <w:t>Medium to Low</w:t>
            </w:r>
          </w:p>
        </w:tc>
      </w:tr>
    </w:tbl>
    <w:p w14:paraId="16F49911" w14:textId="40A0D194" w:rsidR="005F6B60" w:rsidRDefault="005F6B60" w:rsidP="00EB0D06">
      <w:pPr>
        <w:pStyle w:val="Default"/>
        <w:rPr>
          <w:rFonts w:asciiTheme="minorHAnsi" w:hAnsiTheme="minorHAnsi" w:cstheme="minorHAnsi"/>
          <w:sz w:val="22"/>
          <w:szCs w:val="22"/>
        </w:rPr>
      </w:pPr>
    </w:p>
    <w:p w14:paraId="01E85C83" w14:textId="0E513646" w:rsidR="00044E43" w:rsidRDefault="00044E43" w:rsidP="00044E43">
      <w:pPr>
        <w:rPr>
          <w:rFonts w:ascii="Arial" w:hAnsi="Arial"/>
          <w:sz w:val="22"/>
          <w:szCs w:val="22"/>
        </w:rPr>
      </w:pPr>
    </w:p>
    <w:p w14:paraId="29A091B7" w14:textId="77777777" w:rsidR="008F72DE" w:rsidRPr="003E7B76" w:rsidRDefault="008F72DE" w:rsidP="00C56257">
      <w:pPr>
        <w:pStyle w:val="Heading3"/>
      </w:pPr>
      <w:bookmarkStart w:id="17" w:name="_Toc133427344"/>
      <w:r w:rsidRPr="003E7B76">
        <w:t>Data extraction and analysis</w:t>
      </w:r>
      <w:bookmarkEnd w:id="17"/>
    </w:p>
    <w:p w14:paraId="1002EFCD" w14:textId="77777777" w:rsidR="00FA6944" w:rsidRPr="003E7B76" w:rsidRDefault="00FA6944">
      <w:pPr>
        <w:rPr>
          <w:rFonts w:ascii="Arial" w:hAnsi="Arial"/>
          <w:sz w:val="22"/>
          <w:szCs w:val="22"/>
        </w:rPr>
      </w:pPr>
    </w:p>
    <w:p w14:paraId="0ADE42BA" w14:textId="64316B72" w:rsidR="00FB6BA8" w:rsidRDefault="00CA362C" w:rsidP="00C14745">
      <w:pPr>
        <w:rPr>
          <w:rFonts w:ascii="Arial" w:hAnsi="Arial" w:cs="Arial"/>
          <w:sz w:val="22"/>
          <w:szCs w:val="22"/>
        </w:rPr>
      </w:pPr>
      <w:r>
        <w:rPr>
          <w:rFonts w:ascii="Arial" w:hAnsi="Arial" w:cs="Arial"/>
          <w:sz w:val="22"/>
          <w:szCs w:val="22"/>
        </w:rPr>
        <w:t>Multiple</w:t>
      </w:r>
      <w:r w:rsidR="00695C21">
        <w:rPr>
          <w:rFonts w:ascii="Arial" w:hAnsi="Arial" w:cs="Arial"/>
          <w:sz w:val="22"/>
          <w:szCs w:val="22"/>
        </w:rPr>
        <w:t xml:space="preserve"> </w:t>
      </w:r>
      <w:r w:rsidR="000C3FAC">
        <w:rPr>
          <w:rFonts w:ascii="Arial" w:hAnsi="Arial" w:cs="Arial"/>
          <w:sz w:val="22"/>
          <w:szCs w:val="22"/>
        </w:rPr>
        <w:t>reviewers</w:t>
      </w:r>
      <w:r w:rsidR="009E793C" w:rsidRPr="00307A92">
        <w:rPr>
          <w:rFonts w:ascii="Arial" w:hAnsi="Arial" w:cs="Arial"/>
          <w:sz w:val="22"/>
          <w:szCs w:val="22"/>
        </w:rPr>
        <w:t xml:space="preserve"> </w:t>
      </w:r>
      <w:r w:rsidR="000C3FAC">
        <w:rPr>
          <w:rFonts w:ascii="Arial" w:hAnsi="Arial" w:cs="Arial"/>
          <w:sz w:val="22"/>
          <w:szCs w:val="22"/>
        </w:rPr>
        <w:t xml:space="preserve">(TJ, AG, DV, MLS, and DJ) </w:t>
      </w:r>
      <w:r w:rsidR="009E793C" w:rsidRPr="00307A92">
        <w:rPr>
          <w:rFonts w:ascii="Arial" w:hAnsi="Arial" w:cs="Arial"/>
          <w:sz w:val="22"/>
          <w:szCs w:val="22"/>
        </w:rPr>
        <w:t xml:space="preserve">independently extracted </w:t>
      </w:r>
      <w:r w:rsidR="003E7B76" w:rsidRPr="00307A92">
        <w:rPr>
          <w:rFonts w:ascii="Arial" w:hAnsi="Arial" w:cs="Arial"/>
          <w:sz w:val="22"/>
          <w:szCs w:val="22"/>
        </w:rPr>
        <w:t xml:space="preserve">data from each included study into a structured </w:t>
      </w:r>
      <w:r>
        <w:rPr>
          <w:rFonts w:ascii="Arial" w:hAnsi="Arial" w:cs="Arial"/>
          <w:sz w:val="22"/>
          <w:szCs w:val="22"/>
        </w:rPr>
        <w:t>form on an Excel spread</w:t>
      </w:r>
      <w:r w:rsidR="00287B79">
        <w:rPr>
          <w:rFonts w:ascii="Arial" w:hAnsi="Arial" w:cs="Arial"/>
          <w:sz w:val="22"/>
          <w:szCs w:val="22"/>
        </w:rPr>
        <w:t>sh</w:t>
      </w:r>
      <w:r>
        <w:rPr>
          <w:rFonts w:ascii="Arial" w:hAnsi="Arial" w:cs="Arial"/>
          <w:sz w:val="22"/>
          <w:szCs w:val="22"/>
        </w:rPr>
        <w:t>eet; however, we ensured that every article had data independently extracted by at least two or more reviewers</w:t>
      </w:r>
      <w:r w:rsidR="003E7B76" w:rsidRPr="00307A92">
        <w:rPr>
          <w:rFonts w:ascii="Arial" w:hAnsi="Arial" w:cs="Arial"/>
          <w:sz w:val="22"/>
          <w:szCs w:val="22"/>
        </w:rPr>
        <w:t xml:space="preserve">. Disagreements were resolved by </w:t>
      </w:r>
      <w:r w:rsidR="00C109F1" w:rsidRPr="00307A92">
        <w:rPr>
          <w:rFonts w:ascii="Arial" w:hAnsi="Arial" w:cs="Arial"/>
          <w:sz w:val="22"/>
          <w:szCs w:val="22"/>
        </w:rPr>
        <w:t xml:space="preserve">discussion or, if necessary, by </w:t>
      </w:r>
      <w:r w:rsidR="007C37B8" w:rsidRPr="00307A92">
        <w:rPr>
          <w:rFonts w:ascii="Arial" w:hAnsi="Arial" w:cs="Arial"/>
          <w:sz w:val="22"/>
          <w:szCs w:val="22"/>
        </w:rPr>
        <w:t xml:space="preserve">consulting a </w:t>
      </w:r>
      <w:r>
        <w:rPr>
          <w:rFonts w:ascii="Arial" w:hAnsi="Arial" w:cs="Arial"/>
          <w:sz w:val="22"/>
          <w:szCs w:val="22"/>
        </w:rPr>
        <w:t>supervising</w:t>
      </w:r>
      <w:r w:rsidR="007C37B8" w:rsidRPr="00307A92">
        <w:rPr>
          <w:rFonts w:ascii="Arial" w:hAnsi="Arial" w:cs="Arial"/>
          <w:sz w:val="22"/>
          <w:szCs w:val="22"/>
        </w:rPr>
        <w:t xml:space="preserve"> reviewer (</w:t>
      </w:r>
      <w:r w:rsidR="00C14745" w:rsidRPr="00307A92">
        <w:rPr>
          <w:rFonts w:ascii="Arial" w:hAnsi="Arial" w:cs="Arial"/>
          <w:sz w:val="22"/>
          <w:szCs w:val="22"/>
        </w:rPr>
        <w:t>RS</w:t>
      </w:r>
      <w:r w:rsidR="003E7B76" w:rsidRPr="00307A92">
        <w:rPr>
          <w:rFonts w:ascii="Arial" w:hAnsi="Arial" w:cs="Arial"/>
          <w:sz w:val="22"/>
          <w:szCs w:val="22"/>
        </w:rPr>
        <w:t>).</w:t>
      </w:r>
      <w:r w:rsidR="007E074F" w:rsidRPr="00307A92">
        <w:rPr>
          <w:rFonts w:ascii="Arial" w:hAnsi="Arial" w:cs="Arial"/>
          <w:sz w:val="22"/>
          <w:szCs w:val="22"/>
        </w:rPr>
        <w:t xml:space="preserve"> From each </w:t>
      </w:r>
      <w:r w:rsidR="007E074F" w:rsidRPr="00307A92">
        <w:rPr>
          <w:rFonts w:ascii="Arial" w:hAnsi="Arial" w:cs="Arial"/>
          <w:sz w:val="22"/>
          <w:szCs w:val="22"/>
        </w:rPr>
        <w:lastRenderedPageBreak/>
        <w:t>study, we extracted information on the study design, location, setting (i.e., urban versus rural), sample size, and variables of interest</w:t>
      </w:r>
      <w:r w:rsidR="00A00A8D" w:rsidRPr="00307A92">
        <w:rPr>
          <w:rFonts w:ascii="Arial" w:hAnsi="Arial" w:cs="Arial"/>
          <w:sz w:val="22"/>
          <w:szCs w:val="22"/>
        </w:rPr>
        <w:t xml:space="preserve"> (</w:t>
      </w:r>
      <w:r w:rsidR="00071D10" w:rsidRPr="00307A92">
        <w:rPr>
          <w:rFonts w:ascii="Arial" w:hAnsi="Arial" w:cs="Arial"/>
          <w:sz w:val="22"/>
          <w:szCs w:val="22"/>
        </w:rPr>
        <w:t>Table</w:t>
      </w:r>
      <w:r w:rsidR="00614CE5" w:rsidRPr="00307A92">
        <w:rPr>
          <w:rFonts w:ascii="Arial" w:hAnsi="Arial" w:cs="Arial"/>
          <w:sz w:val="22"/>
          <w:szCs w:val="22"/>
        </w:rPr>
        <w:t xml:space="preserve"> </w:t>
      </w:r>
      <w:r w:rsidR="00FF6159">
        <w:rPr>
          <w:rFonts w:ascii="Arial" w:hAnsi="Arial" w:cs="Arial"/>
          <w:sz w:val="22"/>
          <w:szCs w:val="22"/>
        </w:rPr>
        <w:t>C</w:t>
      </w:r>
      <w:r w:rsidR="00A00A8D" w:rsidRPr="00307A92">
        <w:rPr>
          <w:rFonts w:ascii="Arial" w:hAnsi="Arial" w:cs="Arial"/>
          <w:sz w:val="22"/>
          <w:szCs w:val="22"/>
        </w:rPr>
        <w:t>)</w:t>
      </w:r>
      <w:r w:rsidR="007E074F" w:rsidRPr="00307A92">
        <w:rPr>
          <w:rFonts w:ascii="Arial" w:hAnsi="Arial" w:cs="Arial"/>
          <w:sz w:val="22"/>
          <w:szCs w:val="22"/>
        </w:rPr>
        <w:t xml:space="preserve">. </w:t>
      </w:r>
      <w:r w:rsidR="00816DA5">
        <w:rPr>
          <w:rFonts w:ascii="Arial" w:hAnsi="Arial" w:cs="Arial"/>
          <w:sz w:val="22"/>
          <w:szCs w:val="22"/>
        </w:rPr>
        <w:t>We also divided studies based on whether they evaluated PTLFU for patients with drug-susceptible versus drug-resistant TB.</w:t>
      </w:r>
    </w:p>
    <w:p w14:paraId="5B91FA43" w14:textId="77777777" w:rsidR="00FB6BA8" w:rsidRDefault="00FB6BA8" w:rsidP="00C14745">
      <w:pPr>
        <w:rPr>
          <w:rFonts w:ascii="Arial" w:hAnsi="Arial" w:cs="Arial"/>
          <w:sz w:val="22"/>
          <w:szCs w:val="22"/>
        </w:rPr>
      </w:pPr>
    </w:p>
    <w:p w14:paraId="06949051" w14:textId="2E7AFF2D" w:rsidR="00FB6BA8" w:rsidRDefault="00C14745" w:rsidP="00C14745">
      <w:pPr>
        <w:rPr>
          <w:rFonts w:ascii="Arial" w:hAnsi="Arial" w:cs="Arial"/>
          <w:sz w:val="22"/>
          <w:szCs w:val="22"/>
        </w:rPr>
      </w:pPr>
      <w:r w:rsidRPr="00307A92">
        <w:rPr>
          <w:rFonts w:ascii="Arial" w:hAnsi="Arial" w:cs="Arial"/>
          <w:sz w:val="22"/>
          <w:szCs w:val="22"/>
        </w:rPr>
        <w:t xml:space="preserve">For </w:t>
      </w:r>
      <w:r w:rsidR="00FB6BA8">
        <w:rPr>
          <w:rFonts w:ascii="Arial" w:hAnsi="Arial" w:cs="Arial"/>
          <w:sz w:val="22"/>
          <w:szCs w:val="22"/>
        </w:rPr>
        <w:t xml:space="preserve">studies that compared patients who did or did not </w:t>
      </w:r>
      <w:r w:rsidR="00816DA5">
        <w:rPr>
          <w:rFonts w:ascii="Arial" w:hAnsi="Arial" w:cs="Arial"/>
          <w:sz w:val="22"/>
          <w:szCs w:val="22"/>
        </w:rPr>
        <w:t>complete</w:t>
      </w:r>
      <w:r w:rsidR="00FB6BA8">
        <w:rPr>
          <w:rFonts w:ascii="Arial" w:hAnsi="Arial" w:cs="Arial"/>
          <w:sz w:val="22"/>
          <w:szCs w:val="22"/>
        </w:rPr>
        <w:t xml:space="preserve"> PTLFU, we extracted adjusted and unadjusted effect estimates (</w:t>
      </w:r>
      <w:r w:rsidR="00FB6BA8" w:rsidRPr="00307A92">
        <w:rPr>
          <w:rFonts w:ascii="Arial" w:hAnsi="Arial" w:cs="Arial"/>
          <w:sz w:val="22"/>
          <w:szCs w:val="22"/>
        </w:rPr>
        <w:t>odds ratios, risk ratios,</w:t>
      </w:r>
      <w:r w:rsidR="00FB6BA8">
        <w:rPr>
          <w:rFonts w:ascii="Arial" w:hAnsi="Arial" w:cs="Arial"/>
          <w:sz w:val="22"/>
          <w:szCs w:val="22"/>
        </w:rPr>
        <w:t xml:space="preserve"> hazard ratios,</w:t>
      </w:r>
      <w:r w:rsidR="00FB6BA8" w:rsidRPr="00307A92">
        <w:rPr>
          <w:rFonts w:ascii="Arial" w:hAnsi="Arial" w:cs="Arial"/>
          <w:sz w:val="22"/>
          <w:szCs w:val="22"/>
        </w:rPr>
        <w:t xml:space="preserve"> </w:t>
      </w:r>
      <w:r w:rsidR="00FB6BA8">
        <w:rPr>
          <w:rFonts w:ascii="Arial" w:hAnsi="Arial" w:cs="Arial"/>
          <w:sz w:val="22"/>
          <w:szCs w:val="22"/>
        </w:rPr>
        <w:t xml:space="preserve">and </w:t>
      </w:r>
      <w:r w:rsidR="00FB6BA8" w:rsidRPr="00307A92">
        <w:rPr>
          <w:rFonts w:ascii="Arial" w:hAnsi="Arial" w:cs="Arial"/>
          <w:sz w:val="22"/>
          <w:szCs w:val="22"/>
        </w:rPr>
        <w:t>beta-coefficients</w:t>
      </w:r>
      <w:r w:rsidR="00FB6BA8">
        <w:rPr>
          <w:rFonts w:ascii="Arial" w:hAnsi="Arial" w:cs="Arial"/>
          <w:sz w:val="22"/>
          <w:szCs w:val="22"/>
        </w:rPr>
        <w:t>) from regression analyses. For studies that did not report effect estimates, we calculated unadjusted odds ratios from the data provided, if possible. For studies that reported reasons why patients experienced PTLFU, we extracted the proportion of patients surveyed who reported a given reason for PTLFU.</w:t>
      </w:r>
      <w:r w:rsidR="00A736E9">
        <w:rPr>
          <w:rFonts w:ascii="Arial" w:hAnsi="Arial" w:cs="Arial"/>
          <w:sz w:val="22"/>
          <w:szCs w:val="22"/>
        </w:rPr>
        <w:t xml:space="preserve"> Of note, some studies considered initiation of TB treatment </w:t>
      </w:r>
      <w:r w:rsidR="001B487E">
        <w:rPr>
          <w:rFonts w:ascii="Arial" w:hAnsi="Arial" w:cs="Arial"/>
          <w:sz w:val="22"/>
          <w:szCs w:val="22"/>
        </w:rPr>
        <w:t xml:space="preserve">but where reporting was delayed or who initiated treatment at other government centers or </w:t>
      </w:r>
      <w:r w:rsidR="00A736E9">
        <w:rPr>
          <w:rFonts w:ascii="Arial" w:hAnsi="Arial" w:cs="Arial"/>
          <w:sz w:val="22"/>
          <w:szCs w:val="22"/>
        </w:rPr>
        <w:t xml:space="preserve">in the private sector to be a negative outcome; however, we considered treatment initiation </w:t>
      </w:r>
      <w:r w:rsidR="001B487E">
        <w:rPr>
          <w:rFonts w:ascii="Arial" w:hAnsi="Arial" w:cs="Arial"/>
          <w:sz w:val="22"/>
          <w:szCs w:val="22"/>
        </w:rPr>
        <w:t xml:space="preserve">in such situations </w:t>
      </w:r>
      <w:r w:rsidR="00A736E9">
        <w:rPr>
          <w:rFonts w:ascii="Arial" w:hAnsi="Arial" w:cs="Arial"/>
          <w:sz w:val="22"/>
          <w:szCs w:val="22"/>
        </w:rPr>
        <w:t xml:space="preserve">to be a potentially successful outcome. </w:t>
      </w:r>
      <w:r w:rsidR="003A4CEF">
        <w:rPr>
          <w:rFonts w:ascii="Arial" w:hAnsi="Arial" w:cs="Arial"/>
          <w:sz w:val="22"/>
          <w:szCs w:val="22"/>
        </w:rPr>
        <w:t xml:space="preserve">As </w:t>
      </w:r>
      <w:r w:rsidR="00A736E9">
        <w:rPr>
          <w:rFonts w:ascii="Arial" w:hAnsi="Arial" w:cs="Arial"/>
          <w:sz w:val="22"/>
          <w:szCs w:val="22"/>
        </w:rPr>
        <w:t>such, for such studies, we modified the denominator of patients surveyed to exclude those who had initiated treatment i</w:t>
      </w:r>
      <w:r w:rsidR="001B487E">
        <w:rPr>
          <w:rFonts w:ascii="Arial" w:hAnsi="Arial" w:cs="Arial"/>
          <w:sz w:val="22"/>
          <w:szCs w:val="22"/>
        </w:rPr>
        <w:t>n these other scenarios</w:t>
      </w:r>
      <w:r w:rsidR="00A736E9">
        <w:rPr>
          <w:rFonts w:ascii="Arial" w:hAnsi="Arial" w:cs="Arial"/>
          <w:sz w:val="22"/>
          <w:szCs w:val="22"/>
        </w:rPr>
        <w:t>.</w:t>
      </w:r>
      <w:r w:rsidR="00FB6BA8">
        <w:rPr>
          <w:rFonts w:ascii="Arial" w:hAnsi="Arial" w:cs="Arial"/>
          <w:sz w:val="22"/>
          <w:szCs w:val="22"/>
        </w:rPr>
        <w:t xml:space="preserve"> </w:t>
      </w:r>
      <w:r w:rsidR="003A4CEF">
        <w:rPr>
          <w:rFonts w:ascii="Arial" w:hAnsi="Arial" w:cs="Arial"/>
          <w:sz w:val="22"/>
          <w:szCs w:val="22"/>
        </w:rPr>
        <w:t xml:space="preserve">We also excluded patients who had positive sputum smear microscopy results as part of treatment follow-up from the denominator. </w:t>
      </w:r>
      <w:r w:rsidR="00FB6BA8" w:rsidRPr="00307A92">
        <w:rPr>
          <w:rFonts w:ascii="Arial" w:hAnsi="Arial" w:cs="Arial"/>
          <w:sz w:val="22"/>
          <w:szCs w:val="22"/>
        </w:rPr>
        <w:t xml:space="preserve">For </w:t>
      </w:r>
      <w:r w:rsidR="00FB6BA8">
        <w:rPr>
          <w:rFonts w:ascii="Arial" w:hAnsi="Arial" w:cs="Arial"/>
          <w:sz w:val="22"/>
          <w:szCs w:val="22"/>
        </w:rPr>
        <w:t>effect estimates</w:t>
      </w:r>
      <w:r w:rsidR="00FB6BA8" w:rsidRPr="00307A92">
        <w:rPr>
          <w:rFonts w:ascii="Arial" w:hAnsi="Arial" w:cs="Arial"/>
          <w:sz w:val="22"/>
          <w:szCs w:val="22"/>
        </w:rPr>
        <w:t xml:space="preserve"> and proportions, we extracted information on 95% confidence intervals (95% CIs) where available; if 95% CIs were not reported, we calculated these from the data provided, if possible.</w:t>
      </w:r>
      <w:r w:rsidR="00A736E9">
        <w:rPr>
          <w:rFonts w:ascii="Arial" w:hAnsi="Arial" w:cs="Arial"/>
          <w:sz w:val="22"/>
          <w:szCs w:val="22"/>
        </w:rPr>
        <w:t xml:space="preserve"> We also recalculated 95% Cis for studies in which the denominator had been modified to excluded patients </w:t>
      </w:r>
      <w:r w:rsidR="001B487E">
        <w:rPr>
          <w:rFonts w:ascii="Arial" w:hAnsi="Arial" w:cs="Arial"/>
          <w:sz w:val="22"/>
          <w:szCs w:val="22"/>
        </w:rPr>
        <w:t xml:space="preserve">who had </w:t>
      </w:r>
      <w:r w:rsidR="003A4CEF">
        <w:rPr>
          <w:rFonts w:ascii="Arial" w:hAnsi="Arial" w:cs="Arial"/>
          <w:sz w:val="22"/>
          <w:szCs w:val="22"/>
        </w:rPr>
        <w:t xml:space="preserve">positive sputum smear microscopy results as part of treatment follow-up, or who </w:t>
      </w:r>
      <w:r w:rsidR="001B487E">
        <w:rPr>
          <w:rFonts w:ascii="Arial" w:hAnsi="Arial" w:cs="Arial"/>
          <w:sz w:val="22"/>
          <w:szCs w:val="22"/>
        </w:rPr>
        <w:t>initiated treatment</w:t>
      </w:r>
      <w:r w:rsidR="003A4CEF">
        <w:rPr>
          <w:rFonts w:ascii="Arial" w:hAnsi="Arial" w:cs="Arial"/>
          <w:sz w:val="22"/>
          <w:szCs w:val="22"/>
        </w:rPr>
        <w:t xml:space="preserve"> </w:t>
      </w:r>
      <w:r w:rsidR="001B487E">
        <w:rPr>
          <w:rFonts w:ascii="Arial" w:hAnsi="Arial" w:cs="Arial"/>
          <w:sz w:val="22"/>
          <w:szCs w:val="22"/>
        </w:rPr>
        <w:t>with delayed reporting, at other government sites, or in the private sector.</w:t>
      </w:r>
    </w:p>
    <w:p w14:paraId="613DEA88" w14:textId="1F5B4AF6" w:rsidR="00FB6BA8" w:rsidRDefault="00FB6BA8" w:rsidP="00C14745">
      <w:pPr>
        <w:rPr>
          <w:rFonts w:ascii="Arial" w:hAnsi="Arial" w:cs="Arial"/>
          <w:sz w:val="22"/>
          <w:szCs w:val="22"/>
        </w:rPr>
      </w:pPr>
    </w:p>
    <w:p w14:paraId="0C5773E5" w14:textId="46023FD1" w:rsidR="00FB6BA8" w:rsidRDefault="00FB6BA8" w:rsidP="00C14745">
      <w:pPr>
        <w:rPr>
          <w:rFonts w:ascii="Arial" w:hAnsi="Arial" w:cs="Arial"/>
          <w:sz w:val="22"/>
          <w:szCs w:val="22"/>
        </w:rPr>
      </w:pPr>
      <w:r>
        <w:rPr>
          <w:rFonts w:ascii="Arial" w:hAnsi="Arial" w:cs="Arial"/>
          <w:sz w:val="22"/>
          <w:szCs w:val="22"/>
        </w:rPr>
        <w:t>For some variables, we also changed the reference group as needed for consistency of reporting across studies. For example, because most studies compared men to the reference group of women, we “flipped” effect estimates and confidence intervals for studies that presented men as the reference group. This allowed us to consistently present women as the reference group for findings regarding gender.</w:t>
      </w:r>
    </w:p>
    <w:p w14:paraId="4358F029" w14:textId="428EDFB8" w:rsidR="00FB6BA8" w:rsidRDefault="00FB6BA8" w:rsidP="00C14745">
      <w:pPr>
        <w:rPr>
          <w:rFonts w:ascii="Arial" w:hAnsi="Arial" w:cs="Arial"/>
          <w:sz w:val="22"/>
          <w:szCs w:val="22"/>
        </w:rPr>
      </w:pPr>
    </w:p>
    <w:p w14:paraId="7E297BD1" w14:textId="12C6ED71" w:rsidR="00FB6BA8" w:rsidRDefault="00FB6BA8" w:rsidP="00C14745">
      <w:pPr>
        <w:rPr>
          <w:rFonts w:ascii="Arial" w:hAnsi="Arial" w:cs="Arial"/>
          <w:sz w:val="22"/>
          <w:szCs w:val="22"/>
        </w:rPr>
      </w:pPr>
      <w:r>
        <w:rPr>
          <w:rFonts w:ascii="Arial" w:hAnsi="Arial" w:cs="Arial"/>
          <w:sz w:val="22"/>
          <w:szCs w:val="22"/>
        </w:rPr>
        <w:t>After “flipping” selected effect estimates from the regression analyses, we reported all unadjusted and adjusted effect estimates, regardless of statistical significance, organized by study (Table D). For the main manuscript and Forest plot, we restricted ourselves to presenting statistically significant adjusted effect estimates from multivariable analyses, as these may represent more meaningful associations from higher-quality analyses. After extracting this subset of findings, we organized findings into categories using our framework of demand- and supply-side factors (main manuscript, Table 1). For findings on reasons why patients experienced PTLFU, we presented all reported proportions in the Forest Plots in the main manuscript; we also organized these findings using our framework of demand- and supply-side categories.</w:t>
      </w:r>
    </w:p>
    <w:p w14:paraId="02F17291" w14:textId="77777777" w:rsidR="00FB6BA8" w:rsidRDefault="00FB6BA8" w:rsidP="00C14745">
      <w:pPr>
        <w:rPr>
          <w:rFonts w:ascii="Arial" w:hAnsi="Arial" w:cs="Arial"/>
          <w:sz w:val="22"/>
          <w:szCs w:val="22"/>
        </w:rPr>
      </w:pPr>
    </w:p>
    <w:p w14:paraId="495D74F7" w14:textId="4F5FD4CF" w:rsidR="00FB6BA8" w:rsidRPr="00307A92" w:rsidRDefault="00FB6BA8" w:rsidP="00FB6BA8">
      <w:pPr>
        <w:rPr>
          <w:rFonts w:ascii="Arial" w:hAnsi="Arial" w:cs="Arial"/>
          <w:sz w:val="22"/>
          <w:szCs w:val="22"/>
        </w:rPr>
      </w:pPr>
      <w:r w:rsidRPr="00307A92">
        <w:rPr>
          <w:rFonts w:ascii="Arial" w:hAnsi="Arial" w:cs="Arial"/>
          <w:sz w:val="22"/>
          <w:szCs w:val="22"/>
        </w:rPr>
        <w:t xml:space="preserve">To </w:t>
      </w:r>
      <w:r>
        <w:rPr>
          <w:rFonts w:ascii="Arial" w:hAnsi="Arial" w:cs="Arial"/>
          <w:sz w:val="22"/>
          <w:szCs w:val="22"/>
        </w:rPr>
        <w:t>visualize</w:t>
      </w:r>
      <w:r w:rsidRPr="00307A92">
        <w:rPr>
          <w:rFonts w:ascii="Arial" w:hAnsi="Arial" w:cs="Arial"/>
          <w:sz w:val="22"/>
          <w:szCs w:val="22"/>
        </w:rPr>
        <w:t xml:space="preserve"> quantitative findings, we generated Forest plots </w:t>
      </w:r>
      <w:r>
        <w:rPr>
          <w:rFonts w:ascii="Arial" w:hAnsi="Arial" w:cs="Arial"/>
          <w:sz w:val="22"/>
          <w:szCs w:val="22"/>
        </w:rPr>
        <w:t xml:space="preserve">of effect estimates </w:t>
      </w:r>
      <w:r w:rsidRPr="00307A92">
        <w:rPr>
          <w:rFonts w:ascii="Arial" w:hAnsi="Arial" w:cs="Arial"/>
          <w:sz w:val="22"/>
          <w:szCs w:val="22"/>
        </w:rPr>
        <w:t xml:space="preserve">odds ratios, risk ratios, </w:t>
      </w:r>
      <w:r>
        <w:rPr>
          <w:rFonts w:ascii="Arial" w:hAnsi="Arial" w:cs="Arial"/>
          <w:sz w:val="22"/>
          <w:szCs w:val="22"/>
        </w:rPr>
        <w:t xml:space="preserve">hazard ratios, </w:t>
      </w:r>
      <w:r w:rsidRPr="00307A92">
        <w:rPr>
          <w:rFonts w:ascii="Arial" w:hAnsi="Arial" w:cs="Arial"/>
          <w:sz w:val="22"/>
          <w:szCs w:val="22"/>
        </w:rPr>
        <w:t>beta-coefficients, and proportions using Stata version 1</w:t>
      </w:r>
      <w:r>
        <w:rPr>
          <w:rFonts w:ascii="Arial" w:hAnsi="Arial" w:cs="Arial"/>
          <w:sz w:val="22"/>
          <w:szCs w:val="22"/>
        </w:rPr>
        <w:t>6.1</w:t>
      </w:r>
      <w:r w:rsidRPr="00307A92">
        <w:rPr>
          <w:rFonts w:ascii="Arial" w:hAnsi="Arial" w:cs="Arial"/>
          <w:sz w:val="22"/>
          <w:szCs w:val="22"/>
        </w:rPr>
        <w:t xml:space="preserve"> (College Station, TX, USA). </w:t>
      </w:r>
      <w:r>
        <w:rPr>
          <w:rFonts w:ascii="Arial" w:hAnsi="Arial" w:cs="Arial"/>
          <w:sz w:val="22"/>
          <w:szCs w:val="22"/>
        </w:rPr>
        <w:t>W</w:t>
      </w:r>
      <w:r w:rsidRPr="00307A92">
        <w:rPr>
          <w:rFonts w:ascii="Arial" w:hAnsi="Arial" w:cs="Arial"/>
          <w:sz w:val="22"/>
          <w:szCs w:val="22"/>
        </w:rPr>
        <w:t>e did not conduct meta-analys</w:t>
      </w:r>
      <w:r>
        <w:rPr>
          <w:rFonts w:ascii="Arial" w:hAnsi="Arial" w:cs="Arial"/>
          <w:sz w:val="22"/>
          <w:szCs w:val="22"/>
        </w:rPr>
        <w:t>e</w:t>
      </w:r>
      <w:r w:rsidRPr="00307A92">
        <w:rPr>
          <w:rFonts w:ascii="Arial" w:hAnsi="Arial" w:cs="Arial"/>
          <w:sz w:val="22"/>
          <w:szCs w:val="22"/>
        </w:rPr>
        <w:t xml:space="preserve">s of data, because we extracted findings </w:t>
      </w:r>
      <w:r>
        <w:rPr>
          <w:rFonts w:ascii="Arial" w:hAnsi="Arial" w:cs="Arial"/>
          <w:sz w:val="22"/>
          <w:szCs w:val="22"/>
        </w:rPr>
        <w:t xml:space="preserve">represented </w:t>
      </w:r>
      <w:r w:rsidRPr="00307A92">
        <w:rPr>
          <w:rFonts w:ascii="Arial" w:hAnsi="Arial" w:cs="Arial"/>
          <w:sz w:val="22"/>
          <w:szCs w:val="22"/>
        </w:rPr>
        <w:t xml:space="preserve">a diverse set of variables from every study. </w:t>
      </w:r>
    </w:p>
    <w:p w14:paraId="0E44B177" w14:textId="77777777" w:rsidR="00C14745" w:rsidRPr="00307A92" w:rsidRDefault="00C14745">
      <w:pPr>
        <w:rPr>
          <w:rFonts w:ascii="Arial" w:hAnsi="Arial" w:cs="Arial"/>
          <w:sz w:val="22"/>
          <w:szCs w:val="22"/>
        </w:rPr>
      </w:pPr>
    </w:p>
    <w:p w14:paraId="4D28536D" w14:textId="5FA90D42" w:rsidR="00805956" w:rsidRPr="005F6B60" w:rsidRDefault="00017847" w:rsidP="00805956">
      <w:pPr>
        <w:rPr>
          <w:rFonts w:ascii="Arial" w:hAnsi="Arial" w:cs="Arial"/>
          <w:sz w:val="22"/>
          <w:szCs w:val="22"/>
        </w:rPr>
      </w:pPr>
      <w:r w:rsidRPr="00307A92">
        <w:rPr>
          <w:rFonts w:ascii="Arial" w:hAnsi="Arial" w:cs="Arial"/>
          <w:sz w:val="22"/>
          <w:szCs w:val="22"/>
        </w:rPr>
        <w:br w:type="page"/>
      </w:r>
    </w:p>
    <w:p w14:paraId="7BB9D940" w14:textId="3DD3956D" w:rsidR="00A82726" w:rsidRPr="005F6B60" w:rsidRDefault="00A82726">
      <w:pPr>
        <w:rPr>
          <w:rFonts w:ascii="Arial" w:hAnsi="Arial"/>
          <w:sz w:val="22"/>
          <w:szCs w:val="22"/>
        </w:rPr>
        <w:sectPr w:rsidR="00A82726" w:rsidRPr="005F6B60" w:rsidSect="008F72DE">
          <w:pgSz w:w="12240" w:h="15840"/>
          <w:pgMar w:top="1440" w:right="1440" w:bottom="1440" w:left="1440" w:header="720" w:footer="720" w:gutter="0"/>
          <w:cols w:space="720"/>
          <w:docGrid w:linePitch="360"/>
        </w:sectPr>
      </w:pPr>
    </w:p>
    <w:p w14:paraId="5DD856B4" w14:textId="3DC712C1" w:rsidR="00573423" w:rsidRDefault="009F239D" w:rsidP="00C56257">
      <w:pPr>
        <w:pStyle w:val="Heading4"/>
      </w:pPr>
      <w:bookmarkStart w:id="18" w:name="_Toc133427345"/>
      <w:r>
        <w:lastRenderedPageBreak/>
        <w:t>Table</w:t>
      </w:r>
      <w:r w:rsidR="00955574">
        <w:t xml:space="preserve"> </w:t>
      </w:r>
      <w:r w:rsidR="00FF6159">
        <w:t>C</w:t>
      </w:r>
      <w:r w:rsidR="000C2367">
        <w:t>.</w:t>
      </w:r>
      <w:r w:rsidR="0088125D">
        <w:t xml:space="preserve"> Characteristics of the included studies</w:t>
      </w:r>
      <w:r w:rsidR="00542A18">
        <w:t xml:space="preserve"> for </w:t>
      </w:r>
      <w:r w:rsidR="00AE237F">
        <w:t>patients diagnosed with</w:t>
      </w:r>
      <w:r w:rsidR="00597E14">
        <w:t xml:space="preserve"> tuberculosis</w:t>
      </w:r>
      <w:r w:rsidR="00AE237F" w:rsidRPr="00BD27B9">
        <w:t xml:space="preserve"> </w:t>
      </w:r>
      <w:r w:rsidR="00EE5D08">
        <w:t>who did not start</w:t>
      </w:r>
      <w:r w:rsidR="003619F2">
        <w:t xml:space="preserve"> on,</w:t>
      </w:r>
      <w:r w:rsidR="00EE5D08">
        <w:t xml:space="preserve"> or get registered in</w:t>
      </w:r>
      <w:r w:rsidR="003619F2">
        <w:t>,</w:t>
      </w:r>
      <w:r w:rsidR="00EE5D08">
        <w:t xml:space="preserve"> treatment</w:t>
      </w:r>
      <w:r w:rsidR="00AE237F">
        <w:t xml:space="preserve"> </w:t>
      </w:r>
      <w:r w:rsidR="00FD7987">
        <w:t>(Gap 3)</w:t>
      </w:r>
      <w:bookmarkEnd w:id="18"/>
    </w:p>
    <w:p w14:paraId="7B94D654" w14:textId="26BCA7A2" w:rsidR="00AE237F" w:rsidRDefault="00AE237F">
      <w:pPr>
        <w:rPr>
          <w:rFonts w:ascii="Arial" w:hAnsi="Arial"/>
          <w:sz w:val="22"/>
          <w:szCs w:val="22"/>
        </w:rPr>
      </w:pPr>
    </w:p>
    <w:tbl>
      <w:tblPr>
        <w:tblStyle w:val="TableGrid"/>
        <w:tblW w:w="13860" w:type="dxa"/>
        <w:jc w:val="center"/>
        <w:tblLayout w:type="fixed"/>
        <w:tblLook w:val="04A0" w:firstRow="1" w:lastRow="0" w:firstColumn="1" w:lastColumn="0" w:noHBand="0" w:noVBand="1"/>
      </w:tblPr>
      <w:tblGrid>
        <w:gridCol w:w="1705"/>
        <w:gridCol w:w="1440"/>
        <w:gridCol w:w="1080"/>
        <w:gridCol w:w="1620"/>
        <w:gridCol w:w="1260"/>
        <w:gridCol w:w="990"/>
        <w:gridCol w:w="1440"/>
        <w:gridCol w:w="2250"/>
        <w:gridCol w:w="2075"/>
      </w:tblGrid>
      <w:tr w:rsidR="00201B71" w:rsidRPr="00A1611A" w14:paraId="2A6383F2" w14:textId="77777777" w:rsidTr="00FB2396">
        <w:trPr>
          <w:trHeight w:val="1238"/>
          <w:jc w:val="center"/>
        </w:trPr>
        <w:tc>
          <w:tcPr>
            <w:tcW w:w="1705" w:type="dxa"/>
            <w:tcBorders>
              <w:bottom w:val="single" w:sz="4" w:space="0" w:color="auto"/>
            </w:tcBorders>
          </w:tcPr>
          <w:p w14:paraId="406D0969" w14:textId="77777777" w:rsidR="00AE237F" w:rsidRPr="00A1611A" w:rsidRDefault="00AE237F" w:rsidP="00AE237F">
            <w:pPr>
              <w:rPr>
                <w:rFonts w:ascii="Arial" w:hAnsi="Arial" w:cs="Arial"/>
                <w:sz w:val="18"/>
                <w:szCs w:val="18"/>
              </w:rPr>
            </w:pPr>
            <w:r w:rsidRPr="00A1611A">
              <w:rPr>
                <w:rFonts w:ascii="Arial" w:hAnsi="Arial" w:cs="Arial"/>
                <w:b/>
                <w:bCs/>
                <w:sz w:val="18"/>
                <w:szCs w:val="18"/>
              </w:rPr>
              <w:t xml:space="preserve">Citation </w:t>
            </w:r>
            <w:r w:rsidRPr="00A1611A">
              <w:rPr>
                <w:rFonts w:ascii="Arial" w:hAnsi="Arial" w:cs="Arial"/>
                <w:sz w:val="18"/>
                <w:szCs w:val="18"/>
              </w:rPr>
              <w:t>(year)</w:t>
            </w:r>
          </w:p>
        </w:tc>
        <w:tc>
          <w:tcPr>
            <w:tcW w:w="1440" w:type="dxa"/>
            <w:tcBorders>
              <w:bottom w:val="single" w:sz="4" w:space="0" w:color="auto"/>
            </w:tcBorders>
          </w:tcPr>
          <w:p w14:paraId="320ED67D" w14:textId="77777777" w:rsidR="00AE237F" w:rsidRPr="00A1611A" w:rsidRDefault="00AE237F" w:rsidP="00AE237F">
            <w:pPr>
              <w:rPr>
                <w:rFonts w:ascii="Arial" w:hAnsi="Arial" w:cs="Arial"/>
                <w:b/>
                <w:bCs/>
                <w:sz w:val="18"/>
                <w:szCs w:val="18"/>
              </w:rPr>
            </w:pPr>
            <w:r w:rsidRPr="00A1611A">
              <w:rPr>
                <w:rFonts w:ascii="Arial" w:hAnsi="Arial" w:cs="Arial"/>
                <w:b/>
                <w:bCs/>
                <w:sz w:val="18"/>
                <w:szCs w:val="18"/>
              </w:rPr>
              <w:t>Location</w:t>
            </w:r>
          </w:p>
        </w:tc>
        <w:tc>
          <w:tcPr>
            <w:tcW w:w="1080" w:type="dxa"/>
            <w:tcBorders>
              <w:bottom w:val="single" w:sz="4" w:space="0" w:color="auto"/>
            </w:tcBorders>
          </w:tcPr>
          <w:p w14:paraId="7E474EFA" w14:textId="77777777" w:rsidR="00AE237F" w:rsidRPr="00A1611A" w:rsidRDefault="00AE237F" w:rsidP="00AE237F">
            <w:pPr>
              <w:rPr>
                <w:rFonts w:ascii="Arial" w:hAnsi="Arial" w:cs="Arial"/>
                <w:b/>
                <w:bCs/>
                <w:sz w:val="18"/>
                <w:szCs w:val="18"/>
              </w:rPr>
            </w:pPr>
            <w:r w:rsidRPr="00A1611A">
              <w:rPr>
                <w:rFonts w:ascii="Arial" w:hAnsi="Arial" w:cs="Arial"/>
                <w:b/>
                <w:bCs/>
                <w:sz w:val="18"/>
                <w:szCs w:val="18"/>
              </w:rPr>
              <w:t>Urban, rural, both, or unknown</w:t>
            </w:r>
          </w:p>
        </w:tc>
        <w:tc>
          <w:tcPr>
            <w:tcW w:w="1620" w:type="dxa"/>
            <w:tcBorders>
              <w:bottom w:val="single" w:sz="4" w:space="0" w:color="auto"/>
            </w:tcBorders>
          </w:tcPr>
          <w:p w14:paraId="10ADB74C" w14:textId="2A5729DE" w:rsidR="00AE237F" w:rsidRPr="00A1611A" w:rsidRDefault="00AE237F" w:rsidP="00AE237F">
            <w:pPr>
              <w:rPr>
                <w:rFonts w:ascii="Arial" w:hAnsi="Arial" w:cs="Arial"/>
                <w:b/>
                <w:bCs/>
                <w:sz w:val="18"/>
                <w:szCs w:val="18"/>
              </w:rPr>
            </w:pPr>
            <w:r w:rsidRPr="00A1611A">
              <w:rPr>
                <w:rFonts w:ascii="Arial" w:hAnsi="Arial" w:cs="Arial"/>
                <w:b/>
                <w:bCs/>
                <w:sz w:val="18"/>
                <w:szCs w:val="18"/>
              </w:rPr>
              <w:t>Type of population</w:t>
            </w:r>
            <w:r w:rsidR="00975CA2">
              <w:rPr>
                <w:rFonts w:ascii="Arial" w:hAnsi="Arial" w:cs="Arial"/>
                <w:b/>
                <w:bCs/>
                <w:sz w:val="18"/>
                <w:szCs w:val="18"/>
              </w:rPr>
              <w:t xml:space="preserve"> </w:t>
            </w:r>
            <w:r w:rsidR="00975CA2" w:rsidRPr="00975CA2">
              <w:rPr>
                <w:rFonts w:ascii="Arial" w:hAnsi="Arial" w:cs="Arial"/>
                <w:sz w:val="18"/>
                <w:szCs w:val="18"/>
              </w:rPr>
              <w:t>(type of TB or other aspects of the patient population)</w:t>
            </w:r>
          </w:p>
        </w:tc>
        <w:tc>
          <w:tcPr>
            <w:tcW w:w="1260" w:type="dxa"/>
            <w:tcBorders>
              <w:bottom w:val="single" w:sz="4" w:space="0" w:color="auto"/>
            </w:tcBorders>
          </w:tcPr>
          <w:p w14:paraId="735D966E" w14:textId="77777777" w:rsidR="00AE237F" w:rsidRPr="00A1611A" w:rsidRDefault="00AE237F" w:rsidP="00AE237F">
            <w:pPr>
              <w:rPr>
                <w:rFonts w:ascii="Arial" w:hAnsi="Arial" w:cs="Arial"/>
                <w:b/>
                <w:bCs/>
                <w:sz w:val="18"/>
                <w:szCs w:val="18"/>
              </w:rPr>
            </w:pPr>
            <w:r w:rsidRPr="00A1611A">
              <w:rPr>
                <w:rFonts w:ascii="Arial" w:hAnsi="Arial" w:cs="Arial"/>
                <w:b/>
                <w:bCs/>
                <w:sz w:val="18"/>
                <w:szCs w:val="18"/>
              </w:rPr>
              <w:t>Single or multiple designated microscopy centers (DMCs)</w:t>
            </w:r>
          </w:p>
        </w:tc>
        <w:tc>
          <w:tcPr>
            <w:tcW w:w="990" w:type="dxa"/>
            <w:tcBorders>
              <w:bottom w:val="single" w:sz="4" w:space="0" w:color="auto"/>
            </w:tcBorders>
          </w:tcPr>
          <w:p w14:paraId="6860E029" w14:textId="710DF756" w:rsidR="00AE237F" w:rsidRPr="00A1611A" w:rsidRDefault="00AE237F" w:rsidP="00AE237F">
            <w:pPr>
              <w:rPr>
                <w:rFonts w:ascii="Arial" w:hAnsi="Arial" w:cs="Arial"/>
                <w:b/>
                <w:bCs/>
                <w:sz w:val="18"/>
                <w:szCs w:val="18"/>
              </w:rPr>
            </w:pPr>
            <w:r w:rsidRPr="00A1611A">
              <w:rPr>
                <w:rFonts w:ascii="Arial" w:hAnsi="Arial" w:cs="Arial"/>
                <w:b/>
                <w:bCs/>
                <w:sz w:val="18"/>
                <w:szCs w:val="18"/>
              </w:rPr>
              <w:t>Sample size</w:t>
            </w:r>
            <w:r w:rsidR="00EB230C">
              <w:rPr>
                <w:rFonts w:ascii="Arial" w:hAnsi="Arial" w:cs="Arial"/>
                <w:b/>
                <w:bCs/>
                <w:sz w:val="18"/>
                <w:szCs w:val="18"/>
              </w:rPr>
              <w:t xml:space="preserve"> </w:t>
            </w:r>
            <w:r w:rsidR="00EB230C" w:rsidRPr="00EB230C">
              <w:rPr>
                <w:rFonts w:ascii="Arial" w:hAnsi="Arial" w:cs="Arial"/>
                <w:sz w:val="18"/>
                <w:szCs w:val="18"/>
              </w:rPr>
              <w:t>(overall sample studied to identify PTLFU patients)</w:t>
            </w:r>
          </w:p>
        </w:tc>
        <w:tc>
          <w:tcPr>
            <w:tcW w:w="1440" w:type="dxa"/>
            <w:tcBorders>
              <w:bottom w:val="single" w:sz="4" w:space="0" w:color="auto"/>
            </w:tcBorders>
          </w:tcPr>
          <w:p w14:paraId="67847BCE" w14:textId="77777777" w:rsidR="00AE237F" w:rsidRPr="00A1611A" w:rsidRDefault="00AE237F" w:rsidP="00AE237F">
            <w:pPr>
              <w:rPr>
                <w:rFonts w:ascii="Arial" w:hAnsi="Arial" w:cs="Arial"/>
                <w:b/>
                <w:bCs/>
                <w:sz w:val="18"/>
                <w:szCs w:val="18"/>
              </w:rPr>
            </w:pPr>
            <w:r w:rsidRPr="00A1611A">
              <w:rPr>
                <w:rFonts w:ascii="Arial" w:hAnsi="Arial" w:cs="Arial"/>
                <w:b/>
                <w:bCs/>
                <w:sz w:val="18"/>
                <w:szCs w:val="18"/>
              </w:rPr>
              <w:t>Time frame of research fieldwork after patient diagnosis</w:t>
            </w:r>
          </w:p>
        </w:tc>
        <w:tc>
          <w:tcPr>
            <w:tcW w:w="2250" w:type="dxa"/>
            <w:tcBorders>
              <w:bottom w:val="single" w:sz="4" w:space="0" w:color="auto"/>
            </w:tcBorders>
          </w:tcPr>
          <w:p w14:paraId="608E71CA" w14:textId="77777777" w:rsidR="00AE237F" w:rsidRPr="00A1611A" w:rsidRDefault="00AE237F" w:rsidP="00AE237F">
            <w:pPr>
              <w:rPr>
                <w:rFonts w:ascii="Arial" w:hAnsi="Arial" w:cs="Arial"/>
                <w:b/>
                <w:bCs/>
                <w:sz w:val="18"/>
                <w:szCs w:val="18"/>
              </w:rPr>
            </w:pPr>
            <w:r w:rsidRPr="00A1611A">
              <w:rPr>
                <w:rFonts w:ascii="Arial" w:hAnsi="Arial" w:cs="Arial"/>
                <w:b/>
                <w:bCs/>
                <w:sz w:val="18"/>
                <w:szCs w:val="18"/>
              </w:rPr>
              <w:t xml:space="preserve">Methodology </w:t>
            </w:r>
            <w:r w:rsidRPr="00A1611A">
              <w:rPr>
                <w:rFonts w:ascii="Arial" w:hAnsi="Arial" w:cs="Arial"/>
                <w:sz w:val="18"/>
                <w:szCs w:val="18"/>
              </w:rPr>
              <w:t>(Patient tracking by a dedicated research team versus self-report by the government TB program)</w:t>
            </w:r>
          </w:p>
        </w:tc>
        <w:tc>
          <w:tcPr>
            <w:tcW w:w="2075" w:type="dxa"/>
            <w:tcBorders>
              <w:bottom w:val="single" w:sz="4" w:space="0" w:color="auto"/>
            </w:tcBorders>
          </w:tcPr>
          <w:p w14:paraId="15828334" w14:textId="77777777" w:rsidR="00AE237F" w:rsidRDefault="00AE237F" w:rsidP="00AE237F">
            <w:pPr>
              <w:rPr>
                <w:rFonts w:ascii="Arial" w:hAnsi="Arial" w:cs="Arial"/>
                <w:sz w:val="18"/>
                <w:szCs w:val="18"/>
              </w:rPr>
            </w:pPr>
            <w:r w:rsidRPr="00A1611A">
              <w:rPr>
                <w:rFonts w:ascii="Arial" w:hAnsi="Arial" w:cs="Arial"/>
                <w:b/>
                <w:bCs/>
                <w:sz w:val="18"/>
                <w:szCs w:val="18"/>
              </w:rPr>
              <w:t>Type of findings included in the study</w:t>
            </w:r>
          </w:p>
          <w:p w14:paraId="53B0380F" w14:textId="4AF02447" w:rsidR="00C16ED9" w:rsidRPr="00C16ED9" w:rsidRDefault="00C16ED9" w:rsidP="00AE237F">
            <w:pPr>
              <w:rPr>
                <w:rFonts w:ascii="Arial" w:hAnsi="Arial" w:cs="Arial"/>
                <w:sz w:val="18"/>
                <w:szCs w:val="18"/>
              </w:rPr>
            </w:pPr>
            <w:r>
              <w:rPr>
                <w:rFonts w:ascii="Arial" w:hAnsi="Arial" w:cs="Arial"/>
                <w:sz w:val="18"/>
                <w:szCs w:val="18"/>
              </w:rPr>
              <w:t>(N=sample or denominator of patients for given analysis)</w:t>
            </w:r>
          </w:p>
        </w:tc>
      </w:tr>
      <w:tr w:rsidR="00816DA5" w:rsidRPr="00A1611A" w14:paraId="13A77C28" w14:textId="77777777" w:rsidTr="00FB2396">
        <w:trPr>
          <w:trHeight w:val="494"/>
          <w:jc w:val="center"/>
        </w:trPr>
        <w:tc>
          <w:tcPr>
            <w:tcW w:w="1705" w:type="dxa"/>
            <w:shd w:val="clear" w:color="auto" w:fill="BFBFBF" w:themeFill="background1" w:themeFillShade="BF"/>
          </w:tcPr>
          <w:p w14:paraId="3D280B8B" w14:textId="175FCE5C" w:rsidR="00816DA5" w:rsidRPr="00A1611A" w:rsidRDefault="00C16ED9" w:rsidP="00AE237F">
            <w:pPr>
              <w:rPr>
                <w:rFonts w:ascii="Arial" w:hAnsi="Arial" w:cs="Arial"/>
                <w:sz w:val="18"/>
                <w:szCs w:val="18"/>
              </w:rPr>
            </w:pPr>
            <w:r>
              <w:rPr>
                <w:rFonts w:ascii="Arial" w:hAnsi="Arial" w:cs="Arial"/>
                <w:sz w:val="18"/>
                <w:szCs w:val="18"/>
              </w:rPr>
              <w:t xml:space="preserve">Drug-susceptible </w:t>
            </w:r>
            <w:r w:rsidR="00443DEE">
              <w:rPr>
                <w:rFonts w:ascii="Arial" w:hAnsi="Arial" w:cs="Arial"/>
                <w:sz w:val="18"/>
                <w:szCs w:val="18"/>
              </w:rPr>
              <w:t xml:space="preserve">adult </w:t>
            </w:r>
            <w:r>
              <w:rPr>
                <w:rFonts w:ascii="Arial" w:hAnsi="Arial" w:cs="Arial"/>
                <w:sz w:val="18"/>
                <w:szCs w:val="18"/>
              </w:rPr>
              <w:t>TB</w:t>
            </w:r>
            <w:r w:rsidR="00443DEE">
              <w:rPr>
                <w:rFonts w:ascii="Arial" w:hAnsi="Arial" w:cs="Arial"/>
                <w:sz w:val="18"/>
                <w:szCs w:val="18"/>
              </w:rPr>
              <w:t xml:space="preserve"> patients</w:t>
            </w:r>
          </w:p>
        </w:tc>
        <w:tc>
          <w:tcPr>
            <w:tcW w:w="1440" w:type="dxa"/>
            <w:shd w:val="clear" w:color="auto" w:fill="BFBFBF" w:themeFill="background1" w:themeFillShade="BF"/>
          </w:tcPr>
          <w:p w14:paraId="444FB0B5" w14:textId="77777777" w:rsidR="00816DA5" w:rsidRPr="00A1611A" w:rsidRDefault="00816DA5" w:rsidP="00AE237F">
            <w:pPr>
              <w:rPr>
                <w:rFonts w:ascii="Arial" w:hAnsi="Arial" w:cs="Arial"/>
                <w:sz w:val="18"/>
                <w:szCs w:val="18"/>
              </w:rPr>
            </w:pPr>
          </w:p>
        </w:tc>
        <w:tc>
          <w:tcPr>
            <w:tcW w:w="1080" w:type="dxa"/>
            <w:shd w:val="clear" w:color="auto" w:fill="BFBFBF" w:themeFill="background1" w:themeFillShade="BF"/>
          </w:tcPr>
          <w:p w14:paraId="403AE818" w14:textId="77777777" w:rsidR="00816DA5" w:rsidRPr="00A1611A" w:rsidRDefault="00816DA5" w:rsidP="00AE237F">
            <w:pPr>
              <w:rPr>
                <w:rFonts w:ascii="Arial" w:hAnsi="Arial" w:cs="Arial"/>
                <w:sz w:val="18"/>
                <w:szCs w:val="18"/>
              </w:rPr>
            </w:pPr>
          </w:p>
        </w:tc>
        <w:tc>
          <w:tcPr>
            <w:tcW w:w="1620" w:type="dxa"/>
            <w:shd w:val="clear" w:color="auto" w:fill="BFBFBF" w:themeFill="background1" w:themeFillShade="BF"/>
          </w:tcPr>
          <w:p w14:paraId="2EE6C07A" w14:textId="77777777" w:rsidR="00816DA5" w:rsidRPr="00A1611A" w:rsidRDefault="00816DA5" w:rsidP="00AE237F">
            <w:pPr>
              <w:rPr>
                <w:rFonts w:ascii="Arial" w:hAnsi="Arial" w:cs="Arial"/>
                <w:sz w:val="18"/>
                <w:szCs w:val="18"/>
              </w:rPr>
            </w:pPr>
          </w:p>
        </w:tc>
        <w:tc>
          <w:tcPr>
            <w:tcW w:w="1260" w:type="dxa"/>
            <w:shd w:val="clear" w:color="auto" w:fill="BFBFBF" w:themeFill="background1" w:themeFillShade="BF"/>
          </w:tcPr>
          <w:p w14:paraId="6572E767" w14:textId="77777777" w:rsidR="00816DA5" w:rsidRPr="00A1611A" w:rsidRDefault="00816DA5" w:rsidP="00AE237F">
            <w:pPr>
              <w:rPr>
                <w:rFonts w:ascii="Arial" w:hAnsi="Arial" w:cs="Arial"/>
                <w:sz w:val="18"/>
                <w:szCs w:val="18"/>
              </w:rPr>
            </w:pPr>
          </w:p>
        </w:tc>
        <w:tc>
          <w:tcPr>
            <w:tcW w:w="990" w:type="dxa"/>
            <w:shd w:val="clear" w:color="auto" w:fill="BFBFBF" w:themeFill="background1" w:themeFillShade="BF"/>
          </w:tcPr>
          <w:p w14:paraId="04244784" w14:textId="77777777" w:rsidR="00816DA5" w:rsidRPr="00A1611A" w:rsidRDefault="00816DA5" w:rsidP="00AE237F">
            <w:pPr>
              <w:rPr>
                <w:rFonts w:ascii="Arial" w:hAnsi="Arial" w:cs="Arial"/>
                <w:sz w:val="18"/>
                <w:szCs w:val="18"/>
              </w:rPr>
            </w:pPr>
          </w:p>
        </w:tc>
        <w:tc>
          <w:tcPr>
            <w:tcW w:w="1440" w:type="dxa"/>
            <w:shd w:val="clear" w:color="auto" w:fill="BFBFBF" w:themeFill="background1" w:themeFillShade="BF"/>
          </w:tcPr>
          <w:p w14:paraId="7ED85868" w14:textId="77777777" w:rsidR="00816DA5" w:rsidRPr="00A1611A" w:rsidRDefault="00816DA5" w:rsidP="00AE237F">
            <w:pPr>
              <w:rPr>
                <w:rFonts w:ascii="Arial" w:hAnsi="Arial" w:cs="Arial"/>
                <w:sz w:val="18"/>
                <w:szCs w:val="18"/>
              </w:rPr>
            </w:pPr>
          </w:p>
        </w:tc>
        <w:tc>
          <w:tcPr>
            <w:tcW w:w="2250" w:type="dxa"/>
            <w:shd w:val="clear" w:color="auto" w:fill="BFBFBF" w:themeFill="background1" w:themeFillShade="BF"/>
          </w:tcPr>
          <w:p w14:paraId="4CC49C98" w14:textId="77777777" w:rsidR="00816DA5" w:rsidRPr="00A1611A" w:rsidRDefault="00816DA5" w:rsidP="00AE237F">
            <w:pPr>
              <w:rPr>
                <w:rFonts w:ascii="Arial" w:hAnsi="Arial" w:cs="Arial"/>
                <w:sz w:val="18"/>
                <w:szCs w:val="18"/>
              </w:rPr>
            </w:pPr>
          </w:p>
        </w:tc>
        <w:tc>
          <w:tcPr>
            <w:tcW w:w="2075" w:type="dxa"/>
            <w:shd w:val="clear" w:color="auto" w:fill="BFBFBF" w:themeFill="background1" w:themeFillShade="BF"/>
          </w:tcPr>
          <w:p w14:paraId="2DB85527" w14:textId="77777777" w:rsidR="00816DA5" w:rsidRDefault="00816DA5" w:rsidP="00AE237F">
            <w:pPr>
              <w:rPr>
                <w:rFonts w:ascii="Arial" w:hAnsi="Arial" w:cs="Arial"/>
                <w:sz w:val="18"/>
                <w:szCs w:val="18"/>
              </w:rPr>
            </w:pPr>
          </w:p>
        </w:tc>
      </w:tr>
      <w:tr w:rsidR="00201B71" w:rsidRPr="00A1611A" w14:paraId="75786A15" w14:textId="77777777" w:rsidTr="00FB2396">
        <w:trPr>
          <w:trHeight w:val="1016"/>
          <w:jc w:val="center"/>
        </w:trPr>
        <w:tc>
          <w:tcPr>
            <w:tcW w:w="1705" w:type="dxa"/>
          </w:tcPr>
          <w:p w14:paraId="46C9B55A" w14:textId="7910C26C" w:rsidR="00AE237F" w:rsidRPr="00A1611A" w:rsidRDefault="00AE237F" w:rsidP="00AE237F">
            <w:pPr>
              <w:rPr>
                <w:rFonts w:ascii="Arial" w:hAnsi="Arial" w:cs="Arial"/>
                <w:sz w:val="18"/>
                <w:szCs w:val="18"/>
              </w:rPr>
            </w:pPr>
            <w:r w:rsidRPr="00A1611A">
              <w:rPr>
                <w:rFonts w:ascii="Arial" w:hAnsi="Arial" w:cs="Arial"/>
                <w:sz w:val="18"/>
                <w:szCs w:val="18"/>
              </w:rPr>
              <w:t>Ahmed (2009)</w:t>
            </w:r>
            <w:r w:rsidR="00805956" w:rsidRPr="00A1611A">
              <w:rPr>
                <w:rFonts w:ascii="Arial" w:hAnsi="Arial" w:cs="Arial"/>
                <w:sz w:val="18"/>
                <w:szCs w:val="18"/>
              </w:rPr>
              <w:t xml:space="preserve"> </w:t>
            </w:r>
            <w:r w:rsidR="00805956" w:rsidRPr="00A1611A">
              <w:rPr>
                <w:rFonts w:ascii="Arial" w:hAnsi="Arial" w:cs="Arial"/>
                <w:sz w:val="18"/>
                <w:szCs w:val="18"/>
              </w:rPr>
              <w:fldChar w:fldCharType="begin"/>
            </w:r>
            <w:r w:rsidR="008E07E7">
              <w:rPr>
                <w:rFonts w:ascii="Arial" w:hAnsi="Arial" w:cs="Arial"/>
                <w:sz w:val="18"/>
                <w:szCs w:val="18"/>
              </w:rPr>
              <w:instrText xml:space="preserve"> ADDIN ZOTERO_ITEM CSL_CITATION {"citationID":"jpG7WMzD","properties":{"formattedCitation":"[3]","plainCitation":"[3]","noteIndex":0},"citationItems":[{"id":2078,"uris":["http://zotero.org/groups/4531956/items/MDEW6G7T"],"uri":["http://zotero.org/groups/4531956/items/MDEW6G7T"],"itemData":{"id":2078,"type":"article-journal","abstract":"BACKGROUND: Knowledge on utilization pattern of RNTCP shall provide important inputs towards its strengthening in rural areas.\nAIMS: To find out the utilization of RNTCP services by age, sex and distance from residence to designated microscopy centres and treating health centres.\nMETHODS: The study was carried out in Sandur TU of Bellary District, Karnataka. Information on age, sex and residence of persons with pulmonary symptoms and detected new sputum smear positive cases during third quarter 2003 to second quarter 2004; and their treatment outcome was obtained from the respective RNTCP records. Age and sex distribution of out-patients was collected from OPD registers of one randomly selected DMC and its PHCs.\nRESULTS: A lesser number of males accessed the health care services. However, larger number of males with pulmonary symptoms and new sputum smear positive cases utilized RNTCP services than females in the ratio of 1.6:1 and 2.5:1 respectively. This was due to higher prevalence of persons with pulmonary symptoms and sputum positivity rate among males. Sputum positivity rates were also lower among the elderly. Male symptomatics and cases were on an average older than females. About 70% symptomatics and 53% cases resided at more than four kilometers from the respective DMCs and treating health centres. Treatment outcome was poorer among males with higher proportion of initial defaulters and among those residing at more than 20 kms.\nCONCLUSION: There is need to make health services available to the male working population at convenient hours and to be more vigilant to screen persons with pulmonary symptoms among the elderly. Collection of sputum specimen from eligible persons may be undertaken at PHCs which may later be transported to DMC. Supervision and motivation of treatment for male TB cases and those residing more than 20 kms from the treating health centres requires to be strengthened.","container-title":"The Indian Journal of Tuberculosis","ISSN":"0019-5707","issue":"2","journalAbbreviation":"Indian J Tuberc","language":"eng","note":"PMID: 19810587","page":"62-68","source":"PubMed","title":"Utilization of RNTCP services in rural areas of Bellary District, Karnataka, by gender, age and distance from health centre","volume":"56","author":[{"family":"Ahmed","given":"J."},{"family":"Chadha","given":"V. K."},{"family":"Singh","given":"S."},{"family":"Venkatachalappa","given":"B."},{"family":"Kumar","given":"P."}],"issued":{"date-parts":[["2009",4]]}}}],"schema":"https://github.com/citation-style-language/schema/raw/master/csl-citation.json"} </w:instrText>
            </w:r>
            <w:r w:rsidR="00805956" w:rsidRPr="00A1611A">
              <w:rPr>
                <w:rFonts w:ascii="Arial" w:hAnsi="Arial" w:cs="Arial"/>
                <w:sz w:val="18"/>
                <w:szCs w:val="18"/>
              </w:rPr>
              <w:fldChar w:fldCharType="separate"/>
            </w:r>
            <w:r w:rsidR="008E07E7">
              <w:rPr>
                <w:rFonts w:ascii="Arial" w:hAnsi="Arial" w:cs="Arial"/>
                <w:noProof/>
                <w:sz w:val="18"/>
                <w:szCs w:val="18"/>
              </w:rPr>
              <w:t>[3]</w:t>
            </w:r>
            <w:r w:rsidR="00805956" w:rsidRPr="00A1611A">
              <w:rPr>
                <w:rFonts w:ascii="Arial" w:hAnsi="Arial" w:cs="Arial"/>
                <w:sz w:val="18"/>
                <w:szCs w:val="18"/>
              </w:rPr>
              <w:fldChar w:fldCharType="end"/>
            </w:r>
          </w:p>
        </w:tc>
        <w:tc>
          <w:tcPr>
            <w:tcW w:w="1440" w:type="dxa"/>
          </w:tcPr>
          <w:p w14:paraId="433F20C0" w14:textId="77777777" w:rsidR="00AE237F" w:rsidRPr="00A1611A" w:rsidRDefault="00AE237F" w:rsidP="00AE237F">
            <w:pPr>
              <w:rPr>
                <w:rFonts w:ascii="Arial" w:hAnsi="Arial" w:cs="Arial"/>
                <w:sz w:val="18"/>
                <w:szCs w:val="18"/>
              </w:rPr>
            </w:pPr>
            <w:r w:rsidRPr="00A1611A">
              <w:rPr>
                <w:rFonts w:ascii="Arial" w:hAnsi="Arial" w:cs="Arial"/>
                <w:sz w:val="18"/>
                <w:szCs w:val="18"/>
              </w:rPr>
              <w:t>Karnataka</w:t>
            </w:r>
          </w:p>
        </w:tc>
        <w:tc>
          <w:tcPr>
            <w:tcW w:w="1080" w:type="dxa"/>
          </w:tcPr>
          <w:p w14:paraId="67D84488" w14:textId="77777777" w:rsidR="00AE237F" w:rsidRPr="00A1611A" w:rsidRDefault="00AE237F" w:rsidP="00AE237F">
            <w:pPr>
              <w:rPr>
                <w:rFonts w:ascii="Arial" w:hAnsi="Arial" w:cs="Arial"/>
                <w:sz w:val="18"/>
                <w:szCs w:val="18"/>
              </w:rPr>
            </w:pPr>
            <w:r w:rsidRPr="00A1611A">
              <w:rPr>
                <w:rFonts w:ascii="Arial" w:hAnsi="Arial" w:cs="Arial"/>
                <w:sz w:val="18"/>
                <w:szCs w:val="18"/>
              </w:rPr>
              <w:t>Rural</w:t>
            </w:r>
          </w:p>
        </w:tc>
        <w:tc>
          <w:tcPr>
            <w:tcW w:w="1620" w:type="dxa"/>
          </w:tcPr>
          <w:p w14:paraId="6ECA0CFD" w14:textId="54FE120A" w:rsidR="00AE237F" w:rsidRPr="00A1611A" w:rsidRDefault="00975CA2" w:rsidP="00AE237F">
            <w:pPr>
              <w:rPr>
                <w:rFonts w:ascii="Arial" w:hAnsi="Arial" w:cs="Arial"/>
                <w:sz w:val="18"/>
                <w:szCs w:val="18"/>
              </w:rPr>
            </w:pPr>
            <w:r>
              <w:rPr>
                <w:rFonts w:ascii="Arial" w:hAnsi="Arial" w:cs="Arial"/>
                <w:sz w:val="18"/>
                <w:szCs w:val="18"/>
              </w:rPr>
              <w:t>General population (mostly drug-susceptible TB)</w:t>
            </w:r>
          </w:p>
        </w:tc>
        <w:tc>
          <w:tcPr>
            <w:tcW w:w="1260" w:type="dxa"/>
          </w:tcPr>
          <w:p w14:paraId="58614237" w14:textId="77777777" w:rsidR="00AE237F" w:rsidRPr="00A1611A" w:rsidRDefault="00AE237F" w:rsidP="00AE237F">
            <w:pPr>
              <w:rPr>
                <w:rFonts w:ascii="Arial" w:hAnsi="Arial" w:cs="Arial"/>
                <w:sz w:val="18"/>
                <w:szCs w:val="18"/>
              </w:rPr>
            </w:pPr>
            <w:r w:rsidRPr="00A1611A">
              <w:rPr>
                <w:rFonts w:ascii="Arial" w:hAnsi="Arial" w:cs="Arial"/>
                <w:sz w:val="18"/>
                <w:szCs w:val="18"/>
              </w:rPr>
              <w:t>Multiple</w:t>
            </w:r>
          </w:p>
        </w:tc>
        <w:tc>
          <w:tcPr>
            <w:tcW w:w="990" w:type="dxa"/>
          </w:tcPr>
          <w:p w14:paraId="26361F02" w14:textId="02F6DF6B" w:rsidR="00AE237F" w:rsidRPr="00A1611A" w:rsidRDefault="00AE237F" w:rsidP="00AE237F">
            <w:pPr>
              <w:rPr>
                <w:rFonts w:ascii="Arial" w:hAnsi="Arial" w:cs="Arial"/>
                <w:sz w:val="18"/>
                <w:szCs w:val="18"/>
              </w:rPr>
            </w:pPr>
            <w:r w:rsidRPr="00A1611A">
              <w:rPr>
                <w:rFonts w:ascii="Arial" w:hAnsi="Arial" w:cs="Arial"/>
                <w:sz w:val="18"/>
                <w:szCs w:val="18"/>
              </w:rPr>
              <w:t xml:space="preserve">232 </w:t>
            </w:r>
          </w:p>
        </w:tc>
        <w:tc>
          <w:tcPr>
            <w:tcW w:w="1440" w:type="dxa"/>
          </w:tcPr>
          <w:p w14:paraId="05506034" w14:textId="77777777" w:rsidR="00AE237F" w:rsidRPr="00A1611A" w:rsidRDefault="00AE237F" w:rsidP="00AE237F">
            <w:pPr>
              <w:rPr>
                <w:rFonts w:ascii="Arial" w:hAnsi="Arial" w:cs="Arial"/>
                <w:sz w:val="18"/>
                <w:szCs w:val="18"/>
              </w:rPr>
            </w:pPr>
            <w:r w:rsidRPr="00A1611A">
              <w:rPr>
                <w:rFonts w:ascii="Arial" w:hAnsi="Arial" w:cs="Arial"/>
                <w:sz w:val="18"/>
                <w:szCs w:val="18"/>
              </w:rPr>
              <w:t>0-4 weeks</w:t>
            </w:r>
          </w:p>
        </w:tc>
        <w:tc>
          <w:tcPr>
            <w:tcW w:w="2250" w:type="dxa"/>
          </w:tcPr>
          <w:p w14:paraId="77876183" w14:textId="1B991FFB" w:rsidR="00AE237F" w:rsidRPr="00A1611A" w:rsidRDefault="00AE237F" w:rsidP="00AE237F">
            <w:pPr>
              <w:rPr>
                <w:rFonts w:ascii="Arial" w:hAnsi="Arial" w:cs="Arial"/>
                <w:sz w:val="18"/>
                <w:szCs w:val="18"/>
              </w:rPr>
            </w:pPr>
            <w:r w:rsidRPr="00A1611A">
              <w:rPr>
                <w:rFonts w:ascii="Arial" w:hAnsi="Arial" w:cs="Arial"/>
                <w:sz w:val="18"/>
                <w:szCs w:val="18"/>
              </w:rPr>
              <w:t>Self-report by the government TB program</w:t>
            </w:r>
            <w:r w:rsidR="00597EC7" w:rsidRPr="00A1611A">
              <w:rPr>
                <w:rFonts w:ascii="Arial" w:hAnsi="Arial" w:cs="Arial"/>
                <w:sz w:val="18"/>
                <w:szCs w:val="18"/>
              </w:rPr>
              <w:t>*</w:t>
            </w:r>
          </w:p>
        </w:tc>
        <w:tc>
          <w:tcPr>
            <w:tcW w:w="2075" w:type="dxa"/>
          </w:tcPr>
          <w:p w14:paraId="1FB4C864" w14:textId="3CFDAC80" w:rsidR="00AE237F" w:rsidRPr="00A1611A" w:rsidRDefault="00867923" w:rsidP="00AE237F">
            <w:pPr>
              <w:rPr>
                <w:rFonts w:ascii="Arial" w:hAnsi="Arial" w:cs="Arial"/>
                <w:sz w:val="18"/>
                <w:szCs w:val="18"/>
              </w:rPr>
            </w:pPr>
            <w:r>
              <w:rPr>
                <w:rFonts w:ascii="Arial" w:hAnsi="Arial" w:cs="Arial"/>
                <w:sz w:val="18"/>
                <w:szCs w:val="18"/>
              </w:rPr>
              <w:t>Logistic regression</w:t>
            </w:r>
            <w:r w:rsidR="00C13113">
              <w:rPr>
                <w:rFonts w:ascii="Arial" w:hAnsi="Arial" w:cs="Arial"/>
                <w:sz w:val="18"/>
                <w:szCs w:val="18"/>
              </w:rPr>
              <w:t xml:space="preserve"> </w:t>
            </w:r>
            <w:r w:rsidR="0071400D">
              <w:rPr>
                <w:rFonts w:ascii="Arial" w:hAnsi="Arial" w:cs="Arial"/>
                <w:sz w:val="18"/>
                <w:szCs w:val="18"/>
              </w:rPr>
              <w:t>(N=232)</w:t>
            </w:r>
            <w:r w:rsidR="00E012CC">
              <w:rPr>
                <w:rFonts w:ascii="Arial" w:hAnsi="Arial" w:cs="Arial"/>
                <w:sz w:val="18"/>
                <w:szCs w:val="18"/>
              </w:rPr>
              <w:t xml:space="preserve"> </w:t>
            </w:r>
            <w:r w:rsidR="00E012CC" w:rsidRPr="00A1611A">
              <w:rPr>
                <w:rFonts w:ascii="Arial" w:hAnsi="Arial" w:cs="Arial"/>
                <w:sz w:val="18"/>
                <w:szCs w:val="18"/>
              </w:rPr>
              <w:t>(</w:t>
            </w:r>
            <w:r w:rsidR="00E012CC">
              <w:rPr>
                <w:rFonts w:ascii="Arial" w:hAnsi="Arial" w:cs="Arial"/>
                <w:sz w:val="18"/>
                <w:szCs w:val="18"/>
              </w:rPr>
              <w:t>only summary of findings presented</w:t>
            </w:r>
            <w:r w:rsidR="00E012CC" w:rsidRPr="00A1611A">
              <w:rPr>
                <w:rFonts w:ascii="Arial" w:hAnsi="Arial" w:cs="Arial"/>
                <w:sz w:val="18"/>
                <w:szCs w:val="18"/>
              </w:rPr>
              <w:t>)</w:t>
            </w:r>
          </w:p>
        </w:tc>
      </w:tr>
      <w:tr w:rsidR="00201B71" w:rsidRPr="00A1611A" w14:paraId="76C375DB" w14:textId="77777777" w:rsidTr="00FB2396">
        <w:trPr>
          <w:trHeight w:val="1079"/>
          <w:jc w:val="center"/>
        </w:trPr>
        <w:tc>
          <w:tcPr>
            <w:tcW w:w="1705" w:type="dxa"/>
          </w:tcPr>
          <w:p w14:paraId="278AABF4" w14:textId="187C3449" w:rsidR="00AE237F" w:rsidRPr="00A1611A" w:rsidRDefault="00AE237F" w:rsidP="00AE237F">
            <w:pPr>
              <w:rPr>
                <w:rFonts w:ascii="Arial" w:hAnsi="Arial" w:cs="Arial"/>
                <w:sz w:val="18"/>
                <w:szCs w:val="18"/>
              </w:rPr>
            </w:pPr>
            <w:r w:rsidRPr="00A1611A">
              <w:rPr>
                <w:rFonts w:ascii="Arial" w:hAnsi="Arial" w:cs="Arial"/>
                <w:sz w:val="18"/>
                <w:szCs w:val="18"/>
              </w:rPr>
              <w:t>Balasubramanian (2004)</w:t>
            </w:r>
            <w:r w:rsidR="00805956" w:rsidRPr="00A1611A">
              <w:rPr>
                <w:rFonts w:ascii="Arial" w:hAnsi="Arial" w:cs="Arial"/>
                <w:sz w:val="18"/>
                <w:szCs w:val="18"/>
              </w:rPr>
              <w:t xml:space="preserve"> </w:t>
            </w:r>
            <w:r w:rsidR="00805956" w:rsidRPr="00A1611A">
              <w:rPr>
                <w:rFonts w:ascii="Arial" w:hAnsi="Arial" w:cs="Arial"/>
                <w:sz w:val="18"/>
                <w:szCs w:val="18"/>
              </w:rPr>
              <w:fldChar w:fldCharType="begin"/>
            </w:r>
            <w:r w:rsidR="008E07E7">
              <w:rPr>
                <w:rFonts w:ascii="Arial" w:hAnsi="Arial" w:cs="Arial"/>
                <w:sz w:val="18"/>
                <w:szCs w:val="18"/>
              </w:rPr>
              <w:instrText xml:space="preserve"> ADDIN ZOTERO_ITEM CSL_CITATION {"citationID":"lRy34GKg","properties":{"formattedCitation":"[4]","plainCitation":"[4]","noteIndex":0},"citationItems":[{"id":2095,"uris":["http://zotero.org/groups/4531956/items/D8S4MHUD"],"uri":["http://zotero.org/groups/4531956/items/D8S4MHUD"],"itemData":{"id":2095,"type":"article-journal","abstract":"SETTING: Tiruvallur District, south India.\nOBJECTIVES: To examine gender differences in tuberculosis among adults aged &gt;14 years with respect to infection and disease prevalence, health care service access, care seeking behaviour, diagnostic delay, convenience of directly observed treatment (DOT), stigma and treatment adherence.\nMETHODS: Data were collected from 1) community survey, 2) self-referred out-patients seeking care at governmental primary health institutions (PHIs), 3) tuberculosis suspects referred for sputum microscopy at PHIs, and 4) tuberculosis patients notified under DOTS. Community survey results were compared with those for patients notified at PHIs.\nRESULTS: In the community, 66% of males and 57% of females had tuberculosis infection. The prevalence of smear-positive tuberculosis was 568 and 87/100,000, respectively, among males and females. Fewer males than females attended PHIs (68 men for every 100 women). Females constituted 13% of all smear-positive patients detected in the community survey, and 20% of those detected at PHIs (P &lt; 0.05). The probability of notification decreased significantly with age among both males and females. Significantly more females than males felt inhibited discussing their illness with family (21% vs. 14%) and needed to be accompanied for DOT (11% vs. 6%). Males had twice the risk of treatment default than females (19% vs. 8%; P &lt; 0.01).\nCONCLUSIONS: Despite facing greater stigma and inconvenience, women were more likely than men to access health services, be notified under DOTS and adhere to treatment. Men and elderly patients need additional support to access diagnostic and DOT services.","container-title":"The International Journal of Tuberculosis and Lung Disease: The Official Journal of the International Union Against Tuberculosis and Lung Disease","ISSN":"1027-3719","issue":"3","journalAbbreviation":"Int J Tuberc Lung Dis","language":"eng","note":"PMID: 15139471","page":"323-332","source":"PubMed","title":"Gender disparities in tuberculosis: report from a rural DOTS programme in south India","title-short":"Gender disparities in tuberculosis","volume":"8","author":[{"family":"Balasubramanian","given":"R."},{"family":"Garg","given":"R."},{"family":"Santha","given":"T."},{"family":"Gopi","given":"P. G."},{"family":"Subramani","given":"R."},{"family":"Chandrasekaran","given":"V."},{"family":"Thomas","given":"A."},{"family":"Rajeswari","given":"R."},{"family":"Anandakrishnan","given":"S."},{"family":"Perumal","given":"M."},{"family":"Niruparani","given":"C."},{"family":"Sudha","given":"G."},{"family":"Jaggarajamma","given":"K."},{"family":"Frieden","given":"T. R."},{"family":"Narayanan","given":"P. R."}],"issued":{"date-parts":[["2004",3]]}}}],"schema":"https://github.com/citation-style-language/schema/raw/master/csl-citation.json"} </w:instrText>
            </w:r>
            <w:r w:rsidR="00805956" w:rsidRPr="00A1611A">
              <w:rPr>
                <w:rFonts w:ascii="Arial" w:hAnsi="Arial" w:cs="Arial"/>
                <w:sz w:val="18"/>
                <w:szCs w:val="18"/>
              </w:rPr>
              <w:fldChar w:fldCharType="separate"/>
            </w:r>
            <w:r w:rsidR="008E07E7">
              <w:rPr>
                <w:rFonts w:ascii="Arial" w:hAnsi="Arial" w:cs="Arial"/>
                <w:noProof/>
                <w:sz w:val="18"/>
                <w:szCs w:val="18"/>
              </w:rPr>
              <w:t>[4]</w:t>
            </w:r>
            <w:r w:rsidR="00805956" w:rsidRPr="00A1611A">
              <w:rPr>
                <w:rFonts w:ascii="Arial" w:hAnsi="Arial" w:cs="Arial"/>
                <w:sz w:val="18"/>
                <w:szCs w:val="18"/>
              </w:rPr>
              <w:fldChar w:fldCharType="end"/>
            </w:r>
          </w:p>
        </w:tc>
        <w:tc>
          <w:tcPr>
            <w:tcW w:w="1440" w:type="dxa"/>
          </w:tcPr>
          <w:p w14:paraId="0DF38117" w14:textId="77777777" w:rsidR="00AE237F" w:rsidRPr="00A1611A" w:rsidRDefault="00AE237F" w:rsidP="00AE237F">
            <w:pPr>
              <w:rPr>
                <w:rFonts w:ascii="Arial" w:hAnsi="Arial" w:cs="Arial"/>
                <w:sz w:val="18"/>
                <w:szCs w:val="18"/>
              </w:rPr>
            </w:pPr>
            <w:r w:rsidRPr="00A1611A">
              <w:rPr>
                <w:rFonts w:ascii="Arial" w:hAnsi="Arial" w:cs="Arial"/>
                <w:sz w:val="18"/>
                <w:szCs w:val="18"/>
              </w:rPr>
              <w:t>Tamil Nadu</w:t>
            </w:r>
          </w:p>
        </w:tc>
        <w:tc>
          <w:tcPr>
            <w:tcW w:w="1080" w:type="dxa"/>
          </w:tcPr>
          <w:p w14:paraId="51AC13D7" w14:textId="77777777" w:rsidR="00AE237F" w:rsidRPr="00A1611A" w:rsidRDefault="00AE237F" w:rsidP="00AE237F">
            <w:pPr>
              <w:rPr>
                <w:rFonts w:ascii="Arial" w:hAnsi="Arial" w:cs="Arial"/>
                <w:sz w:val="18"/>
                <w:szCs w:val="18"/>
              </w:rPr>
            </w:pPr>
            <w:r w:rsidRPr="00A1611A">
              <w:rPr>
                <w:rFonts w:ascii="Arial" w:hAnsi="Arial" w:cs="Arial"/>
                <w:sz w:val="18"/>
                <w:szCs w:val="18"/>
              </w:rPr>
              <w:t>Rural</w:t>
            </w:r>
          </w:p>
        </w:tc>
        <w:tc>
          <w:tcPr>
            <w:tcW w:w="1620" w:type="dxa"/>
          </w:tcPr>
          <w:p w14:paraId="5181F9B1" w14:textId="08091601" w:rsidR="00AE237F" w:rsidRPr="00A1611A" w:rsidRDefault="00975CA2" w:rsidP="00AE237F">
            <w:pPr>
              <w:rPr>
                <w:rFonts w:ascii="Arial" w:hAnsi="Arial" w:cs="Arial"/>
                <w:sz w:val="18"/>
                <w:szCs w:val="18"/>
              </w:rPr>
            </w:pPr>
            <w:r>
              <w:rPr>
                <w:rFonts w:ascii="Arial" w:hAnsi="Arial" w:cs="Arial"/>
                <w:sz w:val="18"/>
                <w:szCs w:val="18"/>
              </w:rPr>
              <w:t>General population (mostly drug-susceptible TB)</w:t>
            </w:r>
          </w:p>
        </w:tc>
        <w:tc>
          <w:tcPr>
            <w:tcW w:w="1260" w:type="dxa"/>
          </w:tcPr>
          <w:p w14:paraId="0254EC4C" w14:textId="77777777" w:rsidR="00AE237F" w:rsidRPr="00A1611A" w:rsidRDefault="00AE237F" w:rsidP="00AE237F">
            <w:pPr>
              <w:rPr>
                <w:rFonts w:ascii="Arial" w:hAnsi="Arial" w:cs="Arial"/>
                <w:sz w:val="18"/>
                <w:szCs w:val="18"/>
              </w:rPr>
            </w:pPr>
            <w:r w:rsidRPr="00A1611A">
              <w:rPr>
                <w:rFonts w:ascii="Arial" w:hAnsi="Arial" w:cs="Arial"/>
                <w:sz w:val="18"/>
                <w:szCs w:val="18"/>
              </w:rPr>
              <w:t>Multiple</w:t>
            </w:r>
          </w:p>
        </w:tc>
        <w:tc>
          <w:tcPr>
            <w:tcW w:w="990" w:type="dxa"/>
          </w:tcPr>
          <w:p w14:paraId="0EF9CFCB" w14:textId="15012C10" w:rsidR="00AE237F" w:rsidRPr="00A1611A" w:rsidRDefault="00597EC7" w:rsidP="00AE237F">
            <w:pPr>
              <w:rPr>
                <w:rFonts w:ascii="Arial" w:hAnsi="Arial" w:cs="Arial"/>
                <w:sz w:val="18"/>
                <w:szCs w:val="18"/>
              </w:rPr>
            </w:pPr>
            <w:r w:rsidRPr="000806DA">
              <w:rPr>
                <w:rFonts w:ascii="Arial" w:hAnsi="Arial" w:cs="Arial"/>
                <w:sz w:val="18"/>
                <w:szCs w:val="18"/>
              </w:rPr>
              <w:t>1</w:t>
            </w:r>
            <w:r w:rsidR="00D105C8" w:rsidRPr="000806DA">
              <w:rPr>
                <w:rFonts w:ascii="Arial" w:hAnsi="Arial" w:cs="Arial"/>
                <w:sz w:val="18"/>
                <w:szCs w:val="18"/>
              </w:rPr>
              <w:t>,</w:t>
            </w:r>
            <w:r w:rsidRPr="000806DA">
              <w:rPr>
                <w:rFonts w:ascii="Arial" w:hAnsi="Arial" w:cs="Arial"/>
                <w:sz w:val="18"/>
                <w:szCs w:val="18"/>
              </w:rPr>
              <w:t>064</w:t>
            </w:r>
          </w:p>
        </w:tc>
        <w:tc>
          <w:tcPr>
            <w:tcW w:w="1440" w:type="dxa"/>
          </w:tcPr>
          <w:p w14:paraId="20A54A5C" w14:textId="6735A70F" w:rsidR="00AE237F" w:rsidRPr="00A1611A" w:rsidRDefault="00AE237F" w:rsidP="00AE237F">
            <w:pPr>
              <w:rPr>
                <w:rFonts w:ascii="Arial" w:hAnsi="Arial" w:cs="Arial"/>
                <w:sz w:val="18"/>
                <w:szCs w:val="18"/>
              </w:rPr>
            </w:pPr>
            <w:r w:rsidRPr="00A1611A">
              <w:rPr>
                <w:rFonts w:ascii="Arial" w:hAnsi="Arial" w:cs="Arial"/>
                <w:sz w:val="18"/>
                <w:szCs w:val="18"/>
              </w:rPr>
              <w:t>1-3 months</w:t>
            </w:r>
            <w:r w:rsidR="00597EC7" w:rsidRPr="00A1611A">
              <w:rPr>
                <w:rFonts w:ascii="Arial" w:hAnsi="Arial" w:cs="Arial"/>
                <w:sz w:val="18"/>
                <w:szCs w:val="18"/>
              </w:rPr>
              <w:t>*</w:t>
            </w:r>
          </w:p>
        </w:tc>
        <w:tc>
          <w:tcPr>
            <w:tcW w:w="2250" w:type="dxa"/>
          </w:tcPr>
          <w:p w14:paraId="00226AF7" w14:textId="77777777" w:rsidR="00AE237F" w:rsidRPr="00A1611A" w:rsidRDefault="00AE237F" w:rsidP="00AE237F">
            <w:pPr>
              <w:rPr>
                <w:rFonts w:ascii="Arial" w:hAnsi="Arial" w:cs="Arial"/>
                <w:sz w:val="18"/>
                <w:szCs w:val="18"/>
              </w:rPr>
            </w:pPr>
            <w:r w:rsidRPr="00A1611A">
              <w:rPr>
                <w:rFonts w:ascii="Arial" w:hAnsi="Arial" w:cs="Arial"/>
                <w:sz w:val="18"/>
                <w:szCs w:val="18"/>
              </w:rPr>
              <w:t>Both</w:t>
            </w:r>
          </w:p>
        </w:tc>
        <w:tc>
          <w:tcPr>
            <w:tcW w:w="2075" w:type="dxa"/>
          </w:tcPr>
          <w:p w14:paraId="436E3A68" w14:textId="44AEE685" w:rsidR="00AE237F" w:rsidRPr="00C13113" w:rsidRDefault="00AE237F" w:rsidP="00AE237F">
            <w:pPr>
              <w:rPr>
                <w:rFonts w:ascii="Arial" w:hAnsi="Arial" w:cs="Arial"/>
                <w:sz w:val="18"/>
                <w:szCs w:val="18"/>
                <w:vertAlign w:val="superscript"/>
              </w:rPr>
            </w:pPr>
            <w:r w:rsidRPr="00A1611A">
              <w:rPr>
                <w:rFonts w:ascii="Arial" w:hAnsi="Arial" w:cs="Arial"/>
                <w:sz w:val="18"/>
                <w:szCs w:val="18"/>
              </w:rPr>
              <w:t>Logistic regression (N=1</w:t>
            </w:r>
            <w:r w:rsidR="00D105C8" w:rsidRPr="00A1611A">
              <w:rPr>
                <w:rFonts w:ascii="Arial" w:hAnsi="Arial" w:cs="Arial"/>
                <w:sz w:val="18"/>
                <w:szCs w:val="18"/>
              </w:rPr>
              <w:t>,</w:t>
            </w:r>
            <w:r w:rsidRPr="00A1611A">
              <w:rPr>
                <w:rFonts w:ascii="Arial" w:hAnsi="Arial" w:cs="Arial"/>
                <w:sz w:val="18"/>
                <w:szCs w:val="18"/>
              </w:rPr>
              <w:t>064)</w:t>
            </w:r>
            <w:r w:rsidR="00C13113">
              <w:rPr>
                <w:rFonts w:ascii="Arial" w:hAnsi="Arial" w:cs="Arial"/>
                <w:sz w:val="18"/>
                <w:szCs w:val="18"/>
                <w:vertAlign w:val="superscript"/>
              </w:rPr>
              <w:t>a</w:t>
            </w:r>
          </w:p>
        </w:tc>
      </w:tr>
      <w:tr w:rsidR="00201B71" w:rsidRPr="00A1611A" w14:paraId="4C6AC94D" w14:textId="77777777" w:rsidTr="00FB2396">
        <w:trPr>
          <w:trHeight w:val="1070"/>
          <w:jc w:val="center"/>
        </w:trPr>
        <w:tc>
          <w:tcPr>
            <w:tcW w:w="1705" w:type="dxa"/>
          </w:tcPr>
          <w:p w14:paraId="70C38AA3" w14:textId="64129CC4" w:rsidR="00AE237F" w:rsidRPr="00A1611A" w:rsidRDefault="00AE237F" w:rsidP="00AE237F">
            <w:pPr>
              <w:rPr>
                <w:rFonts w:ascii="Arial" w:hAnsi="Arial" w:cs="Arial"/>
                <w:sz w:val="18"/>
                <w:szCs w:val="18"/>
              </w:rPr>
            </w:pPr>
            <w:r w:rsidRPr="00A1611A">
              <w:rPr>
                <w:rFonts w:ascii="Arial" w:hAnsi="Arial" w:cs="Arial"/>
                <w:sz w:val="18"/>
                <w:szCs w:val="18"/>
              </w:rPr>
              <w:t>Dandona (2004)</w:t>
            </w:r>
            <w:r w:rsidR="00805956" w:rsidRPr="00A1611A">
              <w:rPr>
                <w:rFonts w:ascii="Arial" w:hAnsi="Arial" w:cs="Arial"/>
                <w:sz w:val="18"/>
                <w:szCs w:val="18"/>
              </w:rPr>
              <w:t xml:space="preserve"> </w:t>
            </w:r>
            <w:r w:rsidR="00805956" w:rsidRPr="00A1611A">
              <w:rPr>
                <w:rFonts w:ascii="Arial" w:hAnsi="Arial" w:cs="Arial"/>
                <w:sz w:val="18"/>
                <w:szCs w:val="18"/>
              </w:rPr>
              <w:fldChar w:fldCharType="begin"/>
            </w:r>
            <w:r w:rsidR="008E07E7">
              <w:rPr>
                <w:rFonts w:ascii="Arial" w:hAnsi="Arial" w:cs="Arial"/>
                <w:sz w:val="18"/>
                <w:szCs w:val="18"/>
              </w:rPr>
              <w:instrText xml:space="preserve"> ADDIN ZOTERO_ITEM CSL_CITATION {"citationID":"EYSTcJsB","properties":{"formattedCitation":"[5]","plainCitation":"[5]","noteIndex":0},"citationItems":[{"id":2079,"uris":["http://zotero.org/groups/4531956/items/QP2VCPPR"],"uri":["http://zotero.org/groups/4531956/items/QP2VCPPR"],"itemData":{"id":2079,"type":"article-journal","abstract":"BACKGROUND: Tuberculosis control in India still faces many challenges related to the provision of services under the Directly Observed Treatment, Short-course (DOTS) strategy. We assessed the utilization of and barriers to the Revised National Tuberculosis Control Programme (RNTCP) services based on DOTS in 4 states of India, and recommend actions to optimize utilization of the RNTCP services.\nMETHODS: Two districts each in 4 states with more than 50% of the population covered under the RNTCP in 2002, representing diverse levels of general health indicators, were selected. Sex-disaggregated data on patients who reported to the RNTCP facilities for the diagnosis and treatment of tuberculosis in 2002 were reviewed from the laboratory and tuberculosis registers to assess the utilization of these services. Data on barriers to utilization of the RNTCP services were collected through interviews of 4310 patients with tuberculosis who were 16 years of age or older.\nRESULTS: A total of 83,099 patients had reported for the diagnosis of tuberculosis in the study areas, of whom 29,279 were women (35.2%). The proportion of sputum-positive diagnosis was lower in women (10.8% [95% CI 10.5%-11.1%]) than men (17% [95% CI 16.7%-17.3%]). For the treatment of tuberculosis, 21592 patients were registered in the study areas; 6789 were women (31.4%). Among new smear-positive tuberculosis patients, 79.9% of women (95% CI 78.4%-81.4%) and 74.4% of men (95% CI 73.4%-75.4%) were cured. Multivariate analysis revealed that the odds of not completing the process of diagnosis of tuberculosis were significantly higher for patients &gt; 50 years of age, those who were never married or married currently, those with symptoms for &lt; or = 15 days, those who had gone alone for diagnosis, and those who were not informed about a suspicion of tuberculosis by the health personnel at the time of diagnosis. Among the reasons for not completing the process of diagnosis of tuberculosis, health provider-related barriers were cited most frequently (45.9%), followed by improvement in symptoms. Health provider-related barriers were also cited most frequently (40.4%) by those who had completed the process of diagnosis but did not start treatment in the RNTCP facility. On multivariate analysis, the odds of not completing the treatment of tuberculosis were significantly higher for men, those who were ever married, those who were not informed that tuberculosis was curable, those who were not informed of the duration of treatment at the time of starting treatment, those who were dissatisfied with the DOTS provider, and those who had health facility staff as the DOTS provider compared with those who had an anganwadi/health worker. Medicine-related barriers were cited most frequently by patients who had defaulted in the intensive (37.1%) or continuation (23.1%) phase of treatment.\nCONCLUSION: Of the persons utilizing the RNTCP services, about one-third are women. The health services-related factors indicated in the multivariate analysis for less than optimal utilization of the RNTCP services, and the health provider-related and treatment-related barriers to utilization of the RNTCP services at various levels cited by the patients suggest the need to adopt a patient-centred approach to improve utilization of the RNTCP services.","container-title":"The National Medical Journal of India","ISSN":"0970-258X","issue":"6","journalAbbreviation":"Natl Med J India","language":"eng","note":"PMID: 15736548","page":"292-299","source":"PubMed","title":"Utilization of and barriers to public sector tuberculosis services in India","volume":"17","author":[{"family":"Dandona","given":"Rakhi"},{"family":"Dandona","given":"Lalit"},{"family":"Mishra","given":"Ashish"},{"family":"Dhingra","given":"Saroj"},{"family":"Venkatagopalakrishna","given":"K."},{"family":"Chauhan","given":"L. S."}],"issued":{"date-parts":[["2004",12]]}}}],"schema":"https://github.com/citation-style-language/schema/raw/master/csl-citation.json"} </w:instrText>
            </w:r>
            <w:r w:rsidR="00805956" w:rsidRPr="00A1611A">
              <w:rPr>
                <w:rFonts w:ascii="Arial" w:hAnsi="Arial" w:cs="Arial"/>
                <w:sz w:val="18"/>
                <w:szCs w:val="18"/>
              </w:rPr>
              <w:fldChar w:fldCharType="separate"/>
            </w:r>
            <w:r w:rsidR="008E07E7">
              <w:rPr>
                <w:rFonts w:ascii="Arial" w:hAnsi="Arial" w:cs="Arial"/>
                <w:noProof/>
                <w:sz w:val="18"/>
                <w:szCs w:val="18"/>
              </w:rPr>
              <w:t>[5]</w:t>
            </w:r>
            <w:r w:rsidR="00805956" w:rsidRPr="00A1611A">
              <w:rPr>
                <w:rFonts w:ascii="Arial" w:hAnsi="Arial" w:cs="Arial"/>
                <w:sz w:val="18"/>
                <w:szCs w:val="18"/>
              </w:rPr>
              <w:fldChar w:fldCharType="end"/>
            </w:r>
          </w:p>
        </w:tc>
        <w:tc>
          <w:tcPr>
            <w:tcW w:w="1440" w:type="dxa"/>
          </w:tcPr>
          <w:p w14:paraId="18AA8D52" w14:textId="77777777" w:rsidR="00AE237F" w:rsidRPr="00A1611A" w:rsidRDefault="00AE237F" w:rsidP="00AE237F">
            <w:pPr>
              <w:rPr>
                <w:rFonts w:ascii="Arial" w:hAnsi="Arial" w:cs="Arial"/>
                <w:sz w:val="18"/>
                <w:szCs w:val="18"/>
              </w:rPr>
            </w:pPr>
            <w:r w:rsidRPr="00A1611A">
              <w:rPr>
                <w:rFonts w:ascii="Arial" w:hAnsi="Arial" w:cs="Arial"/>
                <w:sz w:val="18"/>
                <w:szCs w:val="18"/>
              </w:rPr>
              <w:t>Andhra Pradesh, Maharashtra, Rajasthan, Tamil Nadu</w:t>
            </w:r>
          </w:p>
        </w:tc>
        <w:tc>
          <w:tcPr>
            <w:tcW w:w="1080" w:type="dxa"/>
          </w:tcPr>
          <w:p w14:paraId="61FC513D" w14:textId="77777777" w:rsidR="00AE237F" w:rsidRPr="00A1611A" w:rsidRDefault="00AE237F" w:rsidP="00AE237F">
            <w:pPr>
              <w:rPr>
                <w:rFonts w:ascii="Arial" w:hAnsi="Arial" w:cs="Arial"/>
                <w:sz w:val="18"/>
                <w:szCs w:val="18"/>
              </w:rPr>
            </w:pPr>
            <w:r w:rsidRPr="00A1611A">
              <w:rPr>
                <w:rFonts w:ascii="Arial" w:hAnsi="Arial" w:cs="Arial"/>
                <w:sz w:val="18"/>
                <w:szCs w:val="18"/>
              </w:rPr>
              <w:t>Both</w:t>
            </w:r>
          </w:p>
        </w:tc>
        <w:tc>
          <w:tcPr>
            <w:tcW w:w="1620" w:type="dxa"/>
          </w:tcPr>
          <w:p w14:paraId="27C571D2" w14:textId="47E68853" w:rsidR="00AE237F" w:rsidRPr="00A1611A" w:rsidRDefault="00975CA2" w:rsidP="00AE237F">
            <w:pPr>
              <w:rPr>
                <w:rFonts w:ascii="Arial" w:hAnsi="Arial" w:cs="Arial"/>
                <w:sz w:val="18"/>
                <w:szCs w:val="18"/>
              </w:rPr>
            </w:pPr>
            <w:r>
              <w:rPr>
                <w:rFonts w:ascii="Arial" w:hAnsi="Arial" w:cs="Arial"/>
                <w:sz w:val="18"/>
                <w:szCs w:val="18"/>
              </w:rPr>
              <w:t>General population (mostly drug-susceptible TB)</w:t>
            </w:r>
          </w:p>
        </w:tc>
        <w:tc>
          <w:tcPr>
            <w:tcW w:w="1260" w:type="dxa"/>
          </w:tcPr>
          <w:p w14:paraId="5CAC44E7" w14:textId="77777777" w:rsidR="00AE237F" w:rsidRPr="00A1611A" w:rsidRDefault="00AE237F" w:rsidP="00AE237F">
            <w:pPr>
              <w:rPr>
                <w:rFonts w:ascii="Arial" w:hAnsi="Arial" w:cs="Arial"/>
                <w:sz w:val="18"/>
                <w:szCs w:val="18"/>
              </w:rPr>
            </w:pPr>
            <w:r w:rsidRPr="00A1611A">
              <w:rPr>
                <w:rFonts w:ascii="Arial" w:hAnsi="Arial" w:cs="Arial"/>
                <w:sz w:val="18"/>
                <w:szCs w:val="18"/>
              </w:rPr>
              <w:t>Multiple</w:t>
            </w:r>
          </w:p>
        </w:tc>
        <w:tc>
          <w:tcPr>
            <w:tcW w:w="990" w:type="dxa"/>
          </w:tcPr>
          <w:p w14:paraId="57DC33EC" w14:textId="5D4FA271" w:rsidR="00AE237F" w:rsidRPr="00A1611A" w:rsidRDefault="00616B1C" w:rsidP="00AE237F">
            <w:pPr>
              <w:rPr>
                <w:rFonts w:ascii="Arial" w:hAnsi="Arial" w:cs="Arial"/>
                <w:sz w:val="18"/>
                <w:szCs w:val="18"/>
              </w:rPr>
            </w:pPr>
            <w:r w:rsidRPr="00A1611A">
              <w:rPr>
                <w:rFonts w:ascii="Arial" w:hAnsi="Arial" w:cs="Arial"/>
                <w:sz w:val="18"/>
                <w:szCs w:val="18"/>
              </w:rPr>
              <w:t>3</w:t>
            </w:r>
            <w:r w:rsidR="00D105C8" w:rsidRPr="00A1611A">
              <w:rPr>
                <w:rFonts w:ascii="Arial" w:hAnsi="Arial" w:cs="Arial"/>
                <w:sz w:val="18"/>
                <w:szCs w:val="18"/>
              </w:rPr>
              <w:t>,</w:t>
            </w:r>
            <w:r w:rsidRPr="00A1611A">
              <w:rPr>
                <w:rFonts w:ascii="Arial" w:hAnsi="Arial" w:cs="Arial"/>
                <w:sz w:val="18"/>
                <w:szCs w:val="18"/>
              </w:rPr>
              <w:t>994</w:t>
            </w:r>
          </w:p>
        </w:tc>
        <w:tc>
          <w:tcPr>
            <w:tcW w:w="1440" w:type="dxa"/>
          </w:tcPr>
          <w:p w14:paraId="35C0D50E" w14:textId="0C4B0C7E" w:rsidR="00AE237F" w:rsidRPr="00A1611A" w:rsidRDefault="00AE237F" w:rsidP="00AE237F">
            <w:pPr>
              <w:rPr>
                <w:rFonts w:ascii="Arial" w:hAnsi="Arial" w:cs="Arial"/>
                <w:sz w:val="18"/>
                <w:szCs w:val="18"/>
              </w:rPr>
            </w:pPr>
            <w:r w:rsidRPr="00A1611A">
              <w:rPr>
                <w:rFonts w:ascii="Arial" w:hAnsi="Arial" w:cs="Arial"/>
                <w:sz w:val="18"/>
                <w:szCs w:val="18"/>
              </w:rPr>
              <w:t>N</w:t>
            </w:r>
            <w:r w:rsidR="009E1049">
              <w:rPr>
                <w:rFonts w:ascii="Arial" w:hAnsi="Arial" w:cs="Arial"/>
                <w:sz w:val="18"/>
                <w:szCs w:val="18"/>
              </w:rPr>
              <w:t>ot reported</w:t>
            </w:r>
          </w:p>
        </w:tc>
        <w:tc>
          <w:tcPr>
            <w:tcW w:w="2250" w:type="dxa"/>
          </w:tcPr>
          <w:p w14:paraId="41BA3847" w14:textId="77777777" w:rsidR="00AE237F" w:rsidRPr="00A1611A" w:rsidRDefault="00AE237F" w:rsidP="00AE237F">
            <w:pPr>
              <w:rPr>
                <w:rFonts w:ascii="Arial" w:hAnsi="Arial" w:cs="Arial"/>
                <w:sz w:val="18"/>
                <w:szCs w:val="18"/>
              </w:rPr>
            </w:pPr>
            <w:r w:rsidRPr="00A1611A">
              <w:rPr>
                <w:rFonts w:ascii="Arial" w:hAnsi="Arial" w:cs="Arial"/>
                <w:sz w:val="18"/>
                <w:szCs w:val="18"/>
              </w:rPr>
              <w:t>Patient tracking by a dedicated research team</w:t>
            </w:r>
          </w:p>
        </w:tc>
        <w:tc>
          <w:tcPr>
            <w:tcW w:w="2075" w:type="dxa"/>
          </w:tcPr>
          <w:p w14:paraId="3EE7D578" w14:textId="1CE5F01A" w:rsidR="0041602C" w:rsidRPr="0031567F" w:rsidRDefault="00AE237F" w:rsidP="00AE237F">
            <w:pPr>
              <w:rPr>
                <w:rFonts w:ascii="Arial" w:hAnsi="Arial" w:cs="Arial"/>
                <w:sz w:val="18"/>
                <w:szCs w:val="18"/>
                <w:vertAlign w:val="superscript"/>
              </w:rPr>
            </w:pPr>
            <w:r w:rsidRPr="0001413C">
              <w:rPr>
                <w:rFonts w:ascii="Arial" w:hAnsi="Arial" w:cs="Arial"/>
                <w:sz w:val="18"/>
                <w:szCs w:val="18"/>
              </w:rPr>
              <w:t>Logistic regression (N=</w:t>
            </w:r>
            <w:r w:rsidR="00616B1C" w:rsidRPr="0001413C">
              <w:rPr>
                <w:rFonts w:ascii="Arial" w:hAnsi="Arial" w:cs="Arial"/>
                <w:sz w:val="18"/>
                <w:szCs w:val="18"/>
              </w:rPr>
              <w:t>3</w:t>
            </w:r>
            <w:r w:rsidR="00D105C8" w:rsidRPr="0001413C">
              <w:rPr>
                <w:rFonts w:ascii="Arial" w:hAnsi="Arial" w:cs="Arial"/>
                <w:sz w:val="18"/>
                <w:szCs w:val="18"/>
              </w:rPr>
              <w:t>,</w:t>
            </w:r>
            <w:r w:rsidR="00616B1C" w:rsidRPr="0001413C">
              <w:rPr>
                <w:rFonts w:ascii="Arial" w:hAnsi="Arial" w:cs="Arial"/>
                <w:sz w:val="18"/>
                <w:szCs w:val="18"/>
              </w:rPr>
              <w:t>994</w:t>
            </w:r>
            <w:r w:rsidRPr="0001413C">
              <w:rPr>
                <w:rFonts w:ascii="Arial" w:hAnsi="Arial" w:cs="Arial"/>
                <w:sz w:val="18"/>
                <w:szCs w:val="18"/>
              </w:rPr>
              <w:t>)</w:t>
            </w:r>
            <w:r w:rsidR="0031567F">
              <w:rPr>
                <w:rFonts w:ascii="Arial" w:hAnsi="Arial" w:cs="Arial"/>
                <w:sz w:val="18"/>
                <w:szCs w:val="18"/>
                <w:vertAlign w:val="superscript"/>
              </w:rPr>
              <w:t>a</w:t>
            </w:r>
          </w:p>
          <w:p w14:paraId="00C5CB89" w14:textId="77777777" w:rsidR="0041602C" w:rsidRDefault="0041602C" w:rsidP="00AE237F">
            <w:pPr>
              <w:rPr>
                <w:rFonts w:ascii="Arial" w:hAnsi="Arial" w:cs="Arial"/>
                <w:sz w:val="18"/>
                <w:szCs w:val="18"/>
              </w:rPr>
            </w:pPr>
          </w:p>
          <w:p w14:paraId="200DCC7E" w14:textId="2EB92F50" w:rsidR="00AE237F" w:rsidRPr="00964C89" w:rsidRDefault="006177EB" w:rsidP="00AE237F">
            <w:pPr>
              <w:rPr>
                <w:rFonts w:ascii="Arial" w:hAnsi="Arial" w:cs="Arial"/>
                <w:sz w:val="18"/>
                <w:szCs w:val="18"/>
                <w:vertAlign w:val="superscript"/>
              </w:rPr>
            </w:pPr>
            <w:r w:rsidRPr="0001413C">
              <w:rPr>
                <w:rFonts w:ascii="Arial" w:hAnsi="Arial" w:cs="Arial"/>
                <w:sz w:val="18"/>
                <w:szCs w:val="18"/>
              </w:rPr>
              <w:t>Reasons</w:t>
            </w:r>
            <w:r>
              <w:rPr>
                <w:rFonts w:ascii="Arial" w:hAnsi="Arial" w:cs="Arial"/>
                <w:sz w:val="18"/>
                <w:szCs w:val="18"/>
              </w:rPr>
              <w:t xml:space="preserve"> for PTLFU (proportions)</w:t>
            </w:r>
            <w:r w:rsidR="00BE3BAC">
              <w:rPr>
                <w:rFonts w:ascii="Arial" w:hAnsi="Arial" w:cs="Arial"/>
                <w:sz w:val="18"/>
                <w:szCs w:val="18"/>
              </w:rPr>
              <w:t xml:space="preserve"> </w:t>
            </w:r>
            <w:r w:rsidR="00AE237F" w:rsidRPr="00A1611A">
              <w:rPr>
                <w:rFonts w:ascii="Arial" w:hAnsi="Arial" w:cs="Arial"/>
                <w:sz w:val="18"/>
                <w:szCs w:val="18"/>
              </w:rPr>
              <w:t>(N=4</w:t>
            </w:r>
            <w:r w:rsidR="00964C89">
              <w:rPr>
                <w:rFonts w:ascii="Arial" w:hAnsi="Arial" w:cs="Arial"/>
                <w:sz w:val="18"/>
                <w:szCs w:val="18"/>
              </w:rPr>
              <w:t>3</w:t>
            </w:r>
            <w:r w:rsidR="00AE237F" w:rsidRPr="00A1611A">
              <w:rPr>
                <w:rFonts w:ascii="Arial" w:hAnsi="Arial" w:cs="Arial"/>
                <w:sz w:val="18"/>
                <w:szCs w:val="18"/>
              </w:rPr>
              <w:t>)</w:t>
            </w:r>
            <w:r w:rsidR="00964C89">
              <w:rPr>
                <w:rFonts w:ascii="Arial" w:hAnsi="Arial" w:cs="Arial"/>
                <w:sz w:val="18"/>
                <w:szCs w:val="18"/>
                <w:vertAlign w:val="superscript"/>
              </w:rPr>
              <w:t>b</w:t>
            </w:r>
          </w:p>
        </w:tc>
      </w:tr>
      <w:tr w:rsidR="00201B71" w:rsidRPr="00A1611A" w14:paraId="26A0F98A" w14:textId="77777777" w:rsidTr="00FB2396">
        <w:trPr>
          <w:trHeight w:val="1238"/>
          <w:jc w:val="center"/>
        </w:trPr>
        <w:tc>
          <w:tcPr>
            <w:tcW w:w="1705" w:type="dxa"/>
          </w:tcPr>
          <w:p w14:paraId="37B96C69" w14:textId="5D585E96" w:rsidR="00AE237F" w:rsidRPr="00A1611A" w:rsidRDefault="00AE237F" w:rsidP="00AE237F">
            <w:pPr>
              <w:rPr>
                <w:rFonts w:ascii="Arial" w:hAnsi="Arial" w:cs="Arial"/>
                <w:sz w:val="18"/>
                <w:szCs w:val="18"/>
              </w:rPr>
            </w:pPr>
            <w:r w:rsidRPr="00A1611A">
              <w:rPr>
                <w:rFonts w:ascii="Arial" w:hAnsi="Arial" w:cs="Arial"/>
                <w:sz w:val="18"/>
                <w:szCs w:val="18"/>
              </w:rPr>
              <w:t>Das (2019)</w:t>
            </w:r>
            <w:r w:rsidR="00805956" w:rsidRPr="00A1611A">
              <w:rPr>
                <w:rFonts w:ascii="Arial" w:hAnsi="Arial" w:cs="Arial"/>
                <w:sz w:val="18"/>
                <w:szCs w:val="18"/>
              </w:rPr>
              <w:t xml:space="preserve"> </w:t>
            </w:r>
            <w:r w:rsidR="00805956" w:rsidRPr="00A1611A">
              <w:rPr>
                <w:rFonts w:ascii="Arial" w:hAnsi="Arial" w:cs="Arial"/>
                <w:sz w:val="18"/>
                <w:szCs w:val="18"/>
              </w:rPr>
              <w:fldChar w:fldCharType="begin"/>
            </w:r>
            <w:r w:rsidR="008E07E7">
              <w:rPr>
                <w:rFonts w:ascii="Arial" w:hAnsi="Arial" w:cs="Arial"/>
                <w:sz w:val="18"/>
                <w:szCs w:val="18"/>
              </w:rPr>
              <w:instrText xml:space="preserve"> ADDIN ZOTERO_ITEM CSL_CITATION {"citationID":"5YapYcaS","properties":{"formattedCitation":"[6]","plainCitation":"[6]","noteIndex":0},"citationItems":[{"id":2100,"uris":["http://zotero.org/groups/4531956/items/ZW4MSA7D"],"uri":["http://zotero.org/groups/4531956/items/ZW4MSA7D"],"itemData":{"id":2100,"type":"article-journal","abstract":"Médecins Sans Frontières (MSF) has been providing diagnosis and treatment for patients with tuberculosis (TB) via mobile clinics in conflict-affected border areas of Chhattisgarh, India since 2009. The study objectives were to determine the proportion of patients diagnosed with TB and those who were lost-to-follow-up (LTFU) prior to treatment initiation among patients with presumptive TB between April 2015 and August 2018. The study also compared bacteriological confirmation and pretreatment LTFU during two time periods: a) April 2015-August 2016 and b) April 2017-August 2018 (before and after the introduction of GeneXpert as a first diagnostic test). Community health workers (CHW) supported patient tracing. This study was a retrospective analysis of routine program data. Among 1042 patients with presumptive TB, 376 (36%) were diagnosed with TB. Of presumptive TB patients, the pretreatment LTFU was 7%. Upon comparing the two time-periods, bacteriological confirmation increased from 20% to 33%, while pretreatment LTFU decreased from 11% to 4%. TB diagnosis with GeneXpert as the first diagnostic test and CHW-supported patient tracing in a mobile-clinic model of care shows feasibility for replication in similar conflict-affected, hard to reach areas.","container-title":"Tropical Medicine and Infectious Disease","DOI":"10.3390/tropicalmed5010001","ISSN":"2414-6366","issue":"1","journalAbbreviation":"Trop Med Infect Dis","language":"eng","note":"PMID: 31877818\nPMCID: PMC7157641","source":"PubMed","title":"GeneXpert and Community Health Workers Supported Patient Tracing for Tuberculosis Diagnosis in Conflict-Affected Border Areas in India","volume":"5","author":[{"family":"Das","given":"Mrinalini"},{"family":"Pasupuleti","given":"Dileep"},{"family":"Rao","given":"Srinivasa"},{"family":"Sloan","given":"Stacy"},{"family":"Mansoor","given":"Homa"},{"family":"Kalon","given":"Stobdan"},{"family":"Hossain","given":"Farah Naz"},{"family":"Ferlazzo","given":"Gabriella"},{"family":"Isaakidis","given":"Petros"}],"issued":{"date-parts":[["2019",12,21]]}}}],"schema":"https://github.com/citation-style-language/schema/raw/master/csl-citation.json"} </w:instrText>
            </w:r>
            <w:r w:rsidR="00805956" w:rsidRPr="00A1611A">
              <w:rPr>
                <w:rFonts w:ascii="Arial" w:hAnsi="Arial" w:cs="Arial"/>
                <w:sz w:val="18"/>
                <w:szCs w:val="18"/>
              </w:rPr>
              <w:fldChar w:fldCharType="separate"/>
            </w:r>
            <w:r w:rsidR="008E07E7">
              <w:rPr>
                <w:rFonts w:ascii="Arial" w:hAnsi="Arial" w:cs="Arial"/>
                <w:noProof/>
                <w:sz w:val="18"/>
                <w:szCs w:val="18"/>
              </w:rPr>
              <w:t>[6]</w:t>
            </w:r>
            <w:r w:rsidR="00805956" w:rsidRPr="00A1611A">
              <w:rPr>
                <w:rFonts w:ascii="Arial" w:hAnsi="Arial" w:cs="Arial"/>
                <w:sz w:val="18"/>
                <w:szCs w:val="18"/>
              </w:rPr>
              <w:fldChar w:fldCharType="end"/>
            </w:r>
          </w:p>
        </w:tc>
        <w:tc>
          <w:tcPr>
            <w:tcW w:w="1440" w:type="dxa"/>
          </w:tcPr>
          <w:p w14:paraId="5F80BF06" w14:textId="77777777" w:rsidR="00AE237F" w:rsidRPr="00A1611A" w:rsidRDefault="00AE237F" w:rsidP="00AE237F">
            <w:pPr>
              <w:rPr>
                <w:rFonts w:ascii="Arial" w:hAnsi="Arial" w:cs="Arial"/>
                <w:sz w:val="18"/>
                <w:szCs w:val="18"/>
              </w:rPr>
            </w:pPr>
            <w:r w:rsidRPr="00A1611A">
              <w:rPr>
                <w:rFonts w:ascii="Arial" w:hAnsi="Arial" w:cs="Arial"/>
                <w:sz w:val="18"/>
                <w:szCs w:val="18"/>
              </w:rPr>
              <w:t>Chhattisgarh</w:t>
            </w:r>
          </w:p>
        </w:tc>
        <w:tc>
          <w:tcPr>
            <w:tcW w:w="1080" w:type="dxa"/>
          </w:tcPr>
          <w:p w14:paraId="692D42F0" w14:textId="77777777" w:rsidR="00AE237F" w:rsidRPr="00A1611A" w:rsidRDefault="00AE237F" w:rsidP="00AE237F">
            <w:pPr>
              <w:rPr>
                <w:rFonts w:ascii="Arial" w:hAnsi="Arial" w:cs="Arial"/>
                <w:sz w:val="18"/>
                <w:szCs w:val="18"/>
              </w:rPr>
            </w:pPr>
            <w:r w:rsidRPr="00A1611A">
              <w:rPr>
                <w:rFonts w:ascii="Arial" w:hAnsi="Arial" w:cs="Arial"/>
                <w:sz w:val="18"/>
                <w:szCs w:val="18"/>
              </w:rPr>
              <w:t>Rural</w:t>
            </w:r>
          </w:p>
        </w:tc>
        <w:tc>
          <w:tcPr>
            <w:tcW w:w="1620" w:type="dxa"/>
          </w:tcPr>
          <w:p w14:paraId="086DD166" w14:textId="5AD8E6E4" w:rsidR="00AE237F" w:rsidRPr="00A1611A" w:rsidRDefault="00975CA2" w:rsidP="00AE237F">
            <w:pPr>
              <w:rPr>
                <w:rFonts w:ascii="Arial" w:hAnsi="Arial" w:cs="Arial"/>
                <w:sz w:val="18"/>
                <w:szCs w:val="18"/>
              </w:rPr>
            </w:pPr>
            <w:r>
              <w:rPr>
                <w:rFonts w:ascii="Arial" w:hAnsi="Arial" w:cs="Arial"/>
                <w:sz w:val="18"/>
                <w:szCs w:val="18"/>
              </w:rPr>
              <w:t xml:space="preserve">General population (mostly drug-susceptible TB); </w:t>
            </w:r>
            <w:r w:rsidR="00AE237F" w:rsidRPr="00A1611A">
              <w:rPr>
                <w:rFonts w:ascii="Arial" w:hAnsi="Arial" w:cs="Arial"/>
                <w:sz w:val="18"/>
                <w:szCs w:val="18"/>
              </w:rPr>
              <w:t>Conflict-affected border areas</w:t>
            </w:r>
          </w:p>
        </w:tc>
        <w:tc>
          <w:tcPr>
            <w:tcW w:w="1260" w:type="dxa"/>
          </w:tcPr>
          <w:p w14:paraId="7806F238" w14:textId="77777777" w:rsidR="00AE237F" w:rsidRPr="00A1611A" w:rsidRDefault="00AE237F" w:rsidP="00AE237F">
            <w:pPr>
              <w:rPr>
                <w:rFonts w:ascii="Arial" w:hAnsi="Arial" w:cs="Arial"/>
                <w:sz w:val="18"/>
                <w:szCs w:val="18"/>
              </w:rPr>
            </w:pPr>
            <w:r w:rsidRPr="00A1611A">
              <w:rPr>
                <w:rFonts w:ascii="Arial" w:hAnsi="Arial" w:cs="Arial"/>
                <w:sz w:val="18"/>
                <w:szCs w:val="18"/>
              </w:rPr>
              <w:t>Multiple</w:t>
            </w:r>
          </w:p>
        </w:tc>
        <w:tc>
          <w:tcPr>
            <w:tcW w:w="990" w:type="dxa"/>
          </w:tcPr>
          <w:p w14:paraId="3D874914" w14:textId="45B5EBFD" w:rsidR="00AE237F" w:rsidRPr="00A1611A" w:rsidRDefault="00941250" w:rsidP="00AE237F">
            <w:pPr>
              <w:rPr>
                <w:rFonts w:ascii="Arial" w:hAnsi="Arial" w:cs="Arial"/>
                <w:sz w:val="18"/>
                <w:szCs w:val="18"/>
              </w:rPr>
            </w:pPr>
            <w:r>
              <w:rPr>
                <w:rFonts w:ascii="Arial" w:hAnsi="Arial" w:cs="Arial"/>
                <w:sz w:val="18"/>
                <w:szCs w:val="18"/>
              </w:rPr>
              <w:t>297</w:t>
            </w:r>
          </w:p>
        </w:tc>
        <w:tc>
          <w:tcPr>
            <w:tcW w:w="1440" w:type="dxa"/>
          </w:tcPr>
          <w:p w14:paraId="0A0B4C20" w14:textId="77777777" w:rsidR="00AE237F" w:rsidRPr="00A1611A" w:rsidRDefault="00AE237F" w:rsidP="00AE237F">
            <w:pPr>
              <w:rPr>
                <w:rFonts w:ascii="Arial" w:hAnsi="Arial" w:cs="Arial"/>
                <w:sz w:val="18"/>
                <w:szCs w:val="18"/>
              </w:rPr>
            </w:pPr>
            <w:r w:rsidRPr="00A1611A">
              <w:rPr>
                <w:rFonts w:ascii="Arial" w:hAnsi="Arial" w:cs="Arial"/>
                <w:sz w:val="18"/>
                <w:szCs w:val="18"/>
              </w:rPr>
              <w:t>0-4 weeks</w:t>
            </w:r>
          </w:p>
        </w:tc>
        <w:tc>
          <w:tcPr>
            <w:tcW w:w="2250" w:type="dxa"/>
          </w:tcPr>
          <w:p w14:paraId="6E742284" w14:textId="77777777" w:rsidR="00AE237F" w:rsidRPr="00A1611A" w:rsidRDefault="00AE237F" w:rsidP="00AE237F">
            <w:pPr>
              <w:rPr>
                <w:rFonts w:ascii="Arial" w:hAnsi="Arial" w:cs="Arial"/>
                <w:sz w:val="18"/>
                <w:szCs w:val="18"/>
              </w:rPr>
            </w:pPr>
            <w:r w:rsidRPr="00A1611A">
              <w:rPr>
                <w:rFonts w:ascii="Arial" w:hAnsi="Arial" w:cs="Arial"/>
                <w:sz w:val="18"/>
                <w:szCs w:val="18"/>
              </w:rPr>
              <w:t>Patient tracking by a dedicated research team</w:t>
            </w:r>
          </w:p>
        </w:tc>
        <w:tc>
          <w:tcPr>
            <w:tcW w:w="2075" w:type="dxa"/>
          </w:tcPr>
          <w:p w14:paraId="785D1950" w14:textId="5EAA3172" w:rsidR="00AE237F" w:rsidRPr="00D92194" w:rsidRDefault="00AE237F" w:rsidP="00AE237F">
            <w:pPr>
              <w:rPr>
                <w:rFonts w:ascii="Arial" w:hAnsi="Arial" w:cs="Arial"/>
                <w:sz w:val="18"/>
                <w:szCs w:val="18"/>
                <w:vertAlign w:val="superscript"/>
              </w:rPr>
            </w:pPr>
            <w:r w:rsidRPr="00A1611A">
              <w:rPr>
                <w:rFonts w:ascii="Arial" w:hAnsi="Arial" w:cs="Arial"/>
                <w:sz w:val="18"/>
                <w:szCs w:val="18"/>
              </w:rPr>
              <w:t>Logistic regression (N=297)</w:t>
            </w:r>
            <w:r w:rsidR="00D92194">
              <w:rPr>
                <w:rFonts w:ascii="Arial" w:hAnsi="Arial" w:cs="Arial"/>
                <w:sz w:val="18"/>
                <w:szCs w:val="18"/>
                <w:vertAlign w:val="superscript"/>
              </w:rPr>
              <w:t>a</w:t>
            </w:r>
          </w:p>
        </w:tc>
      </w:tr>
      <w:tr w:rsidR="00201B71" w:rsidRPr="00A1611A" w14:paraId="291B24EB" w14:textId="77777777" w:rsidTr="00FB2396">
        <w:trPr>
          <w:trHeight w:val="1238"/>
          <w:jc w:val="center"/>
        </w:trPr>
        <w:tc>
          <w:tcPr>
            <w:tcW w:w="1705" w:type="dxa"/>
          </w:tcPr>
          <w:p w14:paraId="0891F722" w14:textId="5BD80528" w:rsidR="00AE237F" w:rsidRPr="00A1611A" w:rsidRDefault="00AE237F" w:rsidP="00AE237F">
            <w:pPr>
              <w:rPr>
                <w:rFonts w:ascii="Arial" w:hAnsi="Arial" w:cs="Arial"/>
                <w:sz w:val="18"/>
                <w:szCs w:val="18"/>
              </w:rPr>
            </w:pPr>
            <w:r w:rsidRPr="00A1611A">
              <w:rPr>
                <w:rFonts w:ascii="Arial" w:hAnsi="Arial" w:cs="Arial"/>
                <w:sz w:val="18"/>
                <w:szCs w:val="18"/>
              </w:rPr>
              <w:t>Dave (2013)</w:t>
            </w:r>
            <w:r w:rsidR="00805956" w:rsidRPr="00A1611A">
              <w:rPr>
                <w:rFonts w:ascii="Arial" w:hAnsi="Arial" w:cs="Arial"/>
                <w:sz w:val="18"/>
                <w:szCs w:val="18"/>
              </w:rPr>
              <w:t xml:space="preserve"> </w:t>
            </w:r>
            <w:r w:rsidR="008E07E7">
              <w:rPr>
                <w:rFonts w:ascii="Arial" w:hAnsi="Arial" w:cs="Arial"/>
                <w:sz w:val="18"/>
                <w:szCs w:val="18"/>
              </w:rPr>
              <w:fldChar w:fldCharType="begin"/>
            </w:r>
            <w:r w:rsidR="008E07E7">
              <w:rPr>
                <w:rFonts w:ascii="Arial" w:hAnsi="Arial" w:cs="Arial"/>
                <w:sz w:val="18"/>
                <w:szCs w:val="18"/>
              </w:rPr>
              <w:instrText xml:space="preserve"> ADDIN ZOTERO_ITEM CSL_CITATION {"citationID":"OL8Ar4WD","properties":{"formattedCitation":"[7]","plainCitation":"[7]","noteIndex":0},"citationItems":[{"id":2128,"uris":["http://zotero.org/groups/4531956/items/YKBY6EHR"],"uri":["http://zotero.org/groups/4531956/items/YKBY6EHR"],"itemData":{"id":2128,"type":"article-journal","container-title":"Int J Tuberc Lung Dis","issue":"(Suppl 2)(12)","page":"S469","title":"Knowing more about initial default among diagnosed sputum smear-positive pulmonary tuberculosis patients in Gujarat, India [Abstract PC-868-03]","volume":"17","author":[{"family":"Dave","given":"P"},{"family":"Nimavat","given":"P"},{"family":"Shah","given":"A"},{"family":"Pujara","given":"K"},{"family":"Patel","given":"P"},{"family":"Modi","given":"B"}],"issued":{"date-parts":[["2013"]]}}}],"schema":"https://github.com/citation-style-language/schema/raw/master/csl-citation.json"} </w:instrText>
            </w:r>
            <w:r w:rsidR="008E07E7">
              <w:rPr>
                <w:rFonts w:ascii="Arial" w:hAnsi="Arial" w:cs="Arial"/>
                <w:sz w:val="18"/>
                <w:szCs w:val="18"/>
              </w:rPr>
              <w:fldChar w:fldCharType="separate"/>
            </w:r>
            <w:r w:rsidR="008E07E7">
              <w:rPr>
                <w:rFonts w:ascii="Arial" w:hAnsi="Arial" w:cs="Arial"/>
                <w:noProof/>
                <w:sz w:val="18"/>
                <w:szCs w:val="18"/>
              </w:rPr>
              <w:t>[7]</w:t>
            </w:r>
            <w:r w:rsidR="008E07E7">
              <w:rPr>
                <w:rFonts w:ascii="Arial" w:hAnsi="Arial" w:cs="Arial"/>
                <w:sz w:val="18"/>
                <w:szCs w:val="18"/>
              </w:rPr>
              <w:fldChar w:fldCharType="end"/>
            </w:r>
          </w:p>
        </w:tc>
        <w:tc>
          <w:tcPr>
            <w:tcW w:w="1440" w:type="dxa"/>
          </w:tcPr>
          <w:p w14:paraId="62C27837" w14:textId="77777777" w:rsidR="00AE237F" w:rsidRPr="00A1611A" w:rsidRDefault="00AE237F" w:rsidP="00AE237F">
            <w:pPr>
              <w:rPr>
                <w:rFonts w:ascii="Arial" w:hAnsi="Arial" w:cs="Arial"/>
                <w:sz w:val="18"/>
                <w:szCs w:val="18"/>
              </w:rPr>
            </w:pPr>
            <w:r w:rsidRPr="00A1611A">
              <w:rPr>
                <w:rFonts w:ascii="Arial" w:hAnsi="Arial" w:cs="Arial"/>
                <w:sz w:val="18"/>
                <w:szCs w:val="18"/>
              </w:rPr>
              <w:t>Gujarat</w:t>
            </w:r>
          </w:p>
        </w:tc>
        <w:tc>
          <w:tcPr>
            <w:tcW w:w="1080" w:type="dxa"/>
          </w:tcPr>
          <w:p w14:paraId="598ABDE8" w14:textId="77777777" w:rsidR="00AE237F" w:rsidRPr="00A1611A" w:rsidRDefault="00AE237F" w:rsidP="00AE237F">
            <w:pPr>
              <w:rPr>
                <w:rFonts w:ascii="Arial" w:hAnsi="Arial" w:cs="Arial"/>
                <w:sz w:val="18"/>
                <w:szCs w:val="18"/>
              </w:rPr>
            </w:pPr>
            <w:r w:rsidRPr="00A1611A">
              <w:rPr>
                <w:rFonts w:ascii="Arial" w:hAnsi="Arial" w:cs="Arial"/>
                <w:sz w:val="18"/>
                <w:szCs w:val="18"/>
              </w:rPr>
              <w:t>Both</w:t>
            </w:r>
          </w:p>
        </w:tc>
        <w:tc>
          <w:tcPr>
            <w:tcW w:w="1620" w:type="dxa"/>
          </w:tcPr>
          <w:p w14:paraId="3AA444A6" w14:textId="05E7BC0E" w:rsidR="00AE237F" w:rsidRPr="00A1611A" w:rsidRDefault="00975CA2" w:rsidP="00AE237F">
            <w:pPr>
              <w:rPr>
                <w:rFonts w:ascii="Arial" w:hAnsi="Arial" w:cs="Arial"/>
                <w:sz w:val="18"/>
                <w:szCs w:val="18"/>
              </w:rPr>
            </w:pPr>
            <w:r>
              <w:rPr>
                <w:rFonts w:ascii="Arial" w:hAnsi="Arial" w:cs="Arial"/>
                <w:sz w:val="18"/>
                <w:szCs w:val="18"/>
              </w:rPr>
              <w:t>General population (mostly drug-susceptible TB)</w:t>
            </w:r>
          </w:p>
        </w:tc>
        <w:tc>
          <w:tcPr>
            <w:tcW w:w="1260" w:type="dxa"/>
          </w:tcPr>
          <w:p w14:paraId="4AEA6633" w14:textId="77777777" w:rsidR="00AE237F" w:rsidRPr="00A1611A" w:rsidRDefault="00AE237F" w:rsidP="00AE237F">
            <w:pPr>
              <w:rPr>
                <w:rFonts w:ascii="Arial" w:hAnsi="Arial" w:cs="Arial"/>
                <w:sz w:val="18"/>
                <w:szCs w:val="18"/>
              </w:rPr>
            </w:pPr>
            <w:r w:rsidRPr="00A1611A">
              <w:rPr>
                <w:rFonts w:ascii="Arial" w:hAnsi="Arial" w:cs="Arial"/>
                <w:sz w:val="18"/>
                <w:szCs w:val="18"/>
              </w:rPr>
              <w:t>Multiple</w:t>
            </w:r>
          </w:p>
        </w:tc>
        <w:tc>
          <w:tcPr>
            <w:tcW w:w="990" w:type="dxa"/>
          </w:tcPr>
          <w:p w14:paraId="1D5FA0D3" w14:textId="17C9C3E4" w:rsidR="00AE237F" w:rsidRPr="00A1611A" w:rsidRDefault="00E24827" w:rsidP="00AE237F">
            <w:pPr>
              <w:rPr>
                <w:rFonts w:ascii="Arial" w:hAnsi="Arial" w:cs="Arial"/>
                <w:sz w:val="18"/>
                <w:szCs w:val="18"/>
              </w:rPr>
            </w:pPr>
            <w:r>
              <w:rPr>
                <w:rFonts w:ascii="Arial" w:hAnsi="Arial" w:cs="Arial"/>
                <w:sz w:val="18"/>
                <w:szCs w:val="18"/>
              </w:rPr>
              <w:t>3,159</w:t>
            </w:r>
            <w:r w:rsidR="00AE237F" w:rsidRPr="00A1611A">
              <w:rPr>
                <w:rFonts w:ascii="Arial" w:hAnsi="Arial" w:cs="Arial"/>
                <w:sz w:val="18"/>
                <w:szCs w:val="18"/>
              </w:rPr>
              <w:t xml:space="preserve"> </w:t>
            </w:r>
          </w:p>
        </w:tc>
        <w:tc>
          <w:tcPr>
            <w:tcW w:w="1440" w:type="dxa"/>
          </w:tcPr>
          <w:p w14:paraId="78A98083" w14:textId="12491427" w:rsidR="00AE237F" w:rsidRPr="00A1611A" w:rsidRDefault="009E1049" w:rsidP="00AE237F">
            <w:pPr>
              <w:rPr>
                <w:rFonts w:ascii="Arial" w:hAnsi="Arial" w:cs="Arial"/>
                <w:sz w:val="18"/>
                <w:szCs w:val="18"/>
              </w:rPr>
            </w:pPr>
            <w:r w:rsidRPr="00A1611A">
              <w:rPr>
                <w:rFonts w:ascii="Arial" w:hAnsi="Arial" w:cs="Arial"/>
                <w:sz w:val="18"/>
                <w:szCs w:val="18"/>
              </w:rPr>
              <w:t>N</w:t>
            </w:r>
            <w:r>
              <w:rPr>
                <w:rFonts w:ascii="Arial" w:hAnsi="Arial" w:cs="Arial"/>
                <w:sz w:val="18"/>
                <w:szCs w:val="18"/>
              </w:rPr>
              <w:t>ot reported</w:t>
            </w:r>
          </w:p>
        </w:tc>
        <w:tc>
          <w:tcPr>
            <w:tcW w:w="2250" w:type="dxa"/>
          </w:tcPr>
          <w:p w14:paraId="19B414D5" w14:textId="77777777" w:rsidR="00AE237F" w:rsidRPr="00A1611A" w:rsidRDefault="00AE237F" w:rsidP="00AE237F">
            <w:pPr>
              <w:rPr>
                <w:rFonts w:ascii="Arial" w:hAnsi="Arial" w:cs="Arial"/>
                <w:sz w:val="18"/>
                <w:szCs w:val="18"/>
              </w:rPr>
            </w:pPr>
            <w:r w:rsidRPr="00A1611A">
              <w:rPr>
                <w:rFonts w:ascii="Arial" w:hAnsi="Arial" w:cs="Arial"/>
                <w:sz w:val="18"/>
                <w:szCs w:val="18"/>
              </w:rPr>
              <w:t>Patient tracking by a dedicated research team</w:t>
            </w:r>
          </w:p>
        </w:tc>
        <w:tc>
          <w:tcPr>
            <w:tcW w:w="2075" w:type="dxa"/>
          </w:tcPr>
          <w:p w14:paraId="2C8FF0F1" w14:textId="41D49AAC" w:rsidR="00AE237F" w:rsidRPr="00D46306" w:rsidRDefault="00F354C4" w:rsidP="00AE237F">
            <w:pPr>
              <w:rPr>
                <w:rFonts w:ascii="Arial" w:hAnsi="Arial" w:cs="Arial"/>
                <w:sz w:val="18"/>
                <w:szCs w:val="18"/>
                <w:vertAlign w:val="superscript"/>
              </w:rPr>
            </w:pPr>
            <w:r>
              <w:rPr>
                <w:rFonts w:ascii="Arial" w:hAnsi="Arial" w:cs="Arial"/>
                <w:sz w:val="18"/>
                <w:szCs w:val="18"/>
              </w:rPr>
              <w:t>Reasons for PTLFU (proportions)</w:t>
            </w:r>
            <w:r w:rsidRPr="00A1611A">
              <w:rPr>
                <w:rFonts w:ascii="Arial" w:hAnsi="Arial" w:cs="Arial"/>
                <w:sz w:val="18"/>
                <w:szCs w:val="18"/>
              </w:rPr>
              <w:t xml:space="preserve"> </w:t>
            </w:r>
            <w:r w:rsidR="00AE237F" w:rsidRPr="00A1611A">
              <w:rPr>
                <w:rFonts w:ascii="Arial" w:hAnsi="Arial" w:cs="Arial"/>
                <w:sz w:val="18"/>
                <w:szCs w:val="18"/>
              </w:rPr>
              <w:t>(N=</w:t>
            </w:r>
            <w:r w:rsidR="002E0FDF">
              <w:rPr>
                <w:rFonts w:ascii="Arial" w:hAnsi="Arial" w:cs="Arial"/>
                <w:sz w:val="18"/>
                <w:szCs w:val="18"/>
              </w:rPr>
              <w:t>2,494</w:t>
            </w:r>
            <w:r w:rsidR="00AE237F" w:rsidRPr="00A1611A">
              <w:rPr>
                <w:rFonts w:ascii="Arial" w:hAnsi="Arial" w:cs="Arial"/>
                <w:sz w:val="18"/>
                <w:szCs w:val="18"/>
              </w:rPr>
              <w:t>)</w:t>
            </w:r>
            <w:r w:rsidR="00D46306">
              <w:rPr>
                <w:rFonts w:ascii="Arial" w:hAnsi="Arial" w:cs="Arial"/>
                <w:sz w:val="18"/>
                <w:szCs w:val="18"/>
                <w:vertAlign w:val="superscript"/>
              </w:rPr>
              <w:t>b</w:t>
            </w:r>
          </w:p>
        </w:tc>
      </w:tr>
      <w:tr w:rsidR="00201B71" w:rsidRPr="00A1611A" w14:paraId="50EBE5A6" w14:textId="77777777" w:rsidTr="00FB2396">
        <w:trPr>
          <w:trHeight w:val="980"/>
          <w:jc w:val="center"/>
        </w:trPr>
        <w:tc>
          <w:tcPr>
            <w:tcW w:w="1705" w:type="dxa"/>
          </w:tcPr>
          <w:p w14:paraId="11641D45" w14:textId="04EFC5FB" w:rsidR="00AE237F" w:rsidRPr="00A1611A" w:rsidRDefault="00AE237F" w:rsidP="00AE237F">
            <w:pPr>
              <w:rPr>
                <w:rFonts w:ascii="Arial" w:hAnsi="Arial" w:cs="Arial"/>
                <w:sz w:val="18"/>
                <w:szCs w:val="18"/>
              </w:rPr>
            </w:pPr>
            <w:r w:rsidRPr="00A1611A">
              <w:rPr>
                <w:rFonts w:ascii="Arial" w:hAnsi="Arial" w:cs="Arial"/>
                <w:sz w:val="18"/>
                <w:szCs w:val="18"/>
              </w:rPr>
              <w:lastRenderedPageBreak/>
              <w:t>Gopi (2005)</w:t>
            </w:r>
            <w:r w:rsidR="00805956" w:rsidRPr="00A1611A">
              <w:rPr>
                <w:rFonts w:ascii="Arial" w:hAnsi="Arial" w:cs="Arial"/>
                <w:sz w:val="18"/>
                <w:szCs w:val="18"/>
              </w:rPr>
              <w:t xml:space="preserve"> </w:t>
            </w:r>
            <w:r w:rsidR="008E07E7">
              <w:rPr>
                <w:rFonts w:ascii="Arial" w:hAnsi="Arial" w:cs="Arial"/>
                <w:sz w:val="18"/>
                <w:szCs w:val="18"/>
              </w:rPr>
              <w:fldChar w:fldCharType="begin"/>
            </w:r>
            <w:r w:rsidR="008E07E7">
              <w:rPr>
                <w:rFonts w:ascii="Arial" w:hAnsi="Arial" w:cs="Arial"/>
                <w:sz w:val="18"/>
                <w:szCs w:val="18"/>
              </w:rPr>
              <w:instrText xml:space="preserve"> ADDIN ZOTERO_ITEM CSL_CITATION {"citationID":"H8I2ERIq","properties":{"formattedCitation":"[8]","plainCitation":"[8]","noteIndex":0},"citationItems":[{"id":2127,"uris":["http://zotero.org/groups/4531956/items/G2QHK3C3"],"uri":["http://zotero.org/groups/4531956/items/G2QHK3C3"],"itemData":{"id":2127,"type":"article-journal","container-title":"Indian J Tuberc","page":"153-156","title":"Failure to initiate treatment for tuberculosis patients diagnosed in a community survey and at health facilities under a DOTS program in a district of south India","volume":"52","author":[{"family":"Gopi","given":"PG"},{"family":"Chandrasekaran","given":"V"},{"family":"Subramani","given":"R"},{"family":"Narayanan","given":"PR"}],"issued":{"date-parts":[["2005"]]}}}],"schema":"https://github.com/citation-style-language/schema/raw/master/csl-citation.json"} </w:instrText>
            </w:r>
            <w:r w:rsidR="008E07E7">
              <w:rPr>
                <w:rFonts w:ascii="Arial" w:hAnsi="Arial" w:cs="Arial"/>
                <w:sz w:val="18"/>
                <w:szCs w:val="18"/>
              </w:rPr>
              <w:fldChar w:fldCharType="separate"/>
            </w:r>
            <w:r w:rsidR="008E07E7">
              <w:rPr>
                <w:rFonts w:ascii="Arial" w:hAnsi="Arial" w:cs="Arial"/>
                <w:noProof/>
                <w:sz w:val="18"/>
                <w:szCs w:val="18"/>
              </w:rPr>
              <w:t>[8]</w:t>
            </w:r>
            <w:r w:rsidR="008E07E7">
              <w:rPr>
                <w:rFonts w:ascii="Arial" w:hAnsi="Arial" w:cs="Arial"/>
                <w:sz w:val="18"/>
                <w:szCs w:val="18"/>
              </w:rPr>
              <w:fldChar w:fldCharType="end"/>
            </w:r>
          </w:p>
        </w:tc>
        <w:tc>
          <w:tcPr>
            <w:tcW w:w="1440" w:type="dxa"/>
          </w:tcPr>
          <w:p w14:paraId="48C3A7FF" w14:textId="77777777" w:rsidR="00AE237F" w:rsidRPr="00A1611A" w:rsidRDefault="00AE237F" w:rsidP="00AE237F">
            <w:pPr>
              <w:rPr>
                <w:rFonts w:ascii="Arial" w:hAnsi="Arial" w:cs="Arial"/>
                <w:sz w:val="18"/>
                <w:szCs w:val="18"/>
              </w:rPr>
            </w:pPr>
            <w:r w:rsidRPr="00A1611A">
              <w:rPr>
                <w:rFonts w:ascii="Arial" w:hAnsi="Arial" w:cs="Arial"/>
                <w:sz w:val="18"/>
                <w:szCs w:val="18"/>
              </w:rPr>
              <w:t>Tamil Nadu</w:t>
            </w:r>
          </w:p>
        </w:tc>
        <w:tc>
          <w:tcPr>
            <w:tcW w:w="1080" w:type="dxa"/>
          </w:tcPr>
          <w:p w14:paraId="1510C9DD" w14:textId="77777777" w:rsidR="00AE237F" w:rsidRPr="00A1611A" w:rsidRDefault="00AE237F" w:rsidP="00AE237F">
            <w:pPr>
              <w:rPr>
                <w:rFonts w:ascii="Arial" w:hAnsi="Arial" w:cs="Arial"/>
                <w:sz w:val="18"/>
                <w:szCs w:val="18"/>
              </w:rPr>
            </w:pPr>
            <w:r w:rsidRPr="00A1611A">
              <w:rPr>
                <w:rFonts w:ascii="Arial" w:hAnsi="Arial" w:cs="Arial"/>
                <w:sz w:val="18"/>
                <w:szCs w:val="18"/>
              </w:rPr>
              <w:t>Rural</w:t>
            </w:r>
          </w:p>
        </w:tc>
        <w:tc>
          <w:tcPr>
            <w:tcW w:w="1620" w:type="dxa"/>
          </w:tcPr>
          <w:p w14:paraId="401CF029" w14:textId="1302E139" w:rsidR="00AE237F" w:rsidRPr="00A1611A" w:rsidRDefault="00975CA2" w:rsidP="00AE237F">
            <w:pPr>
              <w:rPr>
                <w:rFonts w:ascii="Arial" w:hAnsi="Arial" w:cs="Arial"/>
                <w:sz w:val="18"/>
                <w:szCs w:val="18"/>
              </w:rPr>
            </w:pPr>
            <w:r>
              <w:rPr>
                <w:rFonts w:ascii="Arial" w:hAnsi="Arial" w:cs="Arial"/>
                <w:sz w:val="18"/>
                <w:szCs w:val="18"/>
              </w:rPr>
              <w:t>General population (mostly drug-susceptible TB)</w:t>
            </w:r>
          </w:p>
        </w:tc>
        <w:tc>
          <w:tcPr>
            <w:tcW w:w="1260" w:type="dxa"/>
          </w:tcPr>
          <w:p w14:paraId="31363CAC" w14:textId="77777777" w:rsidR="00AE237F" w:rsidRPr="00A1611A" w:rsidRDefault="00AE237F" w:rsidP="00AE237F">
            <w:pPr>
              <w:rPr>
                <w:rFonts w:ascii="Arial" w:hAnsi="Arial" w:cs="Arial"/>
                <w:sz w:val="18"/>
                <w:szCs w:val="18"/>
              </w:rPr>
            </w:pPr>
            <w:r w:rsidRPr="00A1611A">
              <w:rPr>
                <w:rFonts w:ascii="Arial" w:hAnsi="Arial" w:cs="Arial"/>
                <w:sz w:val="18"/>
                <w:szCs w:val="18"/>
              </w:rPr>
              <w:t>Multiple</w:t>
            </w:r>
          </w:p>
        </w:tc>
        <w:tc>
          <w:tcPr>
            <w:tcW w:w="990" w:type="dxa"/>
          </w:tcPr>
          <w:p w14:paraId="08C25BEB" w14:textId="457D6387" w:rsidR="00AE237F" w:rsidRPr="00A1611A" w:rsidRDefault="00AE237F" w:rsidP="00AE237F">
            <w:pPr>
              <w:rPr>
                <w:rFonts w:ascii="Arial" w:hAnsi="Arial" w:cs="Arial"/>
                <w:sz w:val="18"/>
                <w:szCs w:val="18"/>
              </w:rPr>
            </w:pPr>
            <w:r w:rsidRPr="00A1611A">
              <w:rPr>
                <w:rFonts w:ascii="Arial" w:hAnsi="Arial" w:cs="Arial"/>
                <w:sz w:val="18"/>
                <w:szCs w:val="18"/>
              </w:rPr>
              <w:t>1</w:t>
            </w:r>
            <w:r w:rsidR="00D105C8" w:rsidRPr="00A1611A">
              <w:rPr>
                <w:rFonts w:ascii="Arial" w:hAnsi="Arial" w:cs="Arial"/>
                <w:sz w:val="18"/>
                <w:szCs w:val="18"/>
              </w:rPr>
              <w:t>,</w:t>
            </w:r>
            <w:r w:rsidR="00E306DB" w:rsidRPr="00A1611A">
              <w:rPr>
                <w:rFonts w:ascii="Arial" w:hAnsi="Arial" w:cs="Arial"/>
                <w:sz w:val="18"/>
                <w:szCs w:val="18"/>
              </w:rPr>
              <w:t>292</w:t>
            </w:r>
          </w:p>
        </w:tc>
        <w:tc>
          <w:tcPr>
            <w:tcW w:w="1440" w:type="dxa"/>
          </w:tcPr>
          <w:p w14:paraId="234CFA26" w14:textId="21B8B56A" w:rsidR="00AE237F" w:rsidRPr="00A1611A" w:rsidRDefault="00AE237F" w:rsidP="00AE237F">
            <w:pPr>
              <w:rPr>
                <w:rFonts w:ascii="Arial" w:hAnsi="Arial" w:cs="Arial"/>
                <w:sz w:val="18"/>
                <w:szCs w:val="18"/>
              </w:rPr>
            </w:pPr>
            <w:r w:rsidRPr="00A1611A">
              <w:rPr>
                <w:rFonts w:ascii="Arial" w:hAnsi="Arial" w:cs="Arial"/>
                <w:sz w:val="18"/>
                <w:szCs w:val="18"/>
              </w:rPr>
              <w:t>1-3 months</w:t>
            </w:r>
            <w:r w:rsidR="00597EC7" w:rsidRPr="00A1611A">
              <w:rPr>
                <w:rFonts w:ascii="Arial" w:hAnsi="Arial" w:cs="Arial"/>
                <w:sz w:val="18"/>
                <w:szCs w:val="18"/>
              </w:rPr>
              <w:t>*</w:t>
            </w:r>
          </w:p>
        </w:tc>
        <w:tc>
          <w:tcPr>
            <w:tcW w:w="2250" w:type="dxa"/>
          </w:tcPr>
          <w:p w14:paraId="5B254AFC" w14:textId="77777777" w:rsidR="00AE237F" w:rsidRPr="00A1611A" w:rsidRDefault="00AE237F" w:rsidP="00AE237F">
            <w:pPr>
              <w:rPr>
                <w:rFonts w:ascii="Arial" w:hAnsi="Arial" w:cs="Arial"/>
                <w:sz w:val="18"/>
                <w:szCs w:val="18"/>
              </w:rPr>
            </w:pPr>
            <w:r w:rsidRPr="00A1611A">
              <w:rPr>
                <w:rFonts w:ascii="Arial" w:hAnsi="Arial" w:cs="Arial"/>
                <w:sz w:val="18"/>
                <w:szCs w:val="18"/>
              </w:rPr>
              <w:t>Patient tracking by a dedicated research team</w:t>
            </w:r>
          </w:p>
        </w:tc>
        <w:tc>
          <w:tcPr>
            <w:tcW w:w="2075" w:type="dxa"/>
          </w:tcPr>
          <w:p w14:paraId="218B39CE" w14:textId="4237B92E" w:rsidR="0041602C" w:rsidRPr="00D92194" w:rsidRDefault="00AE237F" w:rsidP="00AE237F">
            <w:pPr>
              <w:rPr>
                <w:rFonts w:ascii="Arial" w:hAnsi="Arial" w:cs="Arial"/>
                <w:sz w:val="18"/>
                <w:szCs w:val="18"/>
                <w:vertAlign w:val="superscript"/>
              </w:rPr>
            </w:pPr>
            <w:r w:rsidRPr="00A1611A">
              <w:rPr>
                <w:rFonts w:ascii="Arial" w:hAnsi="Arial" w:cs="Arial"/>
                <w:sz w:val="18"/>
                <w:szCs w:val="18"/>
              </w:rPr>
              <w:t>Logistic regression (N=1</w:t>
            </w:r>
            <w:r w:rsidR="00D105C8" w:rsidRPr="00A1611A">
              <w:rPr>
                <w:rFonts w:ascii="Arial" w:hAnsi="Arial" w:cs="Arial"/>
                <w:sz w:val="18"/>
                <w:szCs w:val="18"/>
              </w:rPr>
              <w:t>,</w:t>
            </w:r>
            <w:r w:rsidR="00E306DB" w:rsidRPr="00A1611A">
              <w:rPr>
                <w:rFonts w:ascii="Arial" w:hAnsi="Arial" w:cs="Arial"/>
                <w:sz w:val="18"/>
                <w:szCs w:val="18"/>
              </w:rPr>
              <w:t>292</w:t>
            </w:r>
            <w:r w:rsidRPr="00A1611A">
              <w:rPr>
                <w:rFonts w:ascii="Arial" w:hAnsi="Arial" w:cs="Arial"/>
                <w:sz w:val="18"/>
                <w:szCs w:val="18"/>
              </w:rPr>
              <w:t>)</w:t>
            </w:r>
            <w:r w:rsidR="00D92194">
              <w:rPr>
                <w:rFonts w:ascii="Arial" w:hAnsi="Arial" w:cs="Arial"/>
                <w:sz w:val="18"/>
                <w:szCs w:val="18"/>
                <w:vertAlign w:val="superscript"/>
              </w:rPr>
              <w:t>a</w:t>
            </w:r>
          </w:p>
          <w:p w14:paraId="1800799C" w14:textId="77777777" w:rsidR="0041602C" w:rsidRDefault="0041602C" w:rsidP="00AE237F">
            <w:pPr>
              <w:rPr>
                <w:rFonts w:ascii="Arial" w:hAnsi="Arial" w:cs="Arial"/>
                <w:sz w:val="18"/>
                <w:szCs w:val="18"/>
              </w:rPr>
            </w:pPr>
          </w:p>
          <w:p w14:paraId="40BA94D1" w14:textId="143E9F24" w:rsidR="00AE237F" w:rsidRPr="00D46306" w:rsidRDefault="0041602C" w:rsidP="00AE237F">
            <w:pPr>
              <w:rPr>
                <w:sz w:val="16"/>
                <w:szCs w:val="16"/>
                <w:vertAlign w:val="superscript"/>
              </w:rPr>
            </w:pPr>
            <w:r>
              <w:rPr>
                <w:rFonts w:ascii="Arial" w:hAnsi="Arial" w:cs="Arial"/>
                <w:sz w:val="18"/>
                <w:szCs w:val="18"/>
              </w:rPr>
              <w:t>R</w:t>
            </w:r>
            <w:r w:rsidR="00E82306">
              <w:rPr>
                <w:rFonts w:ascii="Arial" w:hAnsi="Arial" w:cs="Arial"/>
                <w:sz w:val="18"/>
                <w:szCs w:val="18"/>
              </w:rPr>
              <w:t xml:space="preserve">easons for PTLFU </w:t>
            </w:r>
            <w:r w:rsidR="00AE237F" w:rsidRPr="00A1611A">
              <w:rPr>
                <w:rFonts w:ascii="Arial" w:hAnsi="Arial" w:cs="Arial"/>
                <w:sz w:val="18"/>
                <w:szCs w:val="18"/>
              </w:rPr>
              <w:t>(N=</w:t>
            </w:r>
            <w:r w:rsidR="00553842">
              <w:rPr>
                <w:rFonts w:ascii="Arial" w:hAnsi="Arial" w:cs="Arial"/>
                <w:sz w:val="18"/>
                <w:szCs w:val="18"/>
              </w:rPr>
              <w:t>2</w:t>
            </w:r>
            <w:r w:rsidR="0058608A">
              <w:rPr>
                <w:rFonts w:ascii="Arial" w:hAnsi="Arial" w:cs="Arial"/>
                <w:sz w:val="18"/>
                <w:szCs w:val="18"/>
              </w:rPr>
              <w:t>00</w:t>
            </w:r>
            <w:r w:rsidR="00553842">
              <w:rPr>
                <w:rFonts w:ascii="Arial" w:hAnsi="Arial" w:cs="Arial"/>
                <w:sz w:val="18"/>
                <w:szCs w:val="18"/>
              </w:rPr>
              <w:t xml:space="preserve"> of whom 90 were interviewed</w:t>
            </w:r>
            <w:r w:rsidR="00AE237F" w:rsidRPr="00A1611A">
              <w:rPr>
                <w:rFonts w:ascii="Arial" w:hAnsi="Arial" w:cs="Arial"/>
                <w:sz w:val="18"/>
                <w:szCs w:val="18"/>
              </w:rPr>
              <w:t>)</w:t>
            </w:r>
            <w:r w:rsidR="00D46306">
              <w:rPr>
                <w:rFonts w:ascii="Arial" w:hAnsi="Arial" w:cs="Arial"/>
                <w:sz w:val="18"/>
                <w:szCs w:val="18"/>
                <w:vertAlign w:val="superscript"/>
              </w:rPr>
              <w:t>b</w:t>
            </w:r>
          </w:p>
        </w:tc>
      </w:tr>
      <w:tr w:rsidR="00201B71" w:rsidRPr="00A1611A" w14:paraId="4E4BBE66" w14:textId="77777777" w:rsidTr="00FB2396">
        <w:trPr>
          <w:trHeight w:val="989"/>
          <w:jc w:val="center"/>
        </w:trPr>
        <w:tc>
          <w:tcPr>
            <w:tcW w:w="1705" w:type="dxa"/>
          </w:tcPr>
          <w:p w14:paraId="04D5F557" w14:textId="29B3FA37" w:rsidR="00AE237F" w:rsidRPr="00A1611A" w:rsidRDefault="00AE237F" w:rsidP="00AE237F">
            <w:pPr>
              <w:rPr>
                <w:rFonts w:ascii="Arial" w:hAnsi="Arial" w:cs="Arial"/>
                <w:sz w:val="18"/>
                <w:szCs w:val="18"/>
              </w:rPr>
            </w:pPr>
            <w:r w:rsidRPr="00A1611A">
              <w:rPr>
                <w:rFonts w:ascii="Arial" w:hAnsi="Arial" w:cs="Arial"/>
                <w:sz w:val="18"/>
                <w:szCs w:val="18"/>
              </w:rPr>
              <w:t>Ismail (2020)</w:t>
            </w:r>
            <w:r w:rsidR="00805956" w:rsidRPr="00A1611A">
              <w:rPr>
                <w:rFonts w:ascii="Arial" w:hAnsi="Arial" w:cs="Arial"/>
                <w:sz w:val="18"/>
                <w:szCs w:val="18"/>
              </w:rPr>
              <w:t xml:space="preserve"> </w:t>
            </w:r>
            <w:r w:rsidR="00805956" w:rsidRPr="00A1611A">
              <w:rPr>
                <w:rFonts w:ascii="Arial" w:hAnsi="Arial" w:cs="Arial"/>
                <w:sz w:val="18"/>
                <w:szCs w:val="18"/>
              </w:rPr>
              <w:fldChar w:fldCharType="begin"/>
            </w:r>
            <w:r w:rsidR="008E07E7">
              <w:rPr>
                <w:rFonts w:ascii="Arial" w:hAnsi="Arial" w:cs="Arial"/>
                <w:sz w:val="18"/>
                <w:szCs w:val="18"/>
              </w:rPr>
              <w:instrText xml:space="preserve"> ADDIN ZOTERO_ITEM CSL_CITATION {"citationID":"GBGlaBUZ","properties":{"formattedCitation":"[9]","plainCitation":"[9]","noteIndex":0},"citationItems":[{"id":2082,"uris":["http://zotero.org/groups/4531956/items/Z6CIRA5M"],"uri":["http://zotero.org/groups/4531956/items/Z6CIRA5M"],"itemData":{"id":2082,"type":"article-journal","abstract":"BACKGROUND: In India, ensuring all Persons with Presumptive TB (PPTB) undergo TB diagnostic tests and initiating all diagnosed TB patients on treatment are two major implementation challenges.\nOBJECTIVES: In a coastal district of Karnataka state, South India, to (1) determine the number and proportion of PPTB who did not undergo any TB diagnostic test, and the number and proportion of TB patients who were not initiated on treatment (2) explore the facilitators and barriers in TB diagnostic testing and treatment initiation from health care providers' perspective.\nMETHODS: For objective-1, we used a cross-sectional design involving review of data of PPTB enrolled for care during January-March 2019 and for objective-2, we used a qualitative design involving key informant interviews of health care providers.\nRESULTS: Of 8822 PPTB patients enrolled for evaluation of TB, 767 (9%) had not undergone any TB diagnostic test. In those who had undergone any TB diagnostic test, a total of 822 were diagnosed with TB and of them, 26 (3%) were not initiated on treatment. Cartridge-based nucleic acid amplification tests was used as a diagnostic test only among 1188 (13.5%) PPTB patients. The gaps in diagnostic testing were due to: non-availability of doctors/lab-technicians, inadequate knowledge about TB diagnostic tests among health care providers, reluctance of patients to undergo the TB diagnostic tests due to stigma/confidentiality issues and sub-optimal engagement of private health facilities for TB control.\nCONCLUSION: About 9% of PPTB not undergoing any test for TB and 3% of the TB patients not initiated on treatment are of major concern. Revised National TB Control Programme needs to address the identified barriers to improve the process of TB diagnosis and treatment initiation.","container-title":"Journal of Epidemiology and Global Health","DOI":"10.2991/jegh.k.200516.001","ISSN":"2210-6014","issue":"4","journalAbbreviation":"J Epidemiol Glob Health","language":"eng","note":"PMID: 32959619\nPMCID: PMC7758854","page":"326-336","source":"PubMed","title":"Magnitude and Reasons for Gaps in Tuberculosis Diagnostic Testing and Treatment Initiation: An Operational Research Study from Dakshina Kannada, South India","title-short":"Magnitude and Reasons for Gaps in Tuberculosis Diagnostic Testing and Treatment Initiation","volume":"10","author":[{"family":"Ismail","given":"Imaad Mohammed"},{"family":"Kibballi Madhukeshwar","given":"Akshaya"},{"family":"Naik","given":"Poonam Ramesh"},{"family":"Nayarmoole","given":"Badarudeen Mohammad"},{"family":"Satyanarayana","given":"Srinath"}],"issued":{"date-parts":[["2020",12]]}}}],"schema":"https://github.com/citation-style-language/schema/raw/master/csl-citation.json"} </w:instrText>
            </w:r>
            <w:r w:rsidR="00805956" w:rsidRPr="00A1611A">
              <w:rPr>
                <w:rFonts w:ascii="Arial" w:hAnsi="Arial" w:cs="Arial"/>
                <w:sz w:val="18"/>
                <w:szCs w:val="18"/>
              </w:rPr>
              <w:fldChar w:fldCharType="separate"/>
            </w:r>
            <w:r w:rsidR="008E07E7">
              <w:rPr>
                <w:rFonts w:ascii="Arial" w:hAnsi="Arial" w:cs="Arial"/>
                <w:noProof/>
                <w:sz w:val="18"/>
                <w:szCs w:val="18"/>
              </w:rPr>
              <w:t>[9]</w:t>
            </w:r>
            <w:r w:rsidR="00805956" w:rsidRPr="00A1611A">
              <w:rPr>
                <w:rFonts w:ascii="Arial" w:hAnsi="Arial" w:cs="Arial"/>
                <w:sz w:val="18"/>
                <w:szCs w:val="18"/>
              </w:rPr>
              <w:fldChar w:fldCharType="end"/>
            </w:r>
          </w:p>
        </w:tc>
        <w:tc>
          <w:tcPr>
            <w:tcW w:w="1440" w:type="dxa"/>
          </w:tcPr>
          <w:p w14:paraId="1F31AA87" w14:textId="77777777" w:rsidR="00AE237F" w:rsidRPr="00A1611A" w:rsidRDefault="00AE237F" w:rsidP="00AE237F">
            <w:pPr>
              <w:rPr>
                <w:rFonts w:ascii="Arial" w:hAnsi="Arial" w:cs="Arial"/>
                <w:sz w:val="18"/>
                <w:szCs w:val="18"/>
              </w:rPr>
            </w:pPr>
            <w:r w:rsidRPr="00A1611A">
              <w:rPr>
                <w:rFonts w:ascii="Arial" w:hAnsi="Arial" w:cs="Arial"/>
                <w:sz w:val="18"/>
                <w:szCs w:val="18"/>
              </w:rPr>
              <w:t>Karnataka</w:t>
            </w:r>
          </w:p>
        </w:tc>
        <w:tc>
          <w:tcPr>
            <w:tcW w:w="1080" w:type="dxa"/>
          </w:tcPr>
          <w:p w14:paraId="4F67BF0E" w14:textId="77777777" w:rsidR="00AE237F" w:rsidRPr="00A1611A" w:rsidRDefault="00AE237F" w:rsidP="00AE237F">
            <w:pPr>
              <w:rPr>
                <w:rFonts w:ascii="Arial" w:hAnsi="Arial" w:cs="Arial"/>
                <w:sz w:val="18"/>
                <w:szCs w:val="18"/>
              </w:rPr>
            </w:pPr>
            <w:r w:rsidRPr="00A1611A">
              <w:rPr>
                <w:rFonts w:ascii="Arial" w:hAnsi="Arial" w:cs="Arial"/>
                <w:sz w:val="18"/>
                <w:szCs w:val="18"/>
              </w:rPr>
              <w:t>Both</w:t>
            </w:r>
          </w:p>
        </w:tc>
        <w:tc>
          <w:tcPr>
            <w:tcW w:w="1620" w:type="dxa"/>
          </w:tcPr>
          <w:p w14:paraId="5A1956E6" w14:textId="0E7027B3" w:rsidR="00AE237F" w:rsidRPr="00A1611A" w:rsidRDefault="00975CA2" w:rsidP="00AE237F">
            <w:pPr>
              <w:rPr>
                <w:rFonts w:ascii="Arial" w:hAnsi="Arial" w:cs="Arial"/>
                <w:sz w:val="18"/>
                <w:szCs w:val="18"/>
              </w:rPr>
            </w:pPr>
            <w:r>
              <w:rPr>
                <w:rFonts w:ascii="Arial" w:hAnsi="Arial" w:cs="Arial"/>
                <w:sz w:val="18"/>
                <w:szCs w:val="18"/>
              </w:rPr>
              <w:t>General population (mostly drug-susceptible TB)</w:t>
            </w:r>
          </w:p>
        </w:tc>
        <w:tc>
          <w:tcPr>
            <w:tcW w:w="1260" w:type="dxa"/>
          </w:tcPr>
          <w:p w14:paraId="19279517" w14:textId="77777777" w:rsidR="00AE237F" w:rsidRPr="00A1611A" w:rsidRDefault="00AE237F" w:rsidP="00AE237F">
            <w:pPr>
              <w:rPr>
                <w:rFonts w:ascii="Arial" w:hAnsi="Arial" w:cs="Arial"/>
                <w:sz w:val="18"/>
                <w:szCs w:val="18"/>
              </w:rPr>
            </w:pPr>
            <w:r w:rsidRPr="00A1611A">
              <w:rPr>
                <w:rFonts w:ascii="Arial" w:hAnsi="Arial" w:cs="Arial"/>
                <w:sz w:val="18"/>
                <w:szCs w:val="18"/>
              </w:rPr>
              <w:t>Multiple</w:t>
            </w:r>
          </w:p>
        </w:tc>
        <w:tc>
          <w:tcPr>
            <w:tcW w:w="990" w:type="dxa"/>
          </w:tcPr>
          <w:p w14:paraId="1E8F5D89" w14:textId="57D7E739" w:rsidR="00AE237F" w:rsidRPr="00A1611A" w:rsidRDefault="00E93B36" w:rsidP="00AE237F">
            <w:pPr>
              <w:rPr>
                <w:rFonts w:ascii="Arial" w:hAnsi="Arial" w:cs="Arial"/>
                <w:sz w:val="18"/>
                <w:szCs w:val="18"/>
              </w:rPr>
            </w:pPr>
            <w:r w:rsidRPr="00A1611A">
              <w:rPr>
                <w:rFonts w:ascii="Arial" w:hAnsi="Arial" w:cs="Arial"/>
                <w:sz w:val="18"/>
                <w:szCs w:val="18"/>
              </w:rPr>
              <w:t>822</w:t>
            </w:r>
            <w:r w:rsidR="00AE237F" w:rsidRPr="00A1611A">
              <w:rPr>
                <w:rFonts w:ascii="Arial" w:hAnsi="Arial" w:cs="Arial"/>
                <w:sz w:val="18"/>
                <w:szCs w:val="18"/>
              </w:rPr>
              <w:t xml:space="preserve"> </w:t>
            </w:r>
          </w:p>
        </w:tc>
        <w:tc>
          <w:tcPr>
            <w:tcW w:w="1440" w:type="dxa"/>
          </w:tcPr>
          <w:p w14:paraId="7D0423DD" w14:textId="461456C2" w:rsidR="00AE237F" w:rsidRPr="00A1611A" w:rsidRDefault="00AE237F" w:rsidP="00AE237F">
            <w:pPr>
              <w:rPr>
                <w:rFonts w:ascii="Arial" w:hAnsi="Arial" w:cs="Arial"/>
                <w:sz w:val="18"/>
                <w:szCs w:val="18"/>
              </w:rPr>
            </w:pPr>
            <w:r w:rsidRPr="00A1611A">
              <w:rPr>
                <w:rFonts w:ascii="Arial" w:hAnsi="Arial" w:cs="Arial"/>
                <w:sz w:val="18"/>
                <w:szCs w:val="18"/>
              </w:rPr>
              <w:t>&gt;3 months</w:t>
            </w:r>
            <w:r w:rsidR="00597EC7" w:rsidRPr="00A1611A">
              <w:rPr>
                <w:rFonts w:ascii="Arial" w:hAnsi="Arial" w:cs="Arial"/>
                <w:sz w:val="18"/>
                <w:szCs w:val="18"/>
              </w:rPr>
              <w:t>*</w:t>
            </w:r>
          </w:p>
        </w:tc>
        <w:tc>
          <w:tcPr>
            <w:tcW w:w="2250" w:type="dxa"/>
          </w:tcPr>
          <w:p w14:paraId="22E0BFFC" w14:textId="77777777" w:rsidR="00AE237F" w:rsidRPr="00A1611A" w:rsidRDefault="00AE237F" w:rsidP="00AE237F">
            <w:pPr>
              <w:rPr>
                <w:rFonts w:ascii="Arial" w:hAnsi="Arial" w:cs="Arial"/>
                <w:sz w:val="18"/>
                <w:szCs w:val="18"/>
              </w:rPr>
            </w:pPr>
            <w:r w:rsidRPr="00A1611A">
              <w:rPr>
                <w:rFonts w:ascii="Arial" w:hAnsi="Arial" w:cs="Arial"/>
                <w:sz w:val="18"/>
                <w:szCs w:val="18"/>
              </w:rPr>
              <w:t>Patient tracking by a dedicated research team</w:t>
            </w:r>
          </w:p>
        </w:tc>
        <w:tc>
          <w:tcPr>
            <w:tcW w:w="2075" w:type="dxa"/>
          </w:tcPr>
          <w:p w14:paraId="2331F333" w14:textId="0FCA0CF6" w:rsidR="00AE237F" w:rsidRPr="00A1611A" w:rsidRDefault="00AE237F" w:rsidP="00AE237F">
            <w:pPr>
              <w:rPr>
                <w:rFonts w:ascii="Arial" w:hAnsi="Arial" w:cs="Arial"/>
                <w:sz w:val="18"/>
                <w:szCs w:val="18"/>
              </w:rPr>
            </w:pPr>
            <w:r w:rsidRPr="00A1611A">
              <w:rPr>
                <w:rFonts w:ascii="Arial" w:hAnsi="Arial" w:cs="Arial"/>
                <w:sz w:val="18"/>
                <w:szCs w:val="18"/>
              </w:rPr>
              <w:t xml:space="preserve">Relative risk </w:t>
            </w:r>
            <w:r w:rsidR="00D73816">
              <w:rPr>
                <w:rFonts w:ascii="Arial" w:hAnsi="Arial" w:cs="Arial"/>
                <w:sz w:val="18"/>
                <w:szCs w:val="18"/>
              </w:rPr>
              <w:t>regression</w:t>
            </w:r>
            <w:r w:rsidRPr="00A1611A">
              <w:rPr>
                <w:rFonts w:ascii="Arial" w:hAnsi="Arial" w:cs="Arial"/>
                <w:sz w:val="18"/>
                <w:szCs w:val="18"/>
              </w:rPr>
              <w:t xml:space="preserve"> (N=822)</w:t>
            </w:r>
          </w:p>
        </w:tc>
      </w:tr>
      <w:tr w:rsidR="00201B71" w:rsidRPr="00A1611A" w14:paraId="017E39EA" w14:textId="77777777" w:rsidTr="00FB2396">
        <w:trPr>
          <w:trHeight w:val="980"/>
          <w:jc w:val="center"/>
        </w:trPr>
        <w:tc>
          <w:tcPr>
            <w:tcW w:w="1705" w:type="dxa"/>
          </w:tcPr>
          <w:p w14:paraId="1CC629BE" w14:textId="78094584" w:rsidR="00AE237F" w:rsidRPr="00A1611A" w:rsidRDefault="00AE237F" w:rsidP="00AE237F">
            <w:pPr>
              <w:rPr>
                <w:rFonts w:ascii="Arial" w:hAnsi="Arial" w:cs="Arial"/>
                <w:sz w:val="18"/>
                <w:szCs w:val="18"/>
              </w:rPr>
            </w:pPr>
            <w:r w:rsidRPr="00A1611A">
              <w:rPr>
                <w:rFonts w:ascii="Arial" w:hAnsi="Arial" w:cs="Arial"/>
                <w:sz w:val="18"/>
                <w:szCs w:val="18"/>
              </w:rPr>
              <w:t>Khandekar (2013)</w:t>
            </w:r>
            <w:r w:rsidR="00805956" w:rsidRPr="00A1611A">
              <w:rPr>
                <w:rFonts w:ascii="Arial" w:hAnsi="Arial" w:cs="Arial"/>
                <w:sz w:val="18"/>
                <w:szCs w:val="18"/>
              </w:rPr>
              <w:t xml:space="preserve"> </w:t>
            </w:r>
            <w:r w:rsidR="00805956" w:rsidRPr="00A1611A">
              <w:rPr>
                <w:rFonts w:ascii="Arial" w:hAnsi="Arial" w:cs="Arial"/>
                <w:sz w:val="18"/>
                <w:szCs w:val="18"/>
              </w:rPr>
              <w:fldChar w:fldCharType="begin"/>
            </w:r>
            <w:r w:rsidR="008E07E7">
              <w:rPr>
                <w:rFonts w:ascii="Arial" w:hAnsi="Arial" w:cs="Arial"/>
                <w:sz w:val="18"/>
                <w:szCs w:val="18"/>
              </w:rPr>
              <w:instrText xml:space="preserve"> ADDIN ZOTERO_ITEM CSL_CITATION {"citationID":"zazcauoy","properties":{"formattedCitation":"[10]","plainCitation":"[10]","noteIndex":0},"citationItems":[{"id":2092,"uris":["http://zotero.org/groups/4531956/items/Q6BE5YRJ"],"uri":["http://zotero.org/groups/4531956/items/Q6BE5YRJ"],"itemData":{"id":2092,"type":"article-journal","abstract":"BACKGROUND: Tuberculosis (TB) is a major public health problem in India. The Revised National Tuberculosis Control Programme (RNTCP), started in 1997, involved medical colleges in the control of TB on a high priority. We assessed whether patients with TB referred from a tertiary care hospital in Delhi reached the desired peripheral health institution and had their treatment initiated.\nMETHODS: This descriptive, retrospective study was done at a tertiary care hospital and included all patients with a diagnosis of TB (pulmonary or extrapulmonary) who were seen at the referral centre during the year 2011. Data were collected from various records of the referral centre and analysed for availability of feedback of the referred patients. Information regarding their registration and initiation of treatment was also collected. Postcards were used for the first time to trace referrals in patients with TB.\nRESULTS: The majority (94%) of patients with TB seen in the referral centre at a tertiary care facility were referred to a peripheral health institution nearest to their place of residence. Feedback on referral was received from these institutions for 79.4% of patients from the National Capital Region (NCR) of Delhi and for 47.4% of patients from outside the NCR of Delhi.\nCONCLUSION: We found that a majority of patients with TB were referred and the registration and initiation of treatment could be traced in &gt;75% of patients.","container-title":"The National Medical Journal of India","ISSN":"0970-258X","issue":"6","journalAbbreviation":"Natl Med J India","language":"eng","note":"PMID: 25073989","page":"332-334","source":"PubMed","title":"Do patients with tuberculosis referred from a tertiary care referral centre reach their peripheral health institution?","volume":"26","author":[{"family":"Khandekar","given":"Jyoti"},{"family":"Acharya","given":"Anita Shankar"},{"family":"R","given":"Tilak H."},{"family":"Sharma","given":"Amit"}],"issued":{"date-parts":[["2013",12]]}}}],"schema":"https://github.com/citation-style-language/schema/raw/master/csl-citation.json"} </w:instrText>
            </w:r>
            <w:r w:rsidR="00805956" w:rsidRPr="00A1611A">
              <w:rPr>
                <w:rFonts w:ascii="Arial" w:hAnsi="Arial" w:cs="Arial"/>
                <w:sz w:val="18"/>
                <w:szCs w:val="18"/>
              </w:rPr>
              <w:fldChar w:fldCharType="separate"/>
            </w:r>
            <w:r w:rsidR="008E07E7">
              <w:rPr>
                <w:rFonts w:ascii="Arial" w:hAnsi="Arial" w:cs="Arial"/>
                <w:noProof/>
                <w:sz w:val="18"/>
                <w:szCs w:val="18"/>
              </w:rPr>
              <w:t>[10]</w:t>
            </w:r>
            <w:r w:rsidR="00805956" w:rsidRPr="00A1611A">
              <w:rPr>
                <w:rFonts w:ascii="Arial" w:hAnsi="Arial" w:cs="Arial"/>
                <w:sz w:val="18"/>
                <w:szCs w:val="18"/>
              </w:rPr>
              <w:fldChar w:fldCharType="end"/>
            </w:r>
          </w:p>
        </w:tc>
        <w:tc>
          <w:tcPr>
            <w:tcW w:w="1440" w:type="dxa"/>
          </w:tcPr>
          <w:p w14:paraId="793C1E29" w14:textId="77777777" w:rsidR="00AE237F" w:rsidRPr="00A1611A" w:rsidRDefault="00AE237F" w:rsidP="00AE237F">
            <w:pPr>
              <w:rPr>
                <w:rFonts w:ascii="Arial" w:hAnsi="Arial" w:cs="Arial"/>
                <w:sz w:val="18"/>
                <w:szCs w:val="18"/>
              </w:rPr>
            </w:pPr>
            <w:r w:rsidRPr="00A1611A">
              <w:rPr>
                <w:rFonts w:ascii="Arial" w:hAnsi="Arial" w:cs="Arial"/>
                <w:sz w:val="18"/>
                <w:szCs w:val="18"/>
              </w:rPr>
              <w:t>Delhi</w:t>
            </w:r>
          </w:p>
        </w:tc>
        <w:tc>
          <w:tcPr>
            <w:tcW w:w="1080" w:type="dxa"/>
          </w:tcPr>
          <w:p w14:paraId="125DF752" w14:textId="77777777" w:rsidR="00AE237F" w:rsidRPr="00A1611A" w:rsidRDefault="00AE237F" w:rsidP="00AE237F">
            <w:pPr>
              <w:rPr>
                <w:rFonts w:ascii="Arial" w:hAnsi="Arial" w:cs="Arial"/>
                <w:sz w:val="18"/>
                <w:szCs w:val="18"/>
              </w:rPr>
            </w:pPr>
            <w:r w:rsidRPr="00A1611A">
              <w:rPr>
                <w:rFonts w:ascii="Arial" w:hAnsi="Arial" w:cs="Arial"/>
                <w:sz w:val="18"/>
                <w:szCs w:val="18"/>
              </w:rPr>
              <w:t>Urban</w:t>
            </w:r>
          </w:p>
        </w:tc>
        <w:tc>
          <w:tcPr>
            <w:tcW w:w="1620" w:type="dxa"/>
          </w:tcPr>
          <w:p w14:paraId="39E5B1F9" w14:textId="02645724" w:rsidR="00AE237F" w:rsidRPr="00A1611A" w:rsidRDefault="00975CA2" w:rsidP="00AE237F">
            <w:pPr>
              <w:rPr>
                <w:rFonts w:ascii="Arial" w:hAnsi="Arial" w:cs="Arial"/>
                <w:sz w:val="18"/>
                <w:szCs w:val="18"/>
              </w:rPr>
            </w:pPr>
            <w:r>
              <w:rPr>
                <w:rFonts w:ascii="Arial" w:hAnsi="Arial" w:cs="Arial"/>
                <w:sz w:val="18"/>
                <w:szCs w:val="18"/>
              </w:rPr>
              <w:t>General population (mostly drug-susceptible TB)</w:t>
            </w:r>
          </w:p>
        </w:tc>
        <w:tc>
          <w:tcPr>
            <w:tcW w:w="1260" w:type="dxa"/>
          </w:tcPr>
          <w:p w14:paraId="3BE9653D" w14:textId="6F8C3053" w:rsidR="00AE237F" w:rsidRPr="00A1611A" w:rsidRDefault="00AE237F" w:rsidP="00AE237F">
            <w:pPr>
              <w:rPr>
                <w:rFonts w:ascii="Arial" w:hAnsi="Arial" w:cs="Arial"/>
                <w:sz w:val="18"/>
                <w:szCs w:val="18"/>
              </w:rPr>
            </w:pPr>
            <w:r w:rsidRPr="00A1611A">
              <w:rPr>
                <w:rFonts w:ascii="Arial" w:hAnsi="Arial" w:cs="Arial"/>
                <w:sz w:val="18"/>
                <w:szCs w:val="18"/>
              </w:rPr>
              <w:t>Single</w:t>
            </w:r>
            <w:r w:rsidR="00597EC7" w:rsidRPr="00A1611A">
              <w:rPr>
                <w:rFonts w:ascii="Arial" w:hAnsi="Arial" w:cs="Arial"/>
                <w:sz w:val="18"/>
                <w:szCs w:val="18"/>
              </w:rPr>
              <w:t>*</w:t>
            </w:r>
          </w:p>
        </w:tc>
        <w:tc>
          <w:tcPr>
            <w:tcW w:w="990" w:type="dxa"/>
          </w:tcPr>
          <w:p w14:paraId="03DDAF74" w14:textId="1A8814AF" w:rsidR="00AE237F" w:rsidRPr="00A1611A" w:rsidRDefault="00AE237F" w:rsidP="00AE237F">
            <w:pPr>
              <w:rPr>
                <w:rFonts w:ascii="Arial" w:hAnsi="Arial" w:cs="Arial"/>
                <w:sz w:val="18"/>
                <w:szCs w:val="18"/>
              </w:rPr>
            </w:pPr>
            <w:r w:rsidRPr="00A1611A">
              <w:rPr>
                <w:rFonts w:ascii="Arial" w:hAnsi="Arial" w:cs="Arial"/>
                <w:sz w:val="18"/>
                <w:szCs w:val="18"/>
              </w:rPr>
              <w:t>1</w:t>
            </w:r>
            <w:r w:rsidR="00D105C8" w:rsidRPr="00A1611A">
              <w:rPr>
                <w:rFonts w:ascii="Arial" w:hAnsi="Arial" w:cs="Arial"/>
                <w:sz w:val="18"/>
                <w:szCs w:val="18"/>
              </w:rPr>
              <w:t>,</w:t>
            </w:r>
            <w:r w:rsidRPr="00A1611A">
              <w:rPr>
                <w:rFonts w:ascii="Arial" w:hAnsi="Arial" w:cs="Arial"/>
                <w:sz w:val="18"/>
                <w:szCs w:val="18"/>
              </w:rPr>
              <w:t xml:space="preserve">361 </w:t>
            </w:r>
          </w:p>
        </w:tc>
        <w:tc>
          <w:tcPr>
            <w:tcW w:w="1440" w:type="dxa"/>
          </w:tcPr>
          <w:p w14:paraId="6AA0A3E5" w14:textId="1C1CEFA8" w:rsidR="00AE237F" w:rsidRPr="00A1611A" w:rsidRDefault="009E1049" w:rsidP="00AE237F">
            <w:pPr>
              <w:rPr>
                <w:rFonts w:ascii="Arial" w:hAnsi="Arial" w:cs="Arial"/>
                <w:sz w:val="18"/>
                <w:szCs w:val="18"/>
              </w:rPr>
            </w:pPr>
            <w:r w:rsidRPr="00A1611A">
              <w:rPr>
                <w:rFonts w:ascii="Arial" w:hAnsi="Arial" w:cs="Arial"/>
                <w:sz w:val="18"/>
                <w:szCs w:val="18"/>
              </w:rPr>
              <w:t>N</w:t>
            </w:r>
            <w:r>
              <w:rPr>
                <w:rFonts w:ascii="Arial" w:hAnsi="Arial" w:cs="Arial"/>
                <w:sz w:val="18"/>
                <w:szCs w:val="18"/>
              </w:rPr>
              <w:t>ot reported</w:t>
            </w:r>
          </w:p>
        </w:tc>
        <w:tc>
          <w:tcPr>
            <w:tcW w:w="2250" w:type="dxa"/>
          </w:tcPr>
          <w:p w14:paraId="2FBC6F38" w14:textId="77777777" w:rsidR="00AE237F" w:rsidRPr="00A1611A" w:rsidRDefault="00AE237F" w:rsidP="00AE237F">
            <w:pPr>
              <w:rPr>
                <w:rFonts w:ascii="Arial" w:hAnsi="Arial" w:cs="Arial"/>
                <w:sz w:val="18"/>
                <w:szCs w:val="18"/>
              </w:rPr>
            </w:pPr>
            <w:r w:rsidRPr="00A1611A">
              <w:rPr>
                <w:rFonts w:ascii="Arial" w:hAnsi="Arial" w:cs="Arial"/>
                <w:sz w:val="18"/>
                <w:szCs w:val="18"/>
              </w:rPr>
              <w:t>Patient tracking by a dedicated research team</w:t>
            </w:r>
          </w:p>
        </w:tc>
        <w:tc>
          <w:tcPr>
            <w:tcW w:w="2075" w:type="dxa"/>
          </w:tcPr>
          <w:p w14:paraId="6B0387D0" w14:textId="6EC80096" w:rsidR="00AE237F" w:rsidRPr="00D92194" w:rsidRDefault="00AE237F" w:rsidP="00AE237F">
            <w:pPr>
              <w:rPr>
                <w:rFonts w:ascii="Arial" w:hAnsi="Arial" w:cs="Arial"/>
                <w:sz w:val="18"/>
                <w:szCs w:val="18"/>
                <w:vertAlign w:val="superscript"/>
              </w:rPr>
            </w:pPr>
            <w:r w:rsidRPr="00A1611A">
              <w:rPr>
                <w:rFonts w:ascii="Arial" w:hAnsi="Arial" w:cs="Arial"/>
                <w:sz w:val="18"/>
                <w:szCs w:val="18"/>
              </w:rPr>
              <w:t>Logistic regression (N=1</w:t>
            </w:r>
            <w:r w:rsidR="00D105C8" w:rsidRPr="00A1611A">
              <w:rPr>
                <w:rFonts w:ascii="Arial" w:hAnsi="Arial" w:cs="Arial"/>
                <w:sz w:val="18"/>
                <w:szCs w:val="18"/>
              </w:rPr>
              <w:t>,</w:t>
            </w:r>
            <w:r w:rsidRPr="00A1611A">
              <w:rPr>
                <w:rFonts w:ascii="Arial" w:hAnsi="Arial" w:cs="Arial"/>
                <w:sz w:val="18"/>
                <w:szCs w:val="18"/>
              </w:rPr>
              <w:t>283)</w:t>
            </w:r>
            <w:r w:rsidR="00D92194">
              <w:rPr>
                <w:rFonts w:ascii="Arial" w:hAnsi="Arial" w:cs="Arial"/>
                <w:sz w:val="18"/>
                <w:szCs w:val="18"/>
                <w:vertAlign w:val="superscript"/>
              </w:rPr>
              <w:t>a</w:t>
            </w:r>
          </w:p>
        </w:tc>
      </w:tr>
      <w:tr w:rsidR="00201B71" w:rsidRPr="00A1611A" w14:paraId="566D6D11" w14:textId="77777777" w:rsidTr="00FB2396">
        <w:trPr>
          <w:trHeight w:val="971"/>
          <w:jc w:val="center"/>
        </w:trPr>
        <w:tc>
          <w:tcPr>
            <w:tcW w:w="1705" w:type="dxa"/>
          </w:tcPr>
          <w:p w14:paraId="62808984" w14:textId="6D9CBD30" w:rsidR="00AE237F" w:rsidRPr="00A1611A" w:rsidRDefault="00AE237F" w:rsidP="00AE237F">
            <w:pPr>
              <w:rPr>
                <w:rFonts w:ascii="Arial" w:hAnsi="Arial" w:cs="Arial"/>
                <w:sz w:val="18"/>
                <w:szCs w:val="18"/>
              </w:rPr>
            </w:pPr>
            <w:r w:rsidRPr="00A1611A">
              <w:rPr>
                <w:rFonts w:ascii="Arial" w:hAnsi="Arial" w:cs="Arial"/>
                <w:sz w:val="18"/>
                <w:szCs w:val="18"/>
              </w:rPr>
              <w:t>Kumar (2013)</w:t>
            </w:r>
            <w:r w:rsidR="00805956" w:rsidRPr="00A1611A">
              <w:rPr>
                <w:rFonts w:ascii="Arial" w:hAnsi="Arial" w:cs="Arial"/>
                <w:sz w:val="18"/>
                <w:szCs w:val="18"/>
              </w:rPr>
              <w:t xml:space="preserve"> </w:t>
            </w:r>
            <w:r w:rsidR="008E07E7">
              <w:rPr>
                <w:rFonts w:ascii="Arial" w:hAnsi="Arial" w:cs="Arial"/>
                <w:sz w:val="18"/>
                <w:szCs w:val="18"/>
              </w:rPr>
              <w:fldChar w:fldCharType="begin"/>
            </w:r>
            <w:r w:rsidR="008E07E7">
              <w:rPr>
                <w:rFonts w:ascii="Arial" w:hAnsi="Arial" w:cs="Arial"/>
                <w:sz w:val="18"/>
                <w:szCs w:val="18"/>
              </w:rPr>
              <w:instrText xml:space="preserve"> ADDIN ZOTERO_ITEM CSL_CITATION {"citationID":"e3Fr1skq","properties":{"formattedCitation":"[11]","plainCitation":"[11]","noteIndex":0},"citationItems":[{"id":2131,"uris":["http://zotero.org/groups/4531956/items/6X9JXWIR"],"uri":["http://zotero.org/groups/4531956/items/6X9JXWIR"],"itemData":{"id":2131,"type":"paper-conference","event":"India EIS Conferece","event-place":"New Delhi, India","publisher-place":"New Delhi, India","title":"A retrospective cohort study of the magnitude of initial default among sputum smear-positive TB patients diagnosed at NITRD New Delhi, 4th quarter 2012","author":[{"family":"Kumar","given":"S"}],"issued":{"date-parts":[["2013",11,21]]}}}],"schema":"https://github.com/citation-style-language/schema/raw/master/csl-citation.json"} </w:instrText>
            </w:r>
            <w:r w:rsidR="008E07E7">
              <w:rPr>
                <w:rFonts w:ascii="Arial" w:hAnsi="Arial" w:cs="Arial"/>
                <w:sz w:val="18"/>
                <w:szCs w:val="18"/>
              </w:rPr>
              <w:fldChar w:fldCharType="separate"/>
            </w:r>
            <w:r w:rsidR="008E07E7">
              <w:rPr>
                <w:rFonts w:ascii="Arial" w:hAnsi="Arial" w:cs="Arial"/>
                <w:noProof/>
                <w:sz w:val="18"/>
                <w:szCs w:val="18"/>
              </w:rPr>
              <w:t>[11]</w:t>
            </w:r>
            <w:r w:rsidR="008E07E7">
              <w:rPr>
                <w:rFonts w:ascii="Arial" w:hAnsi="Arial" w:cs="Arial"/>
                <w:sz w:val="18"/>
                <w:szCs w:val="18"/>
              </w:rPr>
              <w:fldChar w:fldCharType="end"/>
            </w:r>
          </w:p>
        </w:tc>
        <w:tc>
          <w:tcPr>
            <w:tcW w:w="1440" w:type="dxa"/>
          </w:tcPr>
          <w:p w14:paraId="7828800B" w14:textId="77777777" w:rsidR="00AE237F" w:rsidRPr="00A1611A" w:rsidRDefault="00AE237F" w:rsidP="00AE237F">
            <w:pPr>
              <w:rPr>
                <w:rFonts w:ascii="Arial" w:hAnsi="Arial" w:cs="Arial"/>
                <w:sz w:val="18"/>
                <w:szCs w:val="18"/>
              </w:rPr>
            </w:pPr>
            <w:r w:rsidRPr="00A1611A">
              <w:rPr>
                <w:rFonts w:ascii="Arial" w:hAnsi="Arial" w:cs="Arial"/>
                <w:sz w:val="18"/>
                <w:szCs w:val="18"/>
              </w:rPr>
              <w:t>Delhi</w:t>
            </w:r>
          </w:p>
        </w:tc>
        <w:tc>
          <w:tcPr>
            <w:tcW w:w="1080" w:type="dxa"/>
          </w:tcPr>
          <w:p w14:paraId="44C50B4D" w14:textId="77777777" w:rsidR="00AE237F" w:rsidRPr="00A1611A" w:rsidRDefault="00AE237F" w:rsidP="00AE237F">
            <w:pPr>
              <w:rPr>
                <w:rFonts w:ascii="Arial" w:hAnsi="Arial" w:cs="Arial"/>
                <w:sz w:val="18"/>
                <w:szCs w:val="18"/>
              </w:rPr>
            </w:pPr>
            <w:r w:rsidRPr="00A1611A">
              <w:rPr>
                <w:rFonts w:ascii="Arial" w:hAnsi="Arial" w:cs="Arial"/>
                <w:sz w:val="18"/>
                <w:szCs w:val="18"/>
              </w:rPr>
              <w:t>Urban</w:t>
            </w:r>
          </w:p>
        </w:tc>
        <w:tc>
          <w:tcPr>
            <w:tcW w:w="1620" w:type="dxa"/>
          </w:tcPr>
          <w:p w14:paraId="564F52A0" w14:textId="058D98CD" w:rsidR="00AE237F" w:rsidRPr="00A1611A" w:rsidRDefault="00975CA2" w:rsidP="00AE237F">
            <w:pPr>
              <w:rPr>
                <w:rFonts w:ascii="Arial" w:hAnsi="Arial" w:cs="Arial"/>
                <w:sz w:val="18"/>
                <w:szCs w:val="18"/>
              </w:rPr>
            </w:pPr>
            <w:r>
              <w:rPr>
                <w:rFonts w:ascii="Arial" w:hAnsi="Arial" w:cs="Arial"/>
                <w:sz w:val="18"/>
                <w:szCs w:val="18"/>
              </w:rPr>
              <w:t>General population (mostly drug-susceptible TB)</w:t>
            </w:r>
          </w:p>
        </w:tc>
        <w:tc>
          <w:tcPr>
            <w:tcW w:w="1260" w:type="dxa"/>
          </w:tcPr>
          <w:p w14:paraId="3C21B32B" w14:textId="7026C394" w:rsidR="00AE237F" w:rsidRPr="00A1611A" w:rsidRDefault="00AE237F" w:rsidP="00AE237F">
            <w:pPr>
              <w:rPr>
                <w:rFonts w:ascii="Arial" w:hAnsi="Arial" w:cs="Arial"/>
                <w:sz w:val="18"/>
                <w:szCs w:val="18"/>
              </w:rPr>
            </w:pPr>
            <w:r w:rsidRPr="00A1611A">
              <w:rPr>
                <w:rFonts w:ascii="Arial" w:hAnsi="Arial" w:cs="Arial"/>
                <w:sz w:val="18"/>
                <w:szCs w:val="18"/>
              </w:rPr>
              <w:t>Single</w:t>
            </w:r>
            <w:r w:rsidR="00597EC7" w:rsidRPr="00A1611A">
              <w:rPr>
                <w:rFonts w:ascii="Arial" w:hAnsi="Arial" w:cs="Arial"/>
                <w:sz w:val="18"/>
                <w:szCs w:val="18"/>
              </w:rPr>
              <w:t>*</w:t>
            </w:r>
          </w:p>
        </w:tc>
        <w:tc>
          <w:tcPr>
            <w:tcW w:w="990" w:type="dxa"/>
          </w:tcPr>
          <w:p w14:paraId="73E359CD" w14:textId="2C2ECD20" w:rsidR="00AE237F" w:rsidRPr="00A1611A" w:rsidRDefault="00AE237F" w:rsidP="00AE237F">
            <w:pPr>
              <w:rPr>
                <w:rFonts w:ascii="Arial" w:hAnsi="Arial" w:cs="Arial"/>
                <w:sz w:val="18"/>
                <w:szCs w:val="18"/>
              </w:rPr>
            </w:pPr>
            <w:r w:rsidRPr="00A1611A">
              <w:rPr>
                <w:rFonts w:ascii="Arial" w:hAnsi="Arial" w:cs="Arial"/>
                <w:sz w:val="18"/>
                <w:szCs w:val="18"/>
              </w:rPr>
              <w:t>184</w:t>
            </w:r>
          </w:p>
        </w:tc>
        <w:tc>
          <w:tcPr>
            <w:tcW w:w="1440" w:type="dxa"/>
          </w:tcPr>
          <w:p w14:paraId="73F8FDDD" w14:textId="1FB5EFAE" w:rsidR="00AE237F" w:rsidRPr="00A1611A" w:rsidRDefault="00AE237F" w:rsidP="00AE237F">
            <w:pPr>
              <w:rPr>
                <w:rFonts w:ascii="Arial" w:hAnsi="Arial" w:cs="Arial"/>
                <w:sz w:val="18"/>
                <w:szCs w:val="18"/>
              </w:rPr>
            </w:pPr>
            <w:r w:rsidRPr="00A1611A">
              <w:rPr>
                <w:rFonts w:ascii="Arial" w:hAnsi="Arial" w:cs="Arial"/>
                <w:sz w:val="18"/>
                <w:szCs w:val="18"/>
              </w:rPr>
              <w:t>1-3 months</w:t>
            </w:r>
            <w:r w:rsidR="00597EC7" w:rsidRPr="00A1611A">
              <w:rPr>
                <w:rFonts w:ascii="Arial" w:hAnsi="Arial" w:cs="Arial"/>
                <w:sz w:val="18"/>
                <w:szCs w:val="18"/>
              </w:rPr>
              <w:t>*</w:t>
            </w:r>
          </w:p>
        </w:tc>
        <w:tc>
          <w:tcPr>
            <w:tcW w:w="2250" w:type="dxa"/>
          </w:tcPr>
          <w:p w14:paraId="322FF2CF" w14:textId="730B7BC3" w:rsidR="00AE237F" w:rsidRPr="00A1611A" w:rsidRDefault="00AE237F" w:rsidP="00AE237F">
            <w:pPr>
              <w:rPr>
                <w:rFonts w:ascii="Arial" w:hAnsi="Arial" w:cs="Arial"/>
                <w:sz w:val="18"/>
                <w:szCs w:val="18"/>
              </w:rPr>
            </w:pPr>
            <w:r w:rsidRPr="00A1611A">
              <w:rPr>
                <w:rFonts w:ascii="Arial" w:hAnsi="Arial" w:cs="Arial"/>
                <w:sz w:val="18"/>
                <w:szCs w:val="18"/>
              </w:rPr>
              <w:t>Self-report by the government TB program</w:t>
            </w:r>
            <w:r w:rsidR="00597EC7" w:rsidRPr="00A1611A">
              <w:rPr>
                <w:rFonts w:ascii="Arial" w:hAnsi="Arial" w:cs="Arial"/>
                <w:sz w:val="18"/>
                <w:szCs w:val="18"/>
              </w:rPr>
              <w:t>*</w:t>
            </w:r>
          </w:p>
        </w:tc>
        <w:tc>
          <w:tcPr>
            <w:tcW w:w="2075" w:type="dxa"/>
          </w:tcPr>
          <w:p w14:paraId="7482BBD9" w14:textId="09CB6365" w:rsidR="00AE237F" w:rsidRPr="00D92194" w:rsidRDefault="00AE237F" w:rsidP="00AE237F">
            <w:pPr>
              <w:rPr>
                <w:rFonts w:ascii="Arial" w:hAnsi="Arial" w:cs="Arial"/>
                <w:sz w:val="18"/>
                <w:szCs w:val="18"/>
                <w:vertAlign w:val="superscript"/>
              </w:rPr>
            </w:pPr>
            <w:r w:rsidRPr="00A1611A">
              <w:rPr>
                <w:rFonts w:ascii="Arial" w:hAnsi="Arial" w:cs="Arial"/>
                <w:sz w:val="18"/>
                <w:szCs w:val="18"/>
              </w:rPr>
              <w:t>Logistic regression (N=184)</w:t>
            </w:r>
            <w:r w:rsidR="00D92194">
              <w:rPr>
                <w:rFonts w:ascii="Arial" w:hAnsi="Arial" w:cs="Arial"/>
                <w:sz w:val="18"/>
                <w:szCs w:val="18"/>
                <w:vertAlign w:val="superscript"/>
              </w:rPr>
              <w:t>a</w:t>
            </w:r>
          </w:p>
        </w:tc>
      </w:tr>
      <w:tr w:rsidR="00201B71" w:rsidRPr="00A1611A" w14:paraId="1314B0E9" w14:textId="77777777" w:rsidTr="00FB2396">
        <w:trPr>
          <w:trHeight w:val="989"/>
          <w:jc w:val="center"/>
        </w:trPr>
        <w:tc>
          <w:tcPr>
            <w:tcW w:w="1705" w:type="dxa"/>
          </w:tcPr>
          <w:p w14:paraId="3EFDFB1E" w14:textId="6CB63342" w:rsidR="00AE237F" w:rsidRPr="00A1611A" w:rsidRDefault="00AE237F" w:rsidP="00AE237F">
            <w:pPr>
              <w:rPr>
                <w:rFonts w:ascii="Arial" w:hAnsi="Arial" w:cs="Arial"/>
                <w:sz w:val="18"/>
                <w:szCs w:val="18"/>
              </w:rPr>
            </w:pPr>
            <w:r w:rsidRPr="00A1611A">
              <w:rPr>
                <w:rFonts w:ascii="Arial" w:hAnsi="Arial" w:cs="Arial"/>
                <w:sz w:val="18"/>
                <w:szCs w:val="18"/>
              </w:rPr>
              <w:t>Mandal (2014)</w:t>
            </w:r>
            <w:r w:rsidR="00805956" w:rsidRPr="00A1611A">
              <w:rPr>
                <w:rFonts w:ascii="Arial" w:hAnsi="Arial" w:cs="Arial"/>
                <w:sz w:val="18"/>
                <w:szCs w:val="18"/>
              </w:rPr>
              <w:t xml:space="preserve"> </w:t>
            </w:r>
            <w:r w:rsidR="00805956" w:rsidRPr="00A1611A">
              <w:rPr>
                <w:rFonts w:ascii="Arial" w:hAnsi="Arial" w:cs="Arial"/>
                <w:sz w:val="18"/>
                <w:szCs w:val="18"/>
              </w:rPr>
              <w:fldChar w:fldCharType="begin"/>
            </w:r>
            <w:r w:rsidR="008E07E7">
              <w:rPr>
                <w:rFonts w:ascii="Arial" w:hAnsi="Arial" w:cs="Arial"/>
                <w:sz w:val="18"/>
                <w:szCs w:val="18"/>
              </w:rPr>
              <w:instrText xml:space="preserve"> ADDIN ZOTERO_ITEM CSL_CITATION {"citationID":"Bunvov8K","properties":{"formattedCitation":"[12]","plainCitation":"[12]","noteIndex":0},"citationItems":[{"id":2087,"uris":["http://zotero.org/groups/4531956/items/F3WJN5XE"],"uri":["http://zotero.org/groups/4531956/items/F3WJN5XE"],"itemData":{"id":2087,"type":"article-journal","abstract":"Under the Revised National Tuberculosis Control Programme (RNTCP), Tuberculosis services are provided free of charge in India; all diagnosed TB patients are initiated on treatment within 7 days. Initial default is a potentially serious problem, particularly in cases of smear positive patients because they may continue transmitting the disease. This study was conducted to estimate the proportion of new sputum positive pulmonary TB patients who dropped out before initiating treatment, and their reasons for not registering for treatment. A cross-sectional study was carried out at Darjeeling District from July 2011 to April 2012 among 132 initial defaulters. Initial defaulter rate was 23.5%. A majority of the defaulters were 15-29 years old (59.10%); male (70.45%); from rural areas (80.06%); literate (78.79%); employed (86.36%); married (71.97%); non-smokers (77.27%); and had a mean per capita monthly income of Rs 741.40. Age, literacy, employment, marital status, smoking habits, alcohol consumption and pre treatment counseling were associated more among males than females and the differences were statistically significant. Among busy with other jobs, 76.19 % of patients were from a rural area, 71.43%were below the mean age, 73.81% had below mean per capita income. Among temporary vocational migration, 87.8% of patients were from rural areas, 56.1% were below the mean age, 63.41% had below mean per capita income. Among idle at home, 78.57% patients were from rural areas, 60.71% were below mean age, 75% had below mean per capita income. There is a need to convince the tuberculosis patients for initiating and completing treatment.DOI: http://dx.doi.org/10.3329/seajph.v4i1.21839 South East Asia Journal of Public Health Vol.4(1) 2014: 41-47","container-title":"South East Asia Journal of Public Health","DOI":"10.3329/seajph.v4i1.21839","ISSN":"2313-531X","issue":"1","language":"en","page":"41-47","source":"www.banglajol.info","title":"Magnitude and reasons of initial default among new sputum positive cases of pulmonary tuberculosis under RNTCP in a district of West Bengal, India","volume":"4","author":[{"family":"Mandal","given":"Amitabha"},{"family":"Basu","given":"Mausumi"},{"family":"Das","given":"Palash"},{"family":"Mukherjee","given":"Sujishnu"},{"family":"Das","given":"Sibasis"},{"family":"Roy","given":"Nirmalya"}],"issued":{"date-parts":[["2014"]]}}}],"schema":"https://github.com/citation-style-language/schema/raw/master/csl-citation.json"} </w:instrText>
            </w:r>
            <w:r w:rsidR="00805956" w:rsidRPr="00A1611A">
              <w:rPr>
                <w:rFonts w:ascii="Arial" w:hAnsi="Arial" w:cs="Arial"/>
                <w:sz w:val="18"/>
                <w:szCs w:val="18"/>
              </w:rPr>
              <w:fldChar w:fldCharType="separate"/>
            </w:r>
            <w:r w:rsidR="008E07E7">
              <w:rPr>
                <w:rFonts w:ascii="Arial" w:hAnsi="Arial" w:cs="Arial"/>
                <w:noProof/>
                <w:sz w:val="18"/>
                <w:szCs w:val="18"/>
              </w:rPr>
              <w:t>[12]</w:t>
            </w:r>
            <w:r w:rsidR="00805956" w:rsidRPr="00A1611A">
              <w:rPr>
                <w:rFonts w:ascii="Arial" w:hAnsi="Arial" w:cs="Arial"/>
                <w:sz w:val="18"/>
                <w:szCs w:val="18"/>
              </w:rPr>
              <w:fldChar w:fldCharType="end"/>
            </w:r>
          </w:p>
        </w:tc>
        <w:tc>
          <w:tcPr>
            <w:tcW w:w="1440" w:type="dxa"/>
          </w:tcPr>
          <w:p w14:paraId="309794DA" w14:textId="77777777" w:rsidR="00AE237F" w:rsidRPr="00A1611A" w:rsidRDefault="00AE237F" w:rsidP="00AE237F">
            <w:pPr>
              <w:rPr>
                <w:rFonts w:ascii="Arial" w:hAnsi="Arial" w:cs="Arial"/>
                <w:sz w:val="18"/>
                <w:szCs w:val="18"/>
              </w:rPr>
            </w:pPr>
            <w:r w:rsidRPr="00A1611A">
              <w:rPr>
                <w:rFonts w:ascii="Arial" w:hAnsi="Arial" w:cs="Arial"/>
                <w:sz w:val="18"/>
                <w:szCs w:val="18"/>
              </w:rPr>
              <w:t>West Bengal</w:t>
            </w:r>
          </w:p>
        </w:tc>
        <w:tc>
          <w:tcPr>
            <w:tcW w:w="1080" w:type="dxa"/>
          </w:tcPr>
          <w:p w14:paraId="423638B3" w14:textId="77777777" w:rsidR="00AE237F" w:rsidRPr="00A1611A" w:rsidRDefault="00AE237F" w:rsidP="00AE237F">
            <w:pPr>
              <w:rPr>
                <w:rFonts w:ascii="Arial" w:hAnsi="Arial" w:cs="Arial"/>
                <w:sz w:val="18"/>
                <w:szCs w:val="18"/>
              </w:rPr>
            </w:pPr>
            <w:r w:rsidRPr="00A1611A">
              <w:rPr>
                <w:rFonts w:ascii="Arial" w:hAnsi="Arial" w:cs="Arial"/>
                <w:sz w:val="18"/>
                <w:szCs w:val="18"/>
              </w:rPr>
              <w:t>Both</w:t>
            </w:r>
          </w:p>
        </w:tc>
        <w:tc>
          <w:tcPr>
            <w:tcW w:w="1620" w:type="dxa"/>
          </w:tcPr>
          <w:p w14:paraId="352A0C23" w14:textId="5D10568D" w:rsidR="00AE237F" w:rsidRPr="00A1611A" w:rsidRDefault="00975CA2" w:rsidP="00AE237F">
            <w:pPr>
              <w:rPr>
                <w:rFonts w:ascii="Arial" w:hAnsi="Arial" w:cs="Arial"/>
                <w:sz w:val="18"/>
                <w:szCs w:val="18"/>
              </w:rPr>
            </w:pPr>
            <w:r>
              <w:rPr>
                <w:rFonts w:ascii="Arial" w:hAnsi="Arial" w:cs="Arial"/>
                <w:sz w:val="18"/>
                <w:szCs w:val="18"/>
              </w:rPr>
              <w:t>General population (mostly drug-susceptible TB)</w:t>
            </w:r>
          </w:p>
        </w:tc>
        <w:tc>
          <w:tcPr>
            <w:tcW w:w="1260" w:type="dxa"/>
          </w:tcPr>
          <w:p w14:paraId="29205DC7" w14:textId="77777777" w:rsidR="00AE237F" w:rsidRPr="00A1611A" w:rsidRDefault="00AE237F" w:rsidP="00AE237F">
            <w:pPr>
              <w:rPr>
                <w:rFonts w:ascii="Arial" w:hAnsi="Arial" w:cs="Arial"/>
                <w:sz w:val="18"/>
                <w:szCs w:val="18"/>
              </w:rPr>
            </w:pPr>
            <w:r w:rsidRPr="00A1611A">
              <w:rPr>
                <w:rFonts w:ascii="Arial" w:hAnsi="Arial" w:cs="Arial"/>
                <w:sz w:val="18"/>
                <w:szCs w:val="18"/>
              </w:rPr>
              <w:t>Multiple</w:t>
            </w:r>
          </w:p>
        </w:tc>
        <w:tc>
          <w:tcPr>
            <w:tcW w:w="990" w:type="dxa"/>
          </w:tcPr>
          <w:p w14:paraId="59BA6492" w14:textId="0D6C6A93" w:rsidR="00AE237F" w:rsidRPr="00A1611A" w:rsidRDefault="00AE237F" w:rsidP="00AE237F">
            <w:pPr>
              <w:rPr>
                <w:rFonts w:ascii="Arial" w:hAnsi="Arial" w:cs="Arial"/>
                <w:sz w:val="18"/>
                <w:szCs w:val="18"/>
              </w:rPr>
            </w:pPr>
            <w:r w:rsidRPr="00A1611A">
              <w:rPr>
                <w:rFonts w:ascii="Arial" w:hAnsi="Arial" w:cs="Arial"/>
                <w:sz w:val="18"/>
                <w:szCs w:val="18"/>
              </w:rPr>
              <w:t>132</w:t>
            </w:r>
            <w:r w:rsidR="00C96467" w:rsidRPr="00A1611A">
              <w:rPr>
                <w:rFonts w:ascii="Arial" w:hAnsi="Arial" w:cs="Arial"/>
                <w:sz w:val="18"/>
                <w:szCs w:val="18"/>
              </w:rPr>
              <w:t>*</w:t>
            </w:r>
            <w:r w:rsidRPr="00A1611A">
              <w:rPr>
                <w:rFonts w:ascii="Arial" w:hAnsi="Arial" w:cs="Arial"/>
                <w:sz w:val="18"/>
                <w:szCs w:val="18"/>
              </w:rPr>
              <w:t xml:space="preserve"> </w:t>
            </w:r>
          </w:p>
        </w:tc>
        <w:tc>
          <w:tcPr>
            <w:tcW w:w="1440" w:type="dxa"/>
          </w:tcPr>
          <w:p w14:paraId="5EB1279A" w14:textId="77777777" w:rsidR="00AE237F" w:rsidRPr="00A1611A" w:rsidRDefault="00AE237F" w:rsidP="00AE237F">
            <w:pPr>
              <w:rPr>
                <w:rFonts w:ascii="Arial" w:hAnsi="Arial" w:cs="Arial"/>
                <w:sz w:val="18"/>
                <w:szCs w:val="18"/>
              </w:rPr>
            </w:pPr>
            <w:r w:rsidRPr="00A1611A">
              <w:rPr>
                <w:rFonts w:ascii="Arial" w:hAnsi="Arial" w:cs="Arial"/>
                <w:sz w:val="18"/>
                <w:szCs w:val="18"/>
              </w:rPr>
              <w:t>0-4 weeks</w:t>
            </w:r>
          </w:p>
        </w:tc>
        <w:tc>
          <w:tcPr>
            <w:tcW w:w="2250" w:type="dxa"/>
          </w:tcPr>
          <w:p w14:paraId="4D4934BB" w14:textId="77777777" w:rsidR="00AE237F" w:rsidRPr="00A1611A" w:rsidRDefault="00AE237F" w:rsidP="00AE237F">
            <w:pPr>
              <w:rPr>
                <w:rFonts w:ascii="Arial" w:hAnsi="Arial" w:cs="Arial"/>
                <w:sz w:val="18"/>
                <w:szCs w:val="18"/>
              </w:rPr>
            </w:pPr>
            <w:r w:rsidRPr="00A1611A">
              <w:rPr>
                <w:rFonts w:ascii="Arial" w:hAnsi="Arial" w:cs="Arial"/>
                <w:sz w:val="18"/>
                <w:szCs w:val="18"/>
              </w:rPr>
              <w:t>Patient tracking by a dedicated research team</w:t>
            </w:r>
          </w:p>
        </w:tc>
        <w:tc>
          <w:tcPr>
            <w:tcW w:w="2075" w:type="dxa"/>
          </w:tcPr>
          <w:p w14:paraId="0C78D875" w14:textId="659BDBBB" w:rsidR="00AE237F" w:rsidRPr="00A1611A" w:rsidRDefault="00F354C4" w:rsidP="00AE237F">
            <w:pPr>
              <w:rPr>
                <w:rFonts w:ascii="Arial" w:hAnsi="Arial" w:cs="Arial"/>
                <w:sz w:val="18"/>
                <w:szCs w:val="18"/>
              </w:rPr>
            </w:pPr>
            <w:r>
              <w:rPr>
                <w:rFonts w:ascii="Arial" w:hAnsi="Arial" w:cs="Arial"/>
                <w:sz w:val="18"/>
                <w:szCs w:val="18"/>
              </w:rPr>
              <w:t>Reasons for PTLFU (proportions)</w:t>
            </w:r>
            <w:r w:rsidRPr="00A1611A">
              <w:rPr>
                <w:rFonts w:ascii="Arial" w:hAnsi="Arial" w:cs="Arial"/>
                <w:sz w:val="18"/>
                <w:szCs w:val="18"/>
              </w:rPr>
              <w:t xml:space="preserve"> </w:t>
            </w:r>
            <w:r w:rsidR="00AE237F" w:rsidRPr="00A1611A">
              <w:rPr>
                <w:rFonts w:ascii="Arial" w:hAnsi="Arial" w:cs="Arial"/>
                <w:sz w:val="18"/>
                <w:szCs w:val="18"/>
              </w:rPr>
              <w:t>(N=132)</w:t>
            </w:r>
          </w:p>
        </w:tc>
      </w:tr>
      <w:tr w:rsidR="00201B71" w:rsidRPr="00A1611A" w14:paraId="713479B7" w14:textId="77777777" w:rsidTr="00FB2396">
        <w:trPr>
          <w:trHeight w:val="890"/>
          <w:jc w:val="center"/>
        </w:trPr>
        <w:tc>
          <w:tcPr>
            <w:tcW w:w="1705" w:type="dxa"/>
          </w:tcPr>
          <w:p w14:paraId="1BD39B29" w14:textId="226E7402" w:rsidR="00AE237F" w:rsidRPr="00A1611A" w:rsidRDefault="00AE237F" w:rsidP="00AE237F">
            <w:pPr>
              <w:rPr>
                <w:rFonts w:ascii="Arial" w:hAnsi="Arial" w:cs="Arial"/>
                <w:sz w:val="18"/>
                <w:szCs w:val="18"/>
              </w:rPr>
            </w:pPr>
            <w:r w:rsidRPr="00A1611A">
              <w:rPr>
                <w:rFonts w:ascii="Arial" w:hAnsi="Arial" w:cs="Arial"/>
                <w:sz w:val="18"/>
                <w:szCs w:val="18"/>
              </w:rPr>
              <w:t>Mehra (2013)</w:t>
            </w:r>
            <w:r w:rsidR="00805956" w:rsidRPr="00A1611A">
              <w:rPr>
                <w:rFonts w:ascii="Arial" w:hAnsi="Arial" w:cs="Arial"/>
                <w:sz w:val="18"/>
                <w:szCs w:val="18"/>
              </w:rPr>
              <w:t xml:space="preserve"> </w:t>
            </w:r>
            <w:r w:rsidR="00805956" w:rsidRPr="00A1611A">
              <w:rPr>
                <w:rFonts w:ascii="Arial" w:hAnsi="Arial" w:cs="Arial"/>
                <w:sz w:val="18"/>
                <w:szCs w:val="18"/>
              </w:rPr>
              <w:fldChar w:fldCharType="begin"/>
            </w:r>
            <w:r w:rsidR="008E07E7">
              <w:rPr>
                <w:rFonts w:ascii="Arial" w:hAnsi="Arial" w:cs="Arial"/>
                <w:sz w:val="18"/>
                <w:szCs w:val="18"/>
              </w:rPr>
              <w:instrText xml:space="preserve"> ADDIN ZOTERO_ITEM CSL_CITATION {"citationID":"cUc4frUz","properties":{"formattedCitation":"[13]","plainCitation":"[13]","noteIndex":0},"citationItems":[{"id":2084,"uris":["http://zotero.org/groups/4531956/items/9K4YM3NZ"],"uri":["http://zotero.org/groups/4531956/items/9K4YM3NZ"],"itemData":{"id":2084,"type":"article-journal","abstract":"BACKGROUND: Initial default is a serious issue which can enhance the transmission of TB. We determined the magnitude of and the causative factors for initial default among sputum-positive pulmonary TB (PTB) patients.\nMETHODS: In this prospective study, 2310 patients attending a referral hospital in Uttarakhand state, north India, with presumptive TB were investigated and 555 patients with sputum-positive PTB were followed-up for initiation of anti-TB treatment (ATT) during 2010-2012. The patients not confirmed as having started ATT were considered initial defaulters.\nRESULTS: Initial default was seen in 120 (21.6%) patients comprising 22 (18.3%) defaulters during diagnosis and 98 (81.6%) defaulters after referral for directly observed treatment, short-course (DOTS). The initial default rate was significantly higher among patients from rural areas than urban areas, illiterate patients than literate patients and smokeless tobacco-users than non-users (p&lt;0.05 for all). The main reasons for initial default among patients referred for DOTS were limited trust in DOTS (n = 44, 44.8%), adverse effects of previous ATT (n = 41, 41.8%), dissatisfaction with health services (n = 38, 38.7%), local deaths while taking DOTS (n = 28, 28.5%), advice by others against DOTS (n = 25, 25.5%), disbelief in the diagnosis (n = 18, 18.3%) and patient death before starting treatment (n = 4, 4.0%).\nCONCLUSION: A high initial default rate was seen among patients with PTB. There is an urgent need to promote public awareness to lower the initial default rate.","container-title":"Transactions of the Royal Society of Tropical Medicine and Hygiene","DOI":"10.1093/trstmh/trt065","ISSN":"1878-3503","issue":"9","journalAbbreviation":"Trans R Soc Trop Med Hyg","language":"eng","note":"PMID: 23920324","page":"558-565","source":"PubMed","title":"Initial default among sputum-positive pulmonary TB patients at a referral hospital in Uttarakhand, India","volume":"107","author":[{"family":"Mehra","given":"Darshan"},{"family":"Kaushik","given":"Rajeev M."},{"family":"Kaushik","given":"Reshma"},{"family":"Rawat","given":"Jagdish"},{"family":"Kakkar","given":"Rajesh"}],"issued":{"date-parts":[["2013",9]]}}}],"schema":"https://github.com/citation-style-language/schema/raw/master/csl-citation.json"} </w:instrText>
            </w:r>
            <w:r w:rsidR="00805956" w:rsidRPr="00A1611A">
              <w:rPr>
                <w:rFonts w:ascii="Arial" w:hAnsi="Arial" w:cs="Arial"/>
                <w:sz w:val="18"/>
                <w:szCs w:val="18"/>
              </w:rPr>
              <w:fldChar w:fldCharType="separate"/>
            </w:r>
            <w:r w:rsidR="008E07E7">
              <w:rPr>
                <w:rFonts w:ascii="Arial" w:hAnsi="Arial" w:cs="Arial"/>
                <w:noProof/>
                <w:sz w:val="18"/>
                <w:szCs w:val="18"/>
              </w:rPr>
              <w:t>[13]</w:t>
            </w:r>
            <w:r w:rsidR="00805956" w:rsidRPr="00A1611A">
              <w:rPr>
                <w:rFonts w:ascii="Arial" w:hAnsi="Arial" w:cs="Arial"/>
                <w:sz w:val="18"/>
                <w:szCs w:val="18"/>
              </w:rPr>
              <w:fldChar w:fldCharType="end"/>
            </w:r>
          </w:p>
        </w:tc>
        <w:tc>
          <w:tcPr>
            <w:tcW w:w="1440" w:type="dxa"/>
          </w:tcPr>
          <w:p w14:paraId="1FF4366F" w14:textId="77777777" w:rsidR="00AE237F" w:rsidRPr="00A1611A" w:rsidRDefault="00AE237F" w:rsidP="00AE237F">
            <w:pPr>
              <w:rPr>
                <w:rFonts w:ascii="Arial" w:hAnsi="Arial" w:cs="Arial"/>
                <w:sz w:val="18"/>
                <w:szCs w:val="18"/>
              </w:rPr>
            </w:pPr>
            <w:r w:rsidRPr="00A1611A">
              <w:rPr>
                <w:rFonts w:ascii="Arial" w:hAnsi="Arial" w:cs="Arial"/>
                <w:sz w:val="18"/>
                <w:szCs w:val="18"/>
              </w:rPr>
              <w:t>Uttarakhand</w:t>
            </w:r>
          </w:p>
        </w:tc>
        <w:tc>
          <w:tcPr>
            <w:tcW w:w="1080" w:type="dxa"/>
          </w:tcPr>
          <w:p w14:paraId="76D8FF30" w14:textId="77777777" w:rsidR="00AE237F" w:rsidRPr="00A1611A" w:rsidRDefault="00AE237F" w:rsidP="00AE237F">
            <w:pPr>
              <w:rPr>
                <w:rFonts w:ascii="Arial" w:hAnsi="Arial" w:cs="Arial"/>
                <w:sz w:val="18"/>
                <w:szCs w:val="18"/>
              </w:rPr>
            </w:pPr>
            <w:r w:rsidRPr="00A1611A">
              <w:rPr>
                <w:rFonts w:ascii="Arial" w:hAnsi="Arial" w:cs="Arial"/>
                <w:sz w:val="18"/>
                <w:szCs w:val="18"/>
              </w:rPr>
              <w:t>Urban</w:t>
            </w:r>
          </w:p>
        </w:tc>
        <w:tc>
          <w:tcPr>
            <w:tcW w:w="1620" w:type="dxa"/>
          </w:tcPr>
          <w:p w14:paraId="7DC2BD7C" w14:textId="4E33BA7D" w:rsidR="00AE237F" w:rsidRPr="00A1611A" w:rsidRDefault="00975CA2" w:rsidP="00AE237F">
            <w:pPr>
              <w:rPr>
                <w:rFonts w:ascii="Arial" w:hAnsi="Arial" w:cs="Arial"/>
                <w:sz w:val="18"/>
                <w:szCs w:val="18"/>
              </w:rPr>
            </w:pPr>
            <w:r>
              <w:rPr>
                <w:rFonts w:ascii="Arial" w:hAnsi="Arial" w:cs="Arial"/>
                <w:sz w:val="18"/>
                <w:szCs w:val="18"/>
              </w:rPr>
              <w:t>General population (mostly drug-susceptible TB)</w:t>
            </w:r>
          </w:p>
        </w:tc>
        <w:tc>
          <w:tcPr>
            <w:tcW w:w="1260" w:type="dxa"/>
          </w:tcPr>
          <w:p w14:paraId="32EC315D" w14:textId="1A2A0678" w:rsidR="00AE237F" w:rsidRPr="00A1611A" w:rsidRDefault="00AE237F" w:rsidP="00AE237F">
            <w:pPr>
              <w:rPr>
                <w:rFonts w:ascii="Arial" w:hAnsi="Arial" w:cs="Arial"/>
                <w:sz w:val="18"/>
                <w:szCs w:val="18"/>
              </w:rPr>
            </w:pPr>
            <w:r w:rsidRPr="00A1611A">
              <w:rPr>
                <w:rFonts w:ascii="Arial" w:hAnsi="Arial" w:cs="Arial"/>
                <w:sz w:val="18"/>
                <w:szCs w:val="18"/>
              </w:rPr>
              <w:t>Single</w:t>
            </w:r>
            <w:r w:rsidR="00597EC7" w:rsidRPr="00A1611A">
              <w:rPr>
                <w:rFonts w:ascii="Arial" w:hAnsi="Arial" w:cs="Arial"/>
                <w:sz w:val="18"/>
                <w:szCs w:val="18"/>
              </w:rPr>
              <w:t>*</w:t>
            </w:r>
          </w:p>
        </w:tc>
        <w:tc>
          <w:tcPr>
            <w:tcW w:w="990" w:type="dxa"/>
          </w:tcPr>
          <w:p w14:paraId="2A2E853E" w14:textId="3B3578EA" w:rsidR="00AE237F" w:rsidRPr="00A1611A" w:rsidRDefault="00AE237F" w:rsidP="00AE237F">
            <w:pPr>
              <w:rPr>
                <w:rFonts w:ascii="Arial" w:hAnsi="Arial" w:cs="Arial"/>
                <w:sz w:val="18"/>
                <w:szCs w:val="18"/>
              </w:rPr>
            </w:pPr>
            <w:r w:rsidRPr="00A1611A">
              <w:rPr>
                <w:rFonts w:ascii="Arial" w:hAnsi="Arial" w:cs="Arial"/>
                <w:sz w:val="18"/>
                <w:szCs w:val="18"/>
              </w:rPr>
              <w:t xml:space="preserve">555 </w:t>
            </w:r>
          </w:p>
        </w:tc>
        <w:tc>
          <w:tcPr>
            <w:tcW w:w="1440" w:type="dxa"/>
          </w:tcPr>
          <w:p w14:paraId="55BA67CD" w14:textId="77777777" w:rsidR="00AE237F" w:rsidRPr="00A1611A" w:rsidRDefault="00AE237F" w:rsidP="00AE237F">
            <w:pPr>
              <w:rPr>
                <w:rFonts w:ascii="Arial" w:hAnsi="Arial" w:cs="Arial"/>
                <w:sz w:val="18"/>
                <w:szCs w:val="18"/>
              </w:rPr>
            </w:pPr>
            <w:r w:rsidRPr="00A1611A">
              <w:rPr>
                <w:rFonts w:ascii="Arial" w:hAnsi="Arial" w:cs="Arial"/>
                <w:sz w:val="18"/>
                <w:szCs w:val="18"/>
              </w:rPr>
              <w:t>0-4 weeks</w:t>
            </w:r>
          </w:p>
        </w:tc>
        <w:tc>
          <w:tcPr>
            <w:tcW w:w="2250" w:type="dxa"/>
          </w:tcPr>
          <w:p w14:paraId="6B2CF9DD" w14:textId="77777777" w:rsidR="00AE237F" w:rsidRPr="00A1611A" w:rsidRDefault="00AE237F" w:rsidP="00AE237F">
            <w:pPr>
              <w:rPr>
                <w:rFonts w:ascii="Arial" w:hAnsi="Arial" w:cs="Arial"/>
                <w:sz w:val="18"/>
                <w:szCs w:val="18"/>
              </w:rPr>
            </w:pPr>
            <w:r w:rsidRPr="00A1611A">
              <w:rPr>
                <w:rFonts w:ascii="Arial" w:hAnsi="Arial" w:cs="Arial"/>
                <w:sz w:val="18"/>
                <w:szCs w:val="18"/>
              </w:rPr>
              <w:t>Patient tracking by a dedicated research team</w:t>
            </w:r>
          </w:p>
        </w:tc>
        <w:tc>
          <w:tcPr>
            <w:tcW w:w="2075" w:type="dxa"/>
          </w:tcPr>
          <w:p w14:paraId="14204D2E" w14:textId="5AB0D88E" w:rsidR="0041602C" w:rsidRPr="00D92194" w:rsidRDefault="00AE237F" w:rsidP="00AE237F">
            <w:pPr>
              <w:rPr>
                <w:rFonts w:ascii="Arial" w:hAnsi="Arial" w:cs="Arial"/>
                <w:sz w:val="18"/>
                <w:szCs w:val="18"/>
                <w:vertAlign w:val="superscript"/>
              </w:rPr>
            </w:pPr>
            <w:r w:rsidRPr="00A1611A">
              <w:rPr>
                <w:rFonts w:ascii="Arial" w:hAnsi="Arial" w:cs="Arial"/>
                <w:sz w:val="18"/>
                <w:szCs w:val="18"/>
              </w:rPr>
              <w:t>Logistic regression (N=555)</w:t>
            </w:r>
            <w:r w:rsidR="00D92194">
              <w:rPr>
                <w:rFonts w:ascii="Arial" w:hAnsi="Arial" w:cs="Arial"/>
                <w:sz w:val="18"/>
                <w:szCs w:val="18"/>
                <w:vertAlign w:val="superscript"/>
              </w:rPr>
              <w:t>a</w:t>
            </w:r>
          </w:p>
          <w:p w14:paraId="73C6A6CC" w14:textId="77777777" w:rsidR="0041602C" w:rsidRDefault="0041602C" w:rsidP="00AE237F">
            <w:pPr>
              <w:rPr>
                <w:rFonts w:ascii="Arial" w:hAnsi="Arial" w:cs="Arial"/>
                <w:sz w:val="18"/>
                <w:szCs w:val="18"/>
              </w:rPr>
            </w:pPr>
          </w:p>
          <w:p w14:paraId="377A7DAF" w14:textId="363D9695" w:rsidR="00AE237F" w:rsidRPr="00A1611A" w:rsidRDefault="00E82306" w:rsidP="00AE237F">
            <w:pPr>
              <w:rPr>
                <w:rFonts w:ascii="Arial" w:hAnsi="Arial" w:cs="Arial"/>
                <w:sz w:val="18"/>
                <w:szCs w:val="18"/>
              </w:rPr>
            </w:pPr>
            <w:r>
              <w:rPr>
                <w:rFonts w:ascii="Arial" w:hAnsi="Arial" w:cs="Arial"/>
                <w:sz w:val="18"/>
                <w:szCs w:val="18"/>
              </w:rPr>
              <w:t xml:space="preserve">Reasons for PTLFU (proportions) </w:t>
            </w:r>
            <w:r w:rsidR="00AE237F" w:rsidRPr="00A1611A">
              <w:rPr>
                <w:rFonts w:ascii="Arial" w:hAnsi="Arial" w:cs="Arial"/>
                <w:sz w:val="18"/>
                <w:szCs w:val="18"/>
              </w:rPr>
              <w:t>(N=98)</w:t>
            </w:r>
          </w:p>
        </w:tc>
      </w:tr>
      <w:tr w:rsidR="00201B71" w:rsidRPr="00A1611A" w14:paraId="141E8DE4" w14:textId="77777777" w:rsidTr="00FB2396">
        <w:trPr>
          <w:trHeight w:val="1238"/>
          <w:jc w:val="center"/>
        </w:trPr>
        <w:tc>
          <w:tcPr>
            <w:tcW w:w="1705" w:type="dxa"/>
          </w:tcPr>
          <w:p w14:paraId="6FC93646" w14:textId="2A1D02B5" w:rsidR="00AE237F" w:rsidRPr="00A1611A" w:rsidRDefault="00AE237F" w:rsidP="00AE237F">
            <w:pPr>
              <w:rPr>
                <w:rFonts w:ascii="Arial" w:hAnsi="Arial" w:cs="Arial"/>
                <w:sz w:val="18"/>
                <w:szCs w:val="18"/>
              </w:rPr>
            </w:pPr>
            <w:r w:rsidRPr="00A1611A">
              <w:rPr>
                <w:rFonts w:ascii="Arial" w:hAnsi="Arial" w:cs="Arial"/>
                <w:sz w:val="18"/>
                <w:szCs w:val="18"/>
              </w:rPr>
              <w:t>Pardeshi (2018)</w:t>
            </w:r>
            <w:r w:rsidR="00805956" w:rsidRPr="00A1611A">
              <w:rPr>
                <w:rFonts w:ascii="Arial" w:hAnsi="Arial" w:cs="Arial"/>
                <w:sz w:val="18"/>
                <w:szCs w:val="18"/>
              </w:rPr>
              <w:t xml:space="preserve"> </w:t>
            </w:r>
            <w:r w:rsidR="00805956" w:rsidRPr="00A1611A">
              <w:rPr>
                <w:rFonts w:ascii="Arial" w:hAnsi="Arial" w:cs="Arial"/>
                <w:sz w:val="18"/>
                <w:szCs w:val="18"/>
              </w:rPr>
              <w:fldChar w:fldCharType="begin"/>
            </w:r>
            <w:r w:rsidR="008E07E7">
              <w:rPr>
                <w:rFonts w:ascii="Arial" w:hAnsi="Arial" w:cs="Arial"/>
                <w:sz w:val="18"/>
                <w:szCs w:val="18"/>
              </w:rPr>
              <w:instrText xml:space="preserve"> ADDIN ZOTERO_ITEM CSL_CITATION {"citationID":"L0T3nvCv","properties":{"formattedCitation":"[14]","plainCitation":"[14]","noteIndex":0},"citationItems":[{"id":2077,"uris":["http://zotero.org/groups/4531956/items/4VRHWFVK"],"uri":["http://zotero.org/groups/4531956/items/4VRHWFVK"],"itemData":{"id":2077,"type":"article-journal","abstract":"OBJECTIVE: Half of the TB patients in India seek care from private providers resulting in incomplete notification, varied quality of care and out-of-pocket expenditure. The objective of this study was to describe the characteristics of TB patients who remain outside the coverage of treatment in public health services.\nMETHODS: Cross-sectional data from National Family Health Survey-4 (2015-16) were analysed using logistic regression analysis. TB treatment was the dependent variable. Sociodemographic factors and place where households generally seek treatment were independent variables.\nRESULTS: Prevalence of self-reported TB was 308.17/100 000 population (95% CI: 309.44-310.55/100 000 population) and 38.8% (95% CI: 36.5-41.1%) of TB patients were outside care of public health services - 3.3% did not seek treatment and 35.3% accessed treatment from private sector. Factors associated with not seeking treatment were age &lt;10 years [OR = 3.43; 95% CI (1.52-7.77); P = 0.00]; no/preschool education [OR = 1.82; 95% CI (1.10-3.34); P = 0.02]; poorest wealth index [OR = 1.86; 95% CI (1.01-3.34); P = 0.04] and household's general rejection of the public sector when seeking health care [OR = 1.69; 95% CI (1.69-2.26); P = 0.00]. Factors associated with seeking treatment from private providers were female sex [OR = 1.29; 95% CI (1.11-1.50); P = 0.001], younger age of the patient [OR = 2.39; 95% CI (1.62-3.53); P = 0.00], higher education [OR = 1.82; 95% CI (1.11-2.98); P = 0.02] and household's general rejection of the public sector when seeking health care [OR = 4.56; 95% CI (3.95-5.27); P = 0.00]. Patients from households reporting 'poor quality of care' as the reason for not generally preferring public health services were more likely (OR = 1.48, 95% CI = 1.19-1.65; P = 00) to access private treatment.\nCONCLUSION: The study provides insights for efforts to involve the private health sector for accurate surveillance and patient groups requiring targeted interventions for linking them to the national programme.","container-title":"Tropical medicine &amp; international health: TM &amp; IH","DOI":"10.1111/tmi.13086","ISSN":"1365-3156","issue":"8","journalAbbreviation":"Trop Med Int Health","language":"eng","note":"PMID: 29851437\nPMCID: PMC6103844","page":"886-895","source":"PubMed","title":"Tuberculosis patients not covered by treatment in public health services: findings from India's National Family Health Survey 2015-16","title-short":"Tuberculosis patients not covered by treatment in public health services","volume":"23","author":[{"family":"Pardeshi","given":"Geeta"},{"family":"Deluca","given":"Andrea"},{"family":"Agarwal","given":"Sutapa"},{"family":"Kishore","given":"Jugal"}],"issued":{"date-parts":[["2018",8]]}}}],"schema":"https://github.com/citation-style-language/schema/raw/master/csl-citation.json"} </w:instrText>
            </w:r>
            <w:r w:rsidR="00805956" w:rsidRPr="00A1611A">
              <w:rPr>
                <w:rFonts w:ascii="Arial" w:hAnsi="Arial" w:cs="Arial"/>
                <w:sz w:val="18"/>
                <w:szCs w:val="18"/>
              </w:rPr>
              <w:fldChar w:fldCharType="separate"/>
            </w:r>
            <w:r w:rsidR="008E07E7">
              <w:rPr>
                <w:rFonts w:ascii="Arial" w:hAnsi="Arial" w:cs="Arial"/>
                <w:noProof/>
                <w:sz w:val="18"/>
                <w:szCs w:val="18"/>
              </w:rPr>
              <w:t>[14]</w:t>
            </w:r>
            <w:r w:rsidR="00805956" w:rsidRPr="00A1611A">
              <w:rPr>
                <w:rFonts w:ascii="Arial" w:hAnsi="Arial" w:cs="Arial"/>
                <w:sz w:val="18"/>
                <w:szCs w:val="18"/>
              </w:rPr>
              <w:fldChar w:fldCharType="end"/>
            </w:r>
          </w:p>
        </w:tc>
        <w:tc>
          <w:tcPr>
            <w:tcW w:w="1440" w:type="dxa"/>
          </w:tcPr>
          <w:p w14:paraId="15340575" w14:textId="7004E544" w:rsidR="00AE237F" w:rsidRPr="00A1611A" w:rsidRDefault="00925FCD" w:rsidP="00AE237F">
            <w:pPr>
              <w:rPr>
                <w:rFonts w:ascii="Arial" w:hAnsi="Arial" w:cs="Arial"/>
                <w:sz w:val="18"/>
                <w:szCs w:val="18"/>
              </w:rPr>
            </w:pPr>
            <w:r>
              <w:rPr>
                <w:rFonts w:ascii="Arial" w:hAnsi="Arial" w:cs="Arial"/>
                <w:sz w:val="18"/>
                <w:szCs w:val="18"/>
              </w:rPr>
              <w:t>Multi-state (representative population-based sample across 29 states and 7 union territories)</w:t>
            </w:r>
          </w:p>
        </w:tc>
        <w:tc>
          <w:tcPr>
            <w:tcW w:w="1080" w:type="dxa"/>
          </w:tcPr>
          <w:p w14:paraId="07C20DE2" w14:textId="77777777" w:rsidR="00AE237F" w:rsidRPr="00A1611A" w:rsidRDefault="00AE237F" w:rsidP="00AE237F">
            <w:pPr>
              <w:rPr>
                <w:rFonts w:ascii="Arial" w:hAnsi="Arial" w:cs="Arial"/>
                <w:sz w:val="18"/>
                <w:szCs w:val="18"/>
              </w:rPr>
            </w:pPr>
            <w:r w:rsidRPr="00A1611A">
              <w:rPr>
                <w:rFonts w:ascii="Arial" w:hAnsi="Arial" w:cs="Arial"/>
                <w:sz w:val="18"/>
                <w:szCs w:val="18"/>
              </w:rPr>
              <w:t>Both</w:t>
            </w:r>
          </w:p>
        </w:tc>
        <w:tc>
          <w:tcPr>
            <w:tcW w:w="1620" w:type="dxa"/>
          </w:tcPr>
          <w:p w14:paraId="3A9B494E" w14:textId="3CA0B6E4" w:rsidR="00AE237F" w:rsidRPr="00A1611A" w:rsidRDefault="00975CA2" w:rsidP="00AE237F">
            <w:pPr>
              <w:rPr>
                <w:rFonts w:ascii="Arial" w:hAnsi="Arial" w:cs="Arial"/>
                <w:sz w:val="18"/>
                <w:szCs w:val="18"/>
              </w:rPr>
            </w:pPr>
            <w:r>
              <w:rPr>
                <w:rFonts w:ascii="Arial" w:hAnsi="Arial" w:cs="Arial"/>
                <w:sz w:val="18"/>
                <w:szCs w:val="18"/>
              </w:rPr>
              <w:t>General population (mostly drug-susceptible TB)</w:t>
            </w:r>
          </w:p>
        </w:tc>
        <w:tc>
          <w:tcPr>
            <w:tcW w:w="1260" w:type="dxa"/>
          </w:tcPr>
          <w:p w14:paraId="725803A2" w14:textId="77777777" w:rsidR="00AE237F" w:rsidRPr="00A1611A" w:rsidRDefault="00AE237F" w:rsidP="00AE237F">
            <w:pPr>
              <w:rPr>
                <w:rFonts w:ascii="Arial" w:hAnsi="Arial" w:cs="Arial"/>
                <w:sz w:val="18"/>
                <w:szCs w:val="18"/>
              </w:rPr>
            </w:pPr>
            <w:r w:rsidRPr="00A1611A">
              <w:rPr>
                <w:rFonts w:ascii="Arial" w:hAnsi="Arial" w:cs="Arial"/>
                <w:sz w:val="18"/>
                <w:szCs w:val="18"/>
              </w:rPr>
              <w:t>Multiple</w:t>
            </w:r>
          </w:p>
        </w:tc>
        <w:tc>
          <w:tcPr>
            <w:tcW w:w="990" w:type="dxa"/>
          </w:tcPr>
          <w:p w14:paraId="359056F0" w14:textId="0C6E686C" w:rsidR="00AE237F" w:rsidRPr="00A1611A" w:rsidRDefault="00AE237F" w:rsidP="00AE237F">
            <w:pPr>
              <w:rPr>
                <w:rFonts w:ascii="Arial" w:hAnsi="Arial" w:cs="Arial"/>
                <w:sz w:val="18"/>
                <w:szCs w:val="18"/>
              </w:rPr>
            </w:pPr>
            <w:r w:rsidRPr="00A1611A">
              <w:rPr>
                <w:rFonts w:ascii="Arial" w:hAnsi="Arial" w:cs="Arial"/>
                <w:sz w:val="18"/>
                <w:szCs w:val="18"/>
              </w:rPr>
              <w:t>5</w:t>
            </w:r>
            <w:r w:rsidR="00C96467" w:rsidRPr="00A1611A">
              <w:rPr>
                <w:rFonts w:ascii="Arial" w:hAnsi="Arial" w:cs="Arial"/>
                <w:sz w:val="18"/>
                <w:szCs w:val="18"/>
              </w:rPr>
              <w:t>,</w:t>
            </w:r>
            <w:r w:rsidRPr="00A1611A">
              <w:rPr>
                <w:rFonts w:ascii="Arial" w:hAnsi="Arial" w:cs="Arial"/>
                <w:sz w:val="18"/>
                <w:szCs w:val="18"/>
              </w:rPr>
              <w:t>607</w:t>
            </w:r>
          </w:p>
        </w:tc>
        <w:tc>
          <w:tcPr>
            <w:tcW w:w="1440" w:type="dxa"/>
          </w:tcPr>
          <w:p w14:paraId="7D63FD0A" w14:textId="45EAE2E6" w:rsidR="00AE237F" w:rsidRPr="00A1611A" w:rsidRDefault="009E1049" w:rsidP="00AE237F">
            <w:pPr>
              <w:rPr>
                <w:rFonts w:ascii="Arial" w:hAnsi="Arial" w:cs="Arial"/>
                <w:sz w:val="18"/>
                <w:szCs w:val="18"/>
              </w:rPr>
            </w:pPr>
            <w:r w:rsidRPr="00A1611A">
              <w:rPr>
                <w:rFonts w:ascii="Arial" w:hAnsi="Arial" w:cs="Arial"/>
                <w:sz w:val="18"/>
                <w:szCs w:val="18"/>
              </w:rPr>
              <w:t>N</w:t>
            </w:r>
            <w:r>
              <w:rPr>
                <w:rFonts w:ascii="Arial" w:hAnsi="Arial" w:cs="Arial"/>
                <w:sz w:val="18"/>
                <w:szCs w:val="18"/>
              </w:rPr>
              <w:t>ot reported</w:t>
            </w:r>
          </w:p>
        </w:tc>
        <w:tc>
          <w:tcPr>
            <w:tcW w:w="2250" w:type="dxa"/>
          </w:tcPr>
          <w:p w14:paraId="7FEF7040" w14:textId="7E6E9307" w:rsidR="00AE237F" w:rsidRPr="00A1611A" w:rsidRDefault="00AE237F" w:rsidP="00AE237F">
            <w:pPr>
              <w:rPr>
                <w:rFonts w:ascii="Arial" w:hAnsi="Arial" w:cs="Arial"/>
                <w:sz w:val="18"/>
                <w:szCs w:val="18"/>
              </w:rPr>
            </w:pPr>
            <w:r w:rsidRPr="00A1611A">
              <w:rPr>
                <w:rFonts w:ascii="Arial" w:hAnsi="Arial" w:cs="Arial"/>
                <w:sz w:val="18"/>
                <w:szCs w:val="18"/>
              </w:rPr>
              <w:t>Self-report by the government TB program</w:t>
            </w:r>
            <w:r w:rsidR="00597EC7" w:rsidRPr="00A1611A">
              <w:rPr>
                <w:rFonts w:ascii="Arial" w:hAnsi="Arial" w:cs="Arial"/>
                <w:sz w:val="18"/>
                <w:szCs w:val="18"/>
              </w:rPr>
              <w:t>*</w:t>
            </w:r>
          </w:p>
        </w:tc>
        <w:tc>
          <w:tcPr>
            <w:tcW w:w="2075" w:type="dxa"/>
          </w:tcPr>
          <w:p w14:paraId="1FB23EC3" w14:textId="02A8C04B" w:rsidR="00AE237F" w:rsidRPr="00A1611A" w:rsidRDefault="00AE237F" w:rsidP="00AE237F">
            <w:pPr>
              <w:rPr>
                <w:rFonts w:ascii="Arial" w:hAnsi="Arial" w:cs="Arial"/>
                <w:sz w:val="18"/>
                <w:szCs w:val="18"/>
              </w:rPr>
            </w:pPr>
            <w:r w:rsidRPr="00A1611A">
              <w:rPr>
                <w:rFonts w:ascii="Arial" w:hAnsi="Arial" w:cs="Arial"/>
                <w:sz w:val="18"/>
                <w:szCs w:val="18"/>
              </w:rPr>
              <w:t>Logistic regression (N=5</w:t>
            </w:r>
            <w:r w:rsidR="00C96467" w:rsidRPr="00A1611A">
              <w:rPr>
                <w:rFonts w:ascii="Arial" w:hAnsi="Arial" w:cs="Arial"/>
                <w:sz w:val="18"/>
                <w:szCs w:val="18"/>
              </w:rPr>
              <w:t>,</w:t>
            </w:r>
            <w:r w:rsidRPr="00A1611A">
              <w:rPr>
                <w:rFonts w:ascii="Arial" w:hAnsi="Arial" w:cs="Arial"/>
                <w:sz w:val="18"/>
                <w:szCs w:val="18"/>
              </w:rPr>
              <w:t>607)</w:t>
            </w:r>
          </w:p>
        </w:tc>
      </w:tr>
      <w:tr w:rsidR="00201B71" w:rsidRPr="00A1611A" w14:paraId="34B8ACEE" w14:textId="77777777" w:rsidTr="00FB2396">
        <w:trPr>
          <w:trHeight w:val="1238"/>
          <w:jc w:val="center"/>
        </w:trPr>
        <w:tc>
          <w:tcPr>
            <w:tcW w:w="1705" w:type="dxa"/>
          </w:tcPr>
          <w:p w14:paraId="73362F81" w14:textId="05132DDE" w:rsidR="00AE237F" w:rsidRPr="00A1611A" w:rsidRDefault="00AE237F" w:rsidP="00AE237F">
            <w:pPr>
              <w:rPr>
                <w:rFonts w:ascii="Arial" w:hAnsi="Arial" w:cs="Arial"/>
                <w:sz w:val="18"/>
                <w:szCs w:val="18"/>
              </w:rPr>
            </w:pPr>
            <w:r w:rsidRPr="00A1611A">
              <w:rPr>
                <w:rFonts w:ascii="Arial" w:hAnsi="Arial" w:cs="Arial"/>
                <w:sz w:val="18"/>
                <w:szCs w:val="18"/>
              </w:rPr>
              <w:t>Pillai (2015)</w:t>
            </w:r>
            <w:r w:rsidR="00805956" w:rsidRPr="00A1611A">
              <w:rPr>
                <w:rFonts w:ascii="Arial" w:hAnsi="Arial" w:cs="Arial"/>
                <w:sz w:val="18"/>
                <w:szCs w:val="18"/>
              </w:rPr>
              <w:t xml:space="preserve"> </w:t>
            </w:r>
            <w:r w:rsidR="00805956" w:rsidRPr="00A1611A">
              <w:rPr>
                <w:rFonts w:ascii="Arial" w:hAnsi="Arial" w:cs="Arial"/>
                <w:sz w:val="18"/>
                <w:szCs w:val="18"/>
              </w:rPr>
              <w:fldChar w:fldCharType="begin"/>
            </w:r>
            <w:r w:rsidR="008E07E7">
              <w:rPr>
                <w:rFonts w:ascii="Arial" w:hAnsi="Arial" w:cs="Arial"/>
                <w:sz w:val="18"/>
                <w:szCs w:val="18"/>
              </w:rPr>
              <w:instrText xml:space="preserve"> ADDIN ZOTERO_ITEM CSL_CITATION {"citationID":"qnHRioHW","properties":{"formattedCitation":"[15]","plainCitation":"[15]","noteIndex":0},"citationItems":[{"id":2083,"uris":["http://zotero.org/groups/4531956/items/VWT5MFIM"],"uri":["http://zotero.org/groups/4531956/items/VWT5MFIM"],"itemData":{"id":2083,"type":"article-journal","abstract":"Background: India accounts for one-fourth of the global incident tuberculosis (TB) case load and tops the list of high-burden countries. Initial default and loss to follow-up are important challenges in achieving the objectives of the Revised National TB Control Programme (RNTCP). \n \nObjective: A study was carried out to estimate the proportion of initial defaulters, reasons for initial default, and recommendations to reduce initial default. \n \nMaterials and Methods: A record-based study was carried out to identify the initial defaulters among new sputum-positive TB patients diagnosed during 1 year (2013) in four medical colleges of Puducherry. On the basis of the completeness of recorded residential address and availability of the patients, 38 patients were contacted and enrolled in the study. A pretested and predesigned questionnaire was used to interview the patients and open-ended questions were used to elicit the reason for initial default. \n \nResults: The proportion of initial default among all the four medical colleges was 15.1%. Patient-related factors for initial default were long distance to the health facility, lack of support from the family members, being advised against alcohol consumption while taking treatment, monetary constraints, job constraints, not convinced about results by the health facility, stigma related to TB, and lack of awareness regarding TB. Health system-related factors were unpleasant experience with the health system, lack of dissemination of adequate information regarding further course of action to the patients, and nonavailability of the laboratory staff. \n \nConclusion: The magnitude of initial default was found to be high in Puducherry and most of the reasons for initial default found in this study were preventable. Systematic methods to prevent initial default need to be chalked out by program managers in collaboration with various medical colleges under the RNTCP.","DOI":"10.5455/IJMSPH.2015.30012015196","source":"Semantic Scholar","title":"Initial default among tuberculosis patients diagnosed in selected medical colleges of Puducherry: issues and possible interventions","title-short":"Initial default among tuberculosis patients diagnosed in selected medical colleges of Puducherry","author":[{"family":"Pillai","given":"D."},{"family":"Purty","given":"A."},{"family":"Prabakaran","given":"S."},{"family":"Singh","given":"Z."},{"family":"Soundappan","given":"Govindarajan"},{"family":"Anandan","given":"Velavan"}],"issued":{"date-parts":[["2015"]]}}}],"schema":"https://github.com/citation-style-language/schema/raw/master/csl-citation.json"} </w:instrText>
            </w:r>
            <w:r w:rsidR="00805956" w:rsidRPr="00A1611A">
              <w:rPr>
                <w:rFonts w:ascii="Arial" w:hAnsi="Arial" w:cs="Arial"/>
                <w:sz w:val="18"/>
                <w:szCs w:val="18"/>
              </w:rPr>
              <w:fldChar w:fldCharType="separate"/>
            </w:r>
            <w:r w:rsidR="008E07E7">
              <w:rPr>
                <w:rFonts w:ascii="Arial" w:hAnsi="Arial" w:cs="Arial"/>
                <w:noProof/>
                <w:sz w:val="18"/>
                <w:szCs w:val="18"/>
              </w:rPr>
              <w:t>[15]</w:t>
            </w:r>
            <w:r w:rsidR="00805956" w:rsidRPr="00A1611A">
              <w:rPr>
                <w:rFonts w:ascii="Arial" w:hAnsi="Arial" w:cs="Arial"/>
                <w:sz w:val="18"/>
                <w:szCs w:val="18"/>
              </w:rPr>
              <w:fldChar w:fldCharType="end"/>
            </w:r>
          </w:p>
        </w:tc>
        <w:tc>
          <w:tcPr>
            <w:tcW w:w="1440" w:type="dxa"/>
          </w:tcPr>
          <w:p w14:paraId="00C9533D" w14:textId="77777777" w:rsidR="00AE237F" w:rsidRPr="00A1611A" w:rsidRDefault="00AE237F" w:rsidP="00AE237F">
            <w:pPr>
              <w:rPr>
                <w:rFonts w:ascii="Arial" w:hAnsi="Arial" w:cs="Arial"/>
                <w:sz w:val="18"/>
                <w:szCs w:val="18"/>
              </w:rPr>
            </w:pPr>
            <w:r w:rsidRPr="00A1611A">
              <w:rPr>
                <w:rFonts w:ascii="Arial" w:hAnsi="Arial" w:cs="Arial"/>
                <w:sz w:val="18"/>
                <w:szCs w:val="18"/>
              </w:rPr>
              <w:t>Puducherry</w:t>
            </w:r>
          </w:p>
        </w:tc>
        <w:tc>
          <w:tcPr>
            <w:tcW w:w="1080" w:type="dxa"/>
          </w:tcPr>
          <w:p w14:paraId="468B09E0" w14:textId="77777777" w:rsidR="00AE237F" w:rsidRPr="00A1611A" w:rsidRDefault="00AE237F" w:rsidP="00AE237F">
            <w:pPr>
              <w:rPr>
                <w:rFonts w:ascii="Arial" w:hAnsi="Arial" w:cs="Arial"/>
                <w:sz w:val="18"/>
                <w:szCs w:val="18"/>
              </w:rPr>
            </w:pPr>
            <w:r w:rsidRPr="00A1611A">
              <w:rPr>
                <w:rFonts w:ascii="Arial" w:hAnsi="Arial" w:cs="Arial"/>
                <w:sz w:val="18"/>
                <w:szCs w:val="18"/>
              </w:rPr>
              <w:t>Urban</w:t>
            </w:r>
          </w:p>
        </w:tc>
        <w:tc>
          <w:tcPr>
            <w:tcW w:w="1620" w:type="dxa"/>
          </w:tcPr>
          <w:p w14:paraId="5F06B17D" w14:textId="3F8B6B6F" w:rsidR="00AE237F" w:rsidRPr="00A1611A" w:rsidRDefault="00975CA2" w:rsidP="00AE237F">
            <w:pPr>
              <w:rPr>
                <w:rFonts w:ascii="Arial" w:hAnsi="Arial" w:cs="Arial"/>
                <w:sz w:val="18"/>
                <w:szCs w:val="18"/>
              </w:rPr>
            </w:pPr>
            <w:r>
              <w:rPr>
                <w:rFonts w:ascii="Arial" w:hAnsi="Arial" w:cs="Arial"/>
                <w:sz w:val="18"/>
                <w:szCs w:val="18"/>
              </w:rPr>
              <w:t>General population (mostly drug-susceptible TB)</w:t>
            </w:r>
          </w:p>
        </w:tc>
        <w:tc>
          <w:tcPr>
            <w:tcW w:w="1260" w:type="dxa"/>
          </w:tcPr>
          <w:p w14:paraId="1ED3E8EC" w14:textId="77777777" w:rsidR="00AE237F" w:rsidRPr="00A1611A" w:rsidRDefault="00AE237F" w:rsidP="00AE237F">
            <w:pPr>
              <w:rPr>
                <w:rFonts w:ascii="Arial" w:hAnsi="Arial" w:cs="Arial"/>
                <w:sz w:val="18"/>
                <w:szCs w:val="18"/>
              </w:rPr>
            </w:pPr>
            <w:r w:rsidRPr="00A1611A">
              <w:rPr>
                <w:rFonts w:ascii="Arial" w:hAnsi="Arial" w:cs="Arial"/>
                <w:sz w:val="18"/>
                <w:szCs w:val="18"/>
              </w:rPr>
              <w:t>Multiple</w:t>
            </w:r>
          </w:p>
        </w:tc>
        <w:tc>
          <w:tcPr>
            <w:tcW w:w="990" w:type="dxa"/>
          </w:tcPr>
          <w:p w14:paraId="429B5769" w14:textId="2012C8DC" w:rsidR="00AE237F" w:rsidRPr="00A1611A" w:rsidRDefault="00AE237F" w:rsidP="00AE237F">
            <w:pPr>
              <w:rPr>
                <w:rFonts w:ascii="Arial" w:hAnsi="Arial" w:cs="Arial"/>
                <w:sz w:val="18"/>
                <w:szCs w:val="18"/>
              </w:rPr>
            </w:pPr>
            <w:r w:rsidRPr="00A1611A">
              <w:rPr>
                <w:rFonts w:ascii="Arial" w:hAnsi="Arial" w:cs="Arial"/>
                <w:sz w:val="18"/>
                <w:szCs w:val="18"/>
              </w:rPr>
              <w:t xml:space="preserve">950 </w:t>
            </w:r>
          </w:p>
        </w:tc>
        <w:tc>
          <w:tcPr>
            <w:tcW w:w="1440" w:type="dxa"/>
          </w:tcPr>
          <w:p w14:paraId="5C754164" w14:textId="5B3F49CF" w:rsidR="00AE237F" w:rsidRPr="00A1611A" w:rsidRDefault="009E1049" w:rsidP="00AE237F">
            <w:pPr>
              <w:rPr>
                <w:rFonts w:ascii="Arial" w:hAnsi="Arial" w:cs="Arial"/>
                <w:sz w:val="18"/>
                <w:szCs w:val="18"/>
              </w:rPr>
            </w:pPr>
            <w:r w:rsidRPr="00A1611A">
              <w:rPr>
                <w:rFonts w:ascii="Arial" w:hAnsi="Arial" w:cs="Arial"/>
                <w:sz w:val="18"/>
                <w:szCs w:val="18"/>
              </w:rPr>
              <w:t>N</w:t>
            </w:r>
            <w:r>
              <w:rPr>
                <w:rFonts w:ascii="Arial" w:hAnsi="Arial" w:cs="Arial"/>
                <w:sz w:val="18"/>
                <w:szCs w:val="18"/>
              </w:rPr>
              <w:t>ot reported</w:t>
            </w:r>
          </w:p>
        </w:tc>
        <w:tc>
          <w:tcPr>
            <w:tcW w:w="2250" w:type="dxa"/>
          </w:tcPr>
          <w:p w14:paraId="195A88E6" w14:textId="77777777" w:rsidR="00AE237F" w:rsidRPr="00A1611A" w:rsidRDefault="00AE237F" w:rsidP="00AE237F">
            <w:pPr>
              <w:rPr>
                <w:rFonts w:ascii="Arial" w:hAnsi="Arial" w:cs="Arial"/>
                <w:sz w:val="18"/>
                <w:szCs w:val="18"/>
              </w:rPr>
            </w:pPr>
            <w:r w:rsidRPr="00A1611A">
              <w:rPr>
                <w:rFonts w:ascii="Arial" w:hAnsi="Arial" w:cs="Arial"/>
                <w:sz w:val="18"/>
                <w:szCs w:val="18"/>
              </w:rPr>
              <w:t>Patient tracking by a dedicated research team</w:t>
            </w:r>
          </w:p>
        </w:tc>
        <w:tc>
          <w:tcPr>
            <w:tcW w:w="2075" w:type="dxa"/>
          </w:tcPr>
          <w:p w14:paraId="4142A4CA" w14:textId="684F896E" w:rsidR="00AE237F" w:rsidRPr="00A1611A" w:rsidRDefault="00F354C4" w:rsidP="00AE237F">
            <w:pPr>
              <w:rPr>
                <w:rFonts w:ascii="Arial" w:hAnsi="Arial" w:cs="Arial"/>
                <w:sz w:val="18"/>
                <w:szCs w:val="18"/>
              </w:rPr>
            </w:pPr>
            <w:r>
              <w:rPr>
                <w:rFonts w:ascii="Arial" w:hAnsi="Arial" w:cs="Arial"/>
                <w:sz w:val="18"/>
                <w:szCs w:val="18"/>
              </w:rPr>
              <w:t>Reasons for PTLFU (proportions)</w:t>
            </w:r>
            <w:r w:rsidRPr="00A1611A">
              <w:rPr>
                <w:rFonts w:ascii="Arial" w:hAnsi="Arial" w:cs="Arial"/>
                <w:sz w:val="18"/>
                <w:szCs w:val="18"/>
              </w:rPr>
              <w:t xml:space="preserve"> </w:t>
            </w:r>
            <w:r w:rsidR="00AE237F" w:rsidRPr="00A1611A">
              <w:rPr>
                <w:rFonts w:ascii="Arial" w:hAnsi="Arial" w:cs="Arial"/>
                <w:sz w:val="18"/>
                <w:szCs w:val="18"/>
              </w:rPr>
              <w:t>(N=20)</w:t>
            </w:r>
          </w:p>
        </w:tc>
      </w:tr>
      <w:tr w:rsidR="00201B71" w:rsidRPr="00A1611A" w14:paraId="4C8E589C" w14:textId="77777777" w:rsidTr="00FB2396">
        <w:trPr>
          <w:trHeight w:val="1070"/>
          <w:jc w:val="center"/>
        </w:trPr>
        <w:tc>
          <w:tcPr>
            <w:tcW w:w="1705" w:type="dxa"/>
          </w:tcPr>
          <w:p w14:paraId="1E497718" w14:textId="31B29AD4" w:rsidR="00AE237F" w:rsidRPr="00A1611A" w:rsidRDefault="00AE237F" w:rsidP="00AE237F">
            <w:pPr>
              <w:rPr>
                <w:rFonts w:ascii="Arial" w:hAnsi="Arial" w:cs="Arial"/>
                <w:sz w:val="18"/>
                <w:szCs w:val="18"/>
              </w:rPr>
            </w:pPr>
            <w:r w:rsidRPr="00A1611A">
              <w:rPr>
                <w:rFonts w:ascii="Arial" w:hAnsi="Arial" w:cs="Arial"/>
                <w:sz w:val="18"/>
                <w:szCs w:val="18"/>
              </w:rPr>
              <w:lastRenderedPageBreak/>
              <w:t>Rawat (2012)</w:t>
            </w:r>
            <w:r w:rsidR="00805956" w:rsidRPr="00A1611A">
              <w:rPr>
                <w:rFonts w:ascii="Arial" w:hAnsi="Arial" w:cs="Arial"/>
                <w:sz w:val="18"/>
                <w:szCs w:val="18"/>
              </w:rPr>
              <w:t xml:space="preserve"> </w:t>
            </w:r>
            <w:r w:rsidR="00805956" w:rsidRPr="00A1611A">
              <w:rPr>
                <w:rFonts w:ascii="Arial" w:hAnsi="Arial" w:cs="Arial"/>
                <w:sz w:val="18"/>
                <w:szCs w:val="18"/>
              </w:rPr>
              <w:fldChar w:fldCharType="begin"/>
            </w:r>
            <w:r w:rsidR="008E07E7">
              <w:rPr>
                <w:rFonts w:ascii="Arial" w:hAnsi="Arial" w:cs="Arial"/>
                <w:sz w:val="18"/>
                <w:szCs w:val="18"/>
              </w:rPr>
              <w:instrText xml:space="preserve"> ADDIN ZOTERO_ITEM CSL_CITATION {"citationID":"pQm9ulde","properties":{"formattedCitation":"[16]","plainCitation":"[16]","noteIndex":0},"citationItems":[{"id":2096,"uris":["http://zotero.org/groups/4531956/items/HW4QLGDQ"],"uri":["http://zotero.org/groups/4531956/items/HW4QLGDQ"],"itemData":{"id":2096,"type":"article-journal","abstract":"INTRODUCTION: The Revised National Tuberculosis Control Program (RNTCP) aims to achieve detection of 70% of new smear-positive patients in a community and to cure 85% of such patients. Though an elaborate recording and reporting system is in place to monitor the success of the program, no record of patients who do not complete the diagnostic process is currently maintained. The present study, performed in a tertiary care hospital, attempted to estimate the proportion of this group of patients, who were labeled \"diagnostic defaulters.\nMETHODOLOGY: This prospective observational study was conducted over one year on consecutive patients presenting with cough of more than two weeks' duration. A total of two sputum samples were obtained from each patient, including a spot sample and a morning sample collected on the following day. Zeihl-Neelsen staining, reporting and external quality assessment of smear-microscopy was done per RNTCP guidelines.\nRESULTS: Of the 2,349 patients recruited, 175 defaulted on the second day. The positivity rates for the spot and morning samples were 18.3% and 18.9%, respectively (p &gt; 0.001).  Of the 175 defaulters, 31 were found to be smear-positive, thereby implying that the proportion of diagnostic defaulters was 17.7%. All 21 diagnostic defaulters contacted by telephone were found to be unaware of their smear-positive status.\nCONCLUSION: The high proportion of diagnostic defaulters, the majority of whom were unaware of their sputum-positive status, emphasizes the need to recognize the importance of this group of patients to better control tuberculosis.","container-title":"Journal of Infection in Developing Countries","DOI":"10.3855/jidc.1895","ISSN":"1972-2680","issue":"1","journalAbbreviation":"J Infect Dev Ctries","language":"eng","note":"PMID: 22240423","page":"20-22","source":"PubMed","title":"Diagnostic defaulters: an overlooked aspect in the Indian Revised National Tuberculosis Control Program","title-short":"Diagnostic defaulters","volume":"6","author":[{"family":"Rawat","given":"Jagdish"},{"family":"Biswas","given":"Debasis"},{"family":"Sindhwani","given":"Girish"},{"family":"Kesharwani","given":"Vikas"},{"family":"Masih","given":"Victor"},{"family":"Chauhan","given":"Bhupendra Singh"}],"issued":{"date-parts":[["2012",1,12]]}}}],"schema":"https://github.com/citation-style-language/schema/raw/master/csl-citation.json"} </w:instrText>
            </w:r>
            <w:r w:rsidR="00805956" w:rsidRPr="00A1611A">
              <w:rPr>
                <w:rFonts w:ascii="Arial" w:hAnsi="Arial" w:cs="Arial"/>
                <w:sz w:val="18"/>
                <w:szCs w:val="18"/>
              </w:rPr>
              <w:fldChar w:fldCharType="separate"/>
            </w:r>
            <w:r w:rsidR="008E07E7">
              <w:rPr>
                <w:rFonts w:ascii="Arial" w:hAnsi="Arial" w:cs="Arial"/>
                <w:noProof/>
                <w:sz w:val="18"/>
                <w:szCs w:val="18"/>
              </w:rPr>
              <w:t>[16]</w:t>
            </w:r>
            <w:r w:rsidR="00805956" w:rsidRPr="00A1611A">
              <w:rPr>
                <w:rFonts w:ascii="Arial" w:hAnsi="Arial" w:cs="Arial"/>
                <w:sz w:val="18"/>
                <w:szCs w:val="18"/>
              </w:rPr>
              <w:fldChar w:fldCharType="end"/>
            </w:r>
          </w:p>
        </w:tc>
        <w:tc>
          <w:tcPr>
            <w:tcW w:w="1440" w:type="dxa"/>
          </w:tcPr>
          <w:p w14:paraId="036AA4F2" w14:textId="77777777" w:rsidR="00AE237F" w:rsidRPr="00A1611A" w:rsidRDefault="00AE237F" w:rsidP="00AE237F">
            <w:pPr>
              <w:rPr>
                <w:rFonts w:ascii="Arial" w:hAnsi="Arial" w:cs="Arial"/>
                <w:sz w:val="18"/>
                <w:szCs w:val="18"/>
              </w:rPr>
            </w:pPr>
            <w:r w:rsidRPr="00A1611A">
              <w:rPr>
                <w:rFonts w:ascii="Arial" w:hAnsi="Arial" w:cs="Arial"/>
                <w:sz w:val="18"/>
                <w:szCs w:val="18"/>
              </w:rPr>
              <w:t>Uttarakhand</w:t>
            </w:r>
          </w:p>
        </w:tc>
        <w:tc>
          <w:tcPr>
            <w:tcW w:w="1080" w:type="dxa"/>
          </w:tcPr>
          <w:p w14:paraId="2D46877F" w14:textId="77777777" w:rsidR="00AE237F" w:rsidRPr="00A1611A" w:rsidRDefault="00AE237F" w:rsidP="00AE237F">
            <w:pPr>
              <w:rPr>
                <w:rFonts w:ascii="Arial" w:hAnsi="Arial" w:cs="Arial"/>
                <w:sz w:val="18"/>
                <w:szCs w:val="18"/>
              </w:rPr>
            </w:pPr>
            <w:r w:rsidRPr="00A1611A">
              <w:rPr>
                <w:rFonts w:ascii="Arial" w:hAnsi="Arial" w:cs="Arial"/>
                <w:sz w:val="18"/>
                <w:szCs w:val="18"/>
              </w:rPr>
              <w:t>Rural</w:t>
            </w:r>
          </w:p>
        </w:tc>
        <w:tc>
          <w:tcPr>
            <w:tcW w:w="1620" w:type="dxa"/>
          </w:tcPr>
          <w:p w14:paraId="05C8D3BB" w14:textId="41E14266" w:rsidR="00AE237F" w:rsidRPr="00A1611A" w:rsidRDefault="00975CA2" w:rsidP="00AE237F">
            <w:pPr>
              <w:rPr>
                <w:rFonts w:ascii="Arial" w:hAnsi="Arial" w:cs="Arial"/>
                <w:sz w:val="18"/>
                <w:szCs w:val="18"/>
              </w:rPr>
            </w:pPr>
            <w:r>
              <w:rPr>
                <w:rFonts w:ascii="Arial" w:hAnsi="Arial" w:cs="Arial"/>
                <w:sz w:val="18"/>
                <w:szCs w:val="18"/>
              </w:rPr>
              <w:t>General population (mostly drug-susceptible TB)</w:t>
            </w:r>
          </w:p>
        </w:tc>
        <w:tc>
          <w:tcPr>
            <w:tcW w:w="1260" w:type="dxa"/>
          </w:tcPr>
          <w:p w14:paraId="046F5014" w14:textId="5946ED41" w:rsidR="00AE237F" w:rsidRPr="00A1611A" w:rsidRDefault="00AE237F" w:rsidP="00AE237F">
            <w:pPr>
              <w:rPr>
                <w:rFonts w:ascii="Arial" w:hAnsi="Arial" w:cs="Arial"/>
                <w:sz w:val="18"/>
                <w:szCs w:val="18"/>
              </w:rPr>
            </w:pPr>
            <w:r w:rsidRPr="00A1611A">
              <w:rPr>
                <w:rFonts w:ascii="Arial" w:hAnsi="Arial" w:cs="Arial"/>
                <w:sz w:val="18"/>
                <w:szCs w:val="18"/>
              </w:rPr>
              <w:t>Single</w:t>
            </w:r>
            <w:r w:rsidR="00597EC7" w:rsidRPr="00A1611A">
              <w:rPr>
                <w:rFonts w:ascii="Arial" w:hAnsi="Arial" w:cs="Arial"/>
                <w:sz w:val="18"/>
                <w:szCs w:val="18"/>
              </w:rPr>
              <w:t>*</w:t>
            </w:r>
          </w:p>
        </w:tc>
        <w:tc>
          <w:tcPr>
            <w:tcW w:w="990" w:type="dxa"/>
          </w:tcPr>
          <w:p w14:paraId="3D5FCA03" w14:textId="4834E229" w:rsidR="00AE237F" w:rsidRPr="00A1611A" w:rsidRDefault="00AE237F" w:rsidP="00AE237F">
            <w:pPr>
              <w:rPr>
                <w:rFonts w:ascii="Arial" w:hAnsi="Arial" w:cs="Arial"/>
                <w:sz w:val="18"/>
                <w:szCs w:val="18"/>
              </w:rPr>
            </w:pPr>
            <w:r w:rsidRPr="00A1611A">
              <w:rPr>
                <w:rFonts w:ascii="Arial" w:hAnsi="Arial" w:cs="Arial"/>
                <w:sz w:val="18"/>
                <w:szCs w:val="18"/>
              </w:rPr>
              <w:t xml:space="preserve">466 </w:t>
            </w:r>
          </w:p>
        </w:tc>
        <w:tc>
          <w:tcPr>
            <w:tcW w:w="1440" w:type="dxa"/>
          </w:tcPr>
          <w:p w14:paraId="1ED59827" w14:textId="409401AB" w:rsidR="00AE237F" w:rsidRPr="00A1611A" w:rsidRDefault="009E1049" w:rsidP="00AE237F">
            <w:pPr>
              <w:rPr>
                <w:rFonts w:ascii="Arial" w:hAnsi="Arial" w:cs="Arial"/>
                <w:sz w:val="18"/>
                <w:szCs w:val="18"/>
              </w:rPr>
            </w:pPr>
            <w:r w:rsidRPr="00A1611A">
              <w:rPr>
                <w:rFonts w:ascii="Arial" w:hAnsi="Arial" w:cs="Arial"/>
                <w:sz w:val="18"/>
                <w:szCs w:val="18"/>
              </w:rPr>
              <w:t>N</w:t>
            </w:r>
            <w:r>
              <w:rPr>
                <w:rFonts w:ascii="Arial" w:hAnsi="Arial" w:cs="Arial"/>
                <w:sz w:val="18"/>
                <w:szCs w:val="18"/>
              </w:rPr>
              <w:t>ot reported</w:t>
            </w:r>
          </w:p>
        </w:tc>
        <w:tc>
          <w:tcPr>
            <w:tcW w:w="2250" w:type="dxa"/>
          </w:tcPr>
          <w:p w14:paraId="033AD974" w14:textId="4BD9D288" w:rsidR="00AE237F" w:rsidRPr="00A1611A" w:rsidRDefault="00AE237F" w:rsidP="00AE237F">
            <w:pPr>
              <w:rPr>
                <w:rFonts w:ascii="Arial" w:hAnsi="Arial" w:cs="Arial"/>
                <w:sz w:val="18"/>
                <w:szCs w:val="18"/>
              </w:rPr>
            </w:pPr>
            <w:r w:rsidRPr="00A1611A">
              <w:rPr>
                <w:rFonts w:ascii="Arial" w:hAnsi="Arial" w:cs="Arial"/>
                <w:sz w:val="18"/>
                <w:szCs w:val="18"/>
              </w:rPr>
              <w:t>Self-report by the government TB program</w:t>
            </w:r>
            <w:r w:rsidR="00597EC7" w:rsidRPr="00A1611A">
              <w:rPr>
                <w:rFonts w:ascii="Arial" w:hAnsi="Arial" w:cs="Arial"/>
                <w:sz w:val="18"/>
                <w:szCs w:val="18"/>
              </w:rPr>
              <w:t>*</w:t>
            </w:r>
          </w:p>
        </w:tc>
        <w:tc>
          <w:tcPr>
            <w:tcW w:w="2075" w:type="dxa"/>
          </w:tcPr>
          <w:p w14:paraId="03B4DCFC" w14:textId="71495D8D" w:rsidR="00AE237F" w:rsidRPr="00A1611A" w:rsidRDefault="00F354C4" w:rsidP="00AE237F">
            <w:pPr>
              <w:rPr>
                <w:rFonts w:ascii="Arial" w:hAnsi="Arial" w:cs="Arial"/>
                <w:sz w:val="18"/>
                <w:szCs w:val="18"/>
              </w:rPr>
            </w:pPr>
            <w:r>
              <w:rPr>
                <w:rFonts w:ascii="Arial" w:hAnsi="Arial" w:cs="Arial"/>
                <w:sz w:val="18"/>
                <w:szCs w:val="18"/>
              </w:rPr>
              <w:t>Reasons for PTLFU (proportions)</w:t>
            </w:r>
            <w:r w:rsidRPr="00A1611A">
              <w:rPr>
                <w:rFonts w:ascii="Arial" w:hAnsi="Arial" w:cs="Arial"/>
                <w:sz w:val="18"/>
                <w:szCs w:val="18"/>
              </w:rPr>
              <w:t xml:space="preserve"> </w:t>
            </w:r>
            <w:r w:rsidR="00AE237F" w:rsidRPr="00A1611A">
              <w:rPr>
                <w:rFonts w:ascii="Arial" w:hAnsi="Arial" w:cs="Arial"/>
                <w:sz w:val="18"/>
                <w:szCs w:val="18"/>
              </w:rPr>
              <w:t>(N=21)</w:t>
            </w:r>
            <w:r w:rsidR="00E012CC">
              <w:rPr>
                <w:rFonts w:ascii="Arial" w:hAnsi="Arial" w:cs="Arial"/>
                <w:sz w:val="18"/>
                <w:szCs w:val="18"/>
              </w:rPr>
              <w:t xml:space="preserve"> (only summary of findings presented for some reasons)</w:t>
            </w:r>
          </w:p>
        </w:tc>
      </w:tr>
      <w:tr w:rsidR="00201B71" w:rsidRPr="00A1611A" w14:paraId="5DFB7CDD" w14:textId="77777777" w:rsidTr="00FB2396">
        <w:trPr>
          <w:trHeight w:val="971"/>
          <w:jc w:val="center"/>
        </w:trPr>
        <w:tc>
          <w:tcPr>
            <w:tcW w:w="1705" w:type="dxa"/>
          </w:tcPr>
          <w:p w14:paraId="0BEA37D3" w14:textId="1BC99338" w:rsidR="00AE237F" w:rsidRPr="00A1611A" w:rsidRDefault="00AE237F" w:rsidP="00AE237F">
            <w:pPr>
              <w:rPr>
                <w:rFonts w:ascii="Arial" w:hAnsi="Arial" w:cs="Arial"/>
                <w:sz w:val="18"/>
                <w:szCs w:val="18"/>
              </w:rPr>
            </w:pPr>
            <w:r w:rsidRPr="00A1611A">
              <w:rPr>
                <w:rFonts w:ascii="Arial" w:hAnsi="Arial" w:cs="Arial"/>
                <w:sz w:val="18"/>
                <w:szCs w:val="18"/>
              </w:rPr>
              <w:t>Sai Babu (2008)</w:t>
            </w:r>
            <w:r w:rsidR="00805956" w:rsidRPr="00A1611A">
              <w:rPr>
                <w:rFonts w:ascii="Arial" w:hAnsi="Arial" w:cs="Arial"/>
                <w:sz w:val="18"/>
                <w:szCs w:val="18"/>
              </w:rPr>
              <w:t xml:space="preserve"> </w:t>
            </w:r>
            <w:r w:rsidR="00805956" w:rsidRPr="00A1611A">
              <w:rPr>
                <w:rFonts w:ascii="Arial" w:hAnsi="Arial" w:cs="Arial"/>
                <w:sz w:val="18"/>
                <w:szCs w:val="18"/>
              </w:rPr>
              <w:fldChar w:fldCharType="begin"/>
            </w:r>
            <w:r w:rsidR="008E07E7">
              <w:rPr>
                <w:rFonts w:ascii="Arial" w:hAnsi="Arial" w:cs="Arial"/>
                <w:sz w:val="18"/>
                <w:szCs w:val="18"/>
              </w:rPr>
              <w:instrText xml:space="preserve"> ADDIN ZOTERO_ITEM CSL_CITATION {"citationID":"bg0GZFqJ","properties":{"formattedCitation":"[17]","plainCitation":"[17]","noteIndex":0},"citationItems":[{"id":2090,"uris":["http://zotero.org/groups/4531956/items/385UD2TR"],"uri":["http://zotero.org/groups/4531956/items/385UD2TR"],"itemData":{"id":2090,"type":"article-journal","abstract":"BACKGROUND: Under the Indian Revised National TB Control Programme (RNTCP), smear-positive pulmonary tuberculosis (PTB) patients not confirmed as starting treatment are reported as 'initial defaulters'.\nSETTING: Twenty districts of Andhra Pradesh State, India.\nOBJECTIVE: To evaluate reasons for treatment non-initiation in smear-positive PTB patients diagnosed and reported as initial defaulters by the NTP.\nDESIGN: A cross-sectional survey conducted of all reported initial defaulters during the period July-September 2006.\nRESULTS: Of 1304 reported initial defaulters, 619 (47.5%) had been placed on treatment, having been incorrectly reported due to poor documentation of patients referred for treatment in the same district or whose treatment initiation was delayed until the subsequent quarter. Of the 685 (4.5% of the total diagnosed) who were confirmed initial defaulters, 350 (51%) were untraceable, 152 (22%) had died before treatment initiation, 38 (5.5%) were treated privately, 93 (13.5%) had other reasons (e.g., refusal of treatment, chronic case, etc.) and no data were available for 52 (8%).\nCONCLUSIONS: Nearly 5% of smear-positive PTB patients diagnosed in the study period were confirmed as not having initiated treatment under the RNCTP. Improvements in address recording may assist efforts to retrieve these patients for treatment. Additional evaluations are needed of improved counselling of TB suspects to prevent initial default, and of reasons for death before treatment initiation.","container-title":"The International Journal of Tuberculosis and Lung Disease: The Official Journal of the International Union Against Tuberculosis and Lung Disease","ISSN":"1027-3719","issue":"9","journalAbbreviation":"Int J Tuberc Lung Dis","language":"eng","note":"PMID: 18713504","page":"1055-1058","source":"PubMed","title":"Initial default among diagnosed sputum smear-positive pulmonary tuberculosis patients in Andhra Pradesh, India","volume":"12","author":[{"family":"Sai Babu","given":"B."},{"family":"Satyanarayana","given":"A. V. V."},{"family":"Venkateshwaralu","given":"G."},{"family":"Ramakrishna","given":"U."},{"family":"Vikram","given":"P."},{"family":"Sahu","given":"S."},{"family":"Wares","given":"F."},{"family":"Dewan","given":"P. K."},{"family":"Santosha","given":"K."},{"family":"Jyoti","given":"J."},{"family":"Srinath","given":"S."},{"family":"Chethana","given":"R."},{"family":"Neelima","given":"T."},{"family":"Vinod","given":"P."},{"family":"Yogesh","given":"M."},{"family":"Chauhan","given":"L. S."}],"issued":{"date-parts":[["2008",9]]}}}],"schema":"https://github.com/citation-style-language/schema/raw/master/csl-citation.json"} </w:instrText>
            </w:r>
            <w:r w:rsidR="00805956" w:rsidRPr="00A1611A">
              <w:rPr>
                <w:rFonts w:ascii="Arial" w:hAnsi="Arial" w:cs="Arial"/>
                <w:sz w:val="18"/>
                <w:szCs w:val="18"/>
              </w:rPr>
              <w:fldChar w:fldCharType="separate"/>
            </w:r>
            <w:r w:rsidR="008E07E7">
              <w:rPr>
                <w:rFonts w:ascii="Arial" w:hAnsi="Arial" w:cs="Arial"/>
                <w:noProof/>
                <w:sz w:val="18"/>
                <w:szCs w:val="18"/>
              </w:rPr>
              <w:t>[17]</w:t>
            </w:r>
            <w:r w:rsidR="00805956" w:rsidRPr="00A1611A">
              <w:rPr>
                <w:rFonts w:ascii="Arial" w:hAnsi="Arial" w:cs="Arial"/>
                <w:sz w:val="18"/>
                <w:szCs w:val="18"/>
              </w:rPr>
              <w:fldChar w:fldCharType="end"/>
            </w:r>
          </w:p>
        </w:tc>
        <w:tc>
          <w:tcPr>
            <w:tcW w:w="1440" w:type="dxa"/>
          </w:tcPr>
          <w:p w14:paraId="336C5812" w14:textId="6F088F1B" w:rsidR="00AE237F" w:rsidRPr="00A1611A" w:rsidRDefault="00AE237F" w:rsidP="00AE237F">
            <w:pPr>
              <w:rPr>
                <w:rFonts w:ascii="Arial" w:hAnsi="Arial" w:cs="Arial"/>
                <w:sz w:val="18"/>
                <w:szCs w:val="18"/>
              </w:rPr>
            </w:pPr>
            <w:r w:rsidRPr="00A1611A">
              <w:rPr>
                <w:rFonts w:ascii="Arial" w:hAnsi="Arial" w:cs="Arial"/>
                <w:sz w:val="18"/>
                <w:szCs w:val="18"/>
              </w:rPr>
              <w:t>Andhra Pradesh</w:t>
            </w:r>
            <w:r w:rsidR="002D6A78">
              <w:rPr>
                <w:rFonts w:ascii="Arial" w:hAnsi="Arial" w:cs="Arial"/>
                <w:sz w:val="18"/>
                <w:szCs w:val="18"/>
              </w:rPr>
              <w:t xml:space="preserve"> and Telangana</w:t>
            </w:r>
          </w:p>
        </w:tc>
        <w:tc>
          <w:tcPr>
            <w:tcW w:w="1080" w:type="dxa"/>
          </w:tcPr>
          <w:p w14:paraId="5E7B69C7" w14:textId="7907CC38" w:rsidR="00AE237F" w:rsidRPr="00A1611A" w:rsidRDefault="00760D5F" w:rsidP="00AE237F">
            <w:pPr>
              <w:rPr>
                <w:rFonts w:ascii="Arial" w:hAnsi="Arial" w:cs="Arial"/>
                <w:sz w:val="18"/>
                <w:szCs w:val="18"/>
              </w:rPr>
            </w:pPr>
            <w:r w:rsidRPr="00A1611A">
              <w:rPr>
                <w:rFonts w:ascii="Arial" w:hAnsi="Arial" w:cs="Arial"/>
                <w:sz w:val="18"/>
                <w:szCs w:val="18"/>
              </w:rPr>
              <w:t>Both</w:t>
            </w:r>
          </w:p>
        </w:tc>
        <w:tc>
          <w:tcPr>
            <w:tcW w:w="1620" w:type="dxa"/>
          </w:tcPr>
          <w:p w14:paraId="3F95DCD2" w14:textId="0A96C9FC" w:rsidR="00AE237F" w:rsidRPr="00A1611A" w:rsidRDefault="00975CA2" w:rsidP="00AE237F">
            <w:pPr>
              <w:rPr>
                <w:rFonts w:ascii="Arial" w:hAnsi="Arial" w:cs="Arial"/>
                <w:sz w:val="18"/>
                <w:szCs w:val="18"/>
              </w:rPr>
            </w:pPr>
            <w:r>
              <w:rPr>
                <w:rFonts w:ascii="Arial" w:hAnsi="Arial" w:cs="Arial"/>
                <w:sz w:val="18"/>
                <w:szCs w:val="18"/>
              </w:rPr>
              <w:t>General population (mostly drug-susceptible TB)</w:t>
            </w:r>
          </w:p>
        </w:tc>
        <w:tc>
          <w:tcPr>
            <w:tcW w:w="1260" w:type="dxa"/>
          </w:tcPr>
          <w:p w14:paraId="734542D9" w14:textId="77777777" w:rsidR="00AE237F" w:rsidRPr="00A1611A" w:rsidRDefault="00AE237F" w:rsidP="00AE237F">
            <w:pPr>
              <w:rPr>
                <w:rFonts w:ascii="Arial" w:hAnsi="Arial" w:cs="Arial"/>
                <w:sz w:val="18"/>
                <w:szCs w:val="18"/>
              </w:rPr>
            </w:pPr>
            <w:r w:rsidRPr="00A1611A">
              <w:rPr>
                <w:rFonts w:ascii="Arial" w:hAnsi="Arial" w:cs="Arial"/>
                <w:sz w:val="18"/>
                <w:szCs w:val="18"/>
              </w:rPr>
              <w:t>Multiple</w:t>
            </w:r>
          </w:p>
        </w:tc>
        <w:tc>
          <w:tcPr>
            <w:tcW w:w="990" w:type="dxa"/>
          </w:tcPr>
          <w:p w14:paraId="43226183" w14:textId="1BC7BAF3" w:rsidR="00AE237F" w:rsidRPr="00A1611A" w:rsidRDefault="00AE237F" w:rsidP="00AE237F">
            <w:pPr>
              <w:rPr>
                <w:rFonts w:ascii="Arial" w:hAnsi="Arial" w:cs="Arial"/>
                <w:sz w:val="18"/>
                <w:szCs w:val="18"/>
              </w:rPr>
            </w:pPr>
            <w:r w:rsidRPr="00A1611A">
              <w:rPr>
                <w:rFonts w:ascii="Arial" w:hAnsi="Arial" w:cs="Arial"/>
                <w:sz w:val="18"/>
                <w:szCs w:val="18"/>
              </w:rPr>
              <w:t>15</w:t>
            </w:r>
            <w:r w:rsidR="00A942ED" w:rsidRPr="00A1611A">
              <w:rPr>
                <w:rFonts w:ascii="Arial" w:hAnsi="Arial" w:cs="Arial"/>
                <w:sz w:val="18"/>
                <w:szCs w:val="18"/>
              </w:rPr>
              <w:t>,</w:t>
            </w:r>
            <w:r w:rsidRPr="00A1611A">
              <w:rPr>
                <w:rFonts w:ascii="Arial" w:hAnsi="Arial" w:cs="Arial"/>
                <w:sz w:val="18"/>
                <w:szCs w:val="18"/>
              </w:rPr>
              <w:t xml:space="preserve">631 </w:t>
            </w:r>
          </w:p>
        </w:tc>
        <w:tc>
          <w:tcPr>
            <w:tcW w:w="1440" w:type="dxa"/>
          </w:tcPr>
          <w:p w14:paraId="1903C0F9" w14:textId="3F5FAFAB" w:rsidR="00AE237F" w:rsidRPr="00A1611A" w:rsidRDefault="009E1049" w:rsidP="00AE237F">
            <w:pPr>
              <w:rPr>
                <w:rFonts w:ascii="Arial" w:hAnsi="Arial" w:cs="Arial"/>
                <w:sz w:val="18"/>
                <w:szCs w:val="18"/>
              </w:rPr>
            </w:pPr>
            <w:r w:rsidRPr="00A1611A">
              <w:rPr>
                <w:rFonts w:ascii="Arial" w:hAnsi="Arial" w:cs="Arial"/>
                <w:sz w:val="18"/>
                <w:szCs w:val="18"/>
              </w:rPr>
              <w:t>N</w:t>
            </w:r>
            <w:r>
              <w:rPr>
                <w:rFonts w:ascii="Arial" w:hAnsi="Arial" w:cs="Arial"/>
                <w:sz w:val="18"/>
                <w:szCs w:val="18"/>
              </w:rPr>
              <w:t>ot reported</w:t>
            </w:r>
          </w:p>
        </w:tc>
        <w:tc>
          <w:tcPr>
            <w:tcW w:w="2250" w:type="dxa"/>
          </w:tcPr>
          <w:p w14:paraId="400ED6E4" w14:textId="77777777" w:rsidR="00AE237F" w:rsidRPr="00A1611A" w:rsidRDefault="00AE237F" w:rsidP="00AE237F">
            <w:pPr>
              <w:rPr>
                <w:rFonts w:ascii="Arial" w:hAnsi="Arial" w:cs="Arial"/>
                <w:sz w:val="18"/>
                <w:szCs w:val="18"/>
              </w:rPr>
            </w:pPr>
            <w:r w:rsidRPr="00A1611A">
              <w:rPr>
                <w:rFonts w:ascii="Arial" w:hAnsi="Arial" w:cs="Arial"/>
                <w:sz w:val="18"/>
                <w:szCs w:val="18"/>
              </w:rPr>
              <w:t>Patient tracking by a dedicated research team</w:t>
            </w:r>
          </w:p>
        </w:tc>
        <w:tc>
          <w:tcPr>
            <w:tcW w:w="2075" w:type="dxa"/>
          </w:tcPr>
          <w:p w14:paraId="1456B8C8" w14:textId="76A7F3A6" w:rsidR="00AE237F" w:rsidRPr="00616907" w:rsidRDefault="00F354C4" w:rsidP="00AE237F">
            <w:pPr>
              <w:rPr>
                <w:rFonts w:ascii="Arial" w:hAnsi="Arial" w:cs="Arial"/>
                <w:sz w:val="18"/>
                <w:szCs w:val="18"/>
                <w:vertAlign w:val="superscript"/>
              </w:rPr>
            </w:pPr>
            <w:r>
              <w:rPr>
                <w:rFonts w:ascii="Arial" w:hAnsi="Arial" w:cs="Arial"/>
                <w:sz w:val="18"/>
                <w:szCs w:val="18"/>
              </w:rPr>
              <w:t>Reasons for PTLFU (proportions)</w:t>
            </w:r>
            <w:r w:rsidRPr="00A1611A">
              <w:rPr>
                <w:rFonts w:ascii="Arial" w:hAnsi="Arial" w:cs="Arial"/>
                <w:sz w:val="18"/>
                <w:szCs w:val="18"/>
              </w:rPr>
              <w:t xml:space="preserve"> </w:t>
            </w:r>
            <w:r w:rsidR="00AE237F" w:rsidRPr="00A1611A">
              <w:rPr>
                <w:rFonts w:ascii="Arial" w:hAnsi="Arial" w:cs="Arial"/>
                <w:sz w:val="18"/>
                <w:szCs w:val="18"/>
              </w:rPr>
              <w:t>(N=</w:t>
            </w:r>
            <w:r w:rsidR="00A25AC5">
              <w:rPr>
                <w:rFonts w:ascii="Arial" w:hAnsi="Arial" w:cs="Arial"/>
                <w:sz w:val="18"/>
                <w:szCs w:val="18"/>
              </w:rPr>
              <w:t>5</w:t>
            </w:r>
            <w:r w:rsidR="00B03B83">
              <w:rPr>
                <w:rFonts w:ascii="Arial" w:hAnsi="Arial" w:cs="Arial"/>
                <w:sz w:val="18"/>
                <w:szCs w:val="18"/>
              </w:rPr>
              <w:t>52</w:t>
            </w:r>
            <w:r w:rsidR="00AE237F" w:rsidRPr="00A1611A">
              <w:rPr>
                <w:rFonts w:ascii="Arial" w:hAnsi="Arial" w:cs="Arial"/>
                <w:sz w:val="18"/>
                <w:szCs w:val="18"/>
              </w:rPr>
              <w:t>)</w:t>
            </w:r>
            <w:r w:rsidR="00616907">
              <w:rPr>
                <w:rFonts w:ascii="Arial" w:hAnsi="Arial" w:cs="Arial"/>
                <w:sz w:val="18"/>
                <w:szCs w:val="18"/>
                <w:vertAlign w:val="superscript"/>
              </w:rPr>
              <w:t>b</w:t>
            </w:r>
          </w:p>
        </w:tc>
      </w:tr>
      <w:tr w:rsidR="00201B71" w:rsidRPr="00A1611A" w14:paraId="6A7A39A9" w14:textId="77777777" w:rsidTr="00FB2396">
        <w:trPr>
          <w:trHeight w:val="989"/>
          <w:jc w:val="center"/>
        </w:trPr>
        <w:tc>
          <w:tcPr>
            <w:tcW w:w="1705" w:type="dxa"/>
          </w:tcPr>
          <w:p w14:paraId="636D8D70" w14:textId="79760648" w:rsidR="00F8329A" w:rsidRPr="00A1611A" w:rsidRDefault="00F8329A" w:rsidP="00AE237F">
            <w:pPr>
              <w:rPr>
                <w:rFonts w:ascii="Arial" w:hAnsi="Arial" w:cs="Arial"/>
                <w:sz w:val="18"/>
                <w:szCs w:val="18"/>
              </w:rPr>
            </w:pPr>
            <w:r w:rsidRPr="00A1611A">
              <w:rPr>
                <w:rFonts w:ascii="Arial" w:hAnsi="Arial" w:cs="Arial"/>
                <w:sz w:val="18"/>
                <w:szCs w:val="18"/>
              </w:rPr>
              <w:t>Singh (2020)</w:t>
            </w:r>
            <w:r w:rsidR="00805956" w:rsidRPr="00A1611A">
              <w:rPr>
                <w:rFonts w:ascii="Arial" w:hAnsi="Arial" w:cs="Arial"/>
                <w:sz w:val="18"/>
                <w:szCs w:val="18"/>
              </w:rPr>
              <w:t xml:space="preserve"> </w:t>
            </w:r>
            <w:r w:rsidR="00805956" w:rsidRPr="00A1611A">
              <w:rPr>
                <w:rFonts w:ascii="Arial" w:hAnsi="Arial" w:cs="Arial"/>
                <w:sz w:val="18"/>
                <w:szCs w:val="18"/>
              </w:rPr>
              <w:fldChar w:fldCharType="begin"/>
            </w:r>
            <w:r w:rsidR="008E07E7">
              <w:rPr>
                <w:rFonts w:ascii="Arial" w:hAnsi="Arial" w:cs="Arial"/>
                <w:sz w:val="18"/>
                <w:szCs w:val="18"/>
              </w:rPr>
              <w:instrText xml:space="preserve"> ADDIN ZOTERO_ITEM CSL_CITATION {"citationID":"4xLt1s7M","properties":{"formattedCitation":"[18]","plainCitation":"[18]","noteIndex":0},"citationItems":[{"id":2093,"uris":["http://zotero.org/groups/4531956/items/BBJY5GX2"],"uri":["http://zotero.org/groups/4531956/items/BBJY5GX2"],"itemData":{"id":2093,"type":"article-journal","abstract":"Context:\nIndia has adopted active case finding (ACF) as an additional strategy to find its missing tuberculosis (TB) cases since 2017. Treatment outcomes of patients identified through ACF may be similar or different from those detected through routine passive case finding (PCF); currently, there are limited studies on this in India.\n\nAim:\nThe aim of this study was to assess differences in treatment outcomes of patients detected through ACF and PCF under the national TB program.\n\nStudy Design:\nA study was conducted in six TB units of Haridwar district where ACF campaigns were conducted in 2017–2018.\n\nMethods:\nData from patients detected by ACF (n = 72) and PCF (n = 184) were extracted from program records.\n\nResults:\nOf 72 patients detected by ACF, only 54 (75%) were initiated on treatment. A high proportion of initial loss to follow-up (25% vs. 0%) and delay in treatment initiation (4 days vs. 0 days) was observed in ACF patients as compared to PCF. The proportion of unsuccessful treatment outcome was 33% (n = 18) among ACF patients compared to 14% (n = 25) among PCF patients (adjusted relative risk: 2.6, 95% confidence interval: 1.7–4.0).\n\nConclusion:\nHigh initial loss to follow-up, delay in treatment initiation, and poor treatment outcome among ACF patients are a major concern. The study results call for active follow-up after diagnosis and close monitoring during treatment for patients detected by ACF.","container-title":"Journal of Global Infectious Diseases","DOI":"10.4103/jgid.jgid_66_19","ISSN":"0974-777X","issue":"1","journalAbbreviation":"J Glob Infect Dis","note":"PMID: 32165799\nPMCID: PMC7045756","page":"28-33","source":"PubMed Central","title":"Are Treatment Outcomes of Patients with Tuberculosis Detected by Active Case Finding Different From Those Detected by Passive Case Finding?","volume":"12","author":[{"family":"Singh","given":"Mahendra"},{"family":"Sagili","given":"Karuna D."},{"family":"Tripathy","given":"Jaya P."},{"family":"Kishore","given":"Surekha"},{"family":"Bahurupi","given":"Yogesh A."},{"family":"Kumar","given":"Ajay"},{"family":"Kala","given":"Vagish"},{"family":"Yadav","given":"Vikas"},{"family":"Murmu","given":"Shikha"}],"issued":{"date-parts":[["2020",2,19]]}}}],"schema":"https://github.com/citation-style-language/schema/raw/master/csl-citation.json"} </w:instrText>
            </w:r>
            <w:r w:rsidR="00805956" w:rsidRPr="00A1611A">
              <w:rPr>
                <w:rFonts w:ascii="Arial" w:hAnsi="Arial" w:cs="Arial"/>
                <w:sz w:val="18"/>
                <w:szCs w:val="18"/>
              </w:rPr>
              <w:fldChar w:fldCharType="separate"/>
            </w:r>
            <w:r w:rsidR="008E07E7">
              <w:rPr>
                <w:rFonts w:ascii="Arial" w:hAnsi="Arial" w:cs="Arial"/>
                <w:noProof/>
                <w:sz w:val="18"/>
                <w:szCs w:val="18"/>
              </w:rPr>
              <w:t>[18]</w:t>
            </w:r>
            <w:r w:rsidR="00805956" w:rsidRPr="00A1611A">
              <w:rPr>
                <w:rFonts w:ascii="Arial" w:hAnsi="Arial" w:cs="Arial"/>
                <w:sz w:val="18"/>
                <w:szCs w:val="18"/>
              </w:rPr>
              <w:fldChar w:fldCharType="end"/>
            </w:r>
          </w:p>
        </w:tc>
        <w:tc>
          <w:tcPr>
            <w:tcW w:w="1440" w:type="dxa"/>
          </w:tcPr>
          <w:p w14:paraId="7CD7DB86" w14:textId="570A2731" w:rsidR="00F8329A" w:rsidRPr="00A1611A" w:rsidRDefault="00F8329A" w:rsidP="00AE237F">
            <w:pPr>
              <w:rPr>
                <w:rFonts w:ascii="Arial" w:hAnsi="Arial" w:cs="Arial"/>
                <w:sz w:val="18"/>
                <w:szCs w:val="18"/>
              </w:rPr>
            </w:pPr>
            <w:r w:rsidRPr="00A1611A">
              <w:rPr>
                <w:rFonts w:ascii="Arial" w:hAnsi="Arial" w:cs="Arial"/>
                <w:sz w:val="18"/>
                <w:szCs w:val="18"/>
              </w:rPr>
              <w:t>Uttarakhand</w:t>
            </w:r>
          </w:p>
        </w:tc>
        <w:tc>
          <w:tcPr>
            <w:tcW w:w="1080" w:type="dxa"/>
          </w:tcPr>
          <w:p w14:paraId="000D9BB8" w14:textId="5F196EBF" w:rsidR="00F8329A" w:rsidRPr="00A1611A" w:rsidRDefault="00F8329A" w:rsidP="00AE237F">
            <w:pPr>
              <w:rPr>
                <w:rFonts w:ascii="Arial" w:hAnsi="Arial" w:cs="Arial"/>
                <w:sz w:val="18"/>
                <w:szCs w:val="18"/>
              </w:rPr>
            </w:pPr>
            <w:r w:rsidRPr="00A1611A">
              <w:rPr>
                <w:rFonts w:ascii="Arial" w:hAnsi="Arial" w:cs="Arial"/>
                <w:sz w:val="18"/>
                <w:szCs w:val="18"/>
              </w:rPr>
              <w:t>Both</w:t>
            </w:r>
          </w:p>
        </w:tc>
        <w:tc>
          <w:tcPr>
            <w:tcW w:w="1620" w:type="dxa"/>
          </w:tcPr>
          <w:p w14:paraId="251B9506" w14:textId="6CC6E6F2" w:rsidR="00F8329A" w:rsidRPr="00A1611A" w:rsidRDefault="00975CA2" w:rsidP="00AE237F">
            <w:pPr>
              <w:rPr>
                <w:rFonts w:ascii="Arial" w:hAnsi="Arial" w:cs="Arial"/>
                <w:sz w:val="18"/>
                <w:szCs w:val="18"/>
              </w:rPr>
            </w:pPr>
            <w:r>
              <w:rPr>
                <w:rFonts w:ascii="Arial" w:hAnsi="Arial" w:cs="Arial"/>
                <w:sz w:val="18"/>
                <w:szCs w:val="18"/>
              </w:rPr>
              <w:t>General population (mostly drug-susceptible TB)</w:t>
            </w:r>
          </w:p>
        </w:tc>
        <w:tc>
          <w:tcPr>
            <w:tcW w:w="1260" w:type="dxa"/>
          </w:tcPr>
          <w:p w14:paraId="2E30BCFB" w14:textId="5B346E86" w:rsidR="00F8329A" w:rsidRPr="00A1611A" w:rsidRDefault="00F8329A" w:rsidP="00AE237F">
            <w:pPr>
              <w:rPr>
                <w:rFonts w:ascii="Arial" w:hAnsi="Arial" w:cs="Arial"/>
                <w:sz w:val="18"/>
                <w:szCs w:val="18"/>
              </w:rPr>
            </w:pPr>
            <w:r w:rsidRPr="00A1611A">
              <w:rPr>
                <w:rFonts w:ascii="Arial" w:hAnsi="Arial" w:cs="Arial"/>
                <w:sz w:val="18"/>
                <w:szCs w:val="18"/>
              </w:rPr>
              <w:t>Multiple</w:t>
            </w:r>
          </w:p>
        </w:tc>
        <w:tc>
          <w:tcPr>
            <w:tcW w:w="990" w:type="dxa"/>
          </w:tcPr>
          <w:p w14:paraId="1ECEBA55" w14:textId="0B52FB8E" w:rsidR="00F8329A" w:rsidRPr="00A1611A" w:rsidRDefault="00F8329A" w:rsidP="00AE237F">
            <w:pPr>
              <w:rPr>
                <w:rFonts w:ascii="Arial" w:hAnsi="Arial" w:cs="Arial"/>
                <w:sz w:val="18"/>
                <w:szCs w:val="18"/>
              </w:rPr>
            </w:pPr>
            <w:r w:rsidRPr="00A1611A">
              <w:rPr>
                <w:rFonts w:ascii="Arial" w:hAnsi="Arial" w:cs="Arial"/>
                <w:sz w:val="18"/>
                <w:szCs w:val="18"/>
              </w:rPr>
              <w:t>256</w:t>
            </w:r>
          </w:p>
        </w:tc>
        <w:tc>
          <w:tcPr>
            <w:tcW w:w="1440" w:type="dxa"/>
          </w:tcPr>
          <w:p w14:paraId="7BCF1DDA" w14:textId="2627272D" w:rsidR="00F8329A" w:rsidRPr="00A1611A" w:rsidRDefault="009E1049" w:rsidP="00AE237F">
            <w:pPr>
              <w:rPr>
                <w:rFonts w:ascii="Arial" w:hAnsi="Arial" w:cs="Arial"/>
                <w:sz w:val="18"/>
                <w:szCs w:val="18"/>
              </w:rPr>
            </w:pPr>
            <w:r w:rsidRPr="00A1611A">
              <w:rPr>
                <w:rFonts w:ascii="Arial" w:hAnsi="Arial" w:cs="Arial"/>
                <w:sz w:val="18"/>
                <w:szCs w:val="18"/>
              </w:rPr>
              <w:t>N</w:t>
            </w:r>
            <w:r>
              <w:rPr>
                <w:rFonts w:ascii="Arial" w:hAnsi="Arial" w:cs="Arial"/>
                <w:sz w:val="18"/>
                <w:szCs w:val="18"/>
              </w:rPr>
              <w:t>ot reported</w:t>
            </w:r>
          </w:p>
        </w:tc>
        <w:tc>
          <w:tcPr>
            <w:tcW w:w="2250" w:type="dxa"/>
          </w:tcPr>
          <w:p w14:paraId="53B91F44" w14:textId="5EF37B8A" w:rsidR="00F8329A" w:rsidRPr="00A1611A" w:rsidRDefault="00F8329A" w:rsidP="00AE237F">
            <w:pPr>
              <w:rPr>
                <w:rFonts w:ascii="Arial" w:hAnsi="Arial" w:cs="Arial"/>
                <w:sz w:val="18"/>
                <w:szCs w:val="18"/>
              </w:rPr>
            </w:pPr>
            <w:r w:rsidRPr="00A1611A">
              <w:rPr>
                <w:rFonts w:ascii="Arial" w:hAnsi="Arial" w:cs="Arial"/>
                <w:sz w:val="18"/>
                <w:szCs w:val="18"/>
              </w:rPr>
              <w:t>Self-report by the government TB program*</w:t>
            </w:r>
          </w:p>
        </w:tc>
        <w:tc>
          <w:tcPr>
            <w:tcW w:w="2075" w:type="dxa"/>
          </w:tcPr>
          <w:p w14:paraId="7FF16345" w14:textId="4D70A8A3" w:rsidR="00F8329A" w:rsidRPr="00D92194" w:rsidRDefault="00F8329A" w:rsidP="00AE237F">
            <w:pPr>
              <w:rPr>
                <w:rFonts w:ascii="Arial" w:hAnsi="Arial" w:cs="Arial"/>
                <w:sz w:val="18"/>
                <w:szCs w:val="18"/>
                <w:vertAlign w:val="superscript"/>
              </w:rPr>
            </w:pPr>
            <w:r w:rsidRPr="00A1611A">
              <w:rPr>
                <w:rFonts w:ascii="Arial" w:hAnsi="Arial" w:cs="Arial"/>
                <w:sz w:val="18"/>
                <w:szCs w:val="18"/>
              </w:rPr>
              <w:t>Logistic regression (N=256)</w:t>
            </w:r>
            <w:r w:rsidR="00D92194">
              <w:rPr>
                <w:rFonts w:ascii="Arial" w:hAnsi="Arial" w:cs="Arial"/>
                <w:sz w:val="18"/>
                <w:szCs w:val="18"/>
                <w:vertAlign w:val="superscript"/>
              </w:rPr>
              <w:t>a</w:t>
            </w:r>
          </w:p>
        </w:tc>
      </w:tr>
      <w:tr w:rsidR="00201B71" w:rsidRPr="00A1611A" w14:paraId="78AA101A" w14:textId="77777777" w:rsidTr="00FB2396">
        <w:trPr>
          <w:trHeight w:val="980"/>
          <w:jc w:val="center"/>
        </w:trPr>
        <w:tc>
          <w:tcPr>
            <w:tcW w:w="1705" w:type="dxa"/>
          </w:tcPr>
          <w:p w14:paraId="1708A5F1" w14:textId="63F73797" w:rsidR="00AE237F" w:rsidRPr="00A1611A" w:rsidRDefault="00AE237F" w:rsidP="00AE237F">
            <w:pPr>
              <w:rPr>
                <w:rFonts w:ascii="Arial" w:hAnsi="Arial" w:cs="Arial"/>
                <w:sz w:val="18"/>
                <w:szCs w:val="18"/>
              </w:rPr>
            </w:pPr>
            <w:r w:rsidRPr="00A1611A">
              <w:rPr>
                <w:rFonts w:ascii="Arial" w:hAnsi="Arial" w:cs="Arial"/>
                <w:sz w:val="18"/>
                <w:szCs w:val="18"/>
              </w:rPr>
              <w:t>Thomas (2018)</w:t>
            </w:r>
            <w:r w:rsidR="00805956" w:rsidRPr="00A1611A">
              <w:rPr>
                <w:rFonts w:ascii="Arial" w:hAnsi="Arial" w:cs="Arial"/>
                <w:sz w:val="18"/>
                <w:szCs w:val="18"/>
              </w:rPr>
              <w:t xml:space="preserve"> </w:t>
            </w:r>
            <w:r w:rsidR="00805956" w:rsidRPr="00A1611A">
              <w:rPr>
                <w:rFonts w:ascii="Arial" w:hAnsi="Arial" w:cs="Arial"/>
                <w:sz w:val="18"/>
                <w:szCs w:val="18"/>
              </w:rPr>
              <w:fldChar w:fldCharType="begin"/>
            </w:r>
            <w:r w:rsidR="008E07E7">
              <w:rPr>
                <w:rFonts w:ascii="Arial" w:hAnsi="Arial" w:cs="Arial"/>
                <w:sz w:val="18"/>
                <w:szCs w:val="18"/>
              </w:rPr>
              <w:instrText xml:space="preserve"> ADDIN ZOTERO_ITEM CSL_CITATION {"citationID":"bsSDE6uG","properties":{"formattedCitation":"[1]","plainCitation":"[1]","noteIndex":0},"citationItems":[{"id":2085,"uris":["http://zotero.org/groups/4531956/items/ADRD5AAE"],"uri":["http://zotero.org/groups/4531956/items/ADRD5AAE"],"itemData":{"id":2085,"type":"article-journal","abstract":"BACKGROUND: Pretreatment loss to follow-up (PTLFU) is a barrier to tuberculosis (TB) control in India's Revised National TB Control Programme (RNTCP). PTLFU studies have not been conducted in India's mega-cities, where patient mobility may complicate linkage to care.\nMETHODS: We collected data from patient registries for May 2015 from 22 RNTCP designated microscopy centers (DMCs) in Chennai and audited addresses and phone numbers for patients evaluated for suspected TB to understand how missing contact information may contribute to PTLFU. From November 2015 to June 2016, we audited one month of records from each of these 22 DMCs and tracked newly diagnosed smear-positive patients using RNTCP records, phone calls, and home visits. We defined PTLFU cases as including: (1) patients who did not start TB therapy within 14 days and (2) patients who started TB therapy but were lost to follow-up or died before official RNTCP registration. We used multivariate logistic regression to identify factors associated with PTLFU.\nRESULTS: In the audit of May 2015 DMC registries, out of 3696 patients evaluated for TB, 1273 (34.4%) had addresses and phone numbers that were illegible or missing. Out of 344 smear-positive patients tracked from November 2015 to June 2016, 40 (11.6%) did not start TB therapy within 14 days and 36 (10.5%) started therapy but were lost to follow-up or died before official RNTCP registration, for an overall PTLFU rate of 22.1% (95%CI: 17.8%-26.4%). Of all PTLFU patients, 55 (72.4%) were lost to follow-up and 21 (27.6%) died before starting treatment or before RNTCP registration. In the regression analysis, age &gt; 50 years (OR 2.9, 95%CI 1.4-6.5), history of prior TB (OR 3.9, 95%CI 2.2-7.1), evaluation at a high patient volume DMC (OR 3.2, 95% CI 1.7-6.3), and absence of legible patient contact information (OR 4.5, 95%CI 1.3-15.1) were significantly associated with PTLFU.\nCONCLUSIONS: In an Indian mega-city, we found a high PTLFU rate, especially in patients with a prior TB history, who are at greater risk for having drug-resistance. Enhancing quality of care and health system transparency is critical for improving linkage of newly diagnosed patients to TB care in urban India.","container-title":"BMC infectious diseases","DOI":"10.1186/s12879-018-3039-3","ISSN":"1471-2334","issue":"1","journalAbbreviation":"BMC Infect Dis","language":"eng","note":"PMID: 29587651\nPMCID: PMC5872574","page":"142","source":"PubMed","title":"Pretreatment loss to follow-up of tuberculosis patients in Chennai, India: a cohort study with implications for health systems strengthening","title-short":"Pretreatment loss to follow-up of tuberculosis patients in Chennai, India","volume":"18","author":[{"family":"Thomas","given":"Beena E."},{"family":"Subbaraman","given":"Ramnath"},{"family":"Sellappan","given":"Senthil"},{"family":"Suresh","given":"Chandra"},{"family":"Lavanya","given":"J."},{"family":"Lincy","given":"Savari"},{"family":"Raja","given":"Agnes Lawrence"},{"family":"Javeed","given":"B."},{"family":"Kokila","given":"S."},{"family":"Arumugam","given":"S."},{"family":"Swaminathan","given":"Soumya"},{"family":"Mayer","given":"Kenneth H."}],"issued":{"date-parts":[["2018",3,27]]}}}],"schema":"https://github.com/citation-style-language/schema/raw/master/csl-citation.json"} </w:instrText>
            </w:r>
            <w:r w:rsidR="00805956" w:rsidRPr="00A1611A">
              <w:rPr>
                <w:rFonts w:ascii="Arial" w:hAnsi="Arial" w:cs="Arial"/>
                <w:sz w:val="18"/>
                <w:szCs w:val="18"/>
              </w:rPr>
              <w:fldChar w:fldCharType="separate"/>
            </w:r>
            <w:r w:rsidR="008E07E7">
              <w:rPr>
                <w:rFonts w:ascii="Arial" w:hAnsi="Arial" w:cs="Arial"/>
                <w:noProof/>
                <w:sz w:val="18"/>
                <w:szCs w:val="18"/>
              </w:rPr>
              <w:t>[1]</w:t>
            </w:r>
            <w:r w:rsidR="00805956" w:rsidRPr="00A1611A">
              <w:rPr>
                <w:rFonts w:ascii="Arial" w:hAnsi="Arial" w:cs="Arial"/>
                <w:sz w:val="18"/>
                <w:szCs w:val="18"/>
              </w:rPr>
              <w:fldChar w:fldCharType="end"/>
            </w:r>
          </w:p>
        </w:tc>
        <w:tc>
          <w:tcPr>
            <w:tcW w:w="1440" w:type="dxa"/>
          </w:tcPr>
          <w:p w14:paraId="41D2CB18" w14:textId="77777777" w:rsidR="00AE237F" w:rsidRPr="00A1611A" w:rsidRDefault="00AE237F" w:rsidP="00AE237F">
            <w:pPr>
              <w:rPr>
                <w:rFonts w:ascii="Arial" w:hAnsi="Arial" w:cs="Arial"/>
                <w:sz w:val="18"/>
                <w:szCs w:val="18"/>
              </w:rPr>
            </w:pPr>
            <w:r w:rsidRPr="00A1611A">
              <w:rPr>
                <w:rFonts w:ascii="Arial" w:hAnsi="Arial" w:cs="Arial"/>
                <w:sz w:val="18"/>
                <w:szCs w:val="18"/>
              </w:rPr>
              <w:t>Tamil Nadu</w:t>
            </w:r>
          </w:p>
        </w:tc>
        <w:tc>
          <w:tcPr>
            <w:tcW w:w="1080" w:type="dxa"/>
          </w:tcPr>
          <w:p w14:paraId="4EC62891" w14:textId="77777777" w:rsidR="00AE237F" w:rsidRPr="00A1611A" w:rsidRDefault="00AE237F" w:rsidP="00AE237F">
            <w:pPr>
              <w:rPr>
                <w:rFonts w:ascii="Arial" w:hAnsi="Arial" w:cs="Arial"/>
                <w:sz w:val="18"/>
                <w:szCs w:val="18"/>
              </w:rPr>
            </w:pPr>
            <w:r w:rsidRPr="00A1611A">
              <w:rPr>
                <w:rFonts w:ascii="Arial" w:hAnsi="Arial" w:cs="Arial"/>
                <w:sz w:val="18"/>
                <w:szCs w:val="18"/>
              </w:rPr>
              <w:t>Urban</w:t>
            </w:r>
          </w:p>
        </w:tc>
        <w:tc>
          <w:tcPr>
            <w:tcW w:w="1620" w:type="dxa"/>
          </w:tcPr>
          <w:p w14:paraId="230F1C24" w14:textId="15A3C78F" w:rsidR="00AE237F" w:rsidRPr="00A1611A" w:rsidRDefault="00975CA2" w:rsidP="00AE237F">
            <w:pPr>
              <w:rPr>
                <w:rFonts w:ascii="Arial" w:hAnsi="Arial" w:cs="Arial"/>
                <w:sz w:val="18"/>
                <w:szCs w:val="18"/>
              </w:rPr>
            </w:pPr>
            <w:r>
              <w:rPr>
                <w:rFonts w:ascii="Arial" w:hAnsi="Arial" w:cs="Arial"/>
                <w:sz w:val="18"/>
                <w:szCs w:val="18"/>
              </w:rPr>
              <w:t>General population (mostly drug-susceptible TB)</w:t>
            </w:r>
          </w:p>
        </w:tc>
        <w:tc>
          <w:tcPr>
            <w:tcW w:w="1260" w:type="dxa"/>
          </w:tcPr>
          <w:p w14:paraId="15B76646" w14:textId="77777777" w:rsidR="00AE237F" w:rsidRPr="00A1611A" w:rsidRDefault="00AE237F" w:rsidP="00AE237F">
            <w:pPr>
              <w:rPr>
                <w:rFonts w:ascii="Arial" w:hAnsi="Arial" w:cs="Arial"/>
                <w:sz w:val="18"/>
                <w:szCs w:val="18"/>
              </w:rPr>
            </w:pPr>
            <w:r w:rsidRPr="00A1611A">
              <w:rPr>
                <w:rFonts w:ascii="Arial" w:hAnsi="Arial" w:cs="Arial"/>
                <w:sz w:val="18"/>
                <w:szCs w:val="18"/>
              </w:rPr>
              <w:t>Multiple</w:t>
            </w:r>
          </w:p>
        </w:tc>
        <w:tc>
          <w:tcPr>
            <w:tcW w:w="990" w:type="dxa"/>
          </w:tcPr>
          <w:p w14:paraId="37DB5310" w14:textId="688BDEAC" w:rsidR="00AE237F" w:rsidRPr="00A1611A" w:rsidRDefault="00AE237F" w:rsidP="00AE237F">
            <w:pPr>
              <w:rPr>
                <w:rFonts w:ascii="Arial" w:hAnsi="Arial" w:cs="Arial"/>
                <w:sz w:val="18"/>
                <w:szCs w:val="18"/>
              </w:rPr>
            </w:pPr>
            <w:r w:rsidRPr="00A1611A">
              <w:rPr>
                <w:rFonts w:ascii="Arial" w:hAnsi="Arial" w:cs="Arial"/>
                <w:sz w:val="18"/>
                <w:szCs w:val="18"/>
              </w:rPr>
              <w:t xml:space="preserve">344 </w:t>
            </w:r>
          </w:p>
        </w:tc>
        <w:tc>
          <w:tcPr>
            <w:tcW w:w="1440" w:type="dxa"/>
          </w:tcPr>
          <w:p w14:paraId="740E5929" w14:textId="77777777" w:rsidR="00AE237F" w:rsidRPr="00A1611A" w:rsidRDefault="00AE237F" w:rsidP="00AE237F">
            <w:pPr>
              <w:rPr>
                <w:rFonts w:ascii="Arial" w:hAnsi="Arial" w:cs="Arial"/>
                <w:sz w:val="18"/>
                <w:szCs w:val="18"/>
              </w:rPr>
            </w:pPr>
            <w:r w:rsidRPr="00A1611A">
              <w:rPr>
                <w:rFonts w:ascii="Arial" w:hAnsi="Arial" w:cs="Arial"/>
                <w:sz w:val="18"/>
                <w:szCs w:val="18"/>
              </w:rPr>
              <w:t>0-4 weeks</w:t>
            </w:r>
          </w:p>
        </w:tc>
        <w:tc>
          <w:tcPr>
            <w:tcW w:w="2250" w:type="dxa"/>
          </w:tcPr>
          <w:p w14:paraId="657F7D9E" w14:textId="77777777" w:rsidR="00AE237F" w:rsidRPr="00A1611A" w:rsidRDefault="00AE237F" w:rsidP="00AE237F">
            <w:pPr>
              <w:rPr>
                <w:rFonts w:ascii="Arial" w:hAnsi="Arial" w:cs="Arial"/>
                <w:sz w:val="18"/>
                <w:szCs w:val="18"/>
              </w:rPr>
            </w:pPr>
            <w:r w:rsidRPr="00A1611A">
              <w:rPr>
                <w:rFonts w:ascii="Arial" w:hAnsi="Arial" w:cs="Arial"/>
                <w:sz w:val="18"/>
                <w:szCs w:val="18"/>
              </w:rPr>
              <w:t>Patient tracking by a dedicated research team</w:t>
            </w:r>
          </w:p>
        </w:tc>
        <w:tc>
          <w:tcPr>
            <w:tcW w:w="2075" w:type="dxa"/>
          </w:tcPr>
          <w:p w14:paraId="2040AD7A" w14:textId="77777777" w:rsidR="00AE237F" w:rsidRDefault="00AE237F" w:rsidP="00AE237F">
            <w:pPr>
              <w:rPr>
                <w:rFonts w:ascii="Arial" w:hAnsi="Arial" w:cs="Arial"/>
                <w:sz w:val="18"/>
                <w:szCs w:val="18"/>
              </w:rPr>
            </w:pPr>
            <w:r w:rsidRPr="00A1611A">
              <w:rPr>
                <w:rFonts w:ascii="Arial" w:hAnsi="Arial" w:cs="Arial"/>
                <w:sz w:val="18"/>
                <w:szCs w:val="18"/>
              </w:rPr>
              <w:t>Logistic regression (N=344)</w:t>
            </w:r>
          </w:p>
          <w:p w14:paraId="34CD80AB" w14:textId="77777777" w:rsidR="00B07831" w:rsidRDefault="00B07831" w:rsidP="00AE237F">
            <w:pPr>
              <w:rPr>
                <w:rFonts w:ascii="Arial" w:hAnsi="Arial" w:cs="Arial"/>
                <w:sz w:val="18"/>
                <w:szCs w:val="18"/>
              </w:rPr>
            </w:pPr>
          </w:p>
          <w:p w14:paraId="6702FCD3" w14:textId="1728ED2C" w:rsidR="00B07831" w:rsidRPr="00A1611A" w:rsidRDefault="00B07831" w:rsidP="00AE237F">
            <w:pPr>
              <w:rPr>
                <w:rFonts w:ascii="Arial" w:hAnsi="Arial" w:cs="Arial"/>
                <w:sz w:val="18"/>
                <w:szCs w:val="18"/>
              </w:rPr>
            </w:pPr>
            <w:r>
              <w:rPr>
                <w:rFonts w:ascii="Arial" w:hAnsi="Arial" w:cs="Arial"/>
                <w:sz w:val="18"/>
                <w:szCs w:val="18"/>
              </w:rPr>
              <w:t>Reasons for PTLFU (proportions) (N=76)</w:t>
            </w:r>
          </w:p>
        </w:tc>
      </w:tr>
      <w:tr w:rsidR="00201B71" w:rsidRPr="00A1611A" w14:paraId="4DE68644" w14:textId="77777777" w:rsidTr="00FB2396">
        <w:trPr>
          <w:trHeight w:val="1016"/>
          <w:jc w:val="center"/>
        </w:trPr>
        <w:tc>
          <w:tcPr>
            <w:tcW w:w="1705" w:type="dxa"/>
            <w:tcBorders>
              <w:bottom w:val="single" w:sz="4" w:space="0" w:color="auto"/>
            </w:tcBorders>
          </w:tcPr>
          <w:p w14:paraId="2F38B367" w14:textId="3C88D55A" w:rsidR="00AE237F" w:rsidRPr="00A1611A" w:rsidRDefault="00AE237F" w:rsidP="00AE237F">
            <w:pPr>
              <w:rPr>
                <w:rFonts w:ascii="Arial" w:hAnsi="Arial" w:cs="Arial"/>
                <w:sz w:val="18"/>
                <w:szCs w:val="18"/>
              </w:rPr>
            </w:pPr>
            <w:r w:rsidRPr="00A1611A">
              <w:rPr>
                <w:rFonts w:ascii="Arial" w:hAnsi="Arial" w:cs="Arial"/>
                <w:sz w:val="18"/>
                <w:szCs w:val="18"/>
              </w:rPr>
              <w:t>Tripathy (2013)</w:t>
            </w:r>
            <w:r w:rsidR="00805956" w:rsidRPr="00A1611A">
              <w:rPr>
                <w:rFonts w:ascii="Arial" w:hAnsi="Arial" w:cs="Arial"/>
                <w:sz w:val="18"/>
                <w:szCs w:val="18"/>
              </w:rPr>
              <w:t xml:space="preserve"> </w:t>
            </w:r>
            <w:r w:rsidR="00805956" w:rsidRPr="00A1611A">
              <w:rPr>
                <w:rFonts w:ascii="Arial" w:hAnsi="Arial" w:cs="Arial"/>
                <w:sz w:val="18"/>
                <w:szCs w:val="18"/>
              </w:rPr>
              <w:fldChar w:fldCharType="begin"/>
            </w:r>
            <w:r w:rsidR="008E07E7">
              <w:rPr>
                <w:rFonts w:ascii="Arial" w:hAnsi="Arial" w:cs="Arial"/>
                <w:sz w:val="18"/>
                <w:szCs w:val="18"/>
              </w:rPr>
              <w:instrText xml:space="preserve"> ADDIN ZOTERO_ITEM CSL_CITATION {"citationID":"pClsVRK8","properties":{"formattedCitation":"[19]","plainCitation":"[19]","noteIndex":0},"citationItems":[{"id":2089,"uris":["http://zotero.org/groups/4531956/items/XDI4ZVJG"],"uri":["http://zotero.org/groups/4531956/items/XDI4ZVJG"],"itemData":{"id":2089,"type":"article-journal","abstract":"SETTING: All designated microscopy centres (DMCs) in Fatehgarh Sahib District, Punjab, India.\nOBJECTIVE: To study the association of distance (physical access) to DMCs with loss to follow-up (LTFU) of presumptive tuberculosis (TB) cases while undergoing diagnostic sputum examination and failure to initiate treatment among smear-positive TB patients after diagnosis.\nDESIGN: A cross-sectional, record-based study was undertaken to analyse patient records from routine laboratory registers in all DMCs from January to June 2012.\nRESULT: More than 50% of presumptive TB cases had to travel &gt;7 km to reach the DMC, totalling &gt;28 km for two sputum examinations for the evaluation of an episode. The distance (&gt;10 km) to the diagnostic facility was found to be significantly associated (P &lt; 0.01), both with LTFU during diagnosis and with a delay (&gt;7 days) in initiating treatment after diagnosis. There was a significant correlation (r = 0.7) between distance to the DMC and time to initiate treatment among smear-positive TB cases.\nCONCLUSION: Distance from the nearest facility represents a significant risk for LTFU during diagnosis and delayed initiation of treatment after diagnosis. Further decentralisation of TB care services to the community level is required by expanding the network of DMCs or by organising sputum collection and transportation.","container-title":"Public Health Action","DOI":"10.5588/pha.13.0044","ISSN":"2220-8372","issue":"3","journalAbbreviation":"Public Health Action","language":"eng","note":"PMID: 26393036\nPMCID: PMC4463123","page":"235-239","source":"PubMed","title":"Is physical access an impediment to tuberculosis diagnosis and treatment? A study from a rural district in North India","title-short":"Is physical access an impediment to tuberculosis diagnosis and treatment?","volume":"3","author":[{"family":"Tripathy","given":"J. P."},{"family":"Srinath","given":"S."},{"family":"Naidoo","given":"P."},{"family":"Ananthakrishnan","given":"R."},{"family":"Bhaskar","given":"R."}],"issued":{"date-parts":[["2013",9,21]]}}}],"schema":"https://github.com/citation-style-language/schema/raw/master/csl-citation.json"} </w:instrText>
            </w:r>
            <w:r w:rsidR="00805956" w:rsidRPr="00A1611A">
              <w:rPr>
                <w:rFonts w:ascii="Arial" w:hAnsi="Arial" w:cs="Arial"/>
                <w:sz w:val="18"/>
                <w:szCs w:val="18"/>
              </w:rPr>
              <w:fldChar w:fldCharType="separate"/>
            </w:r>
            <w:r w:rsidR="008E07E7">
              <w:rPr>
                <w:rFonts w:ascii="Arial" w:hAnsi="Arial" w:cs="Arial"/>
                <w:noProof/>
                <w:sz w:val="18"/>
                <w:szCs w:val="18"/>
              </w:rPr>
              <w:t>[19]</w:t>
            </w:r>
            <w:r w:rsidR="00805956" w:rsidRPr="00A1611A">
              <w:rPr>
                <w:rFonts w:ascii="Arial" w:hAnsi="Arial" w:cs="Arial"/>
                <w:sz w:val="18"/>
                <w:szCs w:val="18"/>
              </w:rPr>
              <w:fldChar w:fldCharType="end"/>
            </w:r>
          </w:p>
        </w:tc>
        <w:tc>
          <w:tcPr>
            <w:tcW w:w="1440" w:type="dxa"/>
            <w:tcBorders>
              <w:bottom w:val="single" w:sz="4" w:space="0" w:color="auto"/>
            </w:tcBorders>
          </w:tcPr>
          <w:p w14:paraId="2D4736EF" w14:textId="77777777" w:rsidR="00AE237F" w:rsidRPr="00A1611A" w:rsidRDefault="00AE237F" w:rsidP="00AE237F">
            <w:pPr>
              <w:rPr>
                <w:rFonts w:ascii="Arial" w:hAnsi="Arial" w:cs="Arial"/>
                <w:sz w:val="18"/>
                <w:szCs w:val="18"/>
              </w:rPr>
            </w:pPr>
            <w:r w:rsidRPr="00A1611A">
              <w:rPr>
                <w:rFonts w:ascii="Arial" w:hAnsi="Arial" w:cs="Arial"/>
                <w:sz w:val="18"/>
                <w:szCs w:val="18"/>
              </w:rPr>
              <w:t>Punjab</w:t>
            </w:r>
          </w:p>
        </w:tc>
        <w:tc>
          <w:tcPr>
            <w:tcW w:w="1080" w:type="dxa"/>
            <w:tcBorders>
              <w:bottom w:val="single" w:sz="4" w:space="0" w:color="auto"/>
            </w:tcBorders>
          </w:tcPr>
          <w:p w14:paraId="2013315D" w14:textId="77777777" w:rsidR="00AE237F" w:rsidRPr="00A1611A" w:rsidRDefault="00AE237F" w:rsidP="00AE237F">
            <w:pPr>
              <w:rPr>
                <w:rFonts w:ascii="Arial" w:hAnsi="Arial" w:cs="Arial"/>
                <w:sz w:val="18"/>
                <w:szCs w:val="18"/>
              </w:rPr>
            </w:pPr>
            <w:r w:rsidRPr="00A1611A">
              <w:rPr>
                <w:rFonts w:ascii="Arial" w:hAnsi="Arial" w:cs="Arial"/>
                <w:sz w:val="18"/>
                <w:szCs w:val="18"/>
              </w:rPr>
              <w:t>Rural</w:t>
            </w:r>
          </w:p>
        </w:tc>
        <w:tc>
          <w:tcPr>
            <w:tcW w:w="1620" w:type="dxa"/>
            <w:tcBorders>
              <w:bottom w:val="single" w:sz="4" w:space="0" w:color="auto"/>
            </w:tcBorders>
          </w:tcPr>
          <w:p w14:paraId="1B597BA7" w14:textId="07278733" w:rsidR="00AE237F" w:rsidRPr="00A1611A" w:rsidRDefault="00975CA2" w:rsidP="00AE237F">
            <w:pPr>
              <w:rPr>
                <w:rFonts w:ascii="Arial" w:hAnsi="Arial" w:cs="Arial"/>
                <w:sz w:val="18"/>
                <w:szCs w:val="18"/>
              </w:rPr>
            </w:pPr>
            <w:r>
              <w:rPr>
                <w:rFonts w:ascii="Arial" w:hAnsi="Arial" w:cs="Arial"/>
                <w:sz w:val="18"/>
                <w:szCs w:val="18"/>
              </w:rPr>
              <w:t>General population (mostly drug-susceptible TB)</w:t>
            </w:r>
          </w:p>
        </w:tc>
        <w:tc>
          <w:tcPr>
            <w:tcW w:w="1260" w:type="dxa"/>
            <w:tcBorders>
              <w:bottom w:val="single" w:sz="4" w:space="0" w:color="auto"/>
            </w:tcBorders>
          </w:tcPr>
          <w:p w14:paraId="52E9785A" w14:textId="77777777" w:rsidR="00AE237F" w:rsidRPr="00A1611A" w:rsidRDefault="00AE237F" w:rsidP="00AE237F">
            <w:pPr>
              <w:rPr>
                <w:rFonts w:ascii="Arial" w:hAnsi="Arial" w:cs="Arial"/>
                <w:sz w:val="18"/>
                <w:szCs w:val="18"/>
              </w:rPr>
            </w:pPr>
            <w:r w:rsidRPr="00A1611A">
              <w:rPr>
                <w:rFonts w:ascii="Arial" w:hAnsi="Arial" w:cs="Arial"/>
                <w:sz w:val="18"/>
                <w:szCs w:val="18"/>
              </w:rPr>
              <w:t>Multiple</w:t>
            </w:r>
          </w:p>
        </w:tc>
        <w:tc>
          <w:tcPr>
            <w:tcW w:w="990" w:type="dxa"/>
            <w:tcBorders>
              <w:bottom w:val="single" w:sz="4" w:space="0" w:color="auto"/>
            </w:tcBorders>
          </w:tcPr>
          <w:p w14:paraId="61BB07DC" w14:textId="29003C6F" w:rsidR="00AE237F" w:rsidRPr="00A1611A" w:rsidRDefault="00E93B36" w:rsidP="00AE237F">
            <w:pPr>
              <w:rPr>
                <w:rFonts w:ascii="Arial" w:hAnsi="Arial" w:cs="Arial"/>
                <w:sz w:val="18"/>
                <w:szCs w:val="18"/>
              </w:rPr>
            </w:pPr>
            <w:r w:rsidRPr="00A1611A">
              <w:rPr>
                <w:rFonts w:ascii="Arial" w:hAnsi="Arial" w:cs="Arial"/>
                <w:sz w:val="18"/>
                <w:szCs w:val="18"/>
              </w:rPr>
              <w:t>156</w:t>
            </w:r>
            <w:r w:rsidR="00AE237F" w:rsidRPr="00A1611A">
              <w:rPr>
                <w:rFonts w:ascii="Arial" w:hAnsi="Arial" w:cs="Arial"/>
                <w:sz w:val="18"/>
                <w:szCs w:val="18"/>
              </w:rPr>
              <w:t xml:space="preserve"> </w:t>
            </w:r>
          </w:p>
        </w:tc>
        <w:tc>
          <w:tcPr>
            <w:tcW w:w="1440" w:type="dxa"/>
            <w:tcBorders>
              <w:bottom w:val="single" w:sz="4" w:space="0" w:color="auto"/>
            </w:tcBorders>
          </w:tcPr>
          <w:p w14:paraId="5F2963BA" w14:textId="1D88F44B" w:rsidR="00AE237F" w:rsidRPr="00A1611A" w:rsidRDefault="009E1049" w:rsidP="00AE237F">
            <w:pPr>
              <w:rPr>
                <w:rFonts w:ascii="Arial" w:hAnsi="Arial" w:cs="Arial"/>
                <w:sz w:val="18"/>
                <w:szCs w:val="18"/>
              </w:rPr>
            </w:pPr>
            <w:r w:rsidRPr="00A1611A">
              <w:rPr>
                <w:rFonts w:ascii="Arial" w:hAnsi="Arial" w:cs="Arial"/>
                <w:sz w:val="18"/>
                <w:szCs w:val="18"/>
              </w:rPr>
              <w:t>N</w:t>
            </w:r>
            <w:r>
              <w:rPr>
                <w:rFonts w:ascii="Arial" w:hAnsi="Arial" w:cs="Arial"/>
                <w:sz w:val="18"/>
                <w:szCs w:val="18"/>
              </w:rPr>
              <w:t>ot reported</w:t>
            </w:r>
          </w:p>
        </w:tc>
        <w:tc>
          <w:tcPr>
            <w:tcW w:w="2250" w:type="dxa"/>
            <w:tcBorders>
              <w:bottom w:val="single" w:sz="4" w:space="0" w:color="auto"/>
            </w:tcBorders>
          </w:tcPr>
          <w:p w14:paraId="51E3CA7C" w14:textId="5C6C8FE9" w:rsidR="00AE237F" w:rsidRPr="00A1611A" w:rsidRDefault="00AE237F" w:rsidP="00AE237F">
            <w:pPr>
              <w:rPr>
                <w:rFonts w:ascii="Arial" w:hAnsi="Arial" w:cs="Arial"/>
                <w:sz w:val="18"/>
                <w:szCs w:val="18"/>
              </w:rPr>
            </w:pPr>
            <w:r w:rsidRPr="00A1611A">
              <w:rPr>
                <w:rFonts w:ascii="Arial" w:hAnsi="Arial" w:cs="Arial"/>
                <w:sz w:val="18"/>
                <w:szCs w:val="18"/>
              </w:rPr>
              <w:t>Self-report by the government TB program</w:t>
            </w:r>
            <w:r w:rsidR="00597EC7" w:rsidRPr="00A1611A">
              <w:rPr>
                <w:rFonts w:ascii="Arial" w:hAnsi="Arial" w:cs="Arial"/>
                <w:sz w:val="18"/>
                <w:szCs w:val="18"/>
              </w:rPr>
              <w:t>*</w:t>
            </w:r>
          </w:p>
        </w:tc>
        <w:tc>
          <w:tcPr>
            <w:tcW w:w="2075" w:type="dxa"/>
            <w:tcBorders>
              <w:bottom w:val="single" w:sz="4" w:space="0" w:color="auto"/>
            </w:tcBorders>
          </w:tcPr>
          <w:p w14:paraId="2ADBD0D0" w14:textId="76024203" w:rsidR="00AE237F" w:rsidRPr="00D92194" w:rsidRDefault="00AE237F" w:rsidP="00AE237F">
            <w:pPr>
              <w:rPr>
                <w:rFonts w:ascii="Arial" w:hAnsi="Arial" w:cs="Arial"/>
                <w:sz w:val="18"/>
                <w:szCs w:val="18"/>
                <w:vertAlign w:val="superscript"/>
              </w:rPr>
            </w:pPr>
            <w:r w:rsidRPr="00A1611A">
              <w:rPr>
                <w:rFonts w:ascii="Arial" w:hAnsi="Arial" w:cs="Arial"/>
                <w:sz w:val="18"/>
                <w:szCs w:val="18"/>
              </w:rPr>
              <w:t>Logistic regression (N=</w:t>
            </w:r>
            <w:r w:rsidR="00E93B36" w:rsidRPr="00A1611A">
              <w:rPr>
                <w:rFonts w:ascii="Arial" w:hAnsi="Arial" w:cs="Arial"/>
                <w:sz w:val="18"/>
                <w:szCs w:val="18"/>
              </w:rPr>
              <w:t>156</w:t>
            </w:r>
            <w:r w:rsidRPr="00A1611A">
              <w:rPr>
                <w:rFonts w:ascii="Arial" w:hAnsi="Arial" w:cs="Arial"/>
                <w:sz w:val="18"/>
                <w:szCs w:val="18"/>
              </w:rPr>
              <w:t>)</w:t>
            </w:r>
            <w:r w:rsidR="00D92194">
              <w:rPr>
                <w:rFonts w:ascii="Arial" w:hAnsi="Arial" w:cs="Arial"/>
                <w:sz w:val="18"/>
                <w:szCs w:val="18"/>
                <w:vertAlign w:val="superscript"/>
              </w:rPr>
              <w:t>a</w:t>
            </w:r>
          </w:p>
        </w:tc>
      </w:tr>
      <w:tr w:rsidR="001101C7" w:rsidRPr="00A1611A" w14:paraId="60BCF9F7" w14:textId="77777777" w:rsidTr="00FB2396">
        <w:trPr>
          <w:trHeight w:val="296"/>
          <w:jc w:val="center"/>
        </w:trPr>
        <w:tc>
          <w:tcPr>
            <w:tcW w:w="1705" w:type="dxa"/>
            <w:shd w:val="clear" w:color="auto" w:fill="BFBFBF" w:themeFill="background1" w:themeFillShade="BF"/>
          </w:tcPr>
          <w:p w14:paraId="01F19ED9" w14:textId="2E286CC0" w:rsidR="001101C7" w:rsidRPr="00A1611A" w:rsidRDefault="001101C7" w:rsidP="00AE237F">
            <w:pPr>
              <w:rPr>
                <w:rFonts w:ascii="Arial" w:hAnsi="Arial" w:cs="Arial"/>
                <w:sz w:val="18"/>
                <w:szCs w:val="18"/>
              </w:rPr>
            </w:pPr>
            <w:r>
              <w:rPr>
                <w:rFonts w:ascii="Arial" w:hAnsi="Arial" w:cs="Arial"/>
                <w:sz w:val="18"/>
                <w:szCs w:val="18"/>
              </w:rPr>
              <w:t xml:space="preserve">Drug-resistant </w:t>
            </w:r>
            <w:r w:rsidR="00443DEE">
              <w:rPr>
                <w:rFonts w:ascii="Arial" w:hAnsi="Arial" w:cs="Arial"/>
                <w:sz w:val="18"/>
                <w:szCs w:val="18"/>
              </w:rPr>
              <w:t xml:space="preserve">adult </w:t>
            </w:r>
            <w:r>
              <w:rPr>
                <w:rFonts w:ascii="Arial" w:hAnsi="Arial" w:cs="Arial"/>
                <w:sz w:val="18"/>
                <w:szCs w:val="18"/>
              </w:rPr>
              <w:t>TB</w:t>
            </w:r>
            <w:r w:rsidR="00443DEE">
              <w:rPr>
                <w:rFonts w:ascii="Arial" w:hAnsi="Arial" w:cs="Arial"/>
                <w:sz w:val="18"/>
                <w:szCs w:val="18"/>
              </w:rPr>
              <w:t xml:space="preserve"> patients</w:t>
            </w:r>
          </w:p>
        </w:tc>
        <w:tc>
          <w:tcPr>
            <w:tcW w:w="1440" w:type="dxa"/>
            <w:shd w:val="clear" w:color="auto" w:fill="BFBFBF" w:themeFill="background1" w:themeFillShade="BF"/>
          </w:tcPr>
          <w:p w14:paraId="2D67A281" w14:textId="77777777" w:rsidR="001101C7" w:rsidRPr="00A1611A" w:rsidRDefault="001101C7" w:rsidP="00AE237F">
            <w:pPr>
              <w:rPr>
                <w:rFonts w:ascii="Arial" w:hAnsi="Arial" w:cs="Arial"/>
                <w:sz w:val="18"/>
                <w:szCs w:val="18"/>
              </w:rPr>
            </w:pPr>
          </w:p>
        </w:tc>
        <w:tc>
          <w:tcPr>
            <w:tcW w:w="1080" w:type="dxa"/>
            <w:shd w:val="clear" w:color="auto" w:fill="BFBFBF" w:themeFill="background1" w:themeFillShade="BF"/>
          </w:tcPr>
          <w:p w14:paraId="7BD20721" w14:textId="77777777" w:rsidR="001101C7" w:rsidRPr="00A1611A" w:rsidRDefault="001101C7" w:rsidP="00AE237F">
            <w:pPr>
              <w:rPr>
                <w:rFonts w:ascii="Arial" w:hAnsi="Arial" w:cs="Arial"/>
                <w:sz w:val="18"/>
                <w:szCs w:val="18"/>
              </w:rPr>
            </w:pPr>
          </w:p>
        </w:tc>
        <w:tc>
          <w:tcPr>
            <w:tcW w:w="1620" w:type="dxa"/>
            <w:shd w:val="clear" w:color="auto" w:fill="BFBFBF" w:themeFill="background1" w:themeFillShade="BF"/>
          </w:tcPr>
          <w:p w14:paraId="43686CC8" w14:textId="77777777" w:rsidR="001101C7" w:rsidRPr="00A1611A" w:rsidRDefault="001101C7" w:rsidP="00AE237F">
            <w:pPr>
              <w:rPr>
                <w:rFonts w:ascii="Arial" w:hAnsi="Arial" w:cs="Arial"/>
                <w:sz w:val="18"/>
                <w:szCs w:val="18"/>
              </w:rPr>
            </w:pPr>
          </w:p>
        </w:tc>
        <w:tc>
          <w:tcPr>
            <w:tcW w:w="1260" w:type="dxa"/>
            <w:shd w:val="clear" w:color="auto" w:fill="BFBFBF" w:themeFill="background1" w:themeFillShade="BF"/>
          </w:tcPr>
          <w:p w14:paraId="18220ECC" w14:textId="77777777" w:rsidR="001101C7" w:rsidRPr="00A1611A" w:rsidRDefault="001101C7" w:rsidP="00AE237F">
            <w:pPr>
              <w:rPr>
                <w:rFonts w:ascii="Arial" w:hAnsi="Arial" w:cs="Arial"/>
                <w:sz w:val="18"/>
                <w:szCs w:val="18"/>
              </w:rPr>
            </w:pPr>
          </w:p>
        </w:tc>
        <w:tc>
          <w:tcPr>
            <w:tcW w:w="990" w:type="dxa"/>
            <w:shd w:val="clear" w:color="auto" w:fill="BFBFBF" w:themeFill="background1" w:themeFillShade="BF"/>
          </w:tcPr>
          <w:p w14:paraId="6D9E6F4A" w14:textId="77777777" w:rsidR="001101C7" w:rsidRPr="00A1611A" w:rsidRDefault="001101C7" w:rsidP="00AE237F">
            <w:pPr>
              <w:rPr>
                <w:rFonts w:ascii="Arial" w:hAnsi="Arial" w:cs="Arial"/>
                <w:sz w:val="18"/>
                <w:szCs w:val="18"/>
              </w:rPr>
            </w:pPr>
          </w:p>
        </w:tc>
        <w:tc>
          <w:tcPr>
            <w:tcW w:w="1440" w:type="dxa"/>
            <w:shd w:val="clear" w:color="auto" w:fill="BFBFBF" w:themeFill="background1" w:themeFillShade="BF"/>
          </w:tcPr>
          <w:p w14:paraId="72205926" w14:textId="77777777" w:rsidR="001101C7" w:rsidRPr="00A1611A" w:rsidRDefault="001101C7" w:rsidP="00AE237F">
            <w:pPr>
              <w:rPr>
                <w:rFonts w:ascii="Arial" w:hAnsi="Arial" w:cs="Arial"/>
                <w:sz w:val="18"/>
                <w:szCs w:val="18"/>
              </w:rPr>
            </w:pPr>
          </w:p>
        </w:tc>
        <w:tc>
          <w:tcPr>
            <w:tcW w:w="2250" w:type="dxa"/>
            <w:shd w:val="clear" w:color="auto" w:fill="BFBFBF" w:themeFill="background1" w:themeFillShade="BF"/>
          </w:tcPr>
          <w:p w14:paraId="5E08FCF7" w14:textId="77777777" w:rsidR="001101C7" w:rsidRPr="00A1611A" w:rsidRDefault="001101C7" w:rsidP="00AE237F">
            <w:pPr>
              <w:rPr>
                <w:rFonts w:ascii="Arial" w:hAnsi="Arial" w:cs="Arial"/>
                <w:sz w:val="18"/>
                <w:szCs w:val="18"/>
              </w:rPr>
            </w:pPr>
          </w:p>
        </w:tc>
        <w:tc>
          <w:tcPr>
            <w:tcW w:w="2075" w:type="dxa"/>
            <w:shd w:val="clear" w:color="auto" w:fill="BFBFBF" w:themeFill="background1" w:themeFillShade="BF"/>
          </w:tcPr>
          <w:p w14:paraId="19DD7ACE" w14:textId="77777777" w:rsidR="001101C7" w:rsidRPr="00A1611A" w:rsidRDefault="001101C7" w:rsidP="00AE237F">
            <w:pPr>
              <w:rPr>
                <w:rFonts w:ascii="Arial" w:hAnsi="Arial" w:cs="Arial"/>
                <w:sz w:val="18"/>
                <w:szCs w:val="18"/>
              </w:rPr>
            </w:pPr>
          </w:p>
        </w:tc>
      </w:tr>
      <w:tr w:rsidR="001101C7" w:rsidRPr="00A1611A" w14:paraId="56B667FA" w14:textId="77777777" w:rsidTr="00FB2396">
        <w:trPr>
          <w:trHeight w:val="854"/>
          <w:jc w:val="center"/>
        </w:trPr>
        <w:tc>
          <w:tcPr>
            <w:tcW w:w="1705" w:type="dxa"/>
          </w:tcPr>
          <w:p w14:paraId="574C5A6C" w14:textId="68AC5A68" w:rsidR="001101C7" w:rsidRPr="00A1611A" w:rsidRDefault="001101C7" w:rsidP="001101C7">
            <w:pPr>
              <w:rPr>
                <w:rFonts w:ascii="Arial" w:hAnsi="Arial" w:cs="Arial"/>
                <w:sz w:val="18"/>
                <w:szCs w:val="18"/>
              </w:rPr>
            </w:pPr>
            <w:r w:rsidRPr="00A1611A">
              <w:rPr>
                <w:rFonts w:ascii="Arial" w:hAnsi="Arial" w:cs="Arial"/>
                <w:sz w:val="18"/>
                <w:szCs w:val="18"/>
              </w:rPr>
              <w:t xml:space="preserve">Chadha (2011) </w:t>
            </w:r>
            <w:r w:rsidRPr="00A1611A">
              <w:rPr>
                <w:rFonts w:ascii="Arial" w:hAnsi="Arial" w:cs="Arial"/>
                <w:sz w:val="18"/>
                <w:szCs w:val="18"/>
              </w:rPr>
              <w:fldChar w:fldCharType="begin"/>
            </w:r>
            <w:r w:rsidR="008E07E7">
              <w:rPr>
                <w:rFonts w:ascii="Arial" w:hAnsi="Arial" w:cs="Arial"/>
                <w:sz w:val="18"/>
                <w:szCs w:val="18"/>
              </w:rPr>
              <w:instrText xml:space="preserve"> ADDIN ZOTERO_ITEM CSL_CITATION {"citationID":"DSzDBqcM","properties":{"formattedCitation":"[20]","plainCitation":"[20]","noteIndex":0},"citationItems":[{"id":2086,"uris":["http://zotero.org/groups/4531956/items/Y8W89Q4Z"],"uri":["http://zotero.org/groups/4531956/items/Y8W89Q4Z"],"itemData":{"id":2086,"type":"article-journal","abstract":"BACKGROUND: Revised National TB Control Programme (RNTCP), Andhra Pradesh, India. There is limited information on whether MDR-TB suspects are identified, undergo diagnostic assessment and are initiated on treatment according to the programme guidelines.\nOBJECTIVES: To assess i) using the programme definition, the number and proportion of MDR-TB suspects in a large cohort of TB patients on first-line treatment under RNTCP ii) the proportion of these MDR-TB suspects who underwent diagnosis for MDR-TB and iii) the number and proportion of those diagnosed as MDR-TB who were successfully initiated on treatment.\nMETHODS: A retrospective cohort analysis, by reviewing RNTCP records and reports, was conducted in four districts of Andhra Pradesh, India, among patients registered for first line treatment during October 2008 to December 2009.\nRESULTS: Among 23,999 TB patients registered for treatment there were 559 (2%) MDR-TB suspects (according to programme definition) of which 307 (55%) underwent diagnosis and amongst these 169 (55%) were found to be MDR-TB. Of the MDR-TB patients, 112 (66%) were successfully initiated on treatment. Amongst those eligible for MDR-TB services, significant proportions are lost during the diagnostic and treatment initiation pathway due to a variety of operational challenges. The programme needs to urgently address these challenges for effective delivery and utilisation of the MDR-TB services.","container-title":"PloS One","DOI":"10.1371/journal.pone.0026659","ISSN":"1932-6203","issue":"11","journalAbbreviation":"PLoS One","language":"eng","note":"PMID: 22073182\nPMCID: PMC3206824","page":"e26659","source":"PubMed","title":"Operational challenges in diagnosing multi-drug resistant TB and initiating treatment in Andhra Pradesh, India","volume":"6","author":[{"family":"Chadha","given":"Sarabjit S."},{"family":"Sharath","given":"B. N."},{"family":"Reddy","given":"Kishore"},{"family":"Jaju","given":"Jyothi"},{"family":"Vishnu","given":"P. H."},{"family":"Rao","given":"Sreenivas"},{"family":"Parmar","given":"Malik"},{"family":"Satyanarayana","given":"Srinath"},{"family":"Sachdeva","given":"Kuldeep Singh"},{"family":"Wilson","given":"Nevin"},{"family":"Harries","given":"Anthony D."}],"issued":{"date-parts":[["2011"]]}}}],"schema":"https://github.com/citation-style-language/schema/raw/master/csl-citation.json"} </w:instrText>
            </w:r>
            <w:r w:rsidRPr="00A1611A">
              <w:rPr>
                <w:rFonts w:ascii="Arial" w:hAnsi="Arial" w:cs="Arial"/>
                <w:sz w:val="18"/>
                <w:szCs w:val="18"/>
              </w:rPr>
              <w:fldChar w:fldCharType="separate"/>
            </w:r>
            <w:r w:rsidR="008E07E7">
              <w:rPr>
                <w:rFonts w:ascii="Arial" w:hAnsi="Arial" w:cs="Arial"/>
                <w:noProof/>
                <w:sz w:val="18"/>
                <w:szCs w:val="18"/>
              </w:rPr>
              <w:t>[20]</w:t>
            </w:r>
            <w:r w:rsidRPr="00A1611A">
              <w:rPr>
                <w:rFonts w:ascii="Arial" w:hAnsi="Arial" w:cs="Arial"/>
                <w:sz w:val="18"/>
                <w:szCs w:val="18"/>
              </w:rPr>
              <w:fldChar w:fldCharType="end"/>
            </w:r>
          </w:p>
        </w:tc>
        <w:tc>
          <w:tcPr>
            <w:tcW w:w="1440" w:type="dxa"/>
          </w:tcPr>
          <w:p w14:paraId="2735CF9B" w14:textId="5864CAB4" w:rsidR="001101C7" w:rsidRPr="00A1611A" w:rsidRDefault="001101C7" w:rsidP="001101C7">
            <w:pPr>
              <w:rPr>
                <w:rFonts w:ascii="Arial" w:hAnsi="Arial" w:cs="Arial"/>
                <w:sz w:val="18"/>
                <w:szCs w:val="18"/>
              </w:rPr>
            </w:pPr>
            <w:r w:rsidRPr="00A1611A">
              <w:rPr>
                <w:rFonts w:ascii="Arial" w:hAnsi="Arial" w:cs="Arial"/>
                <w:sz w:val="18"/>
                <w:szCs w:val="18"/>
              </w:rPr>
              <w:t>Andhra Pradesh</w:t>
            </w:r>
          </w:p>
        </w:tc>
        <w:tc>
          <w:tcPr>
            <w:tcW w:w="1080" w:type="dxa"/>
          </w:tcPr>
          <w:p w14:paraId="566A3623" w14:textId="2DC1396D" w:rsidR="001101C7" w:rsidRPr="00A1611A" w:rsidRDefault="001101C7" w:rsidP="001101C7">
            <w:pPr>
              <w:rPr>
                <w:rFonts w:ascii="Arial" w:hAnsi="Arial" w:cs="Arial"/>
                <w:sz w:val="18"/>
                <w:szCs w:val="18"/>
              </w:rPr>
            </w:pPr>
            <w:r w:rsidRPr="00A1611A">
              <w:rPr>
                <w:rFonts w:ascii="Arial" w:hAnsi="Arial" w:cs="Arial"/>
                <w:sz w:val="18"/>
                <w:szCs w:val="18"/>
              </w:rPr>
              <w:t>Both</w:t>
            </w:r>
          </w:p>
        </w:tc>
        <w:tc>
          <w:tcPr>
            <w:tcW w:w="1620" w:type="dxa"/>
          </w:tcPr>
          <w:p w14:paraId="43ABCBD5" w14:textId="37AAD99D" w:rsidR="001101C7" w:rsidRPr="00A1611A" w:rsidRDefault="00B53A40" w:rsidP="001101C7">
            <w:pPr>
              <w:rPr>
                <w:rFonts w:ascii="Arial" w:hAnsi="Arial" w:cs="Arial"/>
                <w:sz w:val="18"/>
                <w:szCs w:val="18"/>
              </w:rPr>
            </w:pPr>
            <w:r>
              <w:rPr>
                <w:rFonts w:ascii="Arial" w:hAnsi="Arial" w:cs="Arial"/>
                <w:sz w:val="18"/>
                <w:szCs w:val="18"/>
              </w:rPr>
              <w:t>Drug-resistant TB patients</w:t>
            </w:r>
          </w:p>
        </w:tc>
        <w:tc>
          <w:tcPr>
            <w:tcW w:w="1260" w:type="dxa"/>
          </w:tcPr>
          <w:p w14:paraId="30B79288" w14:textId="64401113" w:rsidR="001101C7" w:rsidRPr="00A1611A" w:rsidRDefault="001101C7" w:rsidP="001101C7">
            <w:pPr>
              <w:rPr>
                <w:rFonts w:ascii="Arial" w:hAnsi="Arial" w:cs="Arial"/>
                <w:sz w:val="18"/>
                <w:szCs w:val="18"/>
              </w:rPr>
            </w:pPr>
            <w:r w:rsidRPr="00A1611A">
              <w:rPr>
                <w:rFonts w:ascii="Arial" w:hAnsi="Arial" w:cs="Arial"/>
                <w:sz w:val="18"/>
                <w:szCs w:val="18"/>
              </w:rPr>
              <w:t>Multiple</w:t>
            </w:r>
          </w:p>
        </w:tc>
        <w:tc>
          <w:tcPr>
            <w:tcW w:w="990" w:type="dxa"/>
          </w:tcPr>
          <w:p w14:paraId="0D7D3151" w14:textId="08DBE91C" w:rsidR="001101C7" w:rsidRPr="00A1611A" w:rsidRDefault="001101C7" w:rsidP="001101C7">
            <w:pPr>
              <w:rPr>
                <w:rFonts w:ascii="Arial" w:hAnsi="Arial" w:cs="Arial"/>
                <w:sz w:val="18"/>
                <w:szCs w:val="18"/>
              </w:rPr>
            </w:pPr>
            <w:r w:rsidRPr="00A1611A">
              <w:rPr>
                <w:rFonts w:ascii="Arial" w:hAnsi="Arial" w:cs="Arial"/>
                <w:sz w:val="18"/>
                <w:szCs w:val="18"/>
              </w:rPr>
              <w:t>169</w:t>
            </w:r>
          </w:p>
        </w:tc>
        <w:tc>
          <w:tcPr>
            <w:tcW w:w="1440" w:type="dxa"/>
          </w:tcPr>
          <w:p w14:paraId="16D9B5F6" w14:textId="778A9D87" w:rsidR="001101C7" w:rsidRPr="00A1611A" w:rsidRDefault="001101C7" w:rsidP="001101C7">
            <w:pPr>
              <w:rPr>
                <w:rFonts w:ascii="Arial" w:hAnsi="Arial" w:cs="Arial"/>
                <w:sz w:val="18"/>
                <w:szCs w:val="18"/>
              </w:rPr>
            </w:pPr>
            <w:r w:rsidRPr="00A1611A">
              <w:rPr>
                <w:rFonts w:ascii="Arial" w:hAnsi="Arial" w:cs="Arial"/>
                <w:sz w:val="18"/>
                <w:szCs w:val="18"/>
              </w:rPr>
              <w:t>&gt;3 months*</w:t>
            </w:r>
          </w:p>
        </w:tc>
        <w:tc>
          <w:tcPr>
            <w:tcW w:w="2250" w:type="dxa"/>
          </w:tcPr>
          <w:p w14:paraId="3926676C" w14:textId="1BCA3364" w:rsidR="001101C7" w:rsidRPr="00A1611A" w:rsidRDefault="001101C7" w:rsidP="001101C7">
            <w:pPr>
              <w:rPr>
                <w:rFonts w:ascii="Arial" w:hAnsi="Arial" w:cs="Arial"/>
                <w:sz w:val="18"/>
                <w:szCs w:val="18"/>
              </w:rPr>
            </w:pPr>
            <w:r w:rsidRPr="00A1611A">
              <w:rPr>
                <w:rFonts w:ascii="Arial" w:hAnsi="Arial" w:cs="Arial"/>
                <w:sz w:val="18"/>
                <w:szCs w:val="18"/>
              </w:rPr>
              <w:t>Self-report by the government TB program*</w:t>
            </w:r>
          </w:p>
        </w:tc>
        <w:tc>
          <w:tcPr>
            <w:tcW w:w="2075" w:type="dxa"/>
          </w:tcPr>
          <w:p w14:paraId="115A77E6" w14:textId="49D4216D" w:rsidR="001101C7" w:rsidRPr="00616907" w:rsidRDefault="001101C7" w:rsidP="001101C7">
            <w:pPr>
              <w:rPr>
                <w:rFonts w:ascii="Arial" w:hAnsi="Arial" w:cs="Arial"/>
                <w:sz w:val="18"/>
                <w:szCs w:val="18"/>
                <w:vertAlign w:val="superscript"/>
              </w:rPr>
            </w:pPr>
            <w:r>
              <w:rPr>
                <w:rFonts w:ascii="Arial" w:hAnsi="Arial" w:cs="Arial"/>
                <w:sz w:val="18"/>
                <w:szCs w:val="18"/>
              </w:rPr>
              <w:t>Reasons for PTLFU (proportions)</w:t>
            </w:r>
            <w:r w:rsidRPr="00A1611A">
              <w:rPr>
                <w:rFonts w:ascii="Arial" w:hAnsi="Arial" w:cs="Arial"/>
                <w:sz w:val="18"/>
                <w:szCs w:val="18"/>
              </w:rPr>
              <w:t xml:space="preserve"> (N=</w:t>
            </w:r>
            <w:r w:rsidR="00F647A8">
              <w:rPr>
                <w:rFonts w:ascii="Arial" w:hAnsi="Arial" w:cs="Arial"/>
                <w:sz w:val="18"/>
                <w:szCs w:val="18"/>
              </w:rPr>
              <w:t>48</w:t>
            </w:r>
            <w:r w:rsidRPr="00A1611A">
              <w:rPr>
                <w:rFonts w:ascii="Arial" w:hAnsi="Arial" w:cs="Arial"/>
                <w:sz w:val="18"/>
                <w:szCs w:val="18"/>
              </w:rPr>
              <w:t>)</w:t>
            </w:r>
            <w:r w:rsidR="00616907">
              <w:rPr>
                <w:rFonts w:ascii="Arial" w:hAnsi="Arial" w:cs="Arial"/>
                <w:sz w:val="18"/>
                <w:szCs w:val="18"/>
                <w:vertAlign w:val="superscript"/>
              </w:rPr>
              <w:t>b</w:t>
            </w:r>
          </w:p>
        </w:tc>
      </w:tr>
      <w:tr w:rsidR="00E76626" w:rsidRPr="00A1611A" w14:paraId="5B3C9C46" w14:textId="77777777" w:rsidTr="00FB2396">
        <w:trPr>
          <w:trHeight w:val="710"/>
          <w:jc w:val="center"/>
        </w:trPr>
        <w:tc>
          <w:tcPr>
            <w:tcW w:w="1705" w:type="dxa"/>
          </w:tcPr>
          <w:p w14:paraId="5843C647" w14:textId="21BC29EA" w:rsidR="00E76626" w:rsidRPr="00A1611A" w:rsidRDefault="00E76626" w:rsidP="00E76626">
            <w:pPr>
              <w:rPr>
                <w:rFonts w:ascii="Arial" w:hAnsi="Arial" w:cs="Arial"/>
                <w:sz w:val="18"/>
                <w:szCs w:val="18"/>
              </w:rPr>
            </w:pPr>
            <w:r w:rsidRPr="00A1611A">
              <w:rPr>
                <w:rFonts w:ascii="Arial" w:hAnsi="Arial" w:cs="Arial"/>
                <w:sz w:val="18"/>
                <w:szCs w:val="18"/>
              </w:rPr>
              <w:t xml:space="preserve">Jain (2018) </w:t>
            </w:r>
            <w:r w:rsidRPr="00A1611A">
              <w:rPr>
                <w:rFonts w:ascii="Arial" w:hAnsi="Arial" w:cs="Arial"/>
                <w:sz w:val="18"/>
                <w:szCs w:val="18"/>
              </w:rPr>
              <w:fldChar w:fldCharType="begin"/>
            </w:r>
            <w:r w:rsidR="008E07E7">
              <w:rPr>
                <w:rFonts w:ascii="Arial" w:hAnsi="Arial" w:cs="Arial"/>
                <w:sz w:val="18"/>
                <w:szCs w:val="18"/>
              </w:rPr>
              <w:instrText xml:space="preserve"> ADDIN ZOTERO_ITEM CSL_CITATION {"citationID":"NBi1Eieo","properties":{"formattedCitation":"[21]","plainCitation":"[21]","noteIndex":0},"citationItems":[{"id":2080,"uris":["http://zotero.org/groups/4531956/items/MG29EITJ"],"uri":["http://zotero.org/groups/4531956/items/MG29EITJ"],"itemData":{"id":2080,"type":"article-journal","abstract":"Objective: To study the socio economical and clinico radiological profile of 474 diagnosed MDR TB cases who came for the initiation of MDR TB regimen in DRTB center of R.D.Gardi Medical college, Ujjain.\nMethodology: This is a retrospective and prospective observational study for a total period of three years from October 2013 to September 2016. The patients were evaluated clinically, radiologically and were investigated thoroughly according to PMDT guidelines and then were started on MDR TB treatment. The study was conducted at drug resistance tuberculosis center (DR-TB) managed by department of Pulmonary Medicine.\nResults: 474 cases were included in the study and we found that patients were in the age range of 10-84 years, maximum patients were in age group of 30 to 39 years, and mean age was 38 yrs. Male to female ratio was 2.73 to 1, most of the patients in the study were from rural area i.e. 61.6%. Illiteracy was found in 339 (71.5%) cases and out of these 339, 165 patients (48.6%) were defaulter, 101(29.8%) are cases of relapse, 39(11.5%) were failure, 34(10.02%) of new cases. Maximum numbers of patient were in lower class accounting 63.7% and upper lower class 31.6%, lower middle class only 4.5%. Study also showed mean BMI was 14.9 kg/m2 (range 5.7-25.4 kg/m2), 88.6% of patients were undernourished with BMI less then 18.5kg/m2 .The most common symptoms was cough seen in 96%, followed by fever 67.5%, Dyspnea 52.7%, Anorexia 26.2%, chest pain in 19.8% and least common was haemoptysis seen in 7.6% of patient. Common co-morbidities with MDR-TB found was anemia in 176 out of 474 (i.e.37.1%), 123(25.9%) COPD. Radiological severity showed 219(46.2%) moderate lesion, 139 (29.3%) mild, 107(22.6%) extensive lesion and 9(1.9%) normal, 312(65.8%) of patient are non-cavitory and 162 (34.2%) are cavitory in which 99 (20.9%) were unilateral and 63(13.3%) are bilateral cavitory lesion. Defaulter are most common accounting of 218(46.0%), relapse139 (29.3%) and failure 68 (14.3%), new 48 (10.2%), most of them had taken more than one episode of ATT (72.8%). Most common source of ATT taken by patient is RNTCP it accounts 424 (89.5%) and 46 (9.7%) from private. 181 out of 474 (38.2%) cases delayed the treatment for 1-7 days, 82 out of 474 (17.3%) cases delayed treatment for 8-10 days, 96 out of 474 (20.3%) cases delayed treatment for 11-19 days and 115 out of 474 delayed the treatment for more than 19 days. 95 out of 474 cases i.e. 20.1% cases come from more than 150 km away from their residing area for the initiation of treatment.\nConclusion: The epidemiological picture of TB showed that males were predominant in our study however female were more affected in younger age group compared to male. More than 51% of the cases were in productive age group which affects the socioeconomic condition of family and society. More than 2/3 of patients were from lower socioeconomic group with low BMI. Therefore improving nutrition and immunity can play an important role. 2.3% of the cases were HIV reactive and were on ART. Co-morbidities like COPD and Diabetes were seen in our study which were statistically significant and had impact on the treatment outcome of results. Significant delay in initiation of MDR-TB regimen from date of DST was seen in 24.3% cases which is matter of concern. Most of the patients had taken ATT from RNTCP in which Defaulter and relapse was major contributor of MDR-TB suspect in our study and patient taking ATT privately were less. Large number of cases which resides more than 150 kilometers from DRTB center initiated the drug after a gap of more than 19 days from the date of DST.","container-title":"The Journal of the Association of Physicians of India","ISSN":"0004-5772","issue":"12","journalAbbreviation":"J Assoc Physicians India","language":"eng","note":"PMID: 31315318","page":"14-18","source":"PubMed","title":"Socio-economical and Clinico-Radiological Profile of 474 MDR TB Cases of a Rural Medical College","volume":"66","author":[{"family":"Jain","given":"Swapnil"},{"family":"Varudkar","given":"H. G."},{"family":"Julka","given":"Arti"},{"family":"Singapurwala","given":"Mustafa"},{"family":"Khosla","given":"Sourav"},{"family":"Shah","given":"Bhavya"}],"issued":{"date-parts":[["2018",12]]}}}],"schema":"https://github.com/citation-style-language/schema/raw/master/csl-citation.json"} </w:instrText>
            </w:r>
            <w:r w:rsidRPr="00A1611A">
              <w:rPr>
                <w:rFonts w:ascii="Arial" w:hAnsi="Arial" w:cs="Arial"/>
                <w:sz w:val="18"/>
                <w:szCs w:val="18"/>
              </w:rPr>
              <w:fldChar w:fldCharType="separate"/>
            </w:r>
            <w:r w:rsidR="008E07E7">
              <w:rPr>
                <w:rFonts w:ascii="Arial" w:hAnsi="Arial" w:cs="Arial"/>
                <w:noProof/>
                <w:sz w:val="18"/>
                <w:szCs w:val="18"/>
              </w:rPr>
              <w:t>[21]</w:t>
            </w:r>
            <w:r w:rsidRPr="00A1611A">
              <w:rPr>
                <w:rFonts w:ascii="Arial" w:hAnsi="Arial" w:cs="Arial"/>
                <w:sz w:val="18"/>
                <w:szCs w:val="18"/>
              </w:rPr>
              <w:fldChar w:fldCharType="end"/>
            </w:r>
          </w:p>
        </w:tc>
        <w:tc>
          <w:tcPr>
            <w:tcW w:w="1440" w:type="dxa"/>
          </w:tcPr>
          <w:p w14:paraId="3B1A6CC2" w14:textId="29F17A69" w:rsidR="00E76626" w:rsidRPr="00A1611A" w:rsidRDefault="00E76626" w:rsidP="00E76626">
            <w:pPr>
              <w:rPr>
                <w:rFonts w:ascii="Arial" w:hAnsi="Arial" w:cs="Arial"/>
                <w:sz w:val="18"/>
                <w:szCs w:val="18"/>
              </w:rPr>
            </w:pPr>
            <w:r w:rsidRPr="00A1611A">
              <w:rPr>
                <w:rFonts w:ascii="Arial" w:hAnsi="Arial" w:cs="Arial"/>
                <w:sz w:val="18"/>
                <w:szCs w:val="18"/>
              </w:rPr>
              <w:t>Madhya Pradesh</w:t>
            </w:r>
          </w:p>
        </w:tc>
        <w:tc>
          <w:tcPr>
            <w:tcW w:w="1080" w:type="dxa"/>
          </w:tcPr>
          <w:p w14:paraId="7FCB1594" w14:textId="2FF1E8F5" w:rsidR="00E76626" w:rsidRPr="00A1611A" w:rsidRDefault="00E76626" w:rsidP="00E76626">
            <w:pPr>
              <w:rPr>
                <w:rFonts w:ascii="Arial" w:hAnsi="Arial" w:cs="Arial"/>
                <w:sz w:val="18"/>
                <w:szCs w:val="18"/>
              </w:rPr>
            </w:pPr>
            <w:r w:rsidRPr="00A1611A">
              <w:rPr>
                <w:rFonts w:ascii="Arial" w:hAnsi="Arial" w:cs="Arial"/>
                <w:sz w:val="18"/>
                <w:szCs w:val="18"/>
              </w:rPr>
              <w:t>Urban</w:t>
            </w:r>
          </w:p>
        </w:tc>
        <w:tc>
          <w:tcPr>
            <w:tcW w:w="1620" w:type="dxa"/>
          </w:tcPr>
          <w:p w14:paraId="2D07DD6E" w14:textId="321B20F7" w:rsidR="00E76626" w:rsidRPr="00A1611A" w:rsidRDefault="00B53A40" w:rsidP="00E76626">
            <w:pPr>
              <w:rPr>
                <w:rFonts w:ascii="Arial" w:hAnsi="Arial" w:cs="Arial"/>
                <w:sz w:val="18"/>
                <w:szCs w:val="18"/>
              </w:rPr>
            </w:pPr>
            <w:r>
              <w:rPr>
                <w:rFonts w:ascii="Arial" w:hAnsi="Arial" w:cs="Arial"/>
                <w:sz w:val="18"/>
                <w:szCs w:val="18"/>
              </w:rPr>
              <w:t>Drug-resistant TB patients</w:t>
            </w:r>
          </w:p>
        </w:tc>
        <w:tc>
          <w:tcPr>
            <w:tcW w:w="1260" w:type="dxa"/>
          </w:tcPr>
          <w:p w14:paraId="21C698CF" w14:textId="2DA01E50" w:rsidR="00E76626" w:rsidRPr="00A1611A" w:rsidRDefault="00E76626" w:rsidP="00E76626">
            <w:pPr>
              <w:rPr>
                <w:rFonts w:ascii="Arial" w:hAnsi="Arial" w:cs="Arial"/>
                <w:sz w:val="18"/>
                <w:szCs w:val="18"/>
              </w:rPr>
            </w:pPr>
            <w:r w:rsidRPr="00A1611A">
              <w:rPr>
                <w:rFonts w:ascii="Arial" w:hAnsi="Arial" w:cs="Arial"/>
                <w:sz w:val="18"/>
                <w:szCs w:val="18"/>
              </w:rPr>
              <w:t>Single*</w:t>
            </w:r>
          </w:p>
        </w:tc>
        <w:tc>
          <w:tcPr>
            <w:tcW w:w="990" w:type="dxa"/>
          </w:tcPr>
          <w:p w14:paraId="5AE0FA7D" w14:textId="72B7B64E" w:rsidR="00E76626" w:rsidRPr="00A1611A" w:rsidRDefault="00E76626" w:rsidP="00E76626">
            <w:pPr>
              <w:rPr>
                <w:rFonts w:ascii="Arial" w:hAnsi="Arial" w:cs="Arial"/>
                <w:sz w:val="18"/>
                <w:szCs w:val="18"/>
              </w:rPr>
            </w:pPr>
            <w:r w:rsidRPr="00A1611A">
              <w:rPr>
                <w:rFonts w:ascii="Arial" w:hAnsi="Arial" w:cs="Arial"/>
                <w:sz w:val="18"/>
                <w:szCs w:val="18"/>
              </w:rPr>
              <w:t>474</w:t>
            </w:r>
          </w:p>
        </w:tc>
        <w:tc>
          <w:tcPr>
            <w:tcW w:w="1440" w:type="dxa"/>
          </w:tcPr>
          <w:p w14:paraId="03F67D95" w14:textId="0CD9C6F9" w:rsidR="00E76626" w:rsidRPr="00A1611A" w:rsidRDefault="00E76626" w:rsidP="00E76626">
            <w:pPr>
              <w:rPr>
                <w:rFonts w:ascii="Arial" w:hAnsi="Arial" w:cs="Arial"/>
                <w:sz w:val="18"/>
                <w:szCs w:val="18"/>
              </w:rPr>
            </w:pPr>
            <w:r w:rsidRPr="00A1611A">
              <w:rPr>
                <w:rFonts w:ascii="Arial" w:hAnsi="Arial" w:cs="Arial"/>
                <w:sz w:val="18"/>
                <w:szCs w:val="18"/>
              </w:rPr>
              <w:t>0-4 weeks</w:t>
            </w:r>
          </w:p>
        </w:tc>
        <w:tc>
          <w:tcPr>
            <w:tcW w:w="2250" w:type="dxa"/>
          </w:tcPr>
          <w:p w14:paraId="223C6D63" w14:textId="19B30305" w:rsidR="00E76626" w:rsidRPr="00A1611A" w:rsidRDefault="00E76626" w:rsidP="00E76626">
            <w:pPr>
              <w:rPr>
                <w:rFonts w:ascii="Arial" w:hAnsi="Arial" w:cs="Arial"/>
                <w:sz w:val="18"/>
                <w:szCs w:val="18"/>
              </w:rPr>
            </w:pPr>
            <w:r w:rsidRPr="00A1611A">
              <w:rPr>
                <w:rFonts w:ascii="Arial" w:hAnsi="Arial" w:cs="Arial"/>
                <w:sz w:val="18"/>
                <w:szCs w:val="18"/>
              </w:rPr>
              <w:t>Patient tracking by a dedicated research team</w:t>
            </w:r>
          </w:p>
        </w:tc>
        <w:tc>
          <w:tcPr>
            <w:tcW w:w="2075" w:type="dxa"/>
          </w:tcPr>
          <w:p w14:paraId="033D218C" w14:textId="0F1630DD" w:rsidR="00E76626" w:rsidRPr="00A1611A" w:rsidRDefault="00E76626" w:rsidP="00E76626">
            <w:pPr>
              <w:rPr>
                <w:rFonts w:ascii="Arial" w:hAnsi="Arial" w:cs="Arial"/>
                <w:sz w:val="18"/>
                <w:szCs w:val="18"/>
              </w:rPr>
            </w:pPr>
            <w:r w:rsidRPr="00502F59">
              <w:rPr>
                <w:rFonts w:ascii="Arial" w:hAnsi="Arial" w:cs="Arial"/>
                <w:sz w:val="18"/>
                <w:szCs w:val="18"/>
              </w:rPr>
              <w:t>Logistic regression (N=474)</w:t>
            </w:r>
            <w:r w:rsidR="00E012CC">
              <w:rPr>
                <w:rFonts w:ascii="Arial" w:hAnsi="Arial" w:cs="Arial"/>
                <w:sz w:val="18"/>
                <w:szCs w:val="18"/>
              </w:rPr>
              <w:t xml:space="preserve"> (only summary of findings presented)</w:t>
            </w:r>
          </w:p>
        </w:tc>
      </w:tr>
      <w:tr w:rsidR="0052461F" w:rsidRPr="00A1611A" w14:paraId="3D58CFD4" w14:textId="77777777" w:rsidTr="00FB2396">
        <w:trPr>
          <w:trHeight w:val="1097"/>
          <w:jc w:val="center"/>
        </w:trPr>
        <w:tc>
          <w:tcPr>
            <w:tcW w:w="1705" w:type="dxa"/>
          </w:tcPr>
          <w:p w14:paraId="044EE4D0" w14:textId="10553268" w:rsidR="0052461F" w:rsidRPr="00A1611A" w:rsidRDefault="0052461F" w:rsidP="0052461F">
            <w:pPr>
              <w:rPr>
                <w:rFonts w:ascii="Arial" w:hAnsi="Arial" w:cs="Arial"/>
                <w:sz w:val="18"/>
                <w:szCs w:val="18"/>
              </w:rPr>
            </w:pPr>
            <w:r w:rsidRPr="00A1611A">
              <w:rPr>
                <w:rFonts w:ascii="Arial" w:hAnsi="Arial" w:cs="Arial"/>
                <w:sz w:val="18"/>
                <w:szCs w:val="18"/>
              </w:rPr>
              <w:t xml:space="preserve">Natrajan (2018) </w:t>
            </w:r>
            <w:r w:rsidRPr="00A1611A">
              <w:rPr>
                <w:rFonts w:ascii="Arial" w:hAnsi="Arial" w:cs="Arial"/>
                <w:sz w:val="18"/>
                <w:szCs w:val="18"/>
              </w:rPr>
              <w:fldChar w:fldCharType="begin"/>
            </w:r>
            <w:r w:rsidR="008E07E7">
              <w:rPr>
                <w:rFonts w:ascii="Arial" w:hAnsi="Arial" w:cs="Arial"/>
                <w:sz w:val="18"/>
                <w:szCs w:val="18"/>
              </w:rPr>
              <w:instrText xml:space="preserve"> ADDIN ZOTERO_ITEM CSL_CITATION {"citationID":"I6yZx55z","properties":{"formattedCitation":"[22]","plainCitation":"[22]","noteIndex":0},"citationItems":[{"id":2081,"uris":["http://zotero.org/groups/4531956/items/TQ3GSHYT"],"uri":["http://zotero.org/groups/4531956/items/TQ3GSHYT"],"itemData":{"id":2081,"type":"article-journal","container-title":"Public Health Action","DOI":"10.5588/pha.18.0015","ISSN":"2220-8372","issue":"2","journalAbbreviation":"Public Health Action","language":"eng","note":"PMID: 29946527\nPMCID: PMC6012967","page":"95-96","source":"PubMed","title":"Pre-diagnosis attrition in patients with presumptive MDR-TB in Bhopal, India, 2015: a follow-up study","title-short":"Pre-diagnosis attrition in patients with presumptive MDR-TB in Bhopal, India, 2015","volume":"8","author":[{"family":"Natrajan","given":"S."},{"family":"Singh","given":"A. R."},{"family":"Shewade","given":"H. D."},{"family":"Verma","given":"M."},{"family":"Bali","given":"S."}],"issued":{"date-parts":[["2018",6,21]]}}}],"schema":"https://github.com/citation-style-language/schema/raw/master/csl-citation.json"} </w:instrText>
            </w:r>
            <w:r w:rsidRPr="00A1611A">
              <w:rPr>
                <w:rFonts w:ascii="Arial" w:hAnsi="Arial" w:cs="Arial"/>
                <w:sz w:val="18"/>
                <w:szCs w:val="18"/>
              </w:rPr>
              <w:fldChar w:fldCharType="separate"/>
            </w:r>
            <w:r w:rsidR="008E07E7">
              <w:rPr>
                <w:rFonts w:ascii="Arial" w:hAnsi="Arial" w:cs="Arial"/>
                <w:noProof/>
                <w:sz w:val="18"/>
                <w:szCs w:val="18"/>
              </w:rPr>
              <w:t>[22]</w:t>
            </w:r>
            <w:r w:rsidRPr="00A1611A">
              <w:rPr>
                <w:rFonts w:ascii="Arial" w:hAnsi="Arial" w:cs="Arial"/>
                <w:sz w:val="18"/>
                <w:szCs w:val="18"/>
              </w:rPr>
              <w:fldChar w:fldCharType="end"/>
            </w:r>
          </w:p>
        </w:tc>
        <w:tc>
          <w:tcPr>
            <w:tcW w:w="1440" w:type="dxa"/>
          </w:tcPr>
          <w:p w14:paraId="61ACB5F5" w14:textId="4F71D891" w:rsidR="0052461F" w:rsidRPr="00A1611A" w:rsidRDefault="0052461F" w:rsidP="0052461F">
            <w:pPr>
              <w:rPr>
                <w:rFonts w:ascii="Arial" w:hAnsi="Arial" w:cs="Arial"/>
                <w:sz w:val="18"/>
                <w:szCs w:val="18"/>
              </w:rPr>
            </w:pPr>
            <w:r w:rsidRPr="00A1611A">
              <w:rPr>
                <w:rFonts w:ascii="Arial" w:hAnsi="Arial" w:cs="Arial"/>
                <w:sz w:val="18"/>
                <w:szCs w:val="18"/>
              </w:rPr>
              <w:t>Madhya Pradesh</w:t>
            </w:r>
          </w:p>
        </w:tc>
        <w:tc>
          <w:tcPr>
            <w:tcW w:w="1080" w:type="dxa"/>
          </w:tcPr>
          <w:p w14:paraId="39CD7343" w14:textId="5D8E2038" w:rsidR="0052461F" w:rsidRPr="00A1611A" w:rsidRDefault="0052461F" w:rsidP="0052461F">
            <w:pPr>
              <w:rPr>
                <w:rFonts w:ascii="Arial" w:hAnsi="Arial" w:cs="Arial"/>
                <w:sz w:val="18"/>
                <w:szCs w:val="18"/>
              </w:rPr>
            </w:pPr>
            <w:r w:rsidRPr="00A1611A">
              <w:rPr>
                <w:rFonts w:ascii="Arial" w:hAnsi="Arial" w:cs="Arial"/>
                <w:sz w:val="18"/>
                <w:szCs w:val="18"/>
              </w:rPr>
              <w:t>Both</w:t>
            </w:r>
          </w:p>
        </w:tc>
        <w:tc>
          <w:tcPr>
            <w:tcW w:w="1620" w:type="dxa"/>
          </w:tcPr>
          <w:p w14:paraId="19CBA377" w14:textId="1AB6A32A" w:rsidR="0052461F" w:rsidRPr="00A1611A" w:rsidRDefault="00B53A40" w:rsidP="0052461F">
            <w:pPr>
              <w:rPr>
                <w:rFonts w:ascii="Arial" w:hAnsi="Arial" w:cs="Arial"/>
                <w:sz w:val="18"/>
                <w:szCs w:val="18"/>
              </w:rPr>
            </w:pPr>
            <w:r>
              <w:rPr>
                <w:rFonts w:ascii="Arial" w:hAnsi="Arial" w:cs="Arial"/>
                <w:sz w:val="18"/>
                <w:szCs w:val="18"/>
              </w:rPr>
              <w:t>Drug-resistant TB patients</w:t>
            </w:r>
          </w:p>
        </w:tc>
        <w:tc>
          <w:tcPr>
            <w:tcW w:w="1260" w:type="dxa"/>
          </w:tcPr>
          <w:p w14:paraId="344AC2B4" w14:textId="5E6C9DC2" w:rsidR="0052461F" w:rsidRPr="00A1611A" w:rsidRDefault="0052461F" w:rsidP="0052461F">
            <w:pPr>
              <w:rPr>
                <w:rFonts w:ascii="Arial" w:hAnsi="Arial" w:cs="Arial"/>
                <w:sz w:val="18"/>
                <w:szCs w:val="18"/>
              </w:rPr>
            </w:pPr>
            <w:r w:rsidRPr="00A1611A">
              <w:rPr>
                <w:rFonts w:ascii="Arial" w:hAnsi="Arial" w:cs="Arial"/>
                <w:sz w:val="18"/>
                <w:szCs w:val="18"/>
              </w:rPr>
              <w:t>Multiple</w:t>
            </w:r>
          </w:p>
        </w:tc>
        <w:tc>
          <w:tcPr>
            <w:tcW w:w="990" w:type="dxa"/>
          </w:tcPr>
          <w:p w14:paraId="331C4F41" w14:textId="07ECFF82" w:rsidR="0052461F" w:rsidRPr="00A1611A" w:rsidRDefault="0052461F" w:rsidP="0052461F">
            <w:pPr>
              <w:rPr>
                <w:rFonts w:ascii="Arial" w:hAnsi="Arial" w:cs="Arial"/>
                <w:sz w:val="18"/>
                <w:szCs w:val="18"/>
              </w:rPr>
            </w:pPr>
            <w:r w:rsidRPr="00A1611A">
              <w:rPr>
                <w:rFonts w:ascii="Arial" w:hAnsi="Arial" w:cs="Arial"/>
                <w:sz w:val="18"/>
                <w:szCs w:val="18"/>
              </w:rPr>
              <w:t>74*</w:t>
            </w:r>
          </w:p>
        </w:tc>
        <w:tc>
          <w:tcPr>
            <w:tcW w:w="1440" w:type="dxa"/>
          </w:tcPr>
          <w:p w14:paraId="60193E9D" w14:textId="7A47EBC1" w:rsidR="0052461F" w:rsidRPr="00A1611A" w:rsidRDefault="009E1049" w:rsidP="0052461F">
            <w:pPr>
              <w:rPr>
                <w:rFonts w:ascii="Arial" w:hAnsi="Arial" w:cs="Arial"/>
                <w:sz w:val="18"/>
                <w:szCs w:val="18"/>
              </w:rPr>
            </w:pPr>
            <w:r w:rsidRPr="00A1611A">
              <w:rPr>
                <w:rFonts w:ascii="Arial" w:hAnsi="Arial" w:cs="Arial"/>
                <w:sz w:val="18"/>
                <w:szCs w:val="18"/>
              </w:rPr>
              <w:t>N</w:t>
            </w:r>
            <w:r>
              <w:rPr>
                <w:rFonts w:ascii="Arial" w:hAnsi="Arial" w:cs="Arial"/>
                <w:sz w:val="18"/>
                <w:szCs w:val="18"/>
              </w:rPr>
              <w:t>ot reported</w:t>
            </w:r>
          </w:p>
        </w:tc>
        <w:tc>
          <w:tcPr>
            <w:tcW w:w="2250" w:type="dxa"/>
          </w:tcPr>
          <w:p w14:paraId="4383EA3F" w14:textId="31D5379A" w:rsidR="0052461F" w:rsidRPr="00A1611A" w:rsidRDefault="0052461F" w:rsidP="0052461F">
            <w:pPr>
              <w:rPr>
                <w:rFonts w:ascii="Arial" w:hAnsi="Arial" w:cs="Arial"/>
                <w:sz w:val="18"/>
                <w:szCs w:val="18"/>
              </w:rPr>
            </w:pPr>
            <w:r w:rsidRPr="00A1611A">
              <w:rPr>
                <w:rFonts w:ascii="Arial" w:hAnsi="Arial" w:cs="Arial"/>
                <w:sz w:val="18"/>
                <w:szCs w:val="18"/>
              </w:rPr>
              <w:t>Patient tracking by a dedicated research team</w:t>
            </w:r>
          </w:p>
        </w:tc>
        <w:tc>
          <w:tcPr>
            <w:tcW w:w="2075" w:type="dxa"/>
          </w:tcPr>
          <w:p w14:paraId="36BE4B3A" w14:textId="48EA071C" w:rsidR="0052461F" w:rsidRPr="002776E3" w:rsidRDefault="0052461F" w:rsidP="0052461F">
            <w:pPr>
              <w:rPr>
                <w:rFonts w:ascii="Arial" w:hAnsi="Arial" w:cs="Arial"/>
                <w:sz w:val="18"/>
                <w:szCs w:val="18"/>
                <w:vertAlign w:val="superscript"/>
              </w:rPr>
            </w:pPr>
            <w:r>
              <w:rPr>
                <w:rFonts w:ascii="Arial" w:hAnsi="Arial" w:cs="Arial"/>
                <w:sz w:val="18"/>
                <w:szCs w:val="18"/>
              </w:rPr>
              <w:t>Reasons for PTLFU (proportions)</w:t>
            </w:r>
            <w:r w:rsidRPr="00A1611A">
              <w:rPr>
                <w:rFonts w:ascii="Arial" w:hAnsi="Arial" w:cs="Arial"/>
                <w:sz w:val="18"/>
                <w:szCs w:val="18"/>
              </w:rPr>
              <w:t xml:space="preserve"> (N=</w:t>
            </w:r>
            <w:r w:rsidR="002B0580">
              <w:rPr>
                <w:rFonts w:ascii="Arial" w:hAnsi="Arial" w:cs="Arial"/>
                <w:sz w:val="18"/>
                <w:szCs w:val="18"/>
              </w:rPr>
              <w:t>6</w:t>
            </w:r>
            <w:r w:rsidRPr="00A1611A">
              <w:rPr>
                <w:rFonts w:ascii="Arial" w:hAnsi="Arial" w:cs="Arial"/>
                <w:sz w:val="18"/>
                <w:szCs w:val="18"/>
              </w:rPr>
              <w:t>)</w:t>
            </w:r>
            <w:r w:rsidR="002776E3">
              <w:rPr>
                <w:rFonts w:ascii="Arial" w:hAnsi="Arial" w:cs="Arial"/>
                <w:sz w:val="18"/>
                <w:szCs w:val="18"/>
                <w:vertAlign w:val="superscript"/>
              </w:rPr>
              <w:t>b</w:t>
            </w:r>
          </w:p>
        </w:tc>
      </w:tr>
      <w:tr w:rsidR="006C6834" w:rsidRPr="00A1611A" w14:paraId="4CBC5F6A" w14:textId="77777777" w:rsidTr="00FB2396">
        <w:trPr>
          <w:trHeight w:val="710"/>
          <w:jc w:val="center"/>
        </w:trPr>
        <w:tc>
          <w:tcPr>
            <w:tcW w:w="1705" w:type="dxa"/>
            <w:tcBorders>
              <w:bottom w:val="single" w:sz="4" w:space="0" w:color="auto"/>
            </w:tcBorders>
          </w:tcPr>
          <w:p w14:paraId="106CCC33" w14:textId="66AD781A" w:rsidR="006C6834" w:rsidRPr="00A1611A" w:rsidRDefault="006C6834" w:rsidP="006C6834">
            <w:pPr>
              <w:rPr>
                <w:rFonts w:ascii="Arial" w:hAnsi="Arial" w:cs="Arial"/>
                <w:sz w:val="18"/>
                <w:szCs w:val="18"/>
              </w:rPr>
            </w:pPr>
            <w:r w:rsidRPr="00A1611A">
              <w:rPr>
                <w:rFonts w:ascii="Arial" w:hAnsi="Arial" w:cs="Arial"/>
                <w:sz w:val="18"/>
                <w:szCs w:val="18"/>
              </w:rPr>
              <w:t xml:space="preserve">Shewade (2017) </w:t>
            </w:r>
            <w:r w:rsidRPr="00A1611A">
              <w:rPr>
                <w:rFonts w:ascii="Arial" w:hAnsi="Arial" w:cs="Arial"/>
                <w:sz w:val="18"/>
                <w:szCs w:val="18"/>
              </w:rPr>
              <w:fldChar w:fldCharType="begin"/>
            </w:r>
            <w:r w:rsidR="008E07E7">
              <w:rPr>
                <w:rFonts w:ascii="Arial" w:hAnsi="Arial" w:cs="Arial"/>
                <w:sz w:val="18"/>
                <w:szCs w:val="18"/>
              </w:rPr>
              <w:instrText xml:space="preserve"> ADDIN ZOTERO_ITEM CSL_CITATION {"citationID":"eEdhKBOV","properties":{"formattedCitation":"[23]","plainCitation":"[23]","noteIndex":0},"citationItems":[{"id":2088,"uris":["http://zotero.org/groups/4531956/items/XLNV3MMI"],"uri":["http://zotero.org/groups/4531956/items/XLNV3MMI"],"itemData":{"id":2088,"type":"article-journal","abstract":"BACKGROUND: Worldwide, there's concern over high pre-diagnosis and pre-treatment attritions or delays in Multidrug resistant tuberculosis (MDR-TB) diagnosis and treatment pathway (DTP). We conducted this operational research among patients with presumptive MDR-TB in north and central Chennai, India to determine attrition and turnaround times (TAT) at various steps of DTP and factors associated with attrition.\nMETHODS: Study was conducted in Revised National Tuberculosis Control Programme setting. It was a retrospective cohort study involving record review of all patients with presumptive MDR-TB (eligible for DST) in 2014.\nRESULTS: Of 628 eligible for DST, 557 (88%) underwent DST and 74 (13%) patients were diagnosed as having MDR-TB. Pre-diagnosis and pre-treatment attrition was 11% (71/628) and 38% (28/74) respectively. TAT [median (IQR)] to test from eligibility for DST and initiate DR-TB treatment from diagnosis were 14 (9,27) and 18 (13,36) days respectively. Patients with smear negative TB and detected in first quarter of 2014 were less likely to undergo DST. Patients in first quarter of 2014 had significantly lower risk of pre-treatment attrition.\nCONCLUSION: There was high uptake of DST. However, urgent attention is required to reduce pre-treatment attrition, improve TAT to test from eligibility for DST and improve DST among patients with smear-negative TB.","container-title":"Journal of Epidemiology and Global Health","DOI":"10.1016/j.jegh.2017.07.001","ISSN":"2210-6014","issue":"4","journalAbbreviation":"J Epidemiol Glob Health","language":"eng","note":"PMID: 29110862\nPMCID: PMC7384575","page":"227-233","source":"PubMed","title":"Low pre-diagnosis attrition but high pre-treatment attrition among patients with MDR-TB: An operational research from Chennai, India","title-short":"Low pre-diagnosis attrition but high pre-treatment attrition among patients with MDR-TB","volume":"7","author":[{"family":"Shewade","given":"Hemant Deepak"},{"family":"Nair","given":"Dina"},{"family":"Klinton","given":"Joel S."},{"family":"Parmar","given":"Malik"},{"family":"Lavanya","given":"J."},{"family":"Murali","given":"Lakshmi"},{"family":"Gupta","given":"Vivek"},{"family":"Tripathy","given":"Jaya Prasad"},{"family":"Swaminathan","given":"Soumya"},{"family":"Kumar","given":"Ajay M. V."}],"issued":{"date-parts":[["2017",12]]}}}],"schema":"https://github.com/citation-style-language/schema/raw/master/csl-citation.json"} </w:instrText>
            </w:r>
            <w:r w:rsidRPr="00A1611A">
              <w:rPr>
                <w:rFonts w:ascii="Arial" w:hAnsi="Arial" w:cs="Arial"/>
                <w:sz w:val="18"/>
                <w:szCs w:val="18"/>
              </w:rPr>
              <w:fldChar w:fldCharType="separate"/>
            </w:r>
            <w:r w:rsidR="008E07E7">
              <w:rPr>
                <w:rFonts w:ascii="Arial" w:hAnsi="Arial" w:cs="Arial"/>
                <w:noProof/>
                <w:sz w:val="18"/>
                <w:szCs w:val="18"/>
              </w:rPr>
              <w:t>[23]</w:t>
            </w:r>
            <w:r w:rsidRPr="00A1611A">
              <w:rPr>
                <w:rFonts w:ascii="Arial" w:hAnsi="Arial" w:cs="Arial"/>
                <w:sz w:val="18"/>
                <w:szCs w:val="18"/>
              </w:rPr>
              <w:fldChar w:fldCharType="end"/>
            </w:r>
          </w:p>
        </w:tc>
        <w:tc>
          <w:tcPr>
            <w:tcW w:w="1440" w:type="dxa"/>
            <w:tcBorders>
              <w:bottom w:val="single" w:sz="4" w:space="0" w:color="auto"/>
            </w:tcBorders>
          </w:tcPr>
          <w:p w14:paraId="38E28A1C" w14:textId="41CCD99E" w:rsidR="006C6834" w:rsidRPr="00A1611A" w:rsidRDefault="006C6834" w:rsidP="006C6834">
            <w:pPr>
              <w:rPr>
                <w:rFonts w:ascii="Arial" w:hAnsi="Arial" w:cs="Arial"/>
                <w:sz w:val="18"/>
                <w:szCs w:val="18"/>
              </w:rPr>
            </w:pPr>
            <w:r w:rsidRPr="00A1611A">
              <w:rPr>
                <w:rFonts w:ascii="Arial" w:hAnsi="Arial" w:cs="Arial"/>
                <w:sz w:val="18"/>
                <w:szCs w:val="18"/>
              </w:rPr>
              <w:t>Tamil Nadu</w:t>
            </w:r>
          </w:p>
        </w:tc>
        <w:tc>
          <w:tcPr>
            <w:tcW w:w="1080" w:type="dxa"/>
            <w:tcBorders>
              <w:bottom w:val="single" w:sz="4" w:space="0" w:color="auto"/>
            </w:tcBorders>
          </w:tcPr>
          <w:p w14:paraId="65D915E2" w14:textId="6AC56BE5" w:rsidR="006C6834" w:rsidRPr="00A1611A" w:rsidRDefault="006C6834" w:rsidP="006C6834">
            <w:pPr>
              <w:rPr>
                <w:rFonts w:ascii="Arial" w:hAnsi="Arial" w:cs="Arial"/>
                <w:sz w:val="18"/>
                <w:szCs w:val="18"/>
              </w:rPr>
            </w:pPr>
            <w:r w:rsidRPr="00A1611A">
              <w:rPr>
                <w:rFonts w:ascii="Arial" w:hAnsi="Arial" w:cs="Arial"/>
                <w:sz w:val="18"/>
                <w:szCs w:val="18"/>
              </w:rPr>
              <w:t>Urban</w:t>
            </w:r>
          </w:p>
        </w:tc>
        <w:tc>
          <w:tcPr>
            <w:tcW w:w="1620" w:type="dxa"/>
            <w:tcBorders>
              <w:bottom w:val="single" w:sz="4" w:space="0" w:color="auto"/>
            </w:tcBorders>
          </w:tcPr>
          <w:p w14:paraId="54296467" w14:textId="32C926CE" w:rsidR="006C6834" w:rsidRPr="00A1611A" w:rsidRDefault="006C6834" w:rsidP="006C6834">
            <w:pPr>
              <w:rPr>
                <w:rFonts w:ascii="Arial" w:hAnsi="Arial" w:cs="Arial"/>
                <w:sz w:val="18"/>
                <w:szCs w:val="18"/>
              </w:rPr>
            </w:pPr>
            <w:r>
              <w:rPr>
                <w:rFonts w:ascii="Arial" w:hAnsi="Arial" w:cs="Arial"/>
                <w:sz w:val="18"/>
                <w:szCs w:val="18"/>
              </w:rPr>
              <w:t>Drug-resistant TB patients</w:t>
            </w:r>
          </w:p>
        </w:tc>
        <w:tc>
          <w:tcPr>
            <w:tcW w:w="1260" w:type="dxa"/>
            <w:tcBorders>
              <w:bottom w:val="single" w:sz="4" w:space="0" w:color="auto"/>
            </w:tcBorders>
          </w:tcPr>
          <w:p w14:paraId="52FDB36F" w14:textId="69E274FD" w:rsidR="006C6834" w:rsidRPr="00A1611A" w:rsidRDefault="006C6834" w:rsidP="006C6834">
            <w:pPr>
              <w:rPr>
                <w:rFonts w:ascii="Arial" w:hAnsi="Arial" w:cs="Arial"/>
                <w:sz w:val="18"/>
                <w:szCs w:val="18"/>
              </w:rPr>
            </w:pPr>
            <w:r w:rsidRPr="00A1611A">
              <w:rPr>
                <w:rFonts w:ascii="Arial" w:hAnsi="Arial" w:cs="Arial"/>
                <w:sz w:val="18"/>
                <w:szCs w:val="18"/>
              </w:rPr>
              <w:t>Multiple</w:t>
            </w:r>
          </w:p>
        </w:tc>
        <w:tc>
          <w:tcPr>
            <w:tcW w:w="990" w:type="dxa"/>
            <w:tcBorders>
              <w:bottom w:val="single" w:sz="4" w:space="0" w:color="auto"/>
            </w:tcBorders>
          </w:tcPr>
          <w:p w14:paraId="69D9985E" w14:textId="567E5728" w:rsidR="006C6834" w:rsidRPr="00A1611A" w:rsidRDefault="00EF3212" w:rsidP="006C6834">
            <w:pPr>
              <w:rPr>
                <w:rFonts w:ascii="Arial" w:hAnsi="Arial" w:cs="Arial"/>
                <w:sz w:val="18"/>
                <w:szCs w:val="18"/>
              </w:rPr>
            </w:pPr>
            <w:r>
              <w:rPr>
                <w:rFonts w:ascii="Arial" w:hAnsi="Arial" w:cs="Arial"/>
                <w:sz w:val="18"/>
                <w:szCs w:val="18"/>
              </w:rPr>
              <w:t>74</w:t>
            </w:r>
          </w:p>
        </w:tc>
        <w:tc>
          <w:tcPr>
            <w:tcW w:w="1440" w:type="dxa"/>
            <w:tcBorders>
              <w:bottom w:val="single" w:sz="4" w:space="0" w:color="auto"/>
            </w:tcBorders>
          </w:tcPr>
          <w:p w14:paraId="5BB72F54" w14:textId="7436AE8B" w:rsidR="006C6834" w:rsidRPr="00A1611A" w:rsidRDefault="009E1049" w:rsidP="006C6834">
            <w:pPr>
              <w:rPr>
                <w:rFonts w:ascii="Arial" w:hAnsi="Arial" w:cs="Arial"/>
                <w:sz w:val="18"/>
                <w:szCs w:val="18"/>
              </w:rPr>
            </w:pPr>
            <w:r w:rsidRPr="00A1611A">
              <w:rPr>
                <w:rFonts w:ascii="Arial" w:hAnsi="Arial" w:cs="Arial"/>
                <w:sz w:val="18"/>
                <w:szCs w:val="18"/>
              </w:rPr>
              <w:t>N</w:t>
            </w:r>
            <w:r>
              <w:rPr>
                <w:rFonts w:ascii="Arial" w:hAnsi="Arial" w:cs="Arial"/>
                <w:sz w:val="18"/>
                <w:szCs w:val="18"/>
              </w:rPr>
              <w:t>ot reported</w:t>
            </w:r>
          </w:p>
        </w:tc>
        <w:tc>
          <w:tcPr>
            <w:tcW w:w="2250" w:type="dxa"/>
            <w:tcBorders>
              <w:bottom w:val="single" w:sz="4" w:space="0" w:color="auto"/>
            </w:tcBorders>
          </w:tcPr>
          <w:p w14:paraId="1D9F99E9" w14:textId="730E1520" w:rsidR="006C6834" w:rsidRPr="00A1611A" w:rsidRDefault="006C6834" w:rsidP="006C6834">
            <w:pPr>
              <w:rPr>
                <w:rFonts w:ascii="Arial" w:hAnsi="Arial" w:cs="Arial"/>
                <w:sz w:val="18"/>
                <w:szCs w:val="18"/>
              </w:rPr>
            </w:pPr>
            <w:r w:rsidRPr="00A1611A">
              <w:rPr>
                <w:rFonts w:ascii="Arial" w:hAnsi="Arial" w:cs="Arial"/>
                <w:sz w:val="18"/>
                <w:szCs w:val="18"/>
              </w:rPr>
              <w:t>Patient tracking by a dedicated research team</w:t>
            </w:r>
          </w:p>
        </w:tc>
        <w:tc>
          <w:tcPr>
            <w:tcW w:w="2075" w:type="dxa"/>
            <w:tcBorders>
              <w:bottom w:val="single" w:sz="4" w:space="0" w:color="auto"/>
            </w:tcBorders>
          </w:tcPr>
          <w:p w14:paraId="0EE044CF" w14:textId="2238CD70" w:rsidR="006C6834" w:rsidRDefault="006C6834" w:rsidP="006C6834">
            <w:pPr>
              <w:rPr>
                <w:rFonts w:ascii="Arial" w:hAnsi="Arial" w:cs="Arial"/>
                <w:sz w:val="18"/>
                <w:szCs w:val="18"/>
              </w:rPr>
            </w:pPr>
            <w:r w:rsidRPr="00A1611A">
              <w:rPr>
                <w:rFonts w:ascii="Arial" w:hAnsi="Arial" w:cs="Arial"/>
                <w:sz w:val="18"/>
                <w:szCs w:val="18"/>
              </w:rPr>
              <w:t>Relative risk regression (N=</w:t>
            </w:r>
            <w:r w:rsidR="00EF3212">
              <w:rPr>
                <w:rFonts w:ascii="Arial" w:hAnsi="Arial" w:cs="Arial"/>
                <w:sz w:val="18"/>
                <w:szCs w:val="18"/>
              </w:rPr>
              <w:t>74</w:t>
            </w:r>
            <w:r w:rsidRPr="00A1611A">
              <w:rPr>
                <w:rFonts w:ascii="Arial" w:hAnsi="Arial" w:cs="Arial"/>
                <w:sz w:val="18"/>
                <w:szCs w:val="18"/>
              </w:rPr>
              <w:t>)</w:t>
            </w:r>
          </w:p>
        </w:tc>
      </w:tr>
      <w:tr w:rsidR="00E83D66" w:rsidRPr="00A1611A" w14:paraId="6E81FF11" w14:textId="77777777" w:rsidTr="00FB2396">
        <w:trPr>
          <w:trHeight w:val="1034"/>
          <w:jc w:val="center"/>
        </w:trPr>
        <w:tc>
          <w:tcPr>
            <w:tcW w:w="1705" w:type="dxa"/>
            <w:tcBorders>
              <w:bottom w:val="single" w:sz="4" w:space="0" w:color="auto"/>
            </w:tcBorders>
          </w:tcPr>
          <w:p w14:paraId="1C5A19FF" w14:textId="7316D995" w:rsidR="00E83D66" w:rsidRPr="00A1611A" w:rsidRDefault="00E83D66" w:rsidP="00E83D66">
            <w:pPr>
              <w:rPr>
                <w:rFonts w:ascii="Arial" w:hAnsi="Arial" w:cs="Arial"/>
                <w:sz w:val="18"/>
                <w:szCs w:val="18"/>
              </w:rPr>
            </w:pPr>
            <w:r w:rsidRPr="00A1611A">
              <w:rPr>
                <w:rFonts w:ascii="Arial" w:hAnsi="Arial" w:cs="Arial"/>
                <w:sz w:val="18"/>
                <w:szCs w:val="18"/>
              </w:rPr>
              <w:lastRenderedPageBreak/>
              <w:t xml:space="preserve">Shewade (2018) </w:t>
            </w:r>
            <w:r w:rsidRPr="00A1611A">
              <w:rPr>
                <w:rFonts w:ascii="Arial" w:hAnsi="Arial" w:cs="Arial"/>
                <w:sz w:val="18"/>
                <w:szCs w:val="18"/>
              </w:rPr>
              <w:fldChar w:fldCharType="begin"/>
            </w:r>
            <w:r w:rsidR="008E07E7">
              <w:rPr>
                <w:rFonts w:ascii="Arial" w:hAnsi="Arial" w:cs="Arial"/>
                <w:sz w:val="18"/>
                <w:szCs w:val="18"/>
              </w:rPr>
              <w:instrText xml:space="preserve"> ADDIN ZOTERO_ITEM CSL_CITATION {"citationID":"Ei2tF9jy","properties":{"formattedCitation":"[24]","plainCitation":"[24]","noteIndex":0},"citationItems":[{"id":2097,"uris":["http://zotero.org/groups/4531956/items/7NHULWXZ"],"uri":["http://zotero.org/groups/4531956/items/7NHULWXZ"],"itemData":{"id":2097,"type":"article-journal","abstract":"Setting: Gujarat, a state in west India. Background: Although treatment initiation has been improving among patients diagnosed with multidrug-resistant tuberculosis (MDR-TB) in programme settings, it has still not reached 100%. Objectives: To determine pre-treatment attrition (not initiated on treatment within 6 months of diagnosis), delay in treatment initiation (&gt;7 days from diagnosis) and associated factors among MDR-TB patients diagnosed in 2014 in five selected districts served by two genotypic drug susceptibility testing (DST) facilities and a drug-resistant TB centre in Gujarat. Design: This was a retrospective cohort study involving record review. Results: Among 257 MDR-TB patients, pre-treatment attrition was seen in 20 (8%, 95%CI 5-12). Patients with 'follow-up sputum-positive' as their DST criterion and sputum smear microscopy status 'unknown' at the time of referral for DST were less likely to be initiated on treatment. The median delay to treatment initiation was 8 days (interquartile range 6-13). Patients referred for DST from medical colleges were more likely to face delays in treatment initiation. Conclusion: The Gujarat TB programme is performing well in initiating laboratory-confirmed MDR-TB patients on treatment. However, there is further scope for reducing delay.","container-title":"Public Health Action","DOI":"10.5588/pha.18.0003","ISSN":"2220-8372","issue":"2","journalAbbreviation":"Public Health Action","language":"eng","note":"PMID: 29946521\nPMCID: PMC6012964","page":"59-65","source":"PubMed","title":"Delay and attrition before treatment initiation among MDR-TB patients in five districts of Gujarat, India","volume":"8","author":[{"family":"Shewade","given":"H. D."},{"family":"Shringarpure","given":"K. S."},{"family":"Parmar","given":"M."},{"family":"Patel","given":"N."},{"family":"Kuriya","given":"S."},{"family":"Shihora","given":"S."},{"family":"Ninama","given":"N."},{"family":"Gosai","given":"N."},{"family":"Khokhariya","given":"R."},{"family":"Popat","given":"C."},{"family":"Thanki","given":"H."},{"family":"Modi","given":"B."},{"family":"Dave","given":"P."},{"family":"Baxi","given":"R. K."},{"family":"Kumar","given":"A. M. V."}],"issued":{"date-parts":[["2018",6,21]]}}}],"schema":"https://github.com/citation-style-language/schema/raw/master/csl-citation.json"} </w:instrText>
            </w:r>
            <w:r w:rsidRPr="00A1611A">
              <w:rPr>
                <w:rFonts w:ascii="Arial" w:hAnsi="Arial" w:cs="Arial"/>
                <w:sz w:val="18"/>
                <w:szCs w:val="18"/>
              </w:rPr>
              <w:fldChar w:fldCharType="separate"/>
            </w:r>
            <w:r w:rsidR="008E07E7">
              <w:rPr>
                <w:rFonts w:ascii="Arial" w:hAnsi="Arial" w:cs="Arial"/>
                <w:noProof/>
                <w:sz w:val="18"/>
                <w:szCs w:val="18"/>
              </w:rPr>
              <w:t>[24]</w:t>
            </w:r>
            <w:r w:rsidRPr="00A1611A">
              <w:rPr>
                <w:rFonts w:ascii="Arial" w:hAnsi="Arial" w:cs="Arial"/>
                <w:sz w:val="18"/>
                <w:szCs w:val="18"/>
              </w:rPr>
              <w:fldChar w:fldCharType="end"/>
            </w:r>
          </w:p>
        </w:tc>
        <w:tc>
          <w:tcPr>
            <w:tcW w:w="1440" w:type="dxa"/>
            <w:tcBorders>
              <w:bottom w:val="single" w:sz="4" w:space="0" w:color="auto"/>
            </w:tcBorders>
          </w:tcPr>
          <w:p w14:paraId="47A40974" w14:textId="7B15128A" w:rsidR="00E83D66" w:rsidRPr="00A1611A" w:rsidRDefault="00E83D66" w:rsidP="00E83D66">
            <w:pPr>
              <w:rPr>
                <w:rFonts w:ascii="Arial" w:hAnsi="Arial" w:cs="Arial"/>
                <w:sz w:val="18"/>
                <w:szCs w:val="18"/>
              </w:rPr>
            </w:pPr>
            <w:r w:rsidRPr="00A1611A">
              <w:rPr>
                <w:rFonts w:ascii="Arial" w:hAnsi="Arial" w:cs="Arial"/>
                <w:sz w:val="18"/>
                <w:szCs w:val="18"/>
              </w:rPr>
              <w:t>Gujarat</w:t>
            </w:r>
          </w:p>
        </w:tc>
        <w:tc>
          <w:tcPr>
            <w:tcW w:w="1080" w:type="dxa"/>
            <w:tcBorders>
              <w:bottom w:val="single" w:sz="4" w:space="0" w:color="auto"/>
            </w:tcBorders>
          </w:tcPr>
          <w:p w14:paraId="7B0B7B5B" w14:textId="727522D4" w:rsidR="00E83D66" w:rsidRPr="00A1611A" w:rsidRDefault="00E83D66" w:rsidP="00E83D66">
            <w:pPr>
              <w:rPr>
                <w:rFonts w:ascii="Arial" w:hAnsi="Arial" w:cs="Arial"/>
                <w:sz w:val="18"/>
                <w:szCs w:val="18"/>
              </w:rPr>
            </w:pPr>
            <w:r w:rsidRPr="00A1611A">
              <w:rPr>
                <w:rFonts w:ascii="Arial" w:hAnsi="Arial" w:cs="Arial"/>
                <w:sz w:val="18"/>
                <w:szCs w:val="18"/>
              </w:rPr>
              <w:t>Both</w:t>
            </w:r>
          </w:p>
        </w:tc>
        <w:tc>
          <w:tcPr>
            <w:tcW w:w="1620" w:type="dxa"/>
            <w:tcBorders>
              <w:bottom w:val="single" w:sz="4" w:space="0" w:color="auto"/>
            </w:tcBorders>
          </w:tcPr>
          <w:p w14:paraId="0288588F" w14:textId="12C61209" w:rsidR="00E83D66" w:rsidRDefault="00E83D66" w:rsidP="00E83D66">
            <w:pPr>
              <w:rPr>
                <w:rFonts w:ascii="Arial" w:hAnsi="Arial" w:cs="Arial"/>
                <w:sz w:val="18"/>
                <w:szCs w:val="18"/>
              </w:rPr>
            </w:pPr>
            <w:r>
              <w:rPr>
                <w:rFonts w:ascii="Arial" w:hAnsi="Arial" w:cs="Arial"/>
                <w:sz w:val="18"/>
                <w:szCs w:val="18"/>
              </w:rPr>
              <w:t>Drug-resistant TB patients</w:t>
            </w:r>
          </w:p>
        </w:tc>
        <w:tc>
          <w:tcPr>
            <w:tcW w:w="1260" w:type="dxa"/>
            <w:tcBorders>
              <w:bottom w:val="single" w:sz="4" w:space="0" w:color="auto"/>
            </w:tcBorders>
          </w:tcPr>
          <w:p w14:paraId="43BA1B39" w14:textId="53AE8FDA" w:rsidR="00E83D66" w:rsidRPr="00A1611A" w:rsidRDefault="00E83D66" w:rsidP="00E83D66">
            <w:pPr>
              <w:rPr>
                <w:rFonts w:ascii="Arial" w:hAnsi="Arial" w:cs="Arial"/>
                <w:sz w:val="18"/>
                <w:szCs w:val="18"/>
              </w:rPr>
            </w:pPr>
            <w:r w:rsidRPr="00A1611A">
              <w:rPr>
                <w:rFonts w:ascii="Arial" w:hAnsi="Arial" w:cs="Arial"/>
                <w:sz w:val="18"/>
                <w:szCs w:val="18"/>
              </w:rPr>
              <w:t>Multiple</w:t>
            </w:r>
          </w:p>
        </w:tc>
        <w:tc>
          <w:tcPr>
            <w:tcW w:w="990" w:type="dxa"/>
            <w:tcBorders>
              <w:bottom w:val="single" w:sz="4" w:space="0" w:color="auto"/>
            </w:tcBorders>
          </w:tcPr>
          <w:p w14:paraId="55B3392B" w14:textId="6AD17AF4" w:rsidR="00E83D66" w:rsidRDefault="00E83D66" w:rsidP="00E83D66">
            <w:pPr>
              <w:rPr>
                <w:rFonts w:ascii="Arial" w:hAnsi="Arial" w:cs="Arial"/>
                <w:sz w:val="18"/>
                <w:szCs w:val="18"/>
              </w:rPr>
            </w:pPr>
            <w:r w:rsidRPr="00A1611A">
              <w:rPr>
                <w:rFonts w:ascii="Arial" w:hAnsi="Arial" w:cs="Arial"/>
                <w:sz w:val="18"/>
                <w:szCs w:val="18"/>
              </w:rPr>
              <w:t xml:space="preserve">257 </w:t>
            </w:r>
          </w:p>
        </w:tc>
        <w:tc>
          <w:tcPr>
            <w:tcW w:w="1440" w:type="dxa"/>
            <w:tcBorders>
              <w:bottom w:val="single" w:sz="4" w:space="0" w:color="auto"/>
            </w:tcBorders>
          </w:tcPr>
          <w:p w14:paraId="57A500D5" w14:textId="0166DDE7" w:rsidR="00E83D66" w:rsidRPr="00A1611A" w:rsidRDefault="00E83D66" w:rsidP="00E83D66">
            <w:pPr>
              <w:rPr>
                <w:rFonts w:ascii="Arial" w:hAnsi="Arial" w:cs="Arial"/>
                <w:sz w:val="18"/>
                <w:szCs w:val="18"/>
              </w:rPr>
            </w:pPr>
            <w:r w:rsidRPr="00A1611A">
              <w:rPr>
                <w:rFonts w:ascii="Arial" w:hAnsi="Arial" w:cs="Arial"/>
                <w:sz w:val="18"/>
                <w:szCs w:val="18"/>
              </w:rPr>
              <w:t>&gt;3 months*</w:t>
            </w:r>
          </w:p>
        </w:tc>
        <w:tc>
          <w:tcPr>
            <w:tcW w:w="2250" w:type="dxa"/>
            <w:tcBorders>
              <w:bottom w:val="single" w:sz="4" w:space="0" w:color="auto"/>
            </w:tcBorders>
          </w:tcPr>
          <w:p w14:paraId="701DDFE4" w14:textId="625B92C0" w:rsidR="00E83D66" w:rsidRPr="00A1611A" w:rsidRDefault="00E83D66" w:rsidP="00E83D66">
            <w:pPr>
              <w:rPr>
                <w:rFonts w:ascii="Arial" w:hAnsi="Arial" w:cs="Arial"/>
                <w:sz w:val="18"/>
                <w:szCs w:val="18"/>
              </w:rPr>
            </w:pPr>
            <w:r w:rsidRPr="00A1611A">
              <w:rPr>
                <w:rFonts w:ascii="Arial" w:hAnsi="Arial" w:cs="Arial"/>
                <w:sz w:val="18"/>
                <w:szCs w:val="18"/>
              </w:rPr>
              <w:t>Patient tracking by a dedicated research team</w:t>
            </w:r>
          </w:p>
        </w:tc>
        <w:tc>
          <w:tcPr>
            <w:tcW w:w="2075" w:type="dxa"/>
            <w:tcBorders>
              <w:bottom w:val="single" w:sz="4" w:space="0" w:color="auto"/>
            </w:tcBorders>
          </w:tcPr>
          <w:p w14:paraId="452318FA" w14:textId="6E19B38E" w:rsidR="00E83D66" w:rsidRPr="00A1611A" w:rsidRDefault="00E83D66" w:rsidP="00E83D66">
            <w:pPr>
              <w:rPr>
                <w:rFonts w:ascii="Arial" w:hAnsi="Arial" w:cs="Arial"/>
                <w:sz w:val="18"/>
                <w:szCs w:val="18"/>
              </w:rPr>
            </w:pPr>
            <w:r w:rsidRPr="00A1611A">
              <w:rPr>
                <w:rFonts w:ascii="Arial" w:hAnsi="Arial" w:cs="Arial"/>
                <w:sz w:val="18"/>
                <w:szCs w:val="18"/>
              </w:rPr>
              <w:t>Relative risk regression (N=257)</w:t>
            </w:r>
          </w:p>
        </w:tc>
      </w:tr>
      <w:tr w:rsidR="003E5253" w:rsidRPr="00A1611A" w14:paraId="60F751EC" w14:textId="77777777" w:rsidTr="00FB2396">
        <w:trPr>
          <w:trHeight w:val="953"/>
          <w:jc w:val="center"/>
        </w:trPr>
        <w:tc>
          <w:tcPr>
            <w:tcW w:w="1705" w:type="dxa"/>
            <w:tcBorders>
              <w:bottom w:val="single" w:sz="4" w:space="0" w:color="auto"/>
            </w:tcBorders>
          </w:tcPr>
          <w:p w14:paraId="73027780" w14:textId="56D02DE5" w:rsidR="003E5253" w:rsidRPr="00A1611A" w:rsidRDefault="003E5253" w:rsidP="003E5253">
            <w:pPr>
              <w:rPr>
                <w:rFonts w:ascii="Arial" w:hAnsi="Arial" w:cs="Arial"/>
                <w:sz w:val="18"/>
                <w:szCs w:val="18"/>
              </w:rPr>
            </w:pPr>
            <w:r w:rsidRPr="00A1611A">
              <w:rPr>
                <w:rFonts w:ascii="Arial" w:hAnsi="Arial" w:cs="Arial"/>
                <w:sz w:val="18"/>
                <w:szCs w:val="18"/>
              </w:rPr>
              <w:t xml:space="preserve">Singla (2014) </w:t>
            </w:r>
            <w:r w:rsidRPr="00A1611A">
              <w:rPr>
                <w:rFonts w:ascii="Arial" w:hAnsi="Arial" w:cs="Arial"/>
                <w:sz w:val="18"/>
                <w:szCs w:val="18"/>
              </w:rPr>
              <w:fldChar w:fldCharType="begin"/>
            </w:r>
            <w:r w:rsidR="008E07E7">
              <w:rPr>
                <w:rFonts w:ascii="Arial" w:hAnsi="Arial" w:cs="Arial"/>
                <w:sz w:val="18"/>
                <w:szCs w:val="18"/>
              </w:rPr>
              <w:instrText xml:space="preserve"> ADDIN ZOTERO_ITEM CSL_CITATION {"citationID":"OEmrVGEm","properties":{"formattedCitation":"[25]","plainCitation":"[25]","noteIndex":0},"citationItems":[{"id":2094,"uris":["http://zotero.org/groups/4531956/items/43PDV93B"],"uri":["http://zotero.org/groups/4531956/items/43PDV93B"],"itemData":{"id":2094,"type":"article-journal","abstract":"SETTING: National Institute of Tuberculosis and Respiratory Diseases (erstwhile Lala Ram Sarup Institute) in Delhi, India.\nOBJECTIVES: To evaluate before and after the introduction of the line Probe Assay (LPA) a) the overall time to MDR-TB diagnosis and treatment initiation; b) the step-by-step time lapse at each stage of patient management; and c) the lost to follow-up rates.\nMETHODS: A retrospective cohort analysis was done using data on MDR-TB patients diagnosed during 2009-2012 under Revised National Tuberculosis Control Programme at the institute.\nRESULTS: Following the introduction of the LPA in 2011, the overall median time from identification of patients suspected for MDR-TB to the initiation of treatment was reduced from 157 days (IQR 127-200) to 38 days (IQR 30-79). This reduction was attributed mainly to a lower diagnosis time at the laboratory. Lost to follow-up rates were also significantly reduced after introduction of the LPA (12% versus 39% pre-PLA).\nCONCLUSION: Introduction of the LPA was associated with a major reduction in the delay between identification of patients suspected for MDR-TB and initiation of treatment, attributed mainly to a reduction in diagnostic time in the laboratory.","container-title":"PloS One","DOI":"10.1371/journal.pone.0102989","ISSN":"1932-6203","issue":"7","journalAbbreviation":"PLoS One","language":"eng","note":"PMID: 25058124\nPMCID: PMC4109962","page":"e102989","source":"PubMed","title":"Impact of introducing the line probe assay on time to treatment initiation of MDR-TB in Delhi, India","volume":"9","author":[{"family":"Singla","given":"Neeta"},{"family":"Satyanarayana","given":"Srinath"},{"family":"Sachdeva","given":"Kuldeep Singh"},{"family":"Van den Bergh","given":"Rafael"},{"family":"Reid","given":"Tony"},{"family":"Tayler-Smith","given":"Katherine"},{"family":"Myneedu","given":"V. P."},{"family":"Ali","given":"Engy"},{"family":"Enarson","given":"Donald A."},{"family":"Behera","given":"Digamber"},{"family":"Sarin","given":"Rohit"}],"issued":{"date-parts":[["2014"]]}}}],"schema":"https://github.com/citation-style-language/schema/raw/master/csl-citation.json"} </w:instrText>
            </w:r>
            <w:r w:rsidRPr="00A1611A">
              <w:rPr>
                <w:rFonts w:ascii="Arial" w:hAnsi="Arial" w:cs="Arial"/>
                <w:sz w:val="18"/>
                <w:szCs w:val="18"/>
              </w:rPr>
              <w:fldChar w:fldCharType="separate"/>
            </w:r>
            <w:r w:rsidR="008E07E7">
              <w:rPr>
                <w:rFonts w:ascii="Arial" w:hAnsi="Arial" w:cs="Arial"/>
                <w:noProof/>
                <w:sz w:val="18"/>
                <w:szCs w:val="18"/>
              </w:rPr>
              <w:t>[25]</w:t>
            </w:r>
            <w:r w:rsidRPr="00A1611A">
              <w:rPr>
                <w:rFonts w:ascii="Arial" w:hAnsi="Arial" w:cs="Arial"/>
                <w:sz w:val="18"/>
                <w:szCs w:val="18"/>
              </w:rPr>
              <w:fldChar w:fldCharType="end"/>
            </w:r>
          </w:p>
        </w:tc>
        <w:tc>
          <w:tcPr>
            <w:tcW w:w="1440" w:type="dxa"/>
            <w:tcBorders>
              <w:bottom w:val="single" w:sz="4" w:space="0" w:color="auto"/>
            </w:tcBorders>
          </w:tcPr>
          <w:p w14:paraId="40AF5B2B" w14:textId="2CF34A3C" w:rsidR="003E5253" w:rsidRPr="00A1611A" w:rsidRDefault="003E5253" w:rsidP="003E5253">
            <w:pPr>
              <w:rPr>
                <w:rFonts w:ascii="Arial" w:hAnsi="Arial" w:cs="Arial"/>
                <w:sz w:val="18"/>
                <w:szCs w:val="18"/>
              </w:rPr>
            </w:pPr>
            <w:r w:rsidRPr="00A1611A">
              <w:rPr>
                <w:rFonts w:ascii="Arial" w:hAnsi="Arial" w:cs="Arial"/>
                <w:sz w:val="18"/>
                <w:szCs w:val="18"/>
              </w:rPr>
              <w:t>Delhi</w:t>
            </w:r>
          </w:p>
        </w:tc>
        <w:tc>
          <w:tcPr>
            <w:tcW w:w="1080" w:type="dxa"/>
            <w:tcBorders>
              <w:bottom w:val="single" w:sz="4" w:space="0" w:color="auto"/>
            </w:tcBorders>
          </w:tcPr>
          <w:p w14:paraId="2249493B" w14:textId="0C73B080" w:rsidR="003E5253" w:rsidRPr="00A1611A" w:rsidRDefault="003E5253" w:rsidP="003E5253">
            <w:pPr>
              <w:rPr>
                <w:rFonts w:ascii="Arial" w:hAnsi="Arial" w:cs="Arial"/>
                <w:sz w:val="18"/>
                <w:szCs w:val="18"/>
              </w:rPr>
            </w:pPr>
            <w:r w:rsidRPr="00A1611A">
              <w:rPr>
                <w:rFonts w:ascii="Arial" w:hAnsi="Arial" w:cs="Arial"/>
                <w:sz w:val="18"/>
                <w:szCs w:val="18"/>
              </w:rPr>
              <w:t>Urban</w:t>
            </w:r>
          </w:p>
        </w:tc>
        <w:tc>
          <w:tcPr>
            <w:tcW w:w="1620" w:type="dxa"/>
            <w:tcBorders>
              <w:bottom w:val="single" w:sz="4" w:space="0" w:color="auto"/>
            </w:tcBorders>
          </w:tcPr>
          <w:p w14:paraId="708B1048" w14:textId="4D46C3AA" w:rsidR="003E5253" w:rsidRDefault="003E5253" w:rsidP="003E5253">
            <w:pPr>
              <w:rPr>
                <w:rFonts w:ascii="Arial" w:hAnsi="Arial" w:cs="Arial"/>
                <w:sz w:val="18"/>
                <w:szCs w:val="18"/>
              </w:rPr>
            </w:pPr>
            <w:r>
              <w:rPr>
                <w:rFonts w:ascii="Arial" w:hAnsi="Arial" w:cs="Arial"/>
                <w:sz w:val="18"/>
                <w:szCs w:val="18"/>
              </w:rPr>
              <w:t>Drug-resistant TB patients</w:t>
            </w:r>
          </w:p>
        </w:tc>
        <w:tc>
          <w:tcPr>
            <w:tcW w:w="1260" w:type="dxa"/>
            <w:tcBorders>
              <w:bottom w:val="single" w:sz="4" w:space="0" w:color="auto"/>
            </w:tcBorders>
          </w:tcPr>
          <w:p w14:paraId="21FC8EAC" w14:textId="2ECD2E32" w:rsidR="003E5253" w:rsidRPr="00A1611A" w:rsidRDefault="003E5253" w:rsidP="003E5253">
            <w:pPr>
              <w:rPr>
                <w:rFonts w:ascii="Arial" w:hAnsi="Arial" w:cs="Arial"/>
                <w:sz w:val="18"/>
                <w:szCs w:val="18"/>
              </w:rPr>
            </w:pPr>
            <w:r w:rsidRPr="00A1611A">
              <w:rPr>
                <w:rFonts w:ascii="Arial" w:hAnsi="Arial" w:cs="Arial"/>
                <w:sz w:val="18"/>
                <w:szCs w:val="18"/>
              </w:rPr>
              <w:t>Single*</w:t>
            </w:r>
          </w:p>
        </w:tc>
        <w:tc>
          <w:tcPr>
            <w:tcW w:w="990" w:type="dxa"/>
            <w:tcBorders>
              <w:bottom w:val="single" w:sz="4" w:space="0" w:color="auto"/>
            </w:tcBorders>
          </w:tcPr>
          <w:p w14:paraId="70FA2157" w14:textId="1071FB0D" w:rsidR="003E5253" w:rsidRPr="00A1611A" w:rsidRDefault="003E5253" w:rsidP="003E5253">
            <w:pPr>
              <w:rPr>
                <w:rFonts w:ascii="Arial" w:hAnsi="Arial" w:cs="Arial"/>
                <w:sz w:val="18"/>
                <w:szCs w:val="18"/>
              </w:rPr>
            </w:pPr>
            <w:r w:rsidRPr="00A1611A">
              <w:rPr>
                <w:rFonts w:ascii="Arial" w:hAnsi="Arial" w:cs="Arial"/>
                <w:sz w:val="18"/>
                <w:szCs w:val="18"/>
              </w:rPr>
              <w:t xml:space="preserve">688 </w:t>
            </w:r>
          </w:p>
        </w:tc>
        <w:tc>
          <w:tcPr>
            <w:tcW w:w="1440" w:type="dxa"/>
            <w:tcBorders>
              <w:bottom w:val="single" w:sz="4" w:space="0" w:color="auto"/>
            </w:tcBorders>
          </w:tcPr>
          <w:p w14:paraId="46DE0409" w14:textId="61059FB1" w:rsidR="003E5253" w:rsidRPr="00A1611A" w:rsidRDefault="009E1049" w:rsidP="003E5253">
            <w:pPr>
              <w:rPr>
                <w:rFonts w:ascii="Arial" w:hAnsi="Arial" w:cs="Arial"/>
                <w:sz w:val="18"/>
                <w:szCs w:val="18"/>
              </w:rPr>
            </w:pPr>
            <w:r w:rsidRPr="00A1611A">
              <w:rPr>
                <w:rFonts w:ascii="Arial" w:hAnsi="Arial" w:cs="Arial"/>
                <w:sz w:val="18"/>
                <w:szCs w:val="18"/>
              </w:rPr>
              <w:t>N</w:t>
            </w:r>
            <w:r>
              <w:rPr>
                <w:rFonts w:ascii="Arial" w:hAnsi="Arial" w:cs="Arial"/>
                <w:sz w:val="18"/>
                <w:szCs w:val="18"/>
              </w:rPr>
              <w:t>ot reported</w:t>
            </w:r>
          </w:p>
        </w:tc>
        <w:tc>
          <w:tcPr>
            <w:tcW w:w="2250" w:type="dxa"/>
            <w:tcBorders>
              <w:bottom w:val="single" w:sz="4" w:space="0" w:color="auto"/>
            </w:tcBorders>
          </w:tcPr>
          <w:p w14:paraId="4E4DA9CE" w14:textId="6FE0A252" w:rsidR="003E5253" w:rsidRPr="00A1611A" w:rsidRDefault="003E5253" w:rsidP="003E5253">
            <w:pPr>
              <w:rPr>
                <w:rFonts w:ascii="Arial" w:hAnsi="Arial" w:cs="Arial"/>
                <w:sz w:val="18"/>
                <w:szCs w:val="18"/>
              </w:rPr>
            </w:pPr>
            <w:r w:rsidRPr="00A1611A">
              <w:rPr>
                <w:rFonts w:ascii="Arial" w:hAnsi="Arial" w:cs="Arial"/>
                <w:sz w:val="18"/>
                <w:szCs w:val="18"/>
              </w:rPr>
              <w:t>Patient tracking by a dedicated research team</w:t>
            </w:r>
          </w:p>
        </w:tc>
        <w:tc>
          <w:tcPr>
            <w:tcW w:w="2075" w:type="dxa"/>
            <w:tcBorders>
              <w:bottom w:val="single" w:sz="4" w:space="0" w:color="auto"/>
            </w:tcBorders>
          </w:tcPr>
          <w:p w14:paraId="14782A31" w14:textId="4FAB7443" w:rsidR="003E5253" w:rsidRPr="00D92194" w:rsidRDefault="003E5253" w:rsidP="003E5253">
            <w:pPr>
              <w:rPr>
                <w:rFonts w:ascii="Arial" w:hAnsi="Arial" w:cs="Arial"/>
                <w:sz w:val="18"/>
                <w:szCs w:val="18"/>
                <w:vertAlign w:val="superscript"/>
              </w:rPr>
            </w:pPr>
            <w:r w:rsidRPr="00A1611A">
              <w:rPr>
                <w:rFonts w:ascii="Arial" w:hAnsi="Arial" w:cs="Arial"/>
                <w:sz w:val="18"/>
                <w:szCs w:val="18"/>
              </w:rPr>
              <w:t>Logistic regression (N=688)</w:t>
            </w:r>
            <w:r w:rsidR="00D92194">
              <w:rPr>
                <w:rFonts w:ascii="Arial" w:hAnsi="Arial" w:cs="Arial"/>
                <w:sz w:val="18"/>
                <w:szCs w:val="18"/>
                <w:vertAlign w:val="superscript"/>
              </w:rPr>
              <w:t>a</w:t>
            </w:r>
          </w:p>
        </w:tc>
      </w:tr>
      <w:tr w:rsidR="003E5253" w:rsidRPr="00A1611A" w14:paraId="68C61ABC" w14:textId="77777777" w:rsidTr="00FB2396">
        <w:trPr>
          <w:trHeight w:val="359"/>
          <w:jc w:val="center"/>
        </w:trPr>
        <w:tc>
          <w:tcPr>
            <w:tcW w:w="1705" w:type="dxa"/>
            <w:shd w:val="clear" w:color="auto" w:fill="BFBFBF" w:themeFill="background1" w:themeFillShade="BF"/>
          </w:tcPr>
          <w:p w14:paraId="475E7A69" w14:textId="18743789" w:rsidR="003E5253" w:rsidRPr="00A1611A" w:rsidRDefault="003E5253" w:rsidP="003E5253">
            <w:pPr>
              <w:rPr>
                <w:rFonts w:ascii="Arial" w:hAnsi="Arial" w:cs="Arial"/>
                <w:sz w:val="18"/>
                <w:szCs w:val="18"/>
              </w:rPr>
            </w:pPr>
            <w:r>
              <w:rPr>
                <w:rFonts w:ascii="Arial" w:hAnsi="Arial" w:cs="Arial"/>
                <w:sz w:val="18"/>
                <w:szCs w:val="18"/>
              </w:rPr>
              <w:t>Pediatric TB</w:t>
            </w:r>
            <w:r w:rsidR="00D709E5">
              <w:rPr>
                <w:rFonts w:ascii="Arial" w:hAnsi="Arial" w:cs="Arial"/>
                <w:sz w:val="18"/>
                <w:szCs w:val="18"/>
              </w:rPr>
              <w:t xml:space="preserve"> patients</w:t>
            </w:r>
          </w:p>
        </w:tc>
        <w:tc>
          <w:tcPr>
            <w:tcW w:w="1440" w:type="dxa"/>
            <w:shd w:val="clear" w:color="auto" w:fill="BFBFBF" w:themeFill="background1" w:themeFillShade="BF"/>
          </w:tcPr>
          <w:p w14:paraId="0E8AE6CA" w14:textId="77777777" w:rsidR="003E5253" w:rsidRPr="00A1611A" w:rsidRDefault="003E5253" w:rsidP="003E5253">
            <w:pPr>
              <w:rPr>
                <w:rFonts w:ascii="Arial" w:hAnsi="Arial" w:cs="Arial"/>
                <w:sz w:val="18"/>
                <w:szCs w:val="18"/>
              </w:rPr>
            </w:pPr>
          </w:p>
        </w:tc>
        <w:tc>
          <w:tcPr>
            <w:tcW w:w="1080" w:type="dxa"/>
            <w:shd w:val="clear" w:color="auto" w:fill="BFBFBF" w:themeFill="background1" w:themeFillShade="BF"/>
          </w:tcPr>
          <w:p w14:paraId="01C4824B" w14:textId="77777777" w:rsidR="003E5253" w:rsidRPr="00A1611A" w:rsidRDefault="003E5253" w:rsidP="003E5253">
            <w:pPr>
              <w:rPr>
                <w:rFonts w:ascii="Arial" w:hAnsi="Arial" w:cs="Arial"/>
                <w:sz w:val="18"/>
                <w:szCs w:val="18"/>
              </w:rPr>
            </w:pPr>
          </w:p>
        </w:tc>
        <w:tc>
          <w:tcPr>
            <w:tcW w:w="1620" w:type="dxa"/>
            <w:shd w:val="clear" w:color="auto" w:fill="BFBFBF" w:themeFill="background1" w:themeFillShade="BF"/>
          </w:tcPr>
          <w:p w14:paraId="6AC71F7B" w14:textId="77777777" w:rsidR="003E5253" w:rsidRPr="00A1611A" w:rsidRDefault="003E5253" w:rsidP="003E5253">
            <w:pPr>
              <w:rPr>
                <w:rFonts w:ascii="Arial" w:hAnsi="Arial" w:cs="Arial"/>
                <w:sz w:val="18"/>
                <w:szCs w:val="18"/>
              </w:rPr>
            </w:pPr>
          </w:p>
        </w:tc>
        <w:tc>
          <w:tcPr>
            <w:tcW w:w="1260" w:type="dxa"/>
            <w:shd w:val="clear" w:color="auto" w:fill="BFBFBF" w:themeFill="background1" w:themeFillShade="BF"/>
          </w:tcPr>
          <w:p w14:paraId="740FA047" w14:textId="77777777" w:rsidR="003E5253" w:rsidRPr="00A1611A" w:rsidRDefault="003E5253" w:rsidP="003E5253">
            <w:pPr>
              <w:rPr>
                <w:rFonts w:ascii="Arial" w:hAnsi="Arial" w:cs="Arial"/>
                <w:sz w:val="18"/>
                <w:szCs w:val="18"/>
              </w:rPr>
            </w:pPr>
          </w:p>
        </w:tc>
        <w:tc>
          <w:tcPr>
            <w:tcW w:w="990" w:type="dxa"/>
            <w:shd w:val="clear" w:color="auto" w:fill="BFBFBF" w:themeFill="background1" w:themeFillShade="BF"/>
          </w:tcPr>
          <w:p w14:paraId="1684B89C" w14:textId="77777777" w:rsidR="003E5253" w:rsidRPr="00A1611A" w:rsidRDefault="003E5253" w:rsidP="003E5253">
            <w:pPr>
              <w:rPr>
                <w:rFonts w:ascii="Arial" w:hAnsi="Arial" w:cs="Arial"/>
                <w:sz w:val="18"/>
                <w:szCs w:val="18"/>
              </w:rPr>
            </w:pPr>
          </w:p>
        </w:tc>
        <w:tc>
          <w:tcPr>
            <w:tcW w:w="1440" w:type="dxa"/>
            <w:shd w:val="clear" w:color="auto" w:fill="BFBFBF" w:themeFill="background1" w:themeFillShade="BF"/>
          </w:tcPr>
          <w:p w14:paraId="7CAAF30A" w14:textId="77777777" w:rsidR="003E5253" w:rsidRPr="00A1611A" w:rsidRDefault="003E5253" w:rsidP="003E5253">
            <w:pPr>
              <w:rPr>
                <w:rFonts w:ascii="Arial" w:hAnsi="Arial" w:cs="Arial"/>
                <w:sz w:val="18"/>
                <w:szCs w:val="18"/>
              </w:rPr>
            </w:pPr>
          </w:p>
        </w:tc>
        <w:tc>
          <w:tcPr>
            <w:tcW w:w="2250" w:type="dxa"/>
            <w:shd w:val="clear" w:color="auto" w:fill="BFBFBF" w:themeFill="background1" w:themeFillShade="BF"/>
          </w:tcPr>
          <w:p w14:paraId="453AB394" w14:textId="77777777" w:rsidR="003E5253" w:rsidRPr="00A1611A" w:rsidRDefault="003E5253" w:rsidP="003E5253">
            <w:pPr>
              <w:rPr>
                <w:rFonts w:ascii="Arial" w:hAnsi="Arial" w:cs="Arial"/>
                <w:sz w:val="18"/>
                <w:szCs w:val="18"/>
              </w:rPr>
            </w:pPr>
          </w:p>
        </w:tc>
        <w:tc>
          <w:tcPr>
            <w:tcW w:w="2075" w:type="dxa"/>
            <w:shd w:val="clear" w:color="auto" w:fill="BFBFBF" w:themeFill="background1" w:themeFillShade="BF"/>
          </w:tcPr>
          <w:p w14:paraId="780812CC" w14:textId="77777777" w:rsidR="003E5253" w:rsidRDefault="003E5253" w:rsidP="003E5253">
            <w:pPr>
              <w:rPr>
                <w:rFonts w:ascii="Arial" w:hAnsi="Arial" w:cs="Arial"/>
                <w:sz w:val="18"/>
                <w:szCs w:val="18"/>
              </w:rPr>
            </w:pPr>
          </w:p>
        </w:tc>
      </w:tr>
      <w:tr w:rsidR="003E5253" w:rsidRPr="00A1611A" w14:paraId="41634134" w14:textId="77777777" w:rsidTr="00FB2396">
        <w:trPr>
          <w:trHeight w:val="1238"/>
          <w:jc w:val="center"/>
        </w:trPr>
        <w:tc>
          <w:tcPr>
            <w:tcW w:w="1705" w:type="dxa"/>
          </w:tcPr>
          <w:p w14:paraId="3F785182" w14:textId="3997F4BC" w:rsidR="003E5253" w:rsidRPr="00A1611A" w:rsidRDefault="003E5253" w:rsidP="003E5253">
            <w:pPr>
              <w:rPr>
                <w:rFonts w:ascii="Arial" w:hAnsi="Arial" w:cs="Arial"/>
                <w:sz w:val="18"/>
                <w:szCs w:val="18"/>
              </w:rPr>
            </w:pPr>
            <w:r w:rsidRPr="00A1611A">
              <w:rPr>
                <w:rFonts w:ascii="Arial" w:hAnsi="Arial" w:cs="Arial"/>
                <w:sz w:val="18"/>
                <w:szCs w:val="18"/>
              </w:rPr>
              <w:t xml:space="preserve">Raizada (2018) </w:t>
            </w:r>
            <w:r w:rsidRPr="00A1611A">
              <w:rPr>
                <w:rFonts w:ascii="Arial" w:hAnsi="Arial" w:cs="Arial"/>
                <w:sz w:val="18"/>
                <w:szCs w:val="18"/>
              </w:rPr>
              <w:fldChar w:fldCharType="begin"/>
            </w:r>
            <w:r w:rsidR="008E07E7">
              <w:rPr>
                <w:rFonts w:ascii="Arial" w:hAnsi="Arial" w:cs="Arial"/>
                <w:sz w:val="18"/>
                <w:szCs w:val="18"/>
              </w:rPr>
              <w:instrText xml:space="preserve"> ADDIN ZOTERO_ITEM CSL_CITATION {"citationID":"EU70JTRh","properties":{"formattedCitation":"[26]","plainCitation":"[26]","noteIndex":0},"citationItems":[{"id":2098,"uris":["http://zotero.org/groups/4531956/items/ELANDN59"],"uri":["http://zotero.org/groups/4531956/items/ELANDN59"],"itemData":{"id":2098,"type":"article-journal","abstract":"BACKGROUND: Diagnosis of TB in children is challenging, and is largely based on positive history of contact with a TB case, clinical and radiological findings, often without microbiological confirmation. Diagnostic efforts are also undermined by challenges in specimen collection and the limited availability of high sensitivity, rapid diagnostic tests that can be applied with a quick turnaround time. The current project was undertaken in four major cities of India to address TB diagnostic challenges in pediatric population, by offering free of cost Xpert testing to pediatric presumptive TB cases, thereby paving the way for better TB care.\nMETHODS: A high throughput lab was established in each of the four project cities, and linked to various health care providers across the city through rapid specimen transportation and electronic reporting linkages. Free Xpert testing was offered to all pediatric (0-14 years) presumptive TB cases (both pulmonary and extra-pulmonary) seeking care at public and private health facilities.\nRESULTS: The current project enrolled 42,238 pediatric presumptive TB cases from April, 2014 to June, 2016. A total of 3,340 (7.91%, CI 7.65-8.17) bacteriologically confirmed TB cases were detected, of which 295 (8.83%, CI 7.9-9.86) were rifampicin-resistant. The level of rifampicin resistance in the project cohort was high. Overall Xpert yielded a high proportion of valid results and TB detection rates were more than three-fold higher than smear microscopy. The project provided same-day testing and early availability of results led to rapid treatment initiation and success rates and very low rates of treatment failure and loss to follow-up.\nCONCLUSION: The current project demonstrated the feasibility of rolling out rapid and upfront Xpert testing for pediatric presumptive TB cases through a single Xpert lab per city in an efficient manner. Rapid turnaround testing time facilitated prompt and appropriate treatment initiation. These results suggest that the upfront Xpert assay is a promising solution to address TB diagnosis in children. The high levels of rifampicin resistance detected in presumptive pediatric TB patients tested under the project are a major cause of concern from a public health perspective which underscores the need to further prioritize upfront Xpert access to this vulnerable population.","container-title":"PloS One","DOI":"10.1371/journal.pone.0193194","ISSN":"1932-6203","issue":"2","journalAbbreviation":"PLoS One","language":"eng","note":"PMID: 29489887\nPMCID: PMC5830996","page":"e0193194","source":"PubMed","title":"Accelerating access to quality TB care for pediatric TB cases through better diagnostic strategy in four major cities of India","volume":"13","author":[{"family":"Raizada","given":"Neeraj"},{"family":"Khaparde","given":"Sunil D."},{"family":"Salhotra","given":"Virender Singh"},{"family":"Rao","given":"Raghuram"},{"family":"Kalra","given":"Aakshi"},{"family":"Swaminathan","given":"Soumya"},{"family":"Khanna","given":"Ashwani"},{"family":"Chopra","given":"Kamal Kishore"},{"family":"Hanif","given":"M."},{"family":"Singh","given":"Varinder"},{"family":"Umadevi","given":"K. R."},{"family":"Nair","given":"Sreenivas Achuthan"},{"family":"Huddart","given":"Sophie"},{"family":"Prakash","given":"C. H. Surya"},{"family":"Mall","given":"Shalini"},{"family":"Singh","given":"Pooja"},{"family":"Saha","given":"B. K."},{"family":"Denkinger","given":"Claudia M."},{"family":"Boehme","given":"Catharina"},{"family":"Sarin","given":"Sanjay"}],"issued":{"date-parts":[["2018"]]}}}],"schema":"https://github.com/citation-style-language/schema/raw/master/csl-citation.json"} </w:instrText>
            </w:r>
            <w:r w:rsidRPr="00A1611A">
              <w:rPr>
                <w:rFonts w:ascii="Arial" w:hAnsi="Arial" w:cs="Arial"/>
                <w:sz w:val="18"/>
                <w:szCs w:val="18"/>
              </w:rPr>
              <w:fldChar w:fldCharType="separate"/>
            </w:r>
            <w:r w:rsidR="008E07E7">
              <w:rPr>
                <w:rFonts w:ascii="Arial" w:hAnsi="Arial" w:cs="Arial"/>
                <w:noProof/>
                <w:sz w:val="18"/>
                <w:szCs w:val="18"/>
              </w:rPr>
              <w:t>[26]</w:t>
            </w:r>
            <w:r w:rsidRPr="00A1611A">
              <w:rPr>
                <w:rFonts w:ascii="Arial" w:hAnsi="Arial" w:cs="Arial"/>
                <w:sz w:val="18"/>
                <w:szCs w:val="18"/>
              </w:rPr>
              <w:fldChar w:fldCharType="end"/>
            </w:r>
          </w:p>
        </w:tc>
        <w:tc>
          <w:tcPr>
            <w:tcW w:w="1440" w:type="dxa"/>
          </w:tcPr>
          <w:p w14:paraId="05DBBF13" w14:textId="73ECB4DE" w:rsidR="003E5253" w:rsidRPr="00A1611A" w:rsidRDefault="003E5253" w:rsidP="003E5253">
            <w:pPr>
              <w:rPr>
                <w:rFonts w:ascii="Arial" w:hAnsi="Arial" w:cs="Arial"/>
                <w:sz w:val="18"/>
                <w:szCs w:val="18"/>
              </w:rPr>
            </w:pPr>
            <w:r w:rsidRPr="00A1611A">
              <w:rPr>
                <w:rFonts w:ascii="Arial" w:hAnsi="Arial" w:cs="Arial"/>
                <w:sz w:val="18"/>
                <w:szCs w:val="18"/>
              </w:rPr>
              <w:t>Tamil Nadu, Delhi, Andhra Pradesh, West Bengal</w:t>
            </w:r>
          </w:p>
        </w:tc>
        <w:tc>
          <w:tcPr>
            <w:tcW w:w="1080" w:type="dxa"/>
          </w:tcPr>
          <w:p w14:paraId="5A3DDD05" w14:textId="5AE3AF85" w:rsidR="003E5253" w:rsidRPr="00A1611A" w:rsidRDefault="003E5253" w:rsidP="003E5253">
            <w:pPr>
              <w:rPr>
                <w:rFonts w:ascii="Arial" w:hAnsi="Arial" w:cs="Arial"/>
                <w:sz w:val="18"/>
                <w:szCs w:val="18"/>
              </w:rPr>
            </w:pPr>
            <w:r w:rsidRPr="00A1611A">
              <w:rPr>
                <w:rFonts w:ascii="Arial" w:hAnsi="Arial" w:cs="Arial"/>
                <w:sz w:val="18"/>
                <w:szCs w:val="18"/>
              </w:rPr>
              <w:t>Urban</w:t>
            </w:r>
          </w:p>
        </w:tc>
        <w:tc>
          <w:tcPr>
            <w:tcW w:w="1620" w:type="dxa"/>
          </w:tcPr>
          <w:p w14:paraId="1254ED99" w14:textId="327C420A" w:rsidR="003E5253" w:rsidRPr="00A1611A" w:rsidRDefault="003E5253" w:rsidP="003E5253">
            <w:pPr>
              <w:rPr>
                <w:rFonts w:ascii="Arial" w:hAnsi="Arial" w:cs="Arial"/>
                <w:sz w:val="18"/>
                <w:szCs w:val="18"/>
              </w:rPr>
            </w:pPr>
            <w:r w:rsidRPr="00A1611A">
              <w:rPr>
                <w:rFonts w:ascii="Arial" w:hAnsi="Arial" w:cs="Arial"/>
                <w:sz w:val="18"/>
                <w:szCs w:val="18"/>
              </w:rPr>
              <w:t>Children (0-14 years)</w:t>
            </w:r>
            <w:r>
              <w:rPr>
                <w:rFonts w:ascii="Arial" w:hAnsi="Arial" w:cs="Arial"/>
                <w:sz w:val="18"/>
                <w:szCs w:val="18"/>
              </w:rPr>
              <w:t xml:space="preserve"> with drug-susceptible</w:t>
            </w:r>
            <w:r w:rsidR="00B53A40">
              <w:rPr>
                <w:rFonts w:ascii="Arial" w:hAnsi="Arial" w:cs="Arial"/>
                <w:sz w:val="18"/>
                <w:szCs w:val="18"/>
              </w:rPr>
              <w:t xml:space="preserve"> and drug-resistant TB</w:t>
            </w:r>
          </w:p>
        </w:tc>
        <w:tc>
          <w:tcPr>
            <w:tcW w:w="1260" w:type="dxa"/>
          </w:tcPr>
          <w:p w14:paraId="5F2BC5D2" w14:textId="595DE24E" w:rsidR="003E5253" w:rsidRPr="00A1611A" w:rsidRDefault="003E5253" w:rsidP="003E5253">
            <w:pPr>
              <w:rPr>
                <w:rFonts w:ascii="Arial" w:hAnsi="Arial" w:cs="Arial"/>
                <w:sz w:val="18"/>
                <w:szCs w:val="18"/>
              </w:rPr>
            </w:pPr>
            <w:r w:rsidRPr="00A1611A">
              <w:rPr>
                <w:rFonts w:ascii="Arial" w:hAnsi="Arial" w:cs="Arial"/>
                <w:sz w:val="18"/>
                <w:szCs w:val="18"/>
              </w:rPr>
              <w:t>Multiple</w:t>
            </w:r>
          </w:p>
        </w:tc>
        <w:tc>
          <w:tcPr>
            <w:tcW w:w="990" w:type="dxa"/>
          </w:tcPr>
          <w:p w14:paraId="2D50EED2" w14:textId="362820AA" w:rsidR="003E5253" w:rsidRPr="00A1611A" w:rsidRDefault="003E5253" w:rsidP="003E5253">
            <w:pPr>
              <w:rPr>
                <w:rFonts w:ascii="Arial" w:hAnsi="Arial" w:cs="Arial"/>
                <w:sz w:val="18"/>
                <w:szCs w:val="18"/>
              </w:rPr>
            </w:pPr>
            <w:r w:rsidRPr="00A1611A">
              <w:rPr>
                <w:rFonts w:ascii="Arial" w:hAnsi="Arial" w:cs="Arial"/>
                <w:sz w:val="18"/>
                <w:szCs w:val="18"/>
              </w:rPr>
              <w:t>3,</w:t>
            </w:r>
            <w:r>
              <w:rPr>
                <w:rFonts w:ascii="Arial" w:hAnsi="Arial" w:cs="Arial"/>
                <w:sz w:val="18"/>
                <w:szCs w:val="18"/>
              </w:rPr>
              <w:t>340</w:t>
            </w:r>
          </w:p>
        </w:tc>
        <w:tc>
          <w:tcPr>
            <w:tcW w:w="1440" w:type="dxa"/>
          </w:tcPr>
          <w:p w14:paraId="14E6A67D" w14:textId="2830ADA9" w:rsidR="003E5253" w:rsidRPr="00A1611A" w:rsidRDefault="009E1049" w:rsidP="003E5253">
            <w:pPr>
              <w:rPr>
                <w:rFonts w:ascii="Arial" w:hAnsi="Arial" w:cs="Arial"/>
                <w:sz w:val="18"/>
                <w:szCs w:val="18"/>
              </w:rPr>
            </w:pPr>
            <w:r w:rsidRPr="00A1611A">
              <w:rPr>
                <w:rFonts w:ascii="Arial" w:hAnsi="Arial" w:cs="Arial"/>
                <w:sz w:val="18"/>
                <w:szCs w:val="18"/>
              </w:rPr>
              <w:t>N</w:t>
            </w:r>
            <w:r>
              <w:rPr>
                <w:rFonts w:ascii="Arial" w:hAnsi="Arial" w:cs="Arial"/>
                <w:sz w:val="18"/>
                <w:szCs w:val="18"/>
              </w:rPr>
              <w:t>ot reported</w:t>
            </w:r>
          </w:p>
        </w:tc>
        <w:tc>
          <w:tcPr>
            <w:tcW w:w="2250" w:type="dxa"/>
          </w:tcPr>
          <w:p w14:paraId="6F8DC5BA" w14:textId="58657548" w:rsidR="003E5253" w:rsidRPr="00A1611A" w:rsidRDefault="003E5253" w:rsidP="003E5253">
            <w:pPr>
              <w:rPr>
                <w:rFonts w:ascii="Arial" w:hAnsi="Arial" w:cs="Arial"/>
                <w:sz w:val="18"/>
                <w:szCs w:val="18"/>
              </w:rPr>
            </w:pPr>
            <w:r w:rsidRPr="00A1611A">
              <w:rPr>
                <w:rFonts w:ascii="Arial" w:hAnsi="Arial" w:cs="Arial"/>
                <w:sz w:val="18"/>
                <w:szCs w:val="18"/>
              </w:rPr>
              <w:t>Patient tracking by a dedicated research team</w:t>
            </w:r>
          </w:p>
        </w:tc>
        <w:tc>
          <w:tcPr>
            <w:tcW w:w="2075" w:type="dxa"/>
          </w:tcPr>
          <w:p w14:paraId="25A4D7BF" w14:textId="04A73399" w:rsidR="003E5253" w:rsidRPr="00D92194" w:rsidRDefault="003E5253" w:rsidP="003E5253">
            <w:pPr>
              <w:rPr>
                <w:rFonts w:ascii="Arial" w:hAnsi="Arial" w:cs="Arial"/>
                <w:sz w:val="18"/>
                <w:szCs w:val="18"/>
                <w:vertAlign w:val="superscript"/>
              </w:rPr>
            </w:pPr>
            <w:r w:rsidRPr="00A1611A">
              <w:rPr>
                <w:rFonts w:ascii="Arial" w:hAnsi="Arial" w:cs="Arial"/>
                <w:sz w:val="18"/>
                <w:szCs w:val="18"/>
              </w:rPr>
              <w:t xml:space="preserve">Logistic regression </w:t>
            </w:r>
            <w:r>
              <w:rPr>
                <w:rFonts w:ascii="Arial" w:hAnsi="Arial" w:cs="Arial"/>
                <w:sz w:val="18"/>
                <w:szCs w:val="18"/>
              </w:rPr>
              <w:t xml:space="preserve">for drug-susceptible TB </w:t>
            </w:r>
            <w:r w:rsidRPr="00A1611A">
              <w:rPr>
                <w:rFonts w:ascii="Arial" w:hAnsi="Arial" w:cs="Arial"/>
                <w:sz w:val="18"/>
                <w:szCs w:val="18"/>
              </w:rPr>
              <w:t>(N=3,045)</w:t>
            </w:r>
            <w:r w:rsidR="00D92194">
              <w:rPr>
                <w:rFonts w:ascii="Arial" w:hAnsi="Arial" w:cs="Arial"/>
                <w:sz w:val="18"/>
                <w:szCs w:val="18"/>
                <w:vertAlign w:val="superscript"/>
              </w:rPr>
              <w:t>a</w:t>
            </w:r>
          </w:p>
          <w:p w14:paraId="47E02DCC" w14:textId="77777777" w:rsidR="003E5253" w:rsidRDefault="003E5253" w:rsidP="003E5253">
            <w:pPr>
              <w:rPr>
                <w:rFonts w:ascii="Arial" w:hAnsi="Arial" w:cs="Arial"/>
                <w:sz w:val="18"/>
                <w:szCs w:val="18"/>
              </w:rPr>
            </w:pPr>
          </w:p>
          <w:p w14:paraId="2CE752E1" w14:textId="1D731913" w:rsidR="003E5253" w:rsidRPr="00D92194" w:rsidRDefault="003E5253" w:rsidP="003E5253">
            <w:pPr>
              <w:rPr>
                <w:rFonts w:ascii="Arial" w:hAnsi="Arial" w:cs="Arial"/>
                <w:sz w:val="18"/>
                <w:szCs w:val="18"/>
                <w:vertAlign w:val="superscript"/>
              </w:rPr>
            </w:pPr>
            <w:r>
              <w:rPr>
                <w:rFonts w:ascii="Arial" w:hAnsi="Arial" w:cs="Arial"/>
                <w:sz w:val="18"/>
                <w:szCs w:val="18"/>
              </w:rPr>
              <w:t>Logistic regression for drug-resistant TB (N=295)</w:t>
            </w:r>
            <w:r w:rsidR="00D92194">
              <w:rPr>
                <w:rFonts w:ascii="Arial" w:hAnsi="Arial" w:cs="Arial"/>
                <w:sz w:val="18"/>
                <w:szCs w:val="18"/>
                <w:vertAlign w:val="superscript"/>
              </w:rPr>
              <w:t>a</w:t>
            </w:r>
          </w:p>
        </w:tc>
      </w:tr>
    </w:tbl>
    <w:p w14:paraId="78D8D9F6" w14:textId="49486EB7" w:rsidR="00076C32" w:rsidRPr="00A86EB9" w:rsidRDefault="00F166AF" w:rsidP="00076C32">
      <w:pPr>
        <w:rPr>
          <w:rFonts w:ascii="Arial" w:hAnsi="Arial" w:cs="Arial"/>
          <w:sz w:val="18"/>
          <w:szCs w:val="18"/>
          <w:lang w:bidi="bo-CN"/>
        </w:rPr>
      </w:pPr>
      <w:r>
        <w:rPr>
          <w:rFonts w:ascii="Arial" w:hAnsi="Arial" w:cs="Arial"/>
          <w:sz w:val="18"/>
          <w:szCs w:val="18"/>
        </w:rPr>
        <w:t>PTLFU</w:t>
      </w:r>
      <w:r w:rsidR="003C2237">
        <w:rPr>
          <w:rFonts w:ascii="Arial" w:hAnsi="Arial" w:cs="Arial"/>
          <w:sz w:val="18"/>
          <w:szCs w:val="18"/>
        </w:rPr>
        <w:t xml:space="preserve">, </w:t>
      </w:r>
      <w:r>
        <w:rPr>
          <w:rFonts w:ascii="Arial" w:hAnsi="Arial" w:cs="Arial"/>
          <w:sz w:val="18"/>
          <w:szCs w:val="18"/>
        </w:rPr>
        <w:t>pretreatment loss to follow-up; TB</w:t>
      </w:r>
      <w:r w:rsidR="003C2237">
        <w:rPr>
          <w:rFonts w:ascii="Arial" w:hAnsi="Arial" w:cs="Arial"/>
          <w:sz w:val="18"/>
          <w:szCs w:val="18"/>
        </w:rPr>
        <w:t xml:space="preserve">, </w:t>
      </w:r>
      <w:r>
        <w:rPr>
          <w:rFonts w:ascii="Arial" w:hAnsi="Arial" w:cs="Arial"/>
          <w:sz w:val="18"/>
          <w:szCs w:val="18"/>
        </w:rPr>
        <w:t>tuberculosis,</w:t>
      </w:r>
    </w:p>
    <w:p w14:paraId="7F15B2BA" w14:textId="62445D00" w:rsidR="000210B2" w:rsidRPr="00A86EB9" w:rsidRDefault="005F09E3">
      <w:pPr>
        <w:rPr>
          <w:rFonts w:ascii="Arial" w:hAnsi="Arial" w:cs="Arial"/>
          <w:sz w:val="18"/>
          <w:szCs w:val="18"/>
        </w:rPr>
      </w:pPr>
      <w:r w:rsidRPr="00A86EB9">
        <w:rPr>
          <w:rFonts w:ascii="Arial" w:hAnsi="Arial" w:cs="Arial"/>
          <w:sz w:val="18"/>
          <w:szCs w:val="18"/>
        </w:rPr>
        <w:t>*</w:t>
      </w:r>
      <w:r w:rsidR="00201E16" w:rsidRPr="00A86EB9">
        <w:rPr>
          <w:rFonts w:ascii="Arial" w:hAnsi="Arial" w:cs="Arial"/>
          <w:sz w:val="18"/>
          <w:szCs w:val="18"/>
        </w:rPr>
        <w:t xml:space="preserve">Medium or low quality for this indicator </w:t>
      </w:r>
    </w:p>
    <w:p w14:paraId="7E56BD8A" w14:textId="5D48EFE3" w:rsidR="00C13113" w:rsidRDefault="00C13113" w:rsidP="00C13113">
      <w:pPr>
        <w:rPr>
          <w:rFonts w:ascii="Arial" w:hAnsi="Arial" w:cs="Arial"/>
          <w:sz w:val="18"/>
          <w:szCs w:val="18"/>
        </w:rPr>
      </w:pPr>
      <w:r w:rsidRPr="00A86EB9">
        <w:rPr>
          <w:rFonts w:ascii="Arial" w:hAnsi="Arial" w:cs="Arial"/>
          <w:sz w:val="18"/>
          <w:szCs w:val="18"/>
          <w:vertAlign w:val="superscript"/>
        </w:rPr>
        <w:t>a</w:t>
      </w:r>
      <w:r w:rsidRPr="00A86EB9">
        <w:rPr>
          <w:rFonts w:ascii="Arial" w:hAnsi="Arial" w:cs="Arial"/>
          <w:sz w:val="18"/>
          <w:szCs w:val="18"/>
        </w:rPr>
        <w:t>Unadjusted odds ratios and</w:t>
      </w:r>
      <w:r w:rsidR="00F166AF">
        <w:rPr>
          <w:rFonts w:ascii="Arial" w:hAnsi="Arial" w:cs="Arial"/>
          <w:sz w:val="18"/>
          <w:szCs w:val="18"/>
        </w:rPr>
        <w:t xml:space="preserve"> </w:t>
      </w:r>
      <w:r w:rsidRPr="00A86EB9">
        <w:rPr>
          <w:rFonts w:ascii="Arial" w:hAnsi="Arial" w:cs="Arial"/>
          <w:sz w:val="18"/>
          <w:szCs w:val="18"/>
        </w:rPr>
        <w:t>p-values were estimated by the systematic review team from the raw data, as these were not provided in the original study.</w:t>
      </w:r>
    </w:p>
    <w:p w14:paraId="5227BD4B" w14:textId="0F55B991" w:rsidR="00911974" w:rsidRPr="00911974" w:rsidRDefault="00911974" w:rsidP="00C13113">
      <w:pPr>
        <w:rPr>
          <w:rFonts w:ascii="Arial" w:hAnsi="Arial" w:cs="Arial"/>
          <w:sz w:val="18"/>
          <w:szCs w:val="18"/>
        </w:rPr>
      </w:pPr>
      <w:r>
        <w:rPr>
          <w:rFonts w:ascii="Arial" w:hAnsi="Arial" w:cs="Arial"/>
          <w:sz w:val="18"/>
          <w:szCs w:val="18"/>
          <w:vertAlign w:val="superscript"/>
        </w:rPr>
        <w:t>b</w:t>
      </w:r>
      <w:r w:rsidRPr="00911974">
        <w:rPr>
          <w:rFonts w:ascii="Arial" w:hAnsi="Arial" w:cs="Arial"/>
          <w:sz w:val="18"/>
          <w:szCs w:val="18"/>
        </w:rPr>
        <w:t>Denominator reported here varies from what is reported in the original study, as we exclude</w:t>
      </w:r>
      <w:r w:rsidR="00F511EA">
        <w:rPr>
          <w:rFonts w:ascii="Arial" w:hAnsi="Arial" w:cs="Arial"/>
          <w:sz w:val="18"/>
          <w:szCs w:val="18"/>
        </w:rPr>
        <w:t>d</w:t>
      </w:r>
      <w:r w:rsidRPr="00911974">
        <w:rPr>
          <w:rFonts w:ascii="Arial" w:hAnsi="Arial" w:cs="Arial"/>
          <w:sz w:val="18"/>
          <w:szCs w:val="18"/>
        </w:rPr>
        <w:t xml:space="preserve"> patients </w:t>
      </w:r>
      <w:r w:rsidR="00F511EA">
        <w:rPr>
          <w:rFonts w:ascii="Arial" w:hAnsi="Arial" w:cs="Arial"/>
          <w:sz w:val="18"/>
          <w:szCs w:val="18"/>
        </w:rPr>
        <w:t xml:space="preserve">from the denominator </w:t>
      </w:r>
      <w:r w:rsidRPr="00911974">
        <w:rPr>
          <w:rFonts w:ascii="Arial" w:hAnsi="Arial" w:cs="Arial"/>
          <w:sz w:val="18"/>
          <w:szCs w:val="18"/>
        </w:rPr>
        <w:t>who had initiated treatment with delayed reporting</w:t>
      </w:r>
      <w:r w:rsidR="00F511EA">
        <w:rPr>
          <w:rFonts w:ascii="Arial" w:hAnsi="Arial" w:cs="Arial"/>
          <w:sz w:val="18"/>
          <w:szCs w:val="18"/>
        </w:rPr>
        <w:t xml:space="preserve"> or who initiated treatment </w:t>
      </w:r>
      <w:r w:rsidRPr="00911974">
        <w:rPr>
          <w:rFonts w:ascii="Arial" w:hAnsi="Arial" w:cs="Arial"/>
          <w:sz w:val="18"/>
          <w:szCs w:val="18"/>
        </w:rPr>
        <w:t>at other government sites or in the private sector</w:t>
      </w:r>
      <w:r w:rsidR="00F511EA">
        <w:rPr>
          <w:rFonts w:ascii="Arial" w:hAnsi="Arial" w:cs="Arial"/>
          <w:sz w:val="18"/>
          <w:szCs w:val="18"/>
        </w:rPr>
        <w:t>, as these represented potentially successful outcomes</w:t>
      </w:r>
      <w:r w:rsidRPr="00911974">
        <w:rPr>
          <w:rFonts w:ascii="Arial" w:hAnsi="Arial" w:cs="Arial"/>
          <w:sz w:val="18"/>
          <w:szCs w:val="18"/>
        </w:rPr>
        <w:t>. We also excluded patients who had positive sputum smear microscopy results as part of follow-up testing while already on treatment.</w:t>
      </w:r>
    </w:p>
    <w:p w14:paraId="73B0B7D1" w14:textId="77777777" w:rsidR="00C13113" w:rsidRPr="008E5CC4" w:rsidRDefault="00C13113">
      <w:pPr>
        <w:rPr>
          <w:rFonts w:ascii="Arial" w:hAnsi="Arial" w:cs="Arial"/>
          <w:sz w:val="22"/>
          <w:szCs w:val="22"/>
        </w:rPr>
      </w:pPr>
    </w:p>
    <w:p w14:paraId="672A2B8C" w14:textId="77777777" w:rsidR="00201B71" w:rsidRDefault="00201B71">
      <w:pPr>
        <w:rPr>
          <w:rFonts w:ascii="Arial" w:hAnsi="Arial"/>
          <w:sz w:val="22"/>
          <w:szCs w:val="22"/>
        </w:rPr>
        <w:sectPr w:rsidR="00201B71" w:rsidSect="006A44E3">
          <w:pgSz w:w="15840" w:h="12240" w:orient="landscape"/>
          <w:pgMar w:top="1440" w:right="1440" w:bottom="1440" w:left="1440" w:header="720" w:footer="720" w:gutter="0"/>
          <w:cols w:space="720"/>
          <w:docGrid w:linePitch="360"/>
        </w:sectPr>
      </w:pPr>
    </w:p>
    <w:p w14:paraId="3888A1BA" w14:textId="612C1098" w:rsidR="00384D20" w:rsidRPr="00597E14" w:rsidRDefault="00A94D64" w:rsidP="00C56257">
      <w:pPr>
        <w:pStyle w:val="Heading4"/>
      </w:pPr>
      <w:bookmarkStart w:id="19" w:name="_Toc133427346"/>
      <w:r>
        <w:lastRenderedPageBreak/>
        <w:t xml:space="preserve">Table D. </w:t>
      </w:r>
      <w:r w:rsidR="001B256B">
        <w:t xml:space="preserve">Factors associated with </w:t>
      </w:r>
      <w:r w:rsidR="006549F8">
        <w:t>patients diagnosed with</w:t>
      </w:r>
      <w:r w:rsidR="00597E14">
        <w:t xml:space="preserve"> tuberculosis</w:t>
      </w:r>
      <w:r w:rsidR="000C2367" w:rsidRPr="00BD27B9">
        <w:t xml:space="preserve"> </w:t>
      </w:r>
      <w:r w:rsidR="006549F8">
        <w:t>not getting s</w:t>
      </w:r>
      <w:r w:rsidR="00597E14">
        <w:t>tarted</w:t>
      </w:r>
      <w:r w:rsidR="003619F2">
        <w:t xml:space="preserve"> on,</w:t>
      </w:r>
      <w:r w:rsidR="00597E14">
        <w:t xml:space="preserve"> or</w:t>
      </w:r>
      <w:r w:rsidR="006549F8">
        <w:t xml:space="preserve"> registered in</w:t>
      </w:r>
      <w:r w:rsidR="003619F2">
        <w:t>,</w:t>
      </w:r>
      <w:r w:rsidR="006549F8">
        <w:t xml:space="preserve"> treatment</w:t>
      </w:r>
      <w:r w:rsidR="00597E14">
        <w:t xml:space="preserve"> (Gap 3)</w:t>
      </w:r>
      <w:bookmarkEnd w:id="19"/>
    </w:p>
    <w:p w14:paraId="658CAB4C" w14:textId="60947207" w:rsidR="00384D20" w:rsidRDefault="00384D20" w:rsidP="000C2367">
      <w:pPr>
        <w:rPr>
          <w:rFonts w:ascii="Arial" w:hAnsi="Arial"/>
          <w:sz w:val="22"/>
          <w:szCs w:val="22"/>
        </w:rPr>
      </w:pPr>
    </w:p>
    <w:tbl>
      <w:tblPr>
        <w:tblStyle w:val="GridTable2-Accent1"/>
        <w:tblW w:w="10300" w:type="dxa"/>
        <w:tblInd w:w="-543"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2271"/>
        <w:gridCol w:w="2309"/>
        <w:gridCol w:w="1587"/>
        <w:gridCol w:w="1253"/>
        <w:gridCol w:w="1627"/>
        <w:gridCol w:w="1253"/>
      </w:tblGrid>
      <w:tr w:rsidR="00C56257" w:rsidRPr="00201B71" w14:paraId="78B5B603" w14:textId="77777777" w:rsidTr="00C56257">
        <w:trPr>
          <w:cnfStyle w:val="100000000000" w:firstRow="1" w:lastRow="0" w:firstColumn="0" w:lastColumn="0" w:oddVBand="0" w:evenVBand="0" w:oddHBand="0" w:evenHBand="0" w:firstRowFirstColumn="0" w:firstRowLastColumn="0" w:lastRowFirstColumn="0" w:lastRowLastColumn="0"/>
          <w:trHeight w:val="764"/>
        </w:trPr>
        <w:tc>
          <w:tcPr>
            <w:cnfStyle w:val="001000000000" w:firstRow="0" w:lastRow="0" w:firstColumn="1" w:lastColumn="0" w:oddVBand="0" w:evenVBand="0" w:oddHBand="0" w:evenHBand="0" w:firstRowFirstColumn="0" w:firstRowLastColumn="0" w:lastRowFirstColumn="0" w:lastRowLastColumn="0"/>
            <w:tcW w:w="0" w:type="dxa"/>
            <w:tcBorders>
              <w:bottom w:val="single" w:sz="2" w:space="0" w:color="000000" w:themeColor="text1"/>
            </w:tcBorders>
            <w:hideMark/>
          </w:tcPr>
          <w:p w14:paraId="63E60353" w14:textId="77777777" w:rsidR="00EF47AB" w:rsidRPr="00201B71" w:rsidRDefault="00EF47AB" w:rsidP="00201B71">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Study</w:t>
            </w:r>
          </w:p>
        </w:tc>
        <w:tc>
          <w:tcPr>
            <w:tcW w:w="1662" w:type="dxa"/>
            <w:tcBorders>
              <w:bottom w:val="single" w:sz="2" w:space="0" w:color="000000" w:themeColor="text1"/>
            </w:tcBorders>
            <w:hideMark/>
          </w:tcPr>
          <w:p w14:paraId="0A1A7454" w14:textId="363E5BDB" w:rsidR="00EF47AB" w:rsidRPr="00201B71" w:rsidRDefault="00EF47AB" w:rsidP="00201B71">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Exposure</w:t>
            </w:r>
            <w:r w:rsidR="00201B71">
              <w:rPr>
                <w:rFonts w:ascii="Arial" w:eastAsia="Times New Roman" w:hAnsi="Arial" w:cs="Arial"/>
                <w:color w:val="000000"/>
                <w:sz w:val="17"/>
                <w:szCs w:val="17"/>
              </w:rPr>
              <w:t xml:space="preserve"> </w:t>
            </w:r>
            <w:r w:rsidRPr="00201B71">
              <w:rPr>
                <w:rFonts w:ascii="Arial" w:eastAsia="Times New Roman" w:hAnsi="Arial" w:cs="Arial"/>
                <w:color w:val="000000"/>
                <w:sz w:val="17"/>
                <w:szCs w:val="17"/>
              </w:rPr>
              <w:t>/</w:t>
            </w:r>
            <w:r w:rsidR="00201B71">
              <w:rPr>
                <w:rFonts w:ascii="Arial" w:eastAsia="Times New Roman" w:hAnsi="Arial" w:cs="Arial"/>
                <w:color w:val="000000"/>
                <w:sz w:val="17"/>
                <w:szCs w:val="17"/>
              </w:rPr>
              <w:t xml:space="preserve"> </w:t>
            </w:r>
            <w:r w:rsidRPr="00201B71">
              <w:rPr>
                <w:rFonts w:ascii="Arial" w:eastAsia="Times New Roman" w:hAnsi="Arial" w:cs="Arial"/>
                <w:color w:val="000000"/>
                <w:sz w:val="17"/>
                <w:szCs w:val="17"/>
              </w:rPr>
              <w:t>Independent variable</w:t>
            </w:r>
          </w:p>
        </w:tc>
        <w:tc>
          <w:tcPr>
            <w:tcW w:w="0" w:type="dxa"/>
            <w:tcBorders>
              <w:bottom w:val="single" w:sz="2" w:space="0" w:color="000000" w:themeColor="text1"/>
            </w:tcBorders>
            <w:hideMark/>
          </w:tcPr>
          <w:p w14:paraId="33ED6095" w14:textId="77777777" w:rsidR="00EF47AB" w:rsidRPr="00201B71" w:rsidRDefault="00EF47AB" w:rsidP="00201B71">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Unadjusted Effect Estimate (95% Confidence Interval)</w:t>
            </w:r>
          </w:p>
        </w:tc>
        <w:tc>
          <w:tcPr>
            <w:tcW w:w="0" w:type="dxa"/>
            <w:tcBorders>
              <w:bottom w:val="single" w:sz="2" w:space="0" w:color="000000" w:themeColor="text1"/>
            </w:tcBorders>
            <w:hideMark/>
          </w:tcPr>
          <w:p w14:paraId="349EF218" w14:textId="77777777" w:rsidR="00EF47AB" w:rsidRPr="00201B71" w:rsidRDefault="00EF47AB" w:rsidP="00201B71">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P-value</w:t>
            </w:r>
          </w:p>
        </w:tc>
        <w:tc>
          <w:tcPr>
            <w:tcW w:w="0" w:type="dxa"/>
            <w:tcBorders>
              <w:bottom w:val="single" w:sz="2" w:space="0" w:color="000000" w:themeColor="text1"/>
            </w:tcBorders>
            <w:hideMark/>
          </w:tcPr>
          <w:p w14:paraId="50BA64E0" w14:textId="77777777" w:rsidR="00EF47AB" w:rsidRPr="00201B71" w:rsidRDefault="00EF47AB" w:rsidP="00201B71">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Adjusted Effect Estimate (95% Confidence Interval)</w:t>
            </w:r>
          </w:p>
        </w:tc>
        <w:tc>
          <w:tcPr>
            <w:tcW w:w="0" w:type="dxa"/>
            <w:tcBorders>
              <w:bottom w:val="single" w:sz="2" w:space="0" w:color="000000" w:themeColor="text1"/>
            </w:tcBorders>
            <w:hideMark/>
          </w:tcPr>
          <w:p w14:paraId="19BCBD45" w14:textId="77777777" w:rsidR="00EF47AB" w:rsidRPr="00201B71" w:rsidRDefault="00EF47AB" w:rsidP="00201B71">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P-value</w:t>
            </w:r>
          </w:p>
        </w:tc>
      </w:tr>
      <w:tr w:rsidR="00C56257" w:rsidRPr="00201B71" w14:paraId="57CC318B" w14:textId="77777777" w:rsidTr="00C5625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0" w:type="dxa"/>
            <w:tcBorders>
              <w:bottom w:val="single" w:sz="2" w:space="0" w:color="000000" w:themeColor="text1"/>
            </w:tcBorders>
            <w:shd w:val="clear" w:color="auto" w:fill="BFBFBF" w:themeFill="background1" w:themeFillShade="BF"/>
            <w:hideMark/>
          </w:tcPr>
          <w:p w14:paraId="6E1488E6" w14:textId="197A23EE" w:rsidR="00EF47AB" w:rsidRPr="00201B71" w:rsidRDefault="005B2A8F" w:rsidP="00201B71">
            <w:pPr>
              <w:rPr>
                <w:rFonts w:ascii="Arial" w:eastAsia="Times New Roman" w:hAnsi="Arial" w:cs="Arial"/>
                <w:b w:val="0"/>
                <w:bCs w:val="0"/>
                <w:color w:val="000000"/>
                <w:sz w:val="17"/>
                <w:szCs w:val="17"/>
              </w:rPr>
            </w:pPr>
            <w:r>
              <w:rPr>
                <w:rFonts w:ascii="Arial" w:eastAsia="Times New Roman" w:hAnsi="Arial" w:cs="Arial"/>
                <w:b w:val="0"/>
                <w:bCs w:val="0"/>
                <w:color w:val="000000"/>
                <w:sz w:val="17"/>
                <w:szCs w:val="17"/>
              </w:rPr>
              <w:t>Drug-susceptible TB</w:t>
            </w:r>
          </w:p>
        </w:tc>
        <w:tc>
          <w:tcPr>
            <w:tcW w:w="1662" w:type="dxa"/>
            <w:tcBorders>
              <w:bottom w:val="single" w:sz="2" w:space="0" w:color="000000" w:themeColor="text1"/>
            </w:tcBorders>
            <w:shd w:val="clear" w:color="auto" w:fill="BFBFBF" w:themeFill="background1" w:themeFillShade="BF"/>
            <w:hideMark/>
          </w:tcPr>
          <w:p w14:paraId="24D4CA7B" w14:textId="77777777" w:rsidR="00EF47AB" w:rsidRPr="00201B71" w:rsidRDefault="00EF47AB"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201B71">
              <w:rPr>
                <w:rFonts w:ascii="Arial" w:eastAsia="Times New Roman" w:hAnsi="Arial" w:cs="Arial"/>
                <w:b/>
                <w:bCs/>
                <w:color w:val="000000"/>
                <w:sz w:val="17"/>
                <w:szCs w:val="17"/>
              </w:rPr>
              <w:t> </w:t>
            </w:r>
          </w:p>
        </w:tc>
        <w:tc>
          <w:tcPr>
            <w:tcW w:w="0" w:type="dxa"/>
            <w:tcBorders>
              <w:bottom w:val="single" w:sz="2" w:space="0" w:color="000000" w:themeColor="text1"/>
            </w:tcBorders>
            <w:shd w:val="clear" w:color="auto" w:fill="BFBFBF" w:themeFill="background1" w:themeFillShade="BF"/>
            <w:hideMark/>
          </w:tcPr>
          <w:p w14:paraId="12688BF4" w14:textId="77777777" w:rsidR="00EF47AB" w:rsidRPr="00201B71" w:rsidRDefault="00EF47AB"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201B71">
              <w:rPr>
                <w:rFonts w:ascii="Arial" w:eastAsia="Times New Roman" w:hAnsi="Arial" w:cs="Arial"/>
                <w:b/>
                <w:bCs/>
                <w:color w:val="000000"/>
                <w:sz w:val="17"/>
                <w:szCs w:val="17"/>
              </w:rPr>
              <w:t> </w:t>
            </w:r>
          </w:p>
        </w:tc>
        <w:tc>
          <w:tcPr>
            <w:tcW w:w="0" w:type="dxa"/>
            <w:tcBorders>
              <w:bottom w:val="single" w:sz="2" w:space="0" w:color="000000" w:themeColor="text1"/>
            </w:tcBorders>
            <w:shd w:val="clear" w:color="auto" w:fill="BFBFBF" w:themeFill="background1" w:themeFillShade="BF"/>
            <w:hideMark/>
          </w:tcPr>
          <w:p w14:paraId="4FCDDD1E" w14:textId="77777777" w:rsidR="00EF47AB" w:rsidRPr="00201B71" w:rsidRDefault="00EF47AB"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201B71">
              <w:rPr>
                <w:rFonts w:ascii="Arial" w:eastAsia="Times New Roman" w:hAnsi="Arial" w:cs="Arial"/>
                <w:b/>
                <w:bCs/>
                <w:color w:val="000000"/>
                <w:sz w:val="17"/>
                <w:szCs w:val="17"/>
              </w:rPr>
              <w:t> </w:t>
            </w:r>
          </w:p>
        </w:tc>
        <w:tc>
          <w:tcPr>
            <w:tcW w:w="0" w:type="dxa"/>
            <w:tcBorders>
              <w:bottom w:val="single" w:sz="2" w:space="0" w:color="000000" w:themeColor="text1"/>
            </w:tcBorders>
            <w:shd w:val="clear" w:color="auto" w:fill="BFBFBF" w:themeFill="background1" w:themeFillShade="BF"/>
            <w:hideMark/>
          </w:tcPr>
          <w:p w14:paraId="27A89AB2" w14:textId="77777777" w:rsidR="00EF47AB" w:rsidRPr="00201B71" w:rsidRDefault="00EF47AB"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201B71">
              <w:rPr>
                <w:rFonts w:ascii="Arial" w:eastAsia="Times New Roman" w:hAnsi="Arial" w:cs="Arial"/>
                <w:b/>
                <w:bCs/>
                <w:color w:val="000000"/>
                <w:sz w:val="17"/>
                <w:szCs w:val="17"/>
              </w:rPr>
              <w:t> </w:t>
            </w:r>
          </w:p>
        </w:tc>
        <w:tc>
          <w:tcPr>
            <w:tcW w:w="0" w:type="dxa"/>
            <w:tcBorders>
              <w:bottom w:val="single" w:sz="2" w:space="0" w:color="000000" w:themeColor="text1"/>
            </w:tcBorders>
            <w:shd w:val="clear" w:color="auto" w:fill="BFBFBF" w:themeFill="background1" w:themeFillShade="BF"/>
            <w:hideMark/>
          </w:tcPr>
          <w:p w14:paraId="0A436D7E" w14:textId="77777777" w:rsidR="00EF47AB" w:rsidRPr="00201B71" w:rsidRDefault="00EF47AB"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201B71">
              <w:rPr>
                <w:rFonts w:ascii="Arial" w:eastAsia="Times New Roman" w:hAnsi="Arial" w:cs="Arial"/>
                <w:b/>
                <w:bCs/>
                <w:color w:val="000000"/>
                <w:sz w:val="17"/>
                <w:szCs w:val="17"/>
              </w:rPr>
              <w:t> </w:t>
            </w:r>
          </w:p>
        </w:tc>
      </w:tr>
      <w:tr w:rsidR="00C56257" w:rsidRPr="00201B71" w14:paraId="73FAA63C" w14:textId="77777777" w:rsidTr="00C56257">
        <w:trPr>
          <w:trHeight w:val="315"/>
        </w:trPr>
        <w:tc>
          <w:tcPr>
            <w:cnfStyle w:val="001000000000" w:firstRow="0" w:lastRow="0" w:firstColumn="1" w:lastColumn="0" w:oddVBand="0" w:evenVBand="0" w:oddHBand="0" w:evenHBand="0" w:firstRowFirstColumn="0" w:firstRowLastColumn="0" w:lastRowFirstColumn="0" w:lastRowLastColumn="0"/>
            <w:tcW w:w="0" w:type="dxa"/>
            <w:shd w:val="clear" w:color="auto" w:fill="8DB3E2" w:themeFill="text2" w:themeFillTint="66"/>
          </w:tcPr>
          <w:p w14:paraId="394D40F4" w14:textId="3A823AC5" w:rsidR="00AD1167" w:rsidRDefault="00AD1167" w:rsidP="00201B71">
            <w:pPr>
              <w:rPr>
                <w:rFonts w:ascii="Arial" w:eastAsia="Times New Roman" w:hAnsi="Arial" w:cs="Arial"/>
                <w:b w:val="0"/>
                <w:bCs w:val="0"/>
                <w:color w:val="000000"/>
                <w:sz w:val="17"/>
                <w:szCs w:val="17"/>
              </w:rPr>
            </w:pPr>
            <w:r>
              <w:rPr>
                <w:rFonts w:ascii="Arial" w:eastAsia="Times New Roman" w:hAnsi="Arial" w:cs="Arial"/>
                <w:color w:val="000000"/>
                <w:sz w:val="17"/>
                <w:szCs w:val="17"/>
              </w:rPr>
              <w:t>Ahmed 200</w:t>
            </w:r>
            <w:r w:rsidR="002A1477">
              <w:rPr>
                <w:rFonts w:ascii="Arial" w:eastAsia="Times New Roman" w:hAnsi="Arial" w:cs="Arial"/>
                <w:color w:val="000000"/>
                <w:sz w:val="17"/>
                <w:szCs w:val="17"/>
              </w:rPr>
              <w:t>9</w:t>
            </w:r>
            <w:r>
              <w:rPr>
                <w:rFonts w:ascii="Arial" w:eastAsia="Times New Roman" w:hAnsi="Arial" w:cs="Arial"/>
                <w:color w:val="000000"/>
                <w:sz w:val="17"/>
                <w:szCs w:val="17"/>
              </w:rPr>
              <w:t xml:space="preserve"> (Karnataka)</w:t>
            </w:r>
            <w:r w:rsidR="002A1477">
              <w:rPr>
                <w:rFonts w:ascii="Arial" w:eastAsia="Times New Roman" w:hAnsi="Arial" w:cs="Arial"/>
                <w:color w:val="000000"/>
                <w:sz w:val="17"/>
                <w:szCs w:val="17"/>
              </w:rPr>
              <w:t xml:space="preserve"> [3]</w:t>
            </w:r>
          </w:p>
        </w:tc>
        <w:tc>
          <w:tcPr>
            <w:tcW w:w="1662" w:type="dxa"/>
            <w:shd w:val="clear" w:color="auto" w:fill="8DB3E2" w:themeFill="text2" w:themeFillTint="66"/>
          </w:tcPr>
          <w:p w14:paraId="63C19892" w14:textId="77777777" w:rsidR="00AD1167" w:rsidRDefault="00AD1167"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p>
        </w:tc>
        <w:tc>
          <w:tcPr>
            <w:tcW w:w="0" w:type="dxa"/>
            <w:shd w:val="clear" w:color="auto" w:fill="8DB3E2" w:themeFill="text2" w:themeFillTint="66"/>
          </w:tcPr>
          <w:p w14:paraId="15070144" w14:textId="5F6B777B" w:rsidR="00AD1167" w:rsidRDefault="00AD1167"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0" w:type="dxa"/>
            <w:shd w:val="clear" w:color="auto" w:fill="8DB3E2" w:themeFill="text2" w:themeFillTint="66"/>
          </w:tcPr>
          <w:p w14:paraId="48C85A94" w14:textId="77777777" w:rsidR="00AD1167" w:rsidRDefault="00AD1167"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0" w:type="dxa"/>
            <w:shd w:val="clear" w:color="auto" w:fill="8DB3E2" w:themeFill="text2" w:themeFillTint="66"/>
          </w:tcPr>
          <w:p w14:paraId="4947C78B" w14:textId="77777777" w:rsidR="00AD1167" w:rsidRPr="00201B71" w:rsidRDefault="00AD1167"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0" w:type="dxa"/>
            <w:shd w:val="clear" w:color="auto" w:fill="8DB3E2" w:themeFill="text2" w:themeFillTint="66"/>
          </w:tcPr>
          <w:p w14:paraId="61BEE8ED" w14:textId="77777777" w:rsidR="00AD1167" w:rsidRPr="00201B71" w:rsidRDefault="00AD1167"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C13113" w:rsidRPr="00201B71" w14:paraId="1B24F125" w14:textId="77777777" w:rsidTr="00C5625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dxa"/>
          </w:tcPr>
          <w:p w14:paraId="41986C7E" w14:textId="294CAE07" w:rsidR="00C13113" w:rsidRPr="00201B71" w:rsidRDefault="00C13113" w:rsidP="00201B71">
            <w:pPr>
              <w:rPr>
                <w:rFonts w:ascii="Arial" w:eastAsia="Times New Roman" w:hAnsi="Arial" w:cs="Arial"/>
                <w:b w:val="0"/>
                <w:bCs w:val="0"/>
                <w:color w:val="000000"/>
                <w:sz w:val="17"/>
                <w:szCs w:val="17"/>
              </w:rPr>
            </w:pPr>
          </w:p>
        </w:tc>
        <w:tc>
          <w:tcPr>
            <w:tcW w:w="1662" w:type="dxa"/>
          </w:tcPr>
          <w:p w14:paraId="0F8707CD" w14:textId="48E23978" w:rsidR="00C13113" w:rsidRPr="00201B71" w:rsidRDefault="00971357"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Pr>
                <w:rFonts w:ascii="Arial" w:eastAsia="Times New Roman" w:hAnsi="Arial" w:cs="Arial"/>
                <w:b/>
                <w:bCs/>
                <w:color w:val="000000"/>
                <w:sz w:val="17"/>
                <w:szCs w:val="17"/>
              </w:rPr>
              <w:t>Sex</w:t>
            </w:r>
          </w:p>
        </w:tc>
        <w:tc>
          <w:tcPr>
            <w:tcW w:w="0" w:type="dxa"/>
          </w:tcPr>
          <w:p w14:paraId="4A42F7C6" w14:textId="1DDE0506" w:rsidR="00C13113" w:rsidRPr="00201B71" w:rsidRDefault="00971357"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Pr>
                <w:rFonts w:ascii="Arial" w:eastAsia="Times New Roman" w:hAnsi="Arial" w:cs="Arial"/>
                <w:color w:val="000000"/>
                <w:sz w:val="17"/>
                <w:szCs w:val="17"/>
              </w:rPr>
              <w:t>Study reported higher PTLFU among men (23%) than women (9%) but data not provided to estimate odds ratio</w:t>
            </w:r>
            <w:r w:rsidR="00B6676D">
              <w:rPr>
                <w:rFonts w:ascii="Arial" w:eastAsia="Times New Roman" w:hAnsi="Arial" w:cs="Arial"/>
                <w:color w:val="000000"/>
                <w:sz w:val="17"/>
                <w:szCs w:val="17"/>
              </w:rPr>
              <w:t>.</w:t>
            </w:r>
          </w:p>
        </w:tc>
        <w:tc>
          <w:tcPr>
            <w:tcW w:w="0" w:type="dxa"/>
          </w:tcPr>
          <w:p w14:paraId="06283888" w14:textId="5F113DE6" w:rsidR="00C13113" w:rsidRPr="00201B71" w:rsidRDefault="00971357"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Pr>
                <w:rFonts w:ascii="Arial" w:eastAsia="Times New Roman" w:hAnsi="Arial" w:cs="Arial"/>
                <w:color w:val="000000"/>
                <w:sz w:val="17"/>
                <w:szCs w:val="17"/>
              </w:rPr>
              <w:t>0.004</w:t>
            </w:r>
            <w:r w:rsidR="00B03818">
              <w:rPr>
                <w:rFonts w:ascii="Arial" w:eastAsia="Times New Roman" w:hAnsi="Arial" w:cs="Arial"/>
                <w:color w:val="000000"/>
                <w:sz w:val="17"/>
                <w:szCs w:val="17"/>
              </w:rPr>
              <w:t>*</w:t>
            </w:r>
          </w:p>
        </w:tc>
        <w:tc>
          <w:tcPr>
            <w:tcW w:w="0" w:type="dxa"/>
          </w:tcPr>
          <w:p w14:paraId="500D6577" w14:textId="77777777" w:rsidR="00C13113" w:rsidRPr="00201B71" w:rsidRDefault="00C13113"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0" w:type="dxa"/>
          </w:tcPr>
          <w:p w14:paraId="2CFA5894" w14:textId="77777777" w:rsidR="00C13113" w:rsidRPr="00201B71" w:rsidRDefault="00C13113"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C56257" w:rsidRPr="00201B71" w14:paraId="70158360" w14:textId="77777777" w:rsidTr="00C56257">
        <w:trPr>
          <w:trHeight w:val="315"/>
        </w:trPr>
        <w:tc>
          <w:tcPr>
            <w:cnfStyle w:val="001000000000" w:firstRow="0" w:lastRow="0" w:firstColumn="1" w:lastColumn="0" w:oddVBand="0" w:evenVBand="0" w:oddHBand="0" w:evenHBand="0" w:firstRowFirstColumn="0" w:firstRowLastColumn="0" w:lastRowFirstColumn="0" w:lastRowLastColumn="0"/>
            <w:tcW w:w="0" w:type="dxa"/>
            <w:shd w:val="clear" w:color="auto" w:fill="8DB3E2" w:themeFill="text2" w:themeFillTint="66"/>
          </w:tcPr>
          <w:p w14:paraId="3240DA7A" w14:textId="15352110" w:rsidR="00EF47AB" w:rsidRPr="00201B71" w:rsidRDefault="00EF47AB" w:rsidP="00201B71">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Balasubramanian 2004 (Tamil Nadu)</w:t>
            </w:r>
            <w:r w:rsidR="00121A8F">
              <w:rPr>
                <w:rFonts w:ascii="Arial" w:eastAsia="Times New Roman" w:hAnsi="Arial" w:cs="Arial"/>
                <w:color w:val="000000"/>
                <w:sz w:val="17"/>
                <w:szCs w:val="17"/>
                <w:vertAlign w:val="superscript"/>
              </w:rPr>
              <w:t>a,b</w:t>
            </w:r>
            <w:r w:rsidR="00805956" w:rsidRPr="00201B71">
              <w:rPr>
                <w:rFonts w:ascii="Arial" w:eastAsia="Times New Roman" w:hAnsi="Arial" w:cs="Arial"/>
                <w:color w:val="000000"/>
                <w:sz w:val="17"/>
                <w:szCs w:val="17"/>
                <w:vertAlign w:val="superscript"/>
              </w:rPr>
              <w:t xml:space="preserve"> </w:t>
            </w:r>
            <w:r w:rsidR="00805956" w:rsidRPr="00201B71">
              <w:rPr>
                <w:rFonts w:ascii="Arial" w:eastAsia="Times New Roman" w:hAnsi="Arial" w:cs="Arial"/>
                <w:color w:val="000000"/>
                <w:sz w:val="17"/>
                <w:szCs w:val="17"/>
                <w:vertAlign w:val="superscript"/>
              </w:rPr>
              <w:fldChar w:fldCharType="begin"/>
            </w:r>
            <w:r w:rsidR="008E07E7">
              <w:rPr>
                <w:rFonts w:ascii="Arial" w:eastAsia="Times New Roman" w:hAnsi="Arial" w:cs="Arial"/>
                <w:color w:val="000000"/>
                <w:sz w:val="17"/>
                <w:szCs w:val="17"/>
                <w:vertAlign w:val="superscript"/>
              </w:rPr>
              <w:instrText xml:space="preserve"> ADDIN ZOTERO_ITEM CSL_CITATION {"citationID":"Cgn0JWlE","properties":{"formattedCitation":"[4]","plainCitation":"[4]","noteIndex":0},"citationItems":[{"id":2095,"uris":["http://zotero.org/groups/4531956/items/D8S4MHUD"],"uri":["http://zotero.org/groups/4531956/items/D8S4MHUD"],"itemData":{"id":2095,"type":"article-journal","abstract":"SETTING: Tiruvallur District, south India.\nOBJECTIVES: To examine gender differences in tuberculosis among adults aged &gt;14 years with respect to infection and disease prevalence, health care service access, care seeking behaviour, diagnostic delay, convenience of directly observed treatment (DOT), stigma and treatment adherence.\nMETHODS: Data were collected from 1) community survey, 2) self-referred out-patients seeking care at governmental primary health institutions (PHIs), 3) tuberculosis suspects referred for sputum microscopy at PHIs, and 4) tuberculosis patients notified under DOTS. Community survey results were compared with those for patients notified at PHIs.\nRESULTS: In the community, 66% of males and 57% of females had tuberculosis infection. The prevalence of smear-positive tuberculosis was 568 and 87/100,000, respectively, among males and females. Fewer males than females attended PHIs (68 men for every 100 women). Females constituted 13% of all smear-positive patients detected in the community survey, and 20% of those detected at PHIs (P &lt; 0.05). The probability of notification decreased significantly with age among both males and females. Significantly more females than males felt inhibited discussing their illness with family (21% vs. 14%) and needed to be accompanied for DOT (11% vs. 6%). Males had twice the risk of treatment default than females (19% vs. 8%; P &lt; 0.01).\nCONCLUSIONS: Despite facing greater stigma and inconvenience, women were more likely than men to access health services, be notified under DOTS and adhere to treatment. Men and elderly patients need additional support to access diagnostic and DOT services.","container-title":"The International Journal of Tuberculosis and Lung Disease: The Official Journal of the International Union Against Tuberculosis and Lung Disease","ISSN":"1027-3719","issue":"3","journalAbbreviation":"Int J Tuberc Lung Dis","language":"eng","note":"PMID: 15139471","page":"323-332","source":"PubMed","title":"Gender disparities in tuberculosis: report from a rural DOTS programme in south India","title-short":"Gender disparities in tuberculosis","volume":"8","author":[{"family":"Balasubramanian","given":"R."},{"family":"Garg","given":"R."},{"family":"Santha","given":"T."},{"family":"Gopi","given":"P. G."},{"family":"Subramani","given":"R."},{"family":"Chandrasekaran","given":"V."},{"family":"Thomas","given":"A."},{"family":"Rajeswari","given":"R."},{"family":"Anandakrishnan","given":"S."},{"family":"Perumal","given":"M."},{"family":"Niruparani","given":"C."},{"family":"Sudha","given":"G."},{"family":"Jaggarajamma","given":"K."},{"family":"Frieden","given":"T. R."},{"family":"Narayanan","given":"P. R."}],"issued":{"date-parts":[["2004",3]]}}}],"schema":"https://github.com/citation-style-language/schema/raw/master/csl-citation.json"} </w:instrText>
            </w:r>
            <w:r w:rsidR="00805956" w:rsidRPr="00201B71">
              <w:rPr>
                <w:rFonts w:ascii="Arial" w:eastAsia="Times New Roman" w:hAnsi="Arial" w:cs="Arial"/>
                <w:color w:val="000000"/>
                <w:sz w:val="17"/>
                <w:szCs w:val="17"/>
                <w:vertAlign w:val="superscript"/>
              </w:rPr>
              <w:fldChar w:fldCharType="separate"/>
            </w:r>
            <w:r w:rsidR="008E07E7">
              <w:rPr>
                <w:rFonts w:ascii="Arial" w:eastAsia="Times New Roman" w:hAnsi="Arial" w:cs="Arial"/>
                <w:noProof/>
                <w:color w:val="000000"/>
                <w:sz w:val="17"/>
                <w:szCs w:val="17"/>
              </w:rPr>
              <w:t>[4]</w:t>
            </w:r>
            <w:r w:rsidR="00805956" w:rsidRPr="00201B71">
              <w:rPr>
                <w:rFonts w:ascii="Arial" w:eastAsia="Times New Roman" w:hAnsi="Arial" w:cs="Arial"/>
                <w:color w:val="000000"/>
                <w:sz w:val="17"/>
                <w:szCs w:val="17"/>
                <w:vertAlign w:val="superscript"/>
              </w:rPr>
              <w:fldChar w:fldCharType="end"/>
            </w:r>
          </w:p>
        </w:tc>
        <w:tc>
          <w:tcPr>
            <w:tcW w:w="1662" w:type="dxa"/>
            <w:shd w:val="clear" w:color="auto" w:fill="8DB3E2" w:themeFill="text2" w:themeFillTint="66"/>
          </w:tcPr>
          <w:p w14:paraId="7D0A398E" w14:textId="77777777" w:rsidR="00EF47AB" w:rsidRPr="00201B71" w:rsidRDefault="00EF47AB"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p>
        </w:tc>
        <w:tc>
          <w:tcPr>
            <w:tcW w:w="0" w:type="dxa"/>
            <w:shd w:val="clear" w:color="auto" w:fill="8DB3E2" w:themeFill="text2" w:themeFillTint="66"/>
          </w:tcPr>
          <w:p w14:paraId="0C4F087B" w14:textId="4D576B99" w:rsidR="00EF47AB" w:rsidRPr="00201B71" w:rsidRDefault="00B7764F"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Values below are odds ratios</w:t>
            </w:r>
          </w:p>
        </w:tc>
        <w:tc>
          <w:tcPr>
            <w:tcW w:w="0" w:type="dxa"/>
            <w:shd w:val="clear" w:color="auto" w:fill="8DB3E2" w:themeFill="text2" w:themeFillTint="66"/>
          </w:tcPr>
          <w:p w14:paraId="4F050EF4" w14:textId="77777777" w:rsidR="00EF47AB" w:rsidRPr="00201B71" w:rsidRDefault="00EF47AB"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0" w:type="dxa"/>
            <w:shd w:val="clear" w:color="auto" w:fill="8DB3E2" w:themeFill="text2" w:themeFillTint="66"/>
          </w:tcPr>
          <w:p w14:paraId="101B904B" w14:textId="77777777" w:rsidR="00EF47AB" w:rsidRPr="00201B71" w:rsidRDefault="00EF47AB"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0" w:type="dxa"/>
            <w:shd w:val="clear" w:color="auto" w:fill="8DB3E2" w:themeFill="text2" w:themeFillTint="66"/>
          </w:tcPr>
          <w:p w14:paraId="0C7B4512" w14:textId="77777777" w:rsidR="00EF47AB" w:rsidRPr="00201B71" w:rsidRDefault="00EF47AB"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EF47AB" w:rsidRPr="00201B71" w14:paraId="686F4639" w14:textId="77777777" w:rsidTr="00C5625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dxa"/>
          </w:tcPr>
          <w:p w14:paraId="1245401A" w14:textId="77777777" w:rsidR="00EF47AB" w:rsidRPr="00201B71" w:rsidRDefault="00EF47AB" w:rsidP="00201B71">
            <w:pPr>
              <w:rPr>
                <w:rFonts w:ascii="Arial" w:eastAsia="Times New Roman" w:hAnsi="Arial" w:cs="Arial"/>
                <w:b w:val="0"/>
                <w:bCs w:val="0"/>
                <w:color w:val="000000"/>
                <w:sz w:val="17"/>
                <w:szCs w:val="17"/>
              </w:rPr>
            </w:pPr>
          </w:p>
        </w:tc>
        <w:tc>
          <w:tcPr>
            <w:tcW w:w="1662" w:type="dxa"/>
          </w:tcPr>
          <w:p w14:paraId="05B8D388" w14:textId="25B027B4" w:rsidR="00EF47AB" w:rsidRPr="00201B71" w:rsidRDefault="00EF47AB"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b/>
                <w:bCs/>
                <w:color w:val="000000"/>
                <w:sz w:val="17"/>
                <w:szCs w:val="17"/>
              </w:rPr>
              <w:t>Sex</w:t>
            </w:r>
          </w:p>
        </w:tc>
        <w:tc>
          <w:tcPr>
            <w:tcW w:w="0" w:type="dxa"/>
          </w:tcPr>
          <w:p w14:paraId="1E97B0B8" w14:textId="77777777" w:rsidR="00EF47AB" w:rsidRPr="00201B71" w:rsidRDefault="00EF47AB"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0" w:type="dxa"/>
          </w:tcPr>
          <w:p w14:paraId="3C63520B" w14:textId="77777777" w:rsidR="00EF47AB" w:rsidRPr="00201B71" w:rsidRDefault="00EF47AB"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0" w:type="dxa"/>
          </w:tcPr>
          <w:p w14:paraId="494F499C" w14:textId="77777777" w:rsidR="00EF47AB" w:rsidRPr="00201B71" w:rsidRDefault="00EF47AB"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0" w:type="dxa"/>
          </w:tcPr>
          <w:p w14:paraId="01C7C8CE" w14:textId="77777777" w:rsidR="00EF47AB" w:rsidRPr="00201B71" w:rsidRDefault="00EF47AB"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C56257" w:rsidRPr="00201B71" w14:paraId="2C6FE859" w14:textId="77777777" w:rsidTr="00C56257">
        <w:trPr>
          <w:trHeight w:val="315"/>
        </w:trPr>
        <w:tc>
          <w:tcPr>
            <w:cnfStyle w:val="001000000000" w:firstRow="0" w:lastRow="0" w:firstColumn="1" w:lastColumn="0" w:oddVBand="0" w:evenVBand="0" w:oddHBand="0" w:evenHBand="0" w:firstRowFirstColumn="0" w:firstRowLastColumn="0" w:lastRowFirstColumn="0" w:lastRowLastColumn="0"/>
            <w:tcW w:w="0" w:type="dxa"/>
          </w:tcPr>
          <w:p w14:paraId="23535960" w14:textId="77777777" w:rsidR="00EF47AB" w:rsidRPr="00201B71" w:rsidRDefault="00EF47AB" w:rsidP="00201B71">
            <w:pPr>
              <w:rPr>
                <w:rFonts w:ascii="Arial" w:eastAsia="Times New Roman" w:hAnsi="Arial" w:cs="Arial"/>
                <w:b w:val="0"/>
                <w:bCs w:val="0"/>
                <w:color w:val="000000"/>
                <w:sz w:val="17"/>
                <w:szCs w:val="17"/>
              </w:rPr>
            </w:pPr>
          </w:p>
        </w:tc>
        <w:tc>
          <w:tcPr>
            <w:tcW w:w="1662" w:type="dxa"/>
          </w:tcPr>
          <w:p w14:paraId="4F988C2B" w14:textId="12A566A3" w:rsidR="00EF47AB" w:rsidRPr="00201B71" w:rsidRDefault="00EF47AB"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Female</w:t>
            </w:r>
          </w:p>
        </w:tc>
        <w:tc>
          <w:tcPr>
            <w:tcW w:w="0" w:type="dxa"/>
          </w:tcPr>
          <w:p w14:paraId="2A4634B9" w14:textId="6E5F2625" w:rsidR="00EF47AB" w:rsidRPr="00201B71" w:rsidRDefault="00EF47AB"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Ref</w:t>
            </w:r>
          </w:p>
        </w:tc>
        <w:tc>
          <w:tcPr>
            <w:tcW w:w="0" w:type="dxa"/>
          </w:tcPr>
          <w:p w14:paraId="626174A6" w14:textId="77777777" w:rsidR="00EF47AB" w:rsidRPr="00201B71" w:rsidRDefault="00EF47AB"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0" w:type="dxa"/>
          </w:tcPr>
          <w:p w14:paraId="4FC4DD2B" w14:textId="77777777" w:rsidR="00EF47AB" w:rsidRPr="00201B71" w:rsidRDefault="00EF47AB"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0" w:type="dxa"/>
          </w:tcPr>
          <w:p w14:paraId="4E65A4CB" w14:textId="77777777" w:rsidR="00EF47AB" w:rsidRPr="00201B71" w:rsidRDefault="00EF47AB"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EF47AB" w:rsidRPr="00201B71" w14:paraId="1435D83D" w14:textId="77777777" w:rsidTr="00C5625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dxa"/>
            <w:hideMark/>
          </w:tcPr>
          <w:p w14:paraId="4FD4FFD4" w14:textId="77777777" w:rsidR="00EF47AB" w:rsidRPr="00201B71" w:rsidRDefault="00EF47AB" w:rsidP="00201B71">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hideMark/>
          </w:tcPr>
          <w:p w14:paraId="39673BDC" w14:textId="77777777" w:rsidR="00EF47AB" w:rsidRPr="00201B71" w:rsidRDefault="00EF47AB"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Male</w:t>
            </w:r>
          </w:p>
        </w:tc>
        <w:tc>
          <w:tcPr>
            <w:tcW w:w="0" w:type="dxa"/>
            <w:hideMark/>
          </w:tcPr>
          <w:p w14:paraId="48704A94" w14:textId="77777777" w:rsidR="00EF47AB" w:rsidRPr="00201B71" w:rsidRDefault="00EF47AB"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1.11 (0.77-1.67)</w:t>
            </w:r>
          </w:p>
        </w:tc>
        <w:tc>
          <w:tcPr>
            <w:tcW w:w="0" w:type="dxa"/>
            <w:hideMark/>
          </w:tcPr>
          <w:p w14:paraId="16E9D993" w14:textId="77777777" w:rsidR="00EF47AB" w:rsidRPr="00201B71" w:rsidRDefault="00EF47AB"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0.6</w:t>
            </w:r>
          </w:p>
        </w:tc>
        <w:tc>
          <w:tcPr>
            <w:tcW w:w="0" w:type="dxa"/>
            <w:hideMark/>
          </w:tcPr>
          <w:p w14:paraId="244C8CA8" w14:textId="77777777" w:rsidR="00EF47AB" w:rsidRPr="00201B71" w:rsidRDefault="00EF47AB"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 </w:t>
            </w:r>
          </w:p>
        </w:tc>
        <w:tc>
          <w:tcPr>
            <w:tcW w:w="0" w:type="dxa"/>
            <w:hideMark/>
          </w:tcPr>
          <w:p w14:paraId="27BCE1F9" w14:textId="77777777" w:rsidR="00EF47AB" w:rsidRPr="00201B71" w:rsidRDefault="00EF47AB"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 </w:t>
            </w:r>
          </w:p>
        </w:tc>
      </w:tr>
      <w:tr w:rsidR="00C56257" w:rsidRPr="00201B71" w14:paraId="79008F30" w14:textId="77777777" w:rsidTr="00C56257">
        <w:trPr>
          <w:trHeight w:val="315"/>
        </w:trPr>
        <w:tc>
          <w:tcPr>
            <w:cnfStyle w:val="001000000000" w:firstRow="0" w:lastRow="0" w:firstColumn="1" w:lastColumn="0" w:oddVBand="0" w:evenVBand="0" w:oddHBand="0" w:evenHBand="0" w:firstRowFirstColumn="0" w:firstRowLastColumn="0" w:lastRowFirstColumn="0" w:lastRowLastColumn="0"/>
            <w:tcW w:w="0" w:type="dxa"/>
            <w:hideMark/>
          </w:tcPr>
          <w:p w14:paraId="70B55A46" w14:textId="77777777" w:rsidR="00EF47AB" w:rsidRPr="00201B71" w:rsidRDefault="00EF47AB" w:rsidP="00201B71">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hideMark/>
          </w:tcPr>
          <w:p w14:paraId="78551F85" w14:textId="77777777" w:rsidR="00EF47AB" w:rsidRPr="00201B71" w:rsidRDefault="00EF47AB"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201B71">
              <w:rPr>
                <w:rFonts w:ascii="Arial" w:eastAsia="Times New Roman" w:hAnsi="Arial" w:cs="Arial"/>
                <w:b/>
                <w:bCs/>
                <w:color w:val="000000"/>
                <w:sz w:val="17"/>
                <w:szCs w:val="17"/>
              </w:rPr>
              <w:t>Age (Years)</w:t>
            </w:r>
          </w:p>
        </w:tc>
        <w:tc>
          <w:tcPr>
            <w:tcW w:w="0" w:type="dxa"/>
            <w:hideMark/>
          </w:tcPr>
          <w:p w14:paraId="74A72753" w14:textId="77777777" w:rsidR="00EF47AB" w:rsidRPr="00201B71" w:rsidRDefault="00EF47AB"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 </w:t>
            </w:r>
          </w:p>
        </w:tc>
        <w:tc>
          <w:tcPr>
            <w:tcW w:w="0" w:type="dxa"/>
            <w:hideMark/>
          </w:tcPr>
          <w:p w14:paraId="4B9C9EA7" w14:textId="7DFD9A0E" w:rsidR="00EF47AB" w:rsidRPr="00EF2009" w:rsidRDefault="00EF2009"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EF2009">
              <w:rPr>
                <w:rFonts w:ascii="Arial" w:eastAsia="Times New Roman" w:hAnsi="Arial" w:cs="Arial"/>
                <w:color w:val="000000"/>
                <w:sz w:val="17"/>
                <w:szCs w:val="17"/>
              </w:rPr>
              <w:t>Note: paper reports p=0.02 using Chi-Squared for trend for age</w:t>
            </w:r>
          </w:p>
        </w:tc>
        <w:tc>
          <w:tcPr>
            <w:tcW w:w="0" w:type="dxa"/>
            <w:hideMark/>
          </w:tcPr>
          <w:p w14:paraId="527F3E1D" w14:textId="77777777" w:rsidR="00EF47AB" w:rsidRPr="00201B71" w:rsidRDefault="00EF47AB"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 </w:t>
            </w:r>
          </w:p>
        </w:tc>
        <w:tc>
          <w:tcPr>
            <w:tcW w:w="0" w:type="dxa"/>
            <w:hideMark/>
          </w:tcPr>
          <w:p w14:paraId="767EC961" w14:textId="77777777" w:rsidR="00EF47AB" w:rsidRPr="00201B71" w:rsidRDefault="00EF47AB"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 </w:t>
            </w:r>
          </w:p>
        </w:tc>
      </w:tr>
      <w:tr w:rsidR="00EF47AB" w:rsidRPr="00201B71" w14:paraId="768E3FB5" w14:textId="77777777" w:rsidTr="00C5625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dxa"/>
            <w:hideMark/>
          </w:tcPr>
          <w:p w14:paraId="25821582" w14:textId="77777777" w:rsidR="00EF47AB" w:rsidRPr="00201B71" w:rsidRDefault="00EF47AB" w:rsidP="00201B71">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hideMark/>
          </w:tcPr>
          <w:p w14:paraId="0A7FD374" w14:textId="77777777" w:rsidR="00EF47AB" w:rsidRPr="00201B71" w:rsidRDefault="00EF47AB"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15-24</w:t>
            </w:r>
          </w:p>
        </w:tc>
        <w:tc>
          <w:tcPr>
            <w:tcW w:w="0" w:type="dxa"/>
            <w:hideMark/>
          </w:tcPr>
          <w:p w14:paraId="64DFB798" w14:textId="77777777" w:rsidR="00EF47AB" w:rsidRPr="00201B71" w:rsidRDefault="00EF47AB"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Ref</w:t>
            </w:r>
          </w:p>
        </w:tc>
        <w:tc>
          <w:tcPr>
            <w:tcW w:w="0" w:type="dxa"/>
            <w:hideMark/>
          </w:tcPr>
          <w:p w14:paraId="759333BB" w14:textId="77777777" w:rsidR="00EF47AB" w:rsidRPr="00201B71" w:rsidRDefault="00EF47AB"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 </w:t>
            </w:r>
          </w:p>
        </w:tc>
        <w:tc>
          <w:tcPr>
            <w:tcW w:w="0" w:type="dxa"/>
            <w:hideMark/>
          </w:tcPr>
          <w:p w14:paraId="2B349441" w14:textId="77777777" w:rsidR="00EF47AB" w:rsidRPr="00201B71" w:rsidRDefault="00EF47AB"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 </w:t>
            </w:r>
          </w:p>
        </w:tc>
        <w:tc>
          <w:tcPr>
            <w:tcW w:w="0" w:type="dxa"/>
            <w:hideMark/>
          </w:tcPr>
          <w:p w14:paraId="1B285D41" w14:textId="77777777" w:rsidR="00EF47AB" w:rsidRPr="00201B71" w:rsidRDefault="00EF47AB"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 </w:t>
            </w:r>
          </w:p>
        </w:tc>
      </w:tr>
      <w:tr w:rsidR="00C56257" w:rsidRPr="00201B71" w14:paraId="780BB62C" w14:textId="77777777" w:rsidTr="00C56257">
        <w:trPr>
          <w:trHeight w:val="315"/>
        </w:trPr>
        <w:tc>
          <w:tcPr>
            <w:cnfStyle w:val="001000000000" w:firstRow="0" w:lastRow="0" w:firstColumn="1" w:lastColumn="0" w:oddVBand="0" w:evenVBand="0" w:oddHBand="0" w:evenHBand="0" w:firstRowFirstColumn="0" w:firstRowLastColumn="0" w:lastRowFirstColumn="0" w:lastRowLastColumn="0"/>
            <w:tcW w:w="0" w:type="dxa"/>
            <w:hideMark/>
          </w:tcPr>
          <w:p w14:paraId="4A2EEC54" w14:textId="77777777" w:rsidR="00EF47AB" w:rsidRPr="00201B71" w:rsidRDefault="00EF47AB" w:rsidP="00201B71">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hideMark/>
          </w:tcPr>
          <w:p w14:paraId="052D29D0" w14:textId="77777777" w:rsidR="00EF47AB" w:rsidRPr="00201B71" w:rsidRDefault="00EF47AB"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25-34</w:t>
            </w:r>
          </w:p>
        </w:tc>
        <w:tc>
          <w:tcPr>
            <w:tcW w:w="0" w:type="dxa"/>
            <w:hideMark/>
          </w:tcPr>
          <w:p w14:paraId="30A9B521" w14:textId="77777777" w:rsidR="00EF47AB" w:rsidRPr="00201B71" w:rsidRDefault="00EF47AB"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0.74 (0.35-1.57)</w:t>
            </w:r>
          </w:p>
        </w:tc>
        <w:tc>
          <w:tcPr>
            <w:tcW w:w="0" w:type="dxa"/>
            <w:hideMark/>
          </w:tcPr>
          <w:p w14:paraId="79967F0A" w14:textId="77777777" w:rsidR="00EF47AB" w:rsidRPr="00201B71" w:rsidRDefault="00EF47AB"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0.44</w:t>
            </w:r>
          </w:p>
        </w:tc>
        <w:tc>
          <w:tcPr>
            <w:tcW w:w="0" w:type="dxa"/>
            <w:hideMark/>
          </w:tcPr>
          <w:p w14:paraId="1D948A7C" w14:textId="77777777" w:rsidR="00EF47AB" w:rsidRPr="00201B71" w:rsidRDefault="00EF47AB"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 </w:t>
            </w:r>
          </w:p>
        </w:tc>
        <w:tc>
          <w:tcPr>
            <w:tcW w:w="0" w:type="dxa"/>
            <w:hideMark/>
          </w:tcPr>
          <w:p w14:paraId="66918798" w14:textId="77777777" w:rsidR="00EF47AB" w:rsidRPr="00201B71" w:rsidRDefault="00EF47AB"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 </w:t>
            </w:r>
          </w:p>
        </w:tc>
      </w:tr>
      <w:tr w:rsidR="00EF47AB" w:rsidRPr="00201B71" w14:paraId="1FC936AF" w14:textId="77777777" w:rsidTr="00C5625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dxa"/>
            <w:hideMark/>
          </w:tcPr>
          <w:p w14:paraId="74589BA9" w14:textId="77777777" w:rsidR="00EF47AB" w:rsidRPr="00201B71" w:rsidRDefault="00EF47AB" w:rsidP="00201B71">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hideMark/>
          </w:tcPr>
          <w:p w14:paraId="06588EF8" w14:textId="77777777" w:rsidR="00EF47AB" w:rsidRPr="00201B71" w:rsidRDefault="00EF47AB"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35-44</w:t>
            </w:r>
          </w:p>
        </w:tc>
        <w:tc>
          <w:tcPr>
            <w:tcW w:w="0" w:type="dxa"/>
            <w:hideMark/>
          </w:tcPr>
          <w:p w14:paraId="0E717B37" w14:textId="77777777" w:rsidR="00EF47AB" w:rsidRPr="00201B71" w:rsidRDefault="00EF47AB"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1.57 (0.80-3.06)</w:t>
            </w:r>
          </w:p>
        </w:tc>
        <w:tc>
          <w:tcPr>
            <w:tcW w:w="0" w:type="dxa"/>
            <w:hideMark/>
          </w:tcPr>
          <w:p w14:paraId="3290AC85" w14:textId="77777777" w:rsidR="00EF47AB" w:rsidRPr="00201B71" w:rsidRDefault="00EF47AB"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0.19</w:t>
            </w:r>
          </w:p>
        </w:tc>
        <w:tc>
          <w:tcPr>
            <w:tcW w:w="0" w:type="dxa"/>
            <w:hideMark/>
          </w:tcPr>
          <w:p w14:paraId="7337455A" w14:textId="77777777" w:rsidR="00EF47AB" w:rsidRPr="00201B71" w:rsidRDefault="00EF47AB"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 </w:t>
            </w:r>
          </w:p>
        </w:tc>
        <w:tc>
          <w:tcPr>
            <w:tcW w:w="0" w:type="dxa"/>
            <w:hideMark/>
          </w:tcPr>
          <w:p w14:paraId="2A6C8223" w14:textId="77777777" w:rsidR="00EF47AB" w:rsidRPr="00201B71" w:rsidRDefault="00EF47AB"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 </w:t>
            </w:r>
          </w:p>
        </w:tc>
      </w:tr>
      <w:tr w:rsidR="00C56257" w:rsidRPr="00201B71" w14:paraId="08267DAA" w14:textId="77777777" w:rsidTr="00C56257">
        <w:trPr>
          <w:trHeight w:val="340"/>
        </w:trPr>
        <w:tc>
          <w:tcPr>
            <w:cnfStyle w:val="001000000000" w:firstRow="0" w:lastRow="0" w:firstColumn="1" w:lastColumn="0" w:oddVBand="0" w:evenVBand="0" w:oddHBand="0" w:evenHBand="0" w:firstRowFirstColumn="0" w:firstRowLastColumn="0" w:lastRowFirstColumn="0" w:lastRowLastColumn="0"/>
            <w:tcW w:w="0" w:type="dxa"/>
            <w:hideMark/>
          </w:tcPr>
          <w:p w14:paraId="0543935F" w14:textId="77777777" w:rsidR="00EF47AB" w:rsidRPr="00201B71" w:rsidRDefault="00EF47AB" w:rsidP="00201B71">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hideMark/>
          </w:tcPr>
          <w:p w14:paraId="0C79550B" w14:textId="77777777" w:rsidR="00EF47AB" w:rsidRPr="00201B71" w:rsidRDefault="00EF47AB"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45-54</w:t>
            </w:r>
          </w:p>
        </w:tc>
        <w:tc>
          <w:tcPr>
            <w:tcW w:w="0" w:type="dxa"/>
            <w:hideMark/>
          </w:tcPr>
          <w:p w14:paraId="25C03CF2" w14:textId="77777777" w:rsidR="00EF47AB" w:rsidRPr="00201B71" w:rsidRDefault="00EF47AB"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1.51 (0.78-2.95)</w:t>
            </w:r>
          </w:p>
        </w:tc>
        <w:tc>
          <w:tcPr>
            <w:tcW w:w="0" w:type="dxa"/>
            <w:hideMark/>
          </w:tcPr>
          <w:p w14:paraId="5AEEE15C" w14:textId="77777777" w:rsidR="00EF47AB" w:rsidRPr="00201B71" w:rsidRDefault="00EF47AB"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0.22</w:t>
            </w:r>
          </w:p>
        </w:tc>
        <w:tc>
          <w:tcPr>
            <w:tcW w:w="0" w:type="dxa"/>
            <w:hideMark/>
          </w:tcPr>
          <w:p w14:paraId="19487146" w14:textId="77777777" w:rsidR="00EF47AB" w:rsidRPr="00201B71" w:rsidRDefault="00EF47AB"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 </w:t>
            </w:r>
          </w:p>
        </w:tc>
        <w:tc>
          <w:tcPr>
            <w:tcW w:w="0" w:type="dxa"/>
            <w:hideMark/>
          </w:tcPr>
          <w:p w14:paraId="0B2E3EA9" w14:textId="77777777" w:rsidR="00EF47AB" w:rsidRPr="00201B71" w:rsidRDefault="00EF47AB"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 </w:t>
            </w:r>
          </w:p>
        </w:tc>
      </w:tr>
      <w:tr w:rsidR="00EF47AB" w:rsidRPr="00201B71" w14:paraId="0BA74D2F" w14:textId="77777777" w:rsidTr="00C5625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dxa"/>
            <w:hideMark/>
          </w:tcPr>
          <w:p w14:paraId="47AF92F0" w14:textId="77777777" w:rsidR="00EF47AB" w:rsidRPr="00201B71" w:rsidRDefault="00EF47AB" w:rsidP="00201B71">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hideMark/>
          </w:tcPr>
          <w:p w14:paraId="35A4D329" w14:textId="77777777" w:rsidR="00EF47AB" w:rsidRPr="00201B71" w:rsidRDefault="00EF47AB"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55-64</w:t>
            </w:r>
          </w:p>
        </w:tc>
        <w:tc>
          <w:tcPr>
            <w:tcW w:w="0" w:type="dxa"/>
            <w:hideMark/>
          </w:tcPr>
          <w:p w14:paraId="0F459ACC" w14:textId="77777777" w:rsidR="00EF47AB" w:rsidRPr="00201B71" w:rsidRDefault="00EF47AB"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1.75 (0.89-3.44)</w:t>
            </w:r>
          </w:p>
        </w:tc>
        <w:tc>
          <w:tcPr>
            <w:tcW w:w="0" w:type="dxa"/>
            <w:hideMark/>
          </w:tcPr>
          <w:p w14:paraId="7C5041D9" w14:textId="77777777" w:rsidR="00EF47AB" w:rsidRPr="00201B71" w:rsidRDefault="00EF47AB"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0.11</w:t>
            </w:r>
          </w:p>
        </w:tc>
        <w:tc>
          <w:tcPr>
            <w:tcW w:w="0" w:type="dxa"/>
            <w:hideMark/>
          </w:tcPr>
          <w:p w14:paraId="2DFB1573" w14:textId="77777777" w:rsidR="00EF47AB" w:rsidRPr="00201B71" w:rsidRDefault="00EF47AB"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 </w:t>
            </w:r>
          </w:p>
        </w:tc>
        <w:tc>
          <w:tcPr>
            <w:tcW w:w="0" w:type="dxa"/>
            <w:hideMark/>
          </w:tcPr>
          <w:p w14:paraId="14729ABF" w14:textId="77777777" w:rsidR="00EF47AB" w:rsidRPr="00201B71" w:rsidRDefault="00EF47AB"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 </w:t>
            </w:r>
          </w:p>
        </w:tc>
      </w:tr>
      <w:tr w:rsidR="00C56257" w:rsidRPr="00201B71" w14:paraId="4F815134" w14:textId="77777777" w:rsidTr="00C56257">
        <w:trPr>
          <w:trHeight w:val="340"/>
        </w:trPr>
        <w:tc>
          <w:tcPr>
            <w:cnfStyle w:val="001000000000" w:firstRow="0" w:lastRow="0" w:firstColumn="1" w:lastColumn="0" w:oddVBand="0" w:evenVBand="0" w:oddHBand="0" w:evenHBand="0" w:firstRowFirstColumn="0" w:firstRowLastColumn="0" w:lastRowFirstColumn="0" w:lastRowLastColumn="0"/>
            <w:tcW w:w="0" w:type="dxa"/>
            <w:tcBorders>
              <w:bottom w:val="single" w:sz="2" w:space="0" w:color="000000" w:themeColor="text1"/>
            </w:tcBorders>
            <w:hideMark/>
          </w:tcPr>
          <w:p w14:paraId="2C48B59A" w14:textId="77777777" w:rsidR="00EF47AB" w:rsidRPr="00201B71" w:rsidRDefault="00EF47AB" w:rsidP="00201B71">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Borders>
              <w:bottom w:val="single" w:sz="2" w:space="0" w:color="000000" w:themeColor="text1"/>
            </w:tcBorders>
            <w:hideMark/>
          </w:tcPr>
          <w:p w14:paraId="7C6BB141" w14:textId="77777777" w:rsidR="00EF47AB" w:rsidRPr="00201B71" w:rsidRDefault="00EF47AB"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65 and above</w:t>
            </w:r>
          </w:p>
        </w:tc>
        <w:tc>
          <w:tcPr>
            <w:tcW w:w="0" w:type="dxa"/>
            <w:tcBorders>
              <w:bottom w:val="single" w:sz="2" w:space="0" w:color="000000" w:themeColor="text1"/>
            </w:tcBorders>
            <w:hideMark/>
          </w:tcPr>
          <w:p w14:paraId="4A7C026C" w14:textId="77777777" w:rsidR="00EF47AB" w:rsidRPr="00201B71" w:rsidRDefault="00EF47AB"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2.65 (1.27-5.51)*</w:t>
            </w:r>
          </w:p>
        </w:tc>
        <w:tc>
          <w:tcPr>
            <w:tcW w:w="0" w:type="dxa"/>
            <w:tcBorders>
              <w:bottom w:val="single" w:sz="2" w:space="0" w:color="000000" w:themeColor="text1"/>
            </w:tcBorders>
            <w:hideMark/>
          </w:tcPr>
          <w:p w14:paraId="1275D429" w14:textId="77777777" w:rsidR="00EF47AB" w:rsidRPr="00201B71" w:rsidRDefault="00EF47AB"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0.009*</w:t>
            </w:r>
          </w:p>
        </w:tc>
        <w:tc>
          <w:tcPr>
            <w:tcW w:w="0" w:type="dxa"/>
            <w:tcBorders>
              <w:bottom w:val="single" w:sz="2" w:space="0" w:color="000000" w:themeColor="text1"/>
            </w:tcBorders>
            <w:hideMark/>
          </w:tcPr>
          <w:p w14:paraId="4D58E416" w14:textId="77777777" w:rsidR="00EF47AB" w:rsidRPr="00201B71" w:rsidRDefault="00EF47AB"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 </w:t>
            </w:r>
          </w:p>
        </w:tc>
        <w:tc>
          <w:tcPr>
            <w:tcW w:w="0" w:type="dxa"/>
            <w:tcBorders>
              <w:bottom w:val="single" w:sz="2" w:space="0" w:color="000000" w:themeColor="text1"/>
            </w:tcBorders>
            <w:hideMark/>
          </w:tcPr>
          <w:p w14:paraId="66330CDC" w14:textId="77777777" w:rsidR="00EF47AB" w:rsidRPr="00201B71" w:rsidRDefault="00EF47AB"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 </w:t>
            </w:r>
          </w:p>
        </w:tc>
      </w:tr>
      <w:tr w:rsidR="00C56257" w:rsidRPr="00201B71" w14:paraId="31AF1579" w14:textId="77777777" w:rsidTr="00C5625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dxa"/>
            <w:shd w:val="clear" w:color="auto" w:fill="8DB3E2" w:themeFill="text2" w:themeFillTint="66"/>
            <w:noWrap/>
          </w:tcPr>
          <w:p w14:paraId="012A4FFD" w14:textId="75764C79" w:rsidR="00F955A6" w:rsidRPr="00201B71" w:rsidRDefault="00F955A6" w:rsidP="00201B71">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Dandona 2004 (</w:t>
            </w:r>
            <w:r w:rsidR="00E54BA4">
              <w:rPr>
                <w:rFonts w:ascii="Arial" w:eastAsia="Times New Roman" w:hAnsi="Arial" w:cs="Arial"/>
                <w:b w:val="0"/>
                <w:bCs w:val="0"/>
                <w:color w:val="000000"/>
                <w:sz w:val="17"/>
                <w:szCs w:val="17"/>
              </w:rPr>
              <w:t>multi-state</w:t>
            </w:r>
            <w:r w:rsidRPr="00201B71">
              <w:rPr>
                <w:rFonts w:ascii="Arial" w:eastAsia="Times New Roman" w:hAnsi="Arial" w:cs="Arial"/>
                <w:color w:val="000000"/>
                <w:sz w:val="17"/>
                <w:szCs w:val="17"/>
              </w:rPr>
              <w:t>)</w:t>
            </w:r>
            <w:r w:rsidR="00121A8F">
              <w:rPr>
                <w:rFonts w:ascii="Arial" w:eastAsia="Times New Roman" w:hAnsi="Arial" w:cs="Arial"/>
                <w:color w:val="000000"/>
                <w:sz w:val="17"/>
                <w:szCs w:val="17"/>
                <w:vertAlign w:val="superscript"/>
              </w:rPr>
              <w:t>a,b</w:t>
            </w:r>
            <w:r w:rsidR="00805956" w:rsidRPr="00201B71">
              <w:rPr>
                <w:rFonts w:ascii="Arial" w:eastAsia="Times New Roman" w:hAnsi="Arial" w:cs="Arial"/>
                <w:color w:val="000000"/>
                <w:sz w:val="17"/>
                <w:szCs w:val="17"/>
                <w:vertAlign w:val="superscript"/>
              </w:rPr>
              <w:t xml:space="preserve"> </w:t>
            </w:r>
            <w:r w:rsidR="00805956" w:rsidRPr="00201B71">
              <w:rPr>
                <w:rFonts w:ascii="Arial" w:eastAsia="Times New Roman" w:hAnsi="Arial" w:cs="Arial"/>
                <w:color w:val="000000"/>
                <w:sz w:val="17"/>
                <w:szCs w:val="17"/>
                <w:vertAlign w:val="superscript"/>
              </w:rPr>
              <w:fldChar w:fldCharType="begin"/>
            </w:r>
            <w:r w:rsidR="008E07E7">
              <w:rPr>
                <w:rFonts w:ascii="Arial" w:eastAsia="Times New Roman" w:hAnsi="Arial" w:cs="Arial"/>
                <w:color w:val="000000"/>
                <w:sz w:val="17"/>
                <w:szCs w:val="17"/>
                <w:vertAlign w:val="superscript"/>
              </w:rPr>
              <w:instrText xml:space="preserve"> ADDIN ZOTERO_ITEM CSL_CITATION {"citationID":"58nSjLls","properties":{"formattedCitation":"[5]","plainCitation":"[5]","noteIndex":0},"citationItems":[{"id":2079,"uris":["http://zotero.org/groups/4531956/items/QP2VCPPR"],"uri":["http://zotero.org/groups/4531956/items/QP2VCPPR"],"itemData":{"id":2079,"type":"article-journal","abstract":"BACKGROUND: Tuberculosis control in India still faces many challenges related to the provision of services under the Directly Observed Treatment, Short-course (DOTS) strategy. We assessed the utilization of and barriers to the Revised National Tuberculosis Control Programme (RNTCP) services based on DOTS in 4 states of India, and recommend actions to optimize utilization of the RNTCP services.\nMETHODS: Two districts each in 4 states with more than 50% of the population covered under the RNTCP in 2002, representing diverse levels of general health indicators, were selected. Sex-disaggregated data on patients who reported to the RNTCP facilities for the diagnosis and treatment of tuberculosis in 2002 were reviewed from the laboratory and tuberculosis registers to assess the utilization of these services. Data on barriers to utilization of the RNTCP services were collected through interviews of 4310 patients with tuberculosis who were 16 years of age or older.\nRESULTS: A total of 83,099 patients had reported for the diagnosis of tuberculosis in the study areas, of whom 29,279 were women (35.2%). The proportion of sputum-positive diagnosis was lower in women (10.8% [95% CI 10.5%-11.1%]) than men (17% [95% CI 16.7%-17.3%]). For the treatment of tuberculosis, 21592 patients were registered in the study areas; 6789 were women (31.4%). Among new smear-positive tuberculosis patients, 79.9% of women (95% CI 78.4%-81.4%) and 74.4% of men (95% CI 73.4%-75.4%) were cured. Multivariate analysis revealed that the odds of not completing the process of diagnosis of tuberculosis were significantly higher for patients &gt; 50 years of age, those who were never married or married currently, those with symptoms for &lt; or = 15 days, those who had gone alone for diagnosis, and those who were not informed about a suspicion of tuberculosis by the health personnel at the time of diagnosis. Among the reasons for not completing the process of diagnosis of tuberculosis, health provider-related barriers were cited most frequently (45.9%), followed by improvement in symptoms. Health provider-related barriers were also cited most frequently (40.4%) by those who had completed the process of diagnosis but did not start treatment in the RNTCP facility. On multivariate analysis, the odds of not completing the treatment of tuberculosis were significantly higher for men, those who were ever married, those who were not informed that tuberculosis was curable, those who were not informed of the duration of treatment at the time of starting treatment, those who were dissatisfied with the DOTS provider, and those who had health facility staff as the DOTS provider compared with those who had an anganwadi/health worker. Medicine-related barriers were cited most frequently by patients who had defaulted in the intensive (37.1%) or continuation (23.1%) phase of treatment.\nCONCLUSION: Of the persons utilizing the RNTCP services, about one-third are women. The health services-related factors indicated in the multivariate analysis for less than optimal utilization of the RNTCP services, and the health provider-related and treatment-related barriers to utilization of the RNTCP services at various levels cited by the patients suggest the need to adopt a patient-centred approach to improve utilization of the RNTCP services.","container-title":"The National Medical Journal of India","ISSN":"0970-258X","issue":"6","journalAbbreviation":"Natl Med J India","language":"eng","note":"PMID: 15736548","page":"292-299","source":"PubMed","title":"Utilization of and barriers to public sector tuberculosis services in India","volume":"17","author":[{"family":"Dandona","given":"Rakhi"},{"family":"Dandona","given":"Lalit"},{"family":"Mishra","given":"Ashish"},{"family":"Dhingra","given":"Saroj"},{"family":"Venkatagopalakrishna","given":"K."},{"family":"Chauhan","given":"L. S."}],"issued":{"date-parts":[["2004",12]]}}}],"schema":"https://github.com/citation-style-language/schema/raw/master/csl-citation.json"} </w:instrText>
            </w:r>
            <w:r w:rsidR="00805956" w:rsidRPr="00201B71">
              <w:rPr>
                <w:rFonts w:ascii="Arial" w:eastAsia="Times New Roman" w:hAnsi="Arial" w:cs="Arial"/>
                <w:color w:val="000000"/>
                <w:sz w:val="17"/>
                <w:szCs w:val="17"/>
                <w:vertAlign w:val="superscript"/>
              </w:rPr>
              <w:fldChar w:fldCharType="separate"/>
            </w:r>
            <w:r w:rsidR="008E07E7">
              <w:rPr>
                <w:rFonts w:ascii="Arial" w:eastAsia="Times New Roman" w:hAnsi="Arial" w:cs="Arial"/>
                <w:noProof/>
                <w:color w:val="000000"/>
                <w:sz w:val="17"/>
                <w:szCs w:val="17"/>
              </w:rPr>
              <w:t>[5]</w:t>
            </w:r>
            <w:r w:rsidR="00805956" w:rsidRPr="00201B71">
              <w:rPr>
                <w:rFonts w:ascii="Arial" w:eastAsia="Times New Roman" w:hAnsi="Arial" w:cs="Arial"/>
                <w:color w:val="000000"/>
                <w:sz w:val="17"/>
                <w:szCs w:val="17"/>
                <w:vertAlign w:val="superscript"/>
              </w:rPr>
              <w:fldChar w:fldCharType="end"/>
            </w:r>
          </w:p>
        </w:tc>
        <w:tc>
          <w:tcPr>
            <w:tcW w:w="1662" w:type="dxa"/>
            <w:shd w:val="clear" w:color="auto" w:fill="8DB3E2" w:themeFill="text2" w:themeFillTint="66"/>
          </w:tcPr>
          <w:p w14:paraId="4F4B46F2" w14:textId="77777777" w:rsidR="00F955A6" w:rsidRPr="00201B71" w:rsidRDefault="00F955A6"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p>
        </w:tc>
        <w:tc>
          <w:tcPr>
            <w:tcW w:w="0" w:type="dxa"/>
            <w:shd w:val="clear" w:color="auto" w:fill="8DB3E2" w:themeFill="text2" w:themeFillTint="66"/>
          </w:tcPr>
          <w:p w14:paraId="15ED87F0" w14:textId="46D418EB" w:rsidR="00F955A6" w:rsidRPr="00201B71" w:rsidRDefault="00B7764F"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Values below are odds ratios</w:t>
            </w:r>
          </w:p>
        </w:tc>
        <w:tc>
          <w:tcPr>
            <w:tcW w:w="0" w:type="dxa"/>
            <w:shd w:val="clear" w:color="auto" w:fill="8DB3E2" w:themeFill="text2" w:themeFillTint="66"/>
          </w:tcPr>
          <w:p w14:paraId="5484AED8" w14:textId="77777777" w:rsidR="00F955A6" w:rsidRPr="00201B71" w:rsidRDefault="00F955A6"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0" w:type="dxa"/>
            <w:shd w:val="clear" w:color="auto" w:fill="8DB3E2" w:themeFill="text2" w:themeFillTint="66"/>
          </w:tcPr>
          <w:p w14:paraId="01347834" w14:textId="77777777" w:rsidR="00F955A6" w:rsidRPr="00201B71" w:rsidRDefault="00F955A6"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0" w:type="dxa"/>
            <w:shd w:val="clear" w:color="auto" w:fill="8DB3E2" w:themeFill="text2" w:themeFillTint="66"/>
          </w:tcPr>
          <w:p w14:paraId="54F40D4D" w14:textId="77777777" w:rsidR="00F955A6" w:rsidRPr="00201B71" w:rsidRDefault="00F955A6"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C56257" w:rsidRPr="00201B71" w14:paraId="05E4AFD8" w14:textId="77777777" w:rsidTr="00C56257">
        <w:trPr>
          <w:trHeight w:val="340"/>
        </w:trPr>
        <w:tc>
          <w:tcPr>
            <w:cnfStyle w:val="001000000000" w:firstRow="0" w:lastRow="0" w:firstColumn="1" w:lastColumn="0" w:oddVBand="0" w:evenVBand="0" w:oddHBand="0" w:evenHBand="0" w:firstRowFirstColumn="0" w:firstRowLastColumn="0" w:lastRowFirstColumn="0" w:lastRowLastColumn="0"/>
            <w:tcW w:w="0" w:type="dxa"/>
            <w:noWrap/>
          </w:tcPr>
          <w:p w14:paraId="24D78160" w14:textId="77777777" w:rsidR="00F955A6" w:rsidRPr="00201B71" w:rsidRDefault="00F955A6" w:rsidP="00201B71">
            <w:pPr>
              <w:rPr>
                <w:rFonts w:ascii="Arial" w:eastAsia="Times New Roman" w:hAnsi="Arial" w:cs="Arial"/>
                <w:b w:val="0"/>
                <w:bCs w:val="0"/>
                <w:color w:val="000000"/>
                <w:sz w:val="17"/>
                <w:szCs w:val="17"/>
              </w:rPr>
            </w:pPr>
          </w:p>
        </w:tc>
        <w:tc>
          <w:tcPr>
            <w:tcW w:w="1662" w:type="dxa"/>
          </w:tcPr>
          <w:p w14:paraId="7A8AFF1C" w14:textId="6C256B74" w:rsidR="00F955A6" w:rsidRPr="00201B71" w:rsidRDefault="00F955A6"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201B71">
              <w:rPr>
                <w:rFonts w:ascii="Arial" w:eastAsia="Times New Roman" w:hAnsi="Arial" w:cs="Arial"/>
                <w:b/>
                <w:bCs/>
                <w:color w:val="000000"/>
                <w:sz w:val="17"/>
                <w:szCs w:val="17"/>
              </w:rPr>
              <w:t>Sex</w:t>
            </w:r>
          </w:p>
        </w:tc>
        <w:tc>
          <w:tcPr>
            <w:tcW w:w="0" w:type="dxa"/>
          </w:tcPr>
          <w:p w14:paraId="4169E110" w14:textId="77777777" w:rsidR="00F955A6" w:rsidRPr="00201B71" w:rsidRDefault="00F955A6"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0" w:type="dxa"/>
          </w:tcPr>
          <w:p w14:paraId="15EC0173" w14:textId="77777777" w:rsidR="00F955A6" w:rsidRPr="00201B71" w:rsidRDefault="00F955A6"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0" w:type="dxa"/>
          </w:tcPr>
          <w:p w14:paraId="1A005C11" w14:textId="77777777" w:rsidR="00F955A6" w:rsidRPr="00201B71" w:rsidRDefault="00F955A6"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0" w:type="dxa"/>
          </w:tcPr>
          <w:p w14:paraId="1AD8B000" w14:textId="77777777" w:rsidR="00F955A6" w:rsidRPr="00201B71" w:rsidRDefault="00F955A6"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F955A6" w:rsidRPr="00201B71" w14:paraId="0C3EB0E1" w14:textId="77777777" w:rsidTr="00C5625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dxa"/>
            <w:noWrap/>
          </w:tcPr>
          <w:p w14:paraId="313A9BA8" w14:textId="729831AE" w:rsidR="00F955A6" w:rsidRPr="00201B71" w:rsidRDefault="00F955A6" w:rsidP="00201B71">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307239A0" w14:textId="53B6D9D2" w:rsidR="00F955A6" w:rsidRPr="00201B71" w:rsidRDefault="00F955A6"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201B71">
              <w:rPr>
                <w:rFonts w:ascii="Arial" w:eastAsia="Times New Roman" w:hAnsi="Arial" w:cs="Arial"/>
                <w:color w:val="000000"/>
                <w:sz w:val="17"/>
                <w:szCs w:val="17"/>
              </w:rPr>
              <w:t>Female</w:t>
            </w:r>
          </w:p>
        </w:tc>
        <w:tc>
          <w:tcPr>
            <w:tcW w:w="0" w:type="dxa"/>
          </w:tcPr>
          <w:p w14:paraId="29196E71" w14:textId="28CF1FA3" w:rsidR="00F955A6" w:rsidRPr="00201B71" w:rsidRDefault="00F955A6"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sz w:val="17"/>
                <w:szCs w:val="17"/>
              </w:rPr>
              <w:t>Ref</w:t>
            </w:r>
          </w:p>
        </w:tc>
        <w:tc>
          <w:tcPr>
            <w:tcW w:w="0" w:type="dxa"/>
          </w:tcPr>
          <w:p w14:paraId="4FAEAB2F" w14:textId="2CFD7B98" w:rsidR="00F955A6" w:rsidRPr="00201B71" w:rsidRDefault="00F955A6"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sz w:val="17"/>
                <w:szCs w:val="17"/>
              </w:rPr>
              <w:t> </w:t>
            </w:r>
          </w:p>
        </w:tc>
        <w:tc>
          <w:tcPr>
            <w:tcW w:w="0" w:type="dxa"/>
          </w:tcPr>
          <w:p w14:paraId="7AEA0482" w14:textId="137B45B9" w:rsidR="00F955A6" w:rsidRPr="00201B71" w:rsidRDefault="00F955A6"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sz w:val="17"/>
                <w:szCs w:val="17"/>
              </w:rPr>
              <w:t> </w:t>
            </w:r>
          </w:p>
        </w:tc>
        <w:tc>
          <w:tcPr>
            <w:tcW w:w="0" w:type="dxa"/>
          </w:tcPr>
          <w:p w14:paraId="7EBBF8A4" w14:textId="7B2E72F7" w:rsidR="00F955A6" w:rsidRPr="00201B71" w:rsidRDefault="00F955A6"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sz w:val="17"/>
                <w:szCs w:val="17"/>
              </w:rPr>
              <w:t> </w:t>
            </w:r>
          </w:p>
        </w:tc>
      </w:tr>
      <w:tr w:rsidR="00C56257" w:rsidRPr="00201B71" w14:paraId="0955ABBE" w14:textId="77777777" w:rsidTr="00C56257">
        <w:trPr>
          <w:trHeight w:val="340"/>
        </w:trPr>
        <w:tc>
          <w:tcPr>
            <w:cnfStyle w:val="001000000000" w:firstRow="0" w:lastRow="0" w:firstColumn="1" w:lastColumn="0" w:oddVBand="0" w:evenVBand="0" w:oddHBand="0" w:evenHBand="0" w:firstRowFirstColumn="0" w:firstRowLastColumn="0" w:lastRowFirstColumn="0" w:lastRowLastColumn="0"/>
            <w:tcW w:w="0" w:type="dxa"/>
            <w:noWrap/>
          </w:tcPr>
          <w:p w14:paraId="5C14609C" w14:textId="3FFD66BD" w:rsidR="00F955A6" w:rsidRPr="00201B71" w:rsidRDefault="00F955A6" w:rsidP="00201B71">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14CB1558" w14:textId="775B47FC" w:rsidR="00F955A6" w:rsidRPr="00201B71" w:rsidRDefault="00F955A6"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201B71">
              <w:rPr>
                <w:rFonts w:ascii="Arial" w:eastAsia="Times New Roman" w:hAnsi="Arial" w:cs="Arial"/>
                <w:color w:val="000000"/>
                <w:sz w:val="17"/>
                <w:szCs w:val="17"/>
              </w:rPr>
              <w:t>Male</w:t>
            </w:r>
          </w:p>
        </w:tc>
        <w:tc>
          <w:tcPr>
            <w:tcW w:w="0" w:type="dxa"/>
          </w:tcPr>
          <w:p w14:paraId="4DFE8E2F" w14:textId="03E57AE6" w:rsidR="00F955A6" w:rsidRPr="00201B71" w:rsidRDefault="00F955A6"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sz w:val="17"/>
                <w:szCs w:val="17"/>
              </w:rPr>
              <w:t>1.27 (0.91-1.78)</w:t>
            </w:r>
          </w:p>
        </w:tc>
        <w:tc>
          <w:tcPr>
            <w:tcW w:w="0" w:type="dxa"/>
          </w:tcPr>
          <w:p w14:paraId="39A18A46" w14:textId="15A86FD9" w:rsidR="00F955A6" w:rsidRPr="00201B71" w:rsidRDefault="00F955A6"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sz w:val="17"/>
                <w:szCs w:val="17"/>
              </w:rPr>
              <w:t>0.16</w:t>
            </w:r>
          </w:p>
        </w:tc>
        <w:tc>
          <w:tcPr>
            <w:tcW w:w="0" w:type="dxa"/>
          </w:tcPr>
          <w:p w14:paraId="05427A2C" w14:textId="79D78456" w:rsidR="00F955A6" w:rsidRPr="00201B71" w:rsidRDefault="00F955A6"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sz w:val="17"/>
                <w:szCs w:val="17"/>
              </w:rPr>
              <w:t> </w:t>
            </w:r>
          </w:p>
        </w:tc>
        <w:tc>
          <w:tcPr>
            <w:tcW w:w="0" w:type="dxa"/>
          </w:tcPr>
          <w:p w14:paraId="62559C2F" w14:textId="5BFCD366" w:rsidR="00F955A6" w:rsidRPr="00201B71" w:rsidRDefault="00F955A6"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sz w:val="17"/>
                <w:szCs w:val="17"/>
              </w:rPr>
              <w:t> </w:t>
            </w:r>
          </w:p>
        </w:tc>
      </w:tr>
      <w:tr w:rsidR="00F955A6" w:rsidRPr="00201B71" w14:paraId="6C991912" w14:textId="77777777" w:rsidTr="00C5625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dxa"/>
            <w:noWrap/>
          </w:tcPr>
          <w:p w14:paraId="36AA4462" w14:textId="0D46C926" w:rsidR="00F955A6" w:rsidRPr="00201B71" w:rsidRDefault="00F955A6" w:rsidP="00201B71">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3D0E2B75" w14:textId="6F9F6927" w:rsidR="00F955A6" w:rsidRPr="00201B71" w:rsidRDefault="00F955A6"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201B71">
              <w:rPr>
                <w:rFonts w:ascii="Arial" w:eastAsia="Times New Roman" w:hAnsi="Arial" w:cs="Arial"/>
                <w:b/>
                <w:bCs/>
                <w:color w:val="000000"/>
                <w:sz w:val="17"/>
                <w:szCs w:val="17"/>
              </w:rPr>
              <w:t>Age (Years)</w:t>
            </w:r>
          </w:p>
        </w:tc>
        <w:tc>
          <w:tcPr>
            <w:tcW w:w="0" w:type="dxa"/>
          </w:tcPr>
          <w:p w14:paraId="63A608C2" w14:textId="5191FFC4" w:rsidR="00F955A6" w:rsidRPr="00201B71" w:rsidRDefault="00F955A6"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sz w:val="17"/>
                <w:szCs w:val="17"/>
              </w:rPr>
              <w:t> </w:t>
            </w:r>
          </w:p>
        </w:tc>
        <w:tc>
          <w:tcPr>
            <w:tcW w:w="0" w:type="dxa"/>
          </w:tcPr>
          <w:p w14:paraId="73AAF1D6" w14:textId="690DF31E" w:rsidR="00F955A6" w:rsidRPr="00201B71" w:rsidRDefault="00F955A6"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sz w:val="17"/>
                <w:szCs w:val="17"/>
              </w:rPr>
              <w:t> </w:t>
            </w:r>
          </w:p>
        </w:tc>
        <w:tc>
          <w:tcPr>
            <w:tcW w:w="0" w:type="dxa"/>
          </w:tcPr>
          <w:p w14:paraId="000C8626" w14:textId="5734BBD6" w:rsidR="00F955A6" w:rsidRPr="00201B71" w:rsidRDefault="00F955A6"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sz w:val="17"/>
                <w:szCs w:val="17"/>
              </w:rPr>
              <w:t> </w:t>
            </w:r>
          </w:p>
        </w:tc>
        <w:tc>
          <w:tcPr>
            <w:tcW w:w="0" w:type="dxa"/>
          </w:tcPr>
          <w:p w14:paraId="7B830664" w14:textId="1D16D6D6" w:rsidR="00F955A6" w:rsidRPr="00201B71" w:rsidRDefault="00F955A6"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sz w:val="17"/>
                <w:szCs w:val="17"/>
              </w:rPr>
              <w:t> </w:t>
            </w:r>
          </w:p>
        </w:tc>
      </w:tr>
      <w:tr w:rsidR="00C56257" w:rsidRPr="00201B71" w14:paraId="00ACB5D0" w14:textId="77777777" w:rsidTr="00C56257">
        <w:trPr>
          <w:trHeight w:val="340"/>
        </w:trPr>
        <w:tc>
          <w:tcPr>
            <w:cnfStyle w:val="001000000000" w:firstRow="0" w:lastRow="0" w:firstColumn="1" w:lastColumn="0" w:oddVBand="0" w:evenVBand="0" w:oddHBand="0" w:evenHBand="0" w:firstRowFirstColumn="0" w:firstRowLastColumn="0" w:lastRowFirstColumn="0" w:lastRowLastColumn="0"/>
            <w:tcW w:w="0" w:type="dxa"/>
            <w:noWrap/>
          </w:tcPr>
          <w:p w14:paraId="4863C0FF" w14:textId="103C9E45" w:rsidR="00F955A6" w:rsidRPr="00201B71" w:rsidRDefault="00F955A6" w:rsidP="00201B71">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35EFE169" w14:textId="00907E55" w:rsidR="00F955A6" w:rsidRPr="00201B71" w:rsidRDefault="00F955A6"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201B71">
              <w:rPr>
                <w:rFonts w:ascii="Arial" w:eastAsia="Times New Roman" w:hAnsi="Arial" w:cs="Arial"/>
                <w:color w:val="000000"/>
                <w:sz w:val="17"/>
                <w:szCs w:val="17"/>
              </w:rPr>
              <w:t>16-30</w:t>
            </w:r>
          </w:p>
        </w:tc>
        <w:tc>
          <w:tcPr>
            <w:tcW w:w="0" w:type="dxa"/>
          </w:tcPr>
          <w:p w14:paraId="4EA74CC4" w14:textId="424B3E5F" w:rsidR="00F955A6" w:rsidRPr="00201B71" w:rsidRDefault="00F955A6"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sz w:val="17"/>
                <w:szCs w:val="17"/>
              </w:rPr>
              <w:t>Ref</w:t>
            </w:r>
          </w:p>
        </w:tc>
        <w:tc>
          <w:tcPr>
            <w:tcW w:w="0" w:type="dxa"/>
          </w:tcPr>
          <w:p w14:paraId="0338C9F5" w14:textId="5BA4A4E4" w:rsidR="00F955A6" w:rsidRPr="00201B71" w:rsidRDefault="00F955A6"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sz w:val="17"/>
                <w:szCs w:val="17"/>
              </w:rPr>
              <w:t> </w:t>
            </w:r>
          </w:p>
        </w:tc>
        <w:tc>
          <w:tcPr>
            <w:tcW w:w="0" w:type="dxa"/>
          </w:tcPr>
          <w:p w14:paraId="34A86BCF" w14:textId="5656B716" w:rsidR="00F955A6" w:rsidRPr="00201B71" w:rsidRDefault="00F955A6"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sz w:val="17"/>
                <w:szCs w:val="17"/>
              </w:rPr>
              <w:t> </w:t>
            </w:r>
          </w:p>
        </w:tc>
        <w:tc>
          <w:tcPr>
            <w:tcW w:w="0" w:type="dxa"/>
          </w:tcPr>
          <w:p w14:paraId="3C3CB9B2" w14:textId="57BAB549" w:rsidR="00F955A6" w:rsidRPr="00201B71" w:rsidRDefault="00F955A6"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sz w:val="17"/>
                <w:szCs w:val="17"/>
              </w:rPr>
              <w:t> </w:t>
            </w:r>
          </w:p>
        </w:tc>
      </w:tr>
      <w:tr w:rsidR="00F955A6" w:rsidRPr="00201B71" w14:paraId="5A364DE5" w14:textId="77777777" w:rsidTr="00C5625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dxa"/>
            <w:noWrap/>
          </w:tcPr>
          <w:p w14:paraId="7CC79F5C" w14:textId="30C999BF" w:rsidR="00F955A6" w:rsidRPr="00201B71" w:rsidRDefault="00F955A6" w:rsidP="00201B71">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11399279" w14:textId="411C0143" w:rsidR="00F955A6" w:rsidRPr="00201B71" w:rsidRDefault="00F955A6"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201B71">
              <w:rPr>
                <w:rFonts w:ascii="Arial" w:eastAsia="Times New Roman" w:hAnsi="Arial" w:cs="Arial"/>
                <w:color w:val="000000"/>
                <w:sz w:val="17"/>
                <w:szCs w:val="17"/>
              </w:rPr>
              <w:t>31-50</w:t>
            </w:r>
          </w:p>
        </w:tc>
        <w:tc>
          <w:tcPr>
            <w:tcW w:w="0" w:type="dxa"/>
          </w:tcPr>
          <w:p w14:paraId="68B4E952" w14:textId="6A694F1D" w:rsidR="00F955A6" w:rsidRPr="00201B71" w:rsidRDefault="00F955A6"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sz w:val="17"/>
                <w:szCs w:val="17"/>
              </w:rPr>
              <w:t>0.88 (0.6-1.29)</w:t>
            </w:r>
          </w:p>
        </w:tc>
        <w:tc>
          <w:tcPr>
            <w:tcW w:w="0" w:type="dxa"/>
          </w:tcPr>
          <w:p w14:paraId="7F67E5EC" w14:textId="650CFB54" w:rsidR="00F955A6" w:rsidRPr="00201B71" w:rsidRDefault="00F955A6"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sz w:val="17"/>
                <w:szCs w:val="17"/>
              </w:rPr>
              <w:t>0.51</w:t>
            </w:r>
          </w:p>
        </w:tc>
        <w:tc>
          <w:tcPr>
            <w:tcW w:w="0" w:type="dxa"/>
          </w:tcPr>
          <w:p w14:paraId="4FEC8798" w14:textId="3E129FA8" w:rsidR="00F955A6" w:rsidRPr="00201B71" w:rsidRDefault="00F955A6"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sz w:val="17"/>
                <w:szCs w:val="17"/>
              </w:rPr>
              <w:t> </w:t>
            </w:r>
          </w:p>
        </w:tc>
        <w:tc>
          <w:tcPr>
            <w:tcW w:w="0" w:type="dxa"/>
          </w:tcPr>
          <w:p w14:paraId="401AAB9C" w14:textId="6B83B736" w:rsidR="00F955A6" w:rsidRPr="00201B71" w:rsidRDefault="00F955A6"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sz w:val="17"/>
                <w:szCs w:val="17"/>
              </w:rPr>
              <w:t> </w:t>
            </w:r>
          </w:p>
        </w:tc>
      </w:tr>
      <w:tr w:rsidR="00C56257" w:rsidRPr="00201B71" w14:paraId="39D5C1BE" w14:textId="77777777" w:rsidTr="00C56257">
        <w:trPr>
          <w:trHeight w:val="340"/>
        </w:trPr>
        <w:tc>
          <w:tcPr>
            <w:cnfStyle w:val="001000000000" w:firstRow="0" w:lastRow="0" w:firstColumn="1" w:lastColumn="0" w:oddVBand="0" w:evenVBand="0" w:oddHBand="0" w:evenHBand="0" w:firstRowFirstColumn="0" w:firstRowLastColumn="0" w:lastRowFirstColumn="0" w:lastRowLastColumn="0"/>
            <w:tcW w:w="0" w:type="dxa"/>
            <w:noWrap/>
          </w:tcPr>
          <w:p w14:paraId="70573C4E" w14:textId="371881E3" w:rsidR="00F955A6" w:rsidRPr="00201B71" w:rsidRDefault="00F955A6" w:rsidP="00201B71">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5DB16EAD" w14:textId="423BB143" w:rsidR="00F955A6" w:rsidRPr="00201B71" w:rsidRDefault="00F955A6"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201B71">
              <w:rPr>
                <w:rFonts w:ascii="Arial" w:eastAsia="Times New Roman" w:hAnsi="Arial" w:cs="Arial"/>
                <w:color w:val="000000"/>
                <w:sz w:val="17"/>
                <w:szCs w:val="17"/>
              </w:rPr>
              <w:t>Over 50</w:t>
            </w:r>
          </w:p>
        </w:tc>
        <w:tc>
          <w:tcPr>
            <w:tcW w:w="0" w:type="dxa"/>
          </w:tcPr>
          <w:p w14:paraId="7AEFC3E0" w14:textId="070C4257" w:rsidR="00F955A6" w:rsidRPr="00201B71" w:rsidRDefault="00F955A6"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sz w:val="17"/>
                <w:szCs w:val="17"/>
              </w:rPr>
              <w:t>1.13 (0.75-1.71)</w:t>
            </w:r>
          </w:p>
        </w:tc>
        <w:tc>
          <w:tcPr>
            <w:tcW w:w="0" w:type="dxa"/>
          </w:tcPr>
          <w:p w14:paraId="5B3A7131" w14:textId="7C59C5C4" w:rsidR="00F955A6" w:rsidRPr="00201B71" w:rsidRDefault="00F955A6"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sz w:val="17"/>
                <w:szCs w:val="17"/>
              </w:rPr>
              <w:t>0.54</w:t>
            </w:r>
          </w:p>
        </w:tc>
        <w:tc>
          <w:tcPr>
            <w:tcW w:w="0" w:type="dxa"/>
          </w:tcPr>
          <w:p w14:paraId="6C1558B6" w14:textId="1B04D8F5" w:rsidR="00F955A6" w:rsidRPr="00201B71" w:rsidRDefault="00F955A6"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sz w:val="17"/>
                <w:szCs w:val="17"/>
              </w:rPr>
              <w:t> </w:t>
            </w:r>
          </w:p>
        </w:tc>
        <w:tc>
          <w:tcPr>
            <w:tcW w:w="0" w:type="dxa"/>
          </w:tcPr>
          <w:p w14:paraId="09F93E40" w14:textId="2403E015" w:rsidR="00F955A6" w:rsidRPr="00201B71" w:rsidRDefault="00F955A6"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sz w:val="17"/>
                <w:szCs w:val="17"/>
              </w:rPr>
              <w:t> </w:t>
            </w:r>
          </w:p>
        </w:tc>
      </w:tr>
      <w:tr w:rsidR="00F955A6" w:rsidRPr="00201B71" w14:paraId="16A49A1F" w14:textId="77777777" w:rsidTr="00C5625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dxa"/>
            <w:noWrap/>
          </w:tcPr>
          <w:p w14:paraId="58765B1B" w14:textId="43B85E7E" w:rsidR="00F955A6" w:rsidRPr="00201B71" w:rsidRDefault="00F955A6" w:rsidP="00201B71">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4F9206C8" w14:textId="130DF1F3" w:rsidR="00F955A6" w:rsidRPr="00201B71" w:rsidRDefault="00F955A6"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201B71">
              <w:rPr>
                <w:rFonts w:ascii="Arial" w:eastAsia="Times New Roman" w:hAnsi="Arial" w:cs="Arial"/>
                <w:b/>
                <w:bCs/>
                <w:color w:val="000000"/>
                <w:sz w:val="17"/>
                <w:szCs w:val="17"/>
              </w:rPr>
              <w:t>Marital status</w:t>
            </w:r>
          </w:p>
        </w:tc>
        <w:tc>
          <w:tcPr>
            <w:tcW w:w="0" w:type="dxa"/>
          </w:tcPr>
          <w:p w14:paraId="301AF6AE" w14:textId="1907B984" w:rsidR="00F955A6" w:rsidRPr="00201B71" w:rsidRDefault="00F955A6"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sz w:val="17"/>
                <w:szCs w:val="17"/>
              </w:rPr>
              <w:t> </w:t>
            </w:r>
          </w:p>
        </w:tc>
        <w:tc>
          <w:tcPr>
            <w:tcW w:w="0" w:type="dxa"/>
          </w:tcPr>
          <w:p w14:paraId="15764AC1" w14:textId="5864C64F" w:rsidR="00F955A6" w:rsidRPr="00201B71" w:rsidRDefault="00F955A6"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sz w:val="17"/>
                <w:szCs w:val="17"/>
              </w:rPr>
              <w:t> </w:t>
            </w:r>
          </w:p>
        </w:tc>
        <w:tc>
          <w:tcPr>
            <w:tcW w:w="0" w:type="dxa"/>
          </w:tcPr>
          <w:p w14:paraId="761E83E9" w14:textId="2D1897DF" w:rsidR="00F955A6" w:rsidRPr="00201B71" w:rsidRDefault="00F955A6"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sz w:val="17"/>
                <w:szCs w:val="17"/>
              </w:rPr>
              <w:t> </w:t>
            </w:r>
          </w:p>
        </w:tc>
        <w:tc>
          <w:tcPr>
            <w:tcW w:w="0" w:type="dxa"/>
          </w:tcPr>
          <w:p w14:paraId="0BB76B86" w14:textId="23871151" w:rsidR="00F955A6" w:rsidRPr="00201B71" w:rsidRDefault="00F955A6"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sz w:val="17"/>
                <w:szCs w:val="17"/>
              </w:rPr>
              <w:t> </w:t>
            </w:r>
          </w:p>
        </w:tc>
      </w:tr>
      <w:tr w:rsidR="00C56257" w:rsidRPr="00201B71" w14:paraId="7C5FB310" w14:textId="77777777" w:rsidTr="00C56257">
        <w:trPr>
          <w:trHeight w:val="340"/>
        </w:trPr>
        <w:tc>
          <w:tcPr>
            <w:cnfStyle w:val="001000000000" w:firstRow="0" w:lastRow="0" w:firstColumn="1" w:lastColumn="0" w:oddVBand="0" w:evenVBand="0" w:oddHBand="0" w:evenHBand="0" w:firstRowFirstColumn="0" w:firstRowLastColumn="0" w:lastRowFirstColumn="0" w:lastRowLastColumn="0"/>
            <w:tcW w:w="0" w:type="dxa"/>
            <w:noWrap/>
          </w:tcPr>
          <w:p w14:paraId="43B951B5" w14:textId="0FB018F6" w:rsidR="00F955A6" w:rsidRPr="00201B71" w:rsidRDefault="00F955A6" w:rsidP="00201B71">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37805A4E" w14:textId="71BA423F" w:rsidR="00F955A6" w:rsidRPr="00201B71" w:rsidRDefault="00F955A6"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201B71">
              <w:rPr>
                <w:rFonts w:ascii="Arial" w:eastAsia="Times New Roman" w:hAnsi="Arial" w:cs="Arial"/>
                <w:color w:val="000000"/>
                <w:sz w:val="17"/>
                <w:szCs w:val="17"/>
              </w:rPr>
              <w:t>Never married</w:t>
            </w:r>
          </w:p>
        </w:tc>
        <w:tc>
          <w:tcPr>
            <w:tcW w:w="0" w:type="dxa"/>
          </w:tcPr>
          <w:p w14:paraId="52153C19" w14:textId="118C6386" w:rsidR="00F955A6" w:rsidRPr="00201B71" w:rsidRDefault="00F955A6"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sz w:val="17"/>
                <w:szCs w:val="17"/>
              </w:rPr>
              <w:t>Ref</w:t>
            </w:r>
          </w:p>
        </w:tc>
        <w:tc>
          <w:tcPr>
            <w:tcW w:w="0" w:type="dxa"/>
          </w:tcPr>
          <w:p w14:paraId="13AF7C27" w14:textId="51D2D03D" w:rsidR="00F955A6" w:rsidRPr="00201B71" w:rsidRDefault="00F955A6"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sz w:val="17"/>
                <w:szCs w:val="17"/>
              </w:rPr>
              <w:t> </w:t>
            </w:r>
          </w:p>
        </w:tc>
        <w:tc>
          <w:tcPr>
            <w:tcW w:w="0" w:type="dxa"/>
          </w:tcPr>
          <w:p w14:paraId="4E3A9B51" w14:textId="1F8B95B8" w:rsidR="00F955A6" w:rsidRPr="00201B71" w:rsidRDefault="00F955A6"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sz w:val="17"/>
                <w:szCs w:val="17"/>
              </w:rPr>
              <w:t> </w:t>
            </w:r>
          </w:p>
        </w:tc>
        <w:tc>
          <w:tcPr>
            <w:tcW w:w="0" w:type="dxa"/>
          </w:tcPr>
          <w:p w14:paraId="39654047" w14:textId="48FB7A5A" w:rsidR="00F955A6" w:rsidRPr="00201B71" w:rsidRDefault="00F955A6"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sz w:val="17"/>
                <w:szCs w:val="17"/>
              </w:rPr>
              <w:t> </w:t>
            </w:r>
          </w:p>
        </w:tc>
      </w:tr>
      <w:tr w:rsidR="00F955A6" w:rsidRPr="00201B71" w14:paraId="53B495D0" w14:textId="77777777" w:rsidTr="00C5625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dxa"/>
            <w:noWrap/>
          </w:tcPr>
          <w:p w14:paraId="7E6573C1" w14:textId="7291A59C" w:rsidR="00F955A6" w:rsidRPr="00201B71" w:rsidRDefault="00F955A6" w:rsidP="00201B71">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1516B890" w14:textId="588B467C" w:rsidR="00F955A6" w:rsidRPr="00201B71" w:rsidRDefault="00F955A6"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201B71">
              <w:rPr>
                <w:rFonts w:ascii="Arial" w:eastAsia="Times New Roman" w:hAnsi="Arial" w:cs="Arial"/>
                <w:color w:val="000000"/>
                <w:sz w:val="17"/>
                <w:szCs w:val="17"/>
              </w:rPr>
              <w:t>Married</w:t>
            </w:r>
          </w:p>
        </w:tc>
        <w:tc>
          <w:tcPr>
            <w:tcW w:w="0" w:type="dxa"/>
          </w:tcPr>
          <w:p w14:paraId="23B3331F" w14:textId="721BE3C7" w:rsidR="00F955A6" w:rsidRPr="00201B71" w:rsidRDefault="00F955A6"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sz w:val="17"/>
                <w:szCs w:val="17"/>
              </w:rPr>
              <w:t>1.39 (0.82-2.36)</w:t>
            </w:r>
          </w:p>
        </w:tc>
        <w:tc>
          <w:tcPr>
            <w:tcW w:w="0" w:type="dxa"/>
          </w:tcPr>
          <w:p w14:paraId="2CBCF8B1" w14:textId="32FE363D" w:rsidR="00F955A6" w:rsidRPr="00201B71" w:rsidRDefault="00F955A6"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sz w:val="17"/>
                <w:szCs w:val="17"/>
              </w:rPr>
              <w:t>0.22</w:t>
            </w:r>
          </w:p>
        </w:tc>
        <w:tc>
          <w:tcPr>
            <w:tcW w:w="0" w:type="dxa"/>
          </w:tcPr>
          <w:p w14:paraId="689D5C44" w14:textId="5D73A032" w:rsidR="00F955A6" w:rsidRPr="00201B71" w:rsidRDefault="00F955A6"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sz w:val="17"/>
                <w:szCs w:val="17"/>
              </w:rPr>
              <w:t> </w:t>
            </w:r>
          </w:p>
        </w:tc>
        <w:tc>
          <w:tcPr>
            <w:tcW w:w="0" w:type="dxa"/>
          </w:tcPr>
          <w:p w14:paraId="77E97EDB" w14:textId="37D5766E" w:rsidR="00F955A6" w:rsidRPr="00201B71" w:rsidRDefault="00F955A6"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sz w:val="17"/>
                <w:szCs w:val="17"/>
              </w:rPr>
              <w:t> </w:t>
            </w:r>
          </w:p>
        </w:tc>
      </w:tr>
      <w:tr w:rsidR="00C56257" w:rsidRPr="00201B71" w14:paraId="6A92FD8E" w14:textId="77777777" w:rsidTr="00C56257">
        <w:trPr>
          <w:trHeight w:val="340"/>
        </w:trPr>
        <w:tc>
          <w:tcPr>
            <w:cnfStyle w:val="001000000000" w:firstRow="0" w:lastRow="0" w:firstColumn="1" w:lastColumn="0" w:oddVBand="0" w:evenVBand="0" w:oddHBand="0" w:evenHBand="0" w:firstRowFirstColumn="0" w:firstRowLastColumn="0" w:lastRowFirstColumn="0" w:lastRowLastColumn="0"/>
            <w:tcW w:w="0" w:type="dxa"/>
            <w:noWrap/>
          </w:tcPr>
          <w:p w14:paraId="51E428F3" w14:textId="132D32C1" w:rsidR="00F955A6" w:rsidRPr="00201B71" w:rsidRDefault="00F955A6" w:rsidP="00201B71">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3903CAB2" w14:textId="4800D2F4" w:rsidR="00F955A6" w:rsidRPr="00201B71" w:rsidRDefault="00F955A6"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201B71">
              <w:rPr>
                <w:rFonts w:ascii="Arial" w:eastAsia="Times New Roman" w:hAnsi="Arial" w:cs="Arial"/>
                <w:color w:val="000000"/>
                <w:sz w:val="17"/>
                <w:szCs w:val="17"/>
              </w:rPr>
              <w:t>Others</w:t>
            </w:r>
          </w:p>
        </w:tc>
        <w:tc>
          <w:tcPr>
            <w:tcW w:w="0" w:type="dxa"/>
          </w:tcPr>
          <w:p w14:paraId="6183CF07" w14:textId="62A9C75C" w:rsidR="00F955A6" w:rsidRPr="00201B71" w:rsidRDefault="00F955A6"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sz w:val="17"/>
                <w:szCs w:val="17"/>
              </w:rPr>
              <w:t>0.94 (0.40-2.23)</w:t>
            </w:r>
          </w:p>
        </w:tc>
        <w:tc>
          <w:tcPr>
            <w:tcW w:w="0" w:type="dxa"/>
          </w:tcPr>
          <w:p w14:paraId="18AA1A82" w14:textId="265203C4" w:rsidR="00F955A6" w:rsidRPr="00201B71" w:rsidRDefault="00F955A6"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sz w:val="17"/>
                <w:szCs w:val="17"/>
              </w:rPr>
              <w:t>0.90</w:t>
            </w:r>
          </w:p>
        </w:tc>
        <w:tc>
          <w:tcPr>
            <w:tcW w:w="0" w:type="dxa"/>
          </w:tcPr>
          <w:p w14:paraId="50C7B455" w14:textId="33674CE5" w:rsidR="00F955A6" w:rsidRPr="00201B71" w:rsidRDefault="00F955A6"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sz w:val="17"/>
                <w:szCs w:val="17"/>
              </w:rPr>
              <w:t> </w:t>
            </w:r>
          </w:p>
        </w:tc>
        <w:tc>
          <w:tcPr>
            <w:tcW w:w="0" w:type="dxa"/>
          </w:tcPr>
          <w:p w14:paraId="185E092F" w14:textId="1CFDCD1A" w:rsidR="00F955A6" w:rsidRPr="00201B71" w:rsidRDefault="00F955A6"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sz w:val="17"/>
                <w:szCs w:val="17"/>
              </w:rPr>
              <w:t> </w:t>
            </w:r>
          </w:p>
        </w:tc>
      </w:tr>
      <w:tr w:rsidR="00F955A6" w:rsidRPr="00201B71" w14:paraId="5CB1F11F" w14:textId="77777777" w:rsidTr="00C5625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dxa"/>
            <w:noWrap/>
          </w:tcPr>
          <w:p w14:paraId="2416143E" w14:textId="4FB2251A" w:rsidR="00F955A6" w:rsidRPr="00201B71" w:rsidRDefault="00F955A6" w:rsidP="00201B71">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lastRenderedPageBreak/>
              <w:t> </w:t>
            </w:r>
          </w:p>
        </w:tc>
        <w:tc>
          <w:tcPr>
            <w:tcW w:w="1662" w:type="dxa"/>
          </w:tcPr>
          <w:p w14:paraId="7E135853" w14:textId="00463B4E" w:rsidR="00F955A6" w:rsidRPr="00201B71" w:rsidRDefault="00F955A6"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201B71">
              <w:rPr>
                <w:rFonts w:ascii="Arial" w:eastAsia="Times New Roman" w:hAnsi="Arial" w:cs="Arial"/>
                <w:b/>
                <w:bCs/>
                <w:color w:val="000000"/>
                <w:sz w:val="17"/>
                <w:szCs w:val="17"/>
              </w:rPr>
              <w:t>Literacy</w:t>
            </w:r>
          </w:p>
        </w:tc>
        <w:tc>
          <w:tcPr>
            <w:tcW w:w="0" w:type="dxa"/>
          </w:tcPr>
          <w:p w14:paraId="47306522" w14:textId="215DBF2F" w:rsidR="00F955A6" w:rsidRPr="00201B71" w:rsidRDefault="00F955A6"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sz w:val="17"/>
                <w:szCs w:val="17"/>
              </w:rPr>
              <w:t> </w:t>
            </w:r>
          </w:p>
        </w:tc>
        <w:tc>
          <w:tcPr>
            <w:tcW w:w="0" w:type="dxa"/>
          </w:tcPr>
          <w:p w14:paraId="26A4A24B" w14:textId="247C291F" w:rsidR="00F955A6" w:rsidRPr="00201B71" w:rsidRDefault="00F955A6"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sz w:val="17"/>
                <w:szCs w:val="17"/>
              </w:rPr>
              <w:t> </w:t>
            </w:r>
          </w:p>
        </w:tc>
        <w:tc>
          <w:tcPr>
            <w:tcW w:w="0" w:type="dxa"/>
          </w:tcPr>
          <w:p w14:paraId="14F2E207" w14:textId="4A425138" w:rsidR="00F955A6" w:rsidRPr="00201B71" w:rsidRDefault="00F955A6"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sz w:val="17"/>
                <w:szCs w:val="17"/>
              </w:rPr>
              <w:t> </w:t>
            </w:r>
          </w:p>
        </w:tc>
        <w:tc>
          <w:tcPr>
            <w:tcW w:w="0" w:type="dxa"/>
          </w:tcPr>
          <w:p w14:paraId="44D5E4A9" w14:textId="6D32ABB4" w:rsidR="00F955A6" w:rsidRPr="00201B71" w:rsidRDefault="00F955A6"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sz w:val="17"/>
                <w:szCs w:val="17"/>
              </w:rPr>
              <w:t> </w:t>
            </w:r>
          </w:p>
        </w:tc>
      </w:tr>
      <w:tr w:rsidR="00C56257" w:rsidRPr="00201B71" w14:paraId="51328D4B" w14:textId="77777777" w:rsidTr="00C56257">
        <w:trPr>
          <w:trHeight w:val="340"/>
        </w:trPr>
        <w:tc>
          <w:tcPr>
            <w:cnfStyle w:val="001000000000" w:firstRow="0" w:lastRow="0" w:firstColumn="1" w:lastColumn="0" w:oddVBand="0" w:evenVBand="0" w:oddHBand="0" w:evenHBand="0" w:firstRowFirstColumn="0" w:firstRowLastColumn="0" w:lastRowFirstColumn="0" w:lastRowLastColumn="0"/>
            <w:tcW w:w="0" w:type="dxa"/>
            <w:noWrap/>
          </w:tcPr>
          <w:p w14:paraId="317C2846" w14:textId="4BF21AD7" w:rsidR="00F955A6" w:rsidRPr="00201B71" w:rsidRDefault="00F955A6" w:rsidP="00201B71">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0321E27F" w14:textId="21FC8D17" w:rsidR="00F955A6" w:rsidRPr="00201B71" w:rsidRDefault="00F955A6"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201B71">
              <w:rPr>
                <w:rFonts w:ascii="Arial" w:eastAsia="Times New Roman" w:hAnsi="Arial" w:cs="Arial"/>
                <w:color w:val="000000"/>
                <w:sz w:val="17"/>
                <w:szCs w:val="17"/>
              </w:rPr>
              <w:t>Literate</w:t>
            </w:r>
          </w:p>
        </w:tc>
        <w:tc>
          <w:tcPr>
            <w:tcW w:w="0" w:type="dxa"/>
          </w:tcPr>
          <w:p w14:paraId="45FAC62D" w14:textId="70BD5CCE" w:rsidR="00F955A6" w:rsidRPr="00201B71" w:rsidRDefault="00F955A6"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sz w:val="17"/>
                <w:szCs w:val="17"/>
              </w:rPr>
              <w:t>Ref</w:t>
            </w:r>
          </w:p>
        </w:tc>
        <w:tc>
          <w:tcPr>
            <w:tcW w:w="0" w:type="dxa"/>
          </w:tcPr>
          <w:p w14:paraId="4091945A" w14:textId="2B9E468B" w:rsidR="00F955A6" w:rsidRPr="00201B71" w:rsidRDefault="00F955A6"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sz w:val="17"/>
                <w:szCs w:val="17"/>
              </w:rPr>
              <w:t> </w:t>
            </w:r>
          </w:p>
        </w:tc>
        <w:tc>
          <w:tcPr>
            <w:tcW w:w="0" w:type="dxa"/>
          </w:tcPr>
          <w:p w14:paraId="2BF50FAC" w14:textId="72051823" w:rsidR="00F955A6" w:rsidRPr="00201B71" w:rsidRDefault="00F955A6"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sz w:val="17"/>
                <w:szCs w:val="17"/>
              </w:rPr>
              <w:t> </w:t>
            </w:r>
          </w:p>
        </w:tc>
        <w:tc>
          <w:tcPr>
            <w:tcW w:w="0" w:type="dxa"/>
          </w:tcPr>
          <w:p w14:paraId="7366FE31" w14:textId="487BE828" w:rsidR="00F955A6" w:rsidRPr="00201B71" w:rsidRDefault="00F955A6"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sz w:val="17"/>
                <w:szCs w:val="17"/>
              </w:rPr>
              <w:t> </w:t>
            </w:r>
          </w:p>
        </w:tc>
      </w:tr>
      <w:tr w:rsidR="00F955A6" w:rsidRPr="00201B71" w14:paraId="68B1D0A2" w14:textId="77777777" w:rsidTr="00C5625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dxa"/>
            <w:noWrap/>
          </w:tcPr>
          <w:p w14:paraId="1B635AE1" w14:textId="548620AB" w:rsidR="00F955A6" w:rsidRPr="00201B71" w:rsidRDefault="00F955A6" w:rsidP="00201B71">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4DA21B0A" w14:textId="38A02DAB" w:rsidR="00F955A6" w:rsidRPr="00201B71" w:rsidRDefault="00F955A6"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201B71">
              <w:rPr>
                <w:rFonts w:ascii="Arial" w:eastAsia="Times New Roman" w:hAnsi="Arial" w:cs="Arial"/>
                <w:color w:val="000000"/>
                <w:sz w:val="17"/>
                <w:szCs w:val="17"/>
              </w:rPr>
              <w:t>Illiterate</w:t>
            </w:r>
          </w:p>
        </w:tc>
        <w:tc>
          <w:tcPr>
            <w:tcW w:w="0" w:type="dxa"/>
          </w:tcPr>
          <w:p w14:paraId="5EF43C67" w14:textId="7404C206" w:rsidR="00F955A6" w:rsidRPr="00201B71" w:rsidRDefault="00F955A6"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sz w:val="17"/>
                <w:szCs w:val="17"/>
              </w:rPr>
              <w:t>0.86 (0.62-1.18)</w:t>
            </w:r>
          </w:p>
        </w:tc>
        <w:tc>
          <w:tcPr>
            <w:tcW w:w="0" w:type="dxa"/>
          </w:tcPr>
          <w:p w14:paraId="5ABE193A" w14:textId="75945644" w:rsidR="00F955A6" w:rsidRPr="00201B71" w:rsidRDefault="00F955A6"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sz w:val="17"/>
                <w:szCs w:val="17"/>
              </w:rPr>
              <w:t>0.35</w:t>
            </w:r>
          </w:p>
        </w:tc>
        <w:tc>
          <w:tcPr>
            <w:tcW w:w="0" w:type="dxa"/>
          </w:tcPr>
          <w:p w14:paraId="49DAAFCB" w14:textId="56BE52BB" w:rsidR="00F955A6" w:rsidRPr="00201B71" w:rsidRDefault="00F955A6"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sz w:val="17"/>
                <w:szCs w:val="17"/>
              </w:rPr>
              <w:t> </w:t>
            </w:r>
          </w:p>
        </w:tc>
        <w:tc>
          <w:tcPr>
            <w:tcW w:w="0" w:type="dxa"/>
          </w:tcPr>
          <w:p w14:paraId="6596E3E6" w14:textId="5E78BCA7" w:rsidR="00F955A6" w:rsidRPr="00201B71" w:rsidRDefault="00F955A6"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sz w:val="17"/>
                <w:szCs w:val="17"/>
              </w:rPr>
              <w:t> </w:t>
            </w:r>
          </w:p>
        </w:tc>
      </w:tr>
      <w:tr w:rsidR="00C56257" w:rsidRPr="00201B71" w14:paraId="6D99163B" w14:textId="77777777" w:rsidTr="00C56257">
        <w:trPr>
          <w:trHeight w:val="340"/>
        </w:trPr>
        <w:tc>
          <w:tcPr>
            <w:cnfStyle w:val="001000000000" w:firstRow="0" w:lastRow="0" w:firstColumn="1" w:lastColumn="0" w:oddVBand="0" w:evenVBand="0" w:oddHBand="0" w:evenHBand="0" w:firstRowFirstColumn="0" w:firstRowLastColumn="0" w:lastRowFirstColumn="0" w:lastRowLastColumn="0"/>
            <w:tcW w:w="0" w:type="dxa"/>
            <w:noWrap/>
          </w:tcPr>
          <w:p w14:paraId="089DCE24" w14:textId="58EA4203" w:rsidR="00F955A6" w:rsidRPr="00201B71" w:rsidRDefault="00F955A6" w:rsidP="00201B71">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28F9F526" w14:textId="2DF343C9" w:rsidR="00F955A6" w:rsidRPr="00201B71" w:rsidRDefault="00F955A6"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201B71">
              <w:rPr>
                <w:rFonts w:ascii="Arial" w:eastAsia="Times New Roman" w:hAnsi="Arial" w:cs="Arial"/>
                <w:b/>
                <w:bCs/>
                <w:color w:val="000000"/>
                <w:sz w:val="17"/>
                <w:szCs w:val="17"/>
              </w:rPr>
              <w:t>Income</w:t>
            </w:r>
          </w:p>
        </w:tc>
        <w:tc>
          <w:tcPr>
            <w:tcW w:w="0" w:type="dxa"/>
          </w:tcPr>
          <w:p w14:paraId="183E83E1" w14:textId="687C2F90" w:rsidR="00F955A6" w:rsidRPr="00201B71" w:rsidRDefault="00F955A6"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sz w:val="17"/>
                <w:szCs w:val="17"/>
              </w:rPr>
              <w:t> </w:t>
            </w:r>
          </w:p>
        </w:tc>
        <w:tc>
          <w:tcPr>
            <w:tcW w:w="0" w:type="dxa"/>
          </w:tcPr>
          <w:p w14:paraId="315616BF" w14:textId="7F399454" w:rsidR="00F955A6" w:rsidRPr="00201B71" w:rsidRDefault="00F955A6"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sz w:val="17"/>
                <w:szCs w:val="17"/>
              </w:rPr>
              <w:t> </w:t>
            </w:r>
          </w:p>
        </w:tc>
        <w:tc>
          <w:tcPr>
            <w:tcW w:w="0" w:type="dxa"/>
          </w:tcPr>
          <w:p w14:paraId="4EB36637" w14:textId="5EFC65BB" w:rsidR="00F955A6" w:rsidRPr="00201B71" w:rsidRDefault="00F955A6"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sz w:val="17"/>
                <w:szCs w:val="17"/>
              </w:rPr>
              <w:t> </w:t>
            </w:r>
          </w:p>
        </w:tc>
        <w:tc>
          <w:tcPr>
            <w:tcW w:w="0" w:type="dxa"/>
          </w:tcPr>
          <w:p w14:paraId="53653B19" w14:textId="13D7A3A8" w:rsidR="00F955A6" w:rsidRPr="00201B71" w:rsidRDefault="00F955A6"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sz w:val="17"/>
                <w:szCs w:val="17"/>
              </w:rPr>
              <w:t> </w:t>
            </w:r>
          </w:p>
        </w:tc>
      </w:tr>
      <w:tr w:rsidR="00F955A6" w:rsidRPr="00201B71" w14:paraId="1C07EEFD" w14:textId="77777777" w:rsidTr="00C5625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dxa"/>
            <w:noWrap/>
          </w:tcPr>
          <w:p w14:paraId="24F6C1B5" w14:textId="52AE2D03" w:rsidR="00F955A6" w:rsidRPr="00201B71" w:rsidRDefault="00F955A6" w:rsidP="00201B71">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2972025D" w14:textId="7F01A2C7" w:rsidR="00F955A6" w:rsidRPr="00201B71" w:rsidRDefault="00F955A6"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201B71">
              <w:rPr>
                <w:rFonts w:ascii="Arial" w:eastAsia="Times New Roman" w:hAnsi="Arial" w:cs="Arial"/>
                <w:color w:val="000000"/>
                <w:sz w:val="17"/>
                <w:szCs w:val="17"/>
              </w:rPr>
              <w:t>&lt;3000 monthly</w:t>
            </w:r>
          </w:p>
        </w:tc>
        <w:tc>
          <w:tcPr>
            <w:tcW w:w="0" w:type="dxa"/>
          </w:tcPr>
          <w:p w14:paraId="15D179D0" w14:textId="7CCEB290" w:rsidR="00F955A6" w:rsidRPr="00201B71" w:rsidRDefault="00F955A6"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sz w:val="17"/>
                <w:szCs w:val="17"/>
              </w:rPr>
              <w:t>Ref</w:t>
            </w:r>
          </w:p>
        </w:tc>
        <w:tc>
          <w:tcPr>
            <w:tcW w:w="0" w:type="dxa"/>
          </w:tcPr>
          <w:p w14:paraId="203AD3BE" w14:textId="20A52B56" w:rsidR="00F955A6" w:rsidRPr="00201B71" w:rsidRDefault="00F955A6"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sz w:val="17"/>
                <w:szCs w:val="17"/>
              </w:rPr>
              <w:t> </w:t>
            </w:r>
          </w:p>
        </w:tc>
        <w:tc>
          <w:tcPr>
            <w:tcW w:w="0" w:type="dxa"/>
          </w:tcPr>
          <w:p w14:paraId="0BD9D5D3" w14:textId="7B7C40CE" w:rsidR="00F955A6" w:rsidRPr="00201B71" w:rsidRDefault="00F955A6"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sz w:val="17"/>
                <w:szCs w:val="17"/>
              </w:rPr>
              <w:t> </w:t>
            </w:r>
          </w:p>
        </w:tc>
        <w:tc>
          <w:tcPr>
            <w:tcW w:w="0" w:type="dxa"/>
          </w:tcPr>
          <w:p w14:paraId="3EECC32A" w14:textId="68CF1260" w:rsidR="00F955A6" w:rsidRPr="00201B71" w:rsidRDefault="00F955A6"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sz w:val="17"/>
                <w:szCs w:val="17"/>
              </w:rPr>
              <w:t> </w:t>
            </w:r>
          </w:p>
        </w:tc>
      </w:tr>
      <w:tr w:rsidR="00C56257" w:rsidRPr="00201B71" w14:paraId="6BBA5BDA" w14:textId="77777777" w:rsidTr="00C56257">
        <w:trPr>
          <w:trHeight w:val="340"/>
        </w:trPr>
        <w:tc>
          <w:tcPr>
            <w:cnfStyle w:val="001000000000" w:firstRow="0" w:lastRow="0" w:firstColumn="1" w:lastColumn="0" w:oddVBand="0" w:evenVBand="0" w:oddHBand="0" w:evenHBand="0" w:firstRowFirstColumn="0" w:firstRowLastColumn="0" w:lastRowFirstColumn="0" w:lastRowLastColumn="0"/>
            <w:tcW w:w="0" w:type="dxa"/>
            <w:noWrap/>
          </w:tcPr>
          <w:p w14:paraId="77681362" w14:textId="6B00CA4F" w:rsidR="00F955A6" w:rsidRPr="00201B71" w:rsidRDefault="00F955A6" w:rsidP="00201B71">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6EBC8EA2" w14:textId="185E25F3" w:rsidR="00F955A6" w:rsidRPr="00201B71" w:rsidRDefault="00F955A6"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201B71">
              <w:rPr>
                <w:rFonts w:ascii="Arial" w:eastAsia="Times New Roman" w:hAnsi="Arial" w:cs="Arial"/>
                <w:color w:val="000000"/>
                <w:sz w:val="17"/>
                <w:szCs w:val="17"/>
              </w:rPr>
              <w:t>3001-5000 monthly</w:t>
            </w:r>
          </w:p>
        </w:tc>
        <w:tc>
          <w:tcPr>
            <w:tcW w:w="0" w:type="dxa"/>
          </w:tcPr>
          <w:p w14:paraId="52B8DCC1" w14:textId="6EE28875" w:rsidR="00F955A6" w:rsidRPr="00201B71" w:rsidRDefault="00F955A6"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sz w:val="17"/>
                <w:szCs w:val="17"/>
              </w:rPr>
              <w:t>0.81 (0.42-1.56)</w:t>
            </w:r>
          </w:p>
        </w:tc>
        <w:tc>
          <w:tcPr>
            <w:tcW w:w="0" w:type="dxa"/>
          </w:tcPr>
          <w:p w14:paraId="18F9B45A" w14:textId="0399DEA7" w:rsidR="00F955A6" w:rsidRPr="00201B71" w:rsidRDefault="00F955A6"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sz w:val="17"/>
                <w:szCs w:val="17"/>
              </w:rPr>
              <w:t>0.53</w:t>
            </w:r>
          </w:p>
        </w:tc>
        <w:tc>
          <w:tcPr>
            <w:tcW w:w="0" w:type="dxa"/>
          </w:tcPr>
          <w:p w14:paraId="3E88AB2D" w14:textId="40FF60BE" w:rsidR="00F955A6" w:rsidRPr="00201B71" w:rsidRDefault="00F955A6"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sz w:val="17"/>
                <w:szCs w:val="17"/>
              </w:rPr>
              <w:t> </w:t>
            </w:r>
          </w:p>
        </w:tc>
        <w:tc>
          <w:tcPr>
            <w:tcW w:w="0" w:type="dxa"/>
          </w:tcPr>
          <w:p w14:paraId="1C1BA5F5" w14:textId="202F3C15" w:rsidR="00F955A6" w:rsidRPr="00201B71" w:rsidRDefault="00F955A6"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sz w:val="17"/>
                <w:szCs w:val="17"/>
              </w:rPr>
              <w:t> </w:t>
            </w:r>
          </w:p>
        </w:tc>
      </w:tr>
      <w:tr w:rsidR="00F955A6" w:rsidRPr="00201B71" w14:paraId="62A94704" w14:textId="77777777" w:rsidTr="00C5625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dxa"/>
            <w:noWrap/>
          </w:tcPr>
          <w:p w14:paraId="6762AEB5" w14:textId="4F20AA0D" w:rsidR="00F955A6" w:rsidRPr="00201B71" w:rsidRDefault="00F955A6" w:rsidP="00201B71">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4FD540FA" w14:textId="332885F2" w:rsidR="00F955A6" w:rsidRPr="00201B71" w:rsidRDefault="00F955A6"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201B71">
              <w:rPr>
                <w:rFonts w:ascii="Arial" w:eastAsia="Times New Roman" w:hAnsi="Arial" w:cs="Arial"/>
                <w:color w:val="000000"/>
                <w:sz w:val="17"/>
                <w:szCs w:val="17"/>
              </w:rPr>
              <w:t>&gt;5000 monthly</w:t>
            </w:r>
          </w:p>
        </w:tc>
        <w:tc>
          <w:tcPr>
            <w:tcW w:w="0" w:type="dxa"/>
          </w:tcPr>
          <w:p w14:paraId="432A8DE3" w14:textId="34A76ADC" w:rsidR="00F955A6" w:rsidRPr="00201B71" w:rsidRDefault="00F955A6"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sz w:val="17"/>
                <w:szCs w:val="17"/>
              </w:rPr>
              <w:t>1.69 (0.96-2.99)</w:t>
            </w:r>
          </w:p>
        </w:tc>
        <w:tc>
          <w:tcPr>
            <w:tcW w:w="0" w:type="dxa"/>
          </w:tcPr>
          <w:p w14:paraId="529219DA" w14:textId="15BB3A83" w:rsidR="00F955A6" w:rsidRPr="00201B71" w:rsidRDefault="00F955A6"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sz w:val="17"/>
                <w:szCs w:val="17"/>
              </w:rPr>
              <w:t>0.72</w:t>
            </w:r>
          </w:p>
        </w:tc>
        <w:tc>
          <w:tcPr>
            <w:tcW w:w="0" w:type="dxa"/>
          </w:tcPr>
          <w:p w14:paraId="49F6989C" w14:textId="4AC07D18" w:rsidR="00F955A6" w:rsidRPr="00201B71" w:rsidRDefault="00F955A6"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b/>
                <w:bCs/>
                <w:sz w:val="17"/>
                <w:szCs w:val="17"/>
              </w:rPr>
              <w:t> </w:t>
            </w:r>
          </w:p>
        </w:tc>
        <w:tc>
          <w:tcPr>
            <w:tcW w:w="0" w:type="dxa"/>
          </w:tcPr>
          <w:p w14:paraId="14497F67" w14:textId="558BE2D3" w:rsidR="00F955A6" w:rsidRPr="00201B71" w:rsidRDefault="00F955A6"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b/>
                <w:bCs/>
                <w:sz w:val="17"/>
                <w:szCs w:val="17"/>
              </w:rPr>
              <w:t> </w:t>
            </w:r>
          </w:p>
        </w:tc>
      </w:tr>
      <w:tr w:rsidR="00C56257" w:rsidRPr="00201B71" w14:paraId="33CFB60A" w14:textId="77777777" w:rsidTr="00C56257">
        <w:trPr>
          <w:trHeight w:val="340"/>
        </w:trPr>
        <w:tc>
          <w:tcPr>
            <w:cnfStyle w:val="001000000000" w:firstRow="0" w:lastRow="0" w:firstColumn="1" w:lastColumn="0" w:oddVBand="0" w:evenVBand="0" w:oddHBand="0" w:evenHBand="0" w:firstRowFirstColumn="0" w:firstRowLastColumn="0" w:lastRowFirstColumn="0" w:lastRowLastColumn="0"/>
            <w:tcW w:w="0" w:type="dxa"/>
            <w:noWrap/>
          </w:tcPr>
          <w:p w14:paraId="131651ED" w14:textId="7289A213" w:rsidR="00F955A6" w:rsidRPr="00201B71" w:rsidRDefault="00F955A6" w:rsidP="00201B71">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5A51B309" w14:textId="251BA28C" w:rsidR="00F955A6" w:rsidRPr="00201B71" w:rsidRDefault="00F955A6"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201B71">
              <w:rPr>
                <w:rFonts w:ascii="Arial" w:eastAsia="Times New Roman" w:hAnsi="Arial" w:cs="Arial"/>
                <w:b/>
                <w:bCs/>
                <w:color w:val="000000"/>
                <w:sz w:val="17"/>
                <w:szCs w:val="17"/>
              </w:rPr>
              <w:t>Who informed patient of diagnosis</w:t>
            </w:r>
          </w:p>
        </w:tc>
        <w:tc>
          <w:tcPr>
            <w:tcW w:w="0" w:type="dxa"/>
          </w:tcPr>
          <w:p w14:paraId="0B4E341E" w14:textId="3037A136" w:rsidR="00F955A6" w:rsidRPr="00201B71" w:rsidRDefault="00F955A6"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sz w:val="17"/>
                <w:szCs w:val="17"/>
              </w:rPr>
              <w:t> </w:t>
            </w:r>
          </w:p>
        </w:tc>
        <w:tc>
          <w:tcPr>
            <w:tcW w:w="0" w:type="dxa"/>
          </w:tcPr>
          <w:p w14:paraId="52322030" w14:textId="613071FA" w:rsidR="00F955A6" w:rsidRPr="00201B71" w:rsidRDefault="00F955A6"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sz w:val="17"/>
                <w:szCs w:val="17"/>
              </w:rPr>
              <w:t> </w:t>
            </w:r>
          </w:p>
        </w:tc>
        <w:tc>
          <w:tcPr>
            <w:tcW w:w="0" w:type="dxa"/>
          </w:tcPr>
          <w:p w14:paraId="6809C19A" w14:textId="1A916A1A" w:rsidR="00F955A6" w:rsidRPr="00201B71" w:rsidRDefault="00F955A6"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sz w:val="17"/>
                <w:szCs w:val="17"/>
              </w:rPr>
              <w:t> </w:t>
            </w:r>
          </w:p>
        </w:tc>
        <w:tc>
          <w:tcPr>
            <w:tcW w:w="0" w:type="dxa"/>
          </w:tcPr>
          <w:p w14:paraId="59552DED" w14:textId="57A01899" w:rsidR="00F955A6" w:rsidRPr="00201B71" w:rsidRDefault="00F955A6"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sz w:val="17"/>
                <w:szCs w:val="17"/>
              </w:rPr>
              <w:t> </w:t>
            </w:r>
          </w:p>
        </w:tc>
      </w:tr>
      <w:tr w:rsidR="00F955A6" w:rsidRPr="00201B71" w14:paraId="18D9813F" w14:textId="77777777" w:rsidTr="00C5625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dxa"/>
            <w:noWrap/>
          </w:tcPr>
          <w:p w14:paraId="42876869" w14:textId="33DC856B" w:rsidR="00F955A6" w:rsidRPr="00201B71" w:rsidRDefault="00F955A6" w:rsidP="00201B71">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5FBD689F" w14:textId="2DF71990" w:rsidR="00F955A6" w:rsidRPr="00201B71" w:rsidRDefault="00F955A6"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201B71">
              <w:rPr>
                <w:rFonts w:ascii="Arial" w:eastAsia="Times New Roman" w:hAnsi="Arial" w:cs="Arial"/>
                <w:color w:val="000000"/>
                <w:sz w:val="17"/>
                <w:szCs w:val="17"/>
              </w:rPr>
              <w:t>Health personnel other than doctor</w:t>
            </w:r>
          </w:p>
        </w:tc>
        <w:tc>
          <w:tcPr>
            <w:tcW w:w="0" w:type="dxa"/>
          </w:tcPr>
          <w:p w14:paraId="00638BDC" w14:textId="7B9C6BEC" w:rsidR="00F955A6" w:rsidRPr="00201B71" w:rsidRDefault="00F955A6"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sz w:val="17"/>
                <w:szCs w:val="17"/>
              </w:rPr>
              <w:t>Ref</w:t>
            </w:r>
          </w:p>
        </w:tc>
        <w:tc>
          <w:tcPr>
            <w:tcW w:w="0" w:type="dxa"/>
          </w:tcPr>
          <w:p w14:paraId="05F92036" w14:textId="3AE528EE" w:rsidR="00F955A6" w:rsidRPr="00201B71" w:rsidRDefault="00F955A6"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sz w:val="17"/>
                <w:szCs w:val="17"/>
              </w:rPr>
              <w:t> </w:t>
            </w:r>
          </w:p>
        </w:tc>
        <w:tc>
          <w:tcPr>
            <w:tcW w:w="0" w:type="dxa"/>
          </w:tcPr>
          <w:p w14:paraId="41556E51" w14:textId="04601765" w:rsidR="00F955A6" w:rsidRPr="00201B71" w:rsidRDefault="00F955A6"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sz w:val="17"/>
                <w:szCs w:val="17"/>
              </w:rPr>
              <w:t> </w:t>
            </w:r>
          </w:p>
        </w:tc>
        <w:tc>
          <w:tcPr>
            <w:tcW w:w="0" w:type="dxa"/>
          </w:tcPr>
          <w:p w14:paraId="0575F235" w14:textId="756E2480" w:rsidR="00F955A6" w:rsidRPr="00201B71" w:rsidRDefault="00F955A6"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sz w:val="17"/>
                <w:szCs w:val="17"/>
              </w:rPr>
              <w:t> </w:t>
            </w:r>
          </w:p>
        </w:tc>
      </w:tr>
      <w:tr w:rsidR="00C56257" w:rsidRPr="00201B71" w14:paraId="16EFD8F5" w14:textId="77777777" w:rsidTr="00C56257">
        <w:trPr>
          <w:trHeight w:val="340"/>
        </w:trPr>
        <w:tc>
          <w:tcPr>
            <w:cnfStyle w:val="001000000000" w:firstRow="0" w:lastRow="0" w:firstColumn="1" w:lastColumn="0" w:oddVBand="0" w:evenVBand="0" w:oddHBand="0" w:evenHBand="0" w:firstRowFirstColumn="0" w:firstRowLastColumn="0" w:lastRowFirstColumn="0" w:lastRowLastColumn="0"/>
            <w:tcW w:w="0" w:type="dxa"/>
            <w:noWrap/>
          </w:tcPr>
          <w:p w14:paraId="6B4004E2" w14:textId="1D7B4627" w:rsidR="00F955A6" w:rsidRPr="00201B71" w:rsidRDefault="00F955A6" w:rsidP="00201B71">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12083862" w14:textId="1D3EFF31" w:rsidR="00F955A6" w:rsidRPr="00201B71" w:rsidRDefault="00F955A6"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201B71">
              <w:rPr>
                <w:rFonts w:ascii="Arial" w:eastAsia="Times New Roman" w:hAnsi="Arial" w:cs="Arial"/>
                <w:color w:val="000000"/>
                <w:sz w:val="17"/>
                <w:szCs w:val="17"/>
              </w:rPr>
              <w:t>Doctor</w:t>
            </w:r>
          </w:p>
        </w:tc>
        <w:tc>
          <w:tcPr>
            <w:tcW w:w="0" w:type="dxa"/>
          </w:tcPr>
          <w:p w14:paraId="6067B8D4" w14:textId="14D0B70C" w:rsidR="00F955A6" w:rsidRPr="00201B71" w:rsidRDefault="00F955A6"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sz w:val="17"/>
                <w:szCs w:val="17"/>
              </w:rPr>
              <w:t>1.68 (0.75-3.74)</w:t>
            </w:r>
          </w:p>
        </w:tc>
        <w:tc>
          <w:tcPr>
            <w:tcW w:w="0" w:type="dxa"/>
          </w:tcPr>
          <w:p w14:paraId="062A83D2" w14:textId="260AFC56" w:rsidR="00F955A6" w:rsidRPr="00201B71" w:rsidRDefault="00F955A6"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sz w:val="17"/>
                <w:szCs w:val="17"/>
              </w:rPr>
              <w:t> </w:t>
            </w:r>
          </w:p>
        </w:tc>
        <w:tc>
          <w:tcPr>
            <w:tcW w:w="0" w:type="dxa"/>
          </w:tcPr>
          <w:p w14:paraId="280FCADC" w14:textId="0E7F32D5" w:rsidR="00F955A6" w:rsidRPr="00201B71" w:rsidRDefault="00F955A6"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sz w:val="17"/>
                <w:szCs w:val="17"/>
              </w:rPr>
              <w:t> </w:t>
            </w:r>
          </w:p>
        </w:tc>
        <w:tc>
          <w:tcPr>
            <w:tcW w:w="0" w:type="dxa"/>
          </w:tcPr>
          <w:p w14:paraId="00E61CE9" w14:textId="40CDC2B6" w:rsidR="00F955A6" w:rsidRPr="00201B71" w:rsidRDefault="00F955A6"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sz w:val="17"/>
                <w:szCs w:val="17"/>
              </w:rPr>
              <w:t> </w:t>
            </w:r>
          </w:p>
        </w:tc>
      </w:tr>
      <w:tr w:rsidR="00F955A6" w:rsidRPr="00201B71" w14:paraId="700F64CE" w14:textId="77777777" w:rsidTr="00C5625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dxa"/>
            <w:noWrap/>
          </w:tcPr>
          <w:p w14:paraId="0A62FF55" w14:textId="30B395D6" w:rsidR="00F955A6" w:rsidRPr="00201B71" w:rsidRDefault="00F955A6" w:rsidP="00201B71">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xml:space="preserve"> </w:t>
            </w:r>
          </w:p>
        </w:tc>
        <w:tc>
          <w:tcPr>
            <w:tcW w:w="1662" w:type="dxa"/>
          </w:tcPr>
          <w:p w14:paraId="12EA1412" w14:textId="748804C9" w:rsidR="00F955A6" w:rsidRPr="00201B71" w:rsidRDefault="00F955A6"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201B71">
              <w:rPr>
                <w:rFonts w:ascii="Arial" w:eastAsia="Times New Roman" w:hAnsi="Arial" w:cs="Arial"/>
                <w:color w:val="000000"/>
                <w:sz w:val="17"/>
                <w:szCs w:val="17"/>
              </w:rPr>
              <w:t>Patient did not collect report</w:t>
            </w:r>
          </w:p>
        </w:tc>
        <w:tc>
          <w:tcPr>
            <w:tcW w:w="0" w:type="dxa"/>
          </w:tcPr>
          <w:p w14:paraId="3910AA81" w14:textId="212C8F41" w:rsidR="00F955A6" w:rsidRPr="00201B71" w:rsidRDefault="00F955A6"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sz w:val="17"/>
                <w:szCs w:val="17"/>
              </w:rPr>
              <w:t>15697.8 (887.92-277524.8)*</w:t>
            </w:r>
          </w:p>
        </w:tc>
        <w:tc>
          <w:tcPr>
            <w:tcW w:w="0" w:type="dxa"/>
          </w:tcPr>
          <w:p w14:paraId="4F69DC49" w14:textId="45806A62" w:rsidR="00F955A6" w:rsidRPr="00201B71" w:rsidRDefault="00F955A6"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sz w:val="17"/>
                <w:szCs w:val="17"/>
              </w:rPr>
              <w:t>&lt;0.0001*</w:t>
            </w:r>
          </w:p>
        </w:tc>
        <w:tc>
          <w:tcPr>
            <w:tcW w:w="0" w:type="dxa"/>
          </w:tcPr>
          <w:p w14:paraId="2B34AE58" w14:textId="6A7E0D29" w:rsidR="00F955A6" w:rsidRPr="00201B71" w:rsidRDefault="00F955A6"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sz w:val="17"/>
                <w:szCs w:val="17"/>
              </w:rPr>
              <w:t> </w:t>
            </w:r>
          </w:p>
        </w:tc>
        <w:tc>
          <w:tcPr>
            <w:tcW w:w="0" w:type="dxa"/>
          </w:tcPr>
          <w:p w14:paraId="1F1126EF" w14:textId="00CBDCC1" w:rsidR="00F955A6" w:rsidRPr="00201B71" w:rsidRDefault="00F955A6"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sz w:val="17"/>
                <w:szCs w:val="17"/>
              </w:rPr>
              <w:t> </w:t>
            </w:r>
          </w:p>
        </w:tc>
      </w:tr>
      <w:tr w:rsidR="00C56257" w:rsidRPr="00201B71" w14:paraId="759DCBA2" w14:textId="77777777" w:rsidTr="00C56257">
        <w:trPr>
          <w:trHeight w:val="340"/>
        </w:trPr>
        <w:tc>
          <w:tcPr>
            <w:cnfStyle w:val="001000000000" w:firstRow="0" w:lastRow="0" w:firstColumn="1" w:lastColumn="0" w:oddVBand="0" w:evenVBand="0" w:oddHBand="0" w:evenHBand="0" w:firstRowFirstColumn="0" w:firstRowLastColumn="0" w:lastRowFirstColumn="0" w:lastRowLastColumn="0"/>
            <w:tcW w:w="0" w:type="dxa"/>
            <w:tcBorders>
              <w:bottom w:val="single" w:sz="2" w:space="0" w:color="000000" w:themeColor="text1"/>
            </w:tcBorders>
            <w:noWrap/>
          </w:tcPr>
          <w:p w14:paraId="199B25B4" w14:textId="27E07915" w:rsidR="00F955A6" w:rsidRPr="00201B71" w:rsidRDefault="00F955A6" w:rsidP="00201B71">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Borders>
              <w:bottom w:val="single" w:sz="2" w:space="0" w:color="000000" w:themeColor="text1"/>
            </w:tcBorders>
          </w:tcPr>
          <w:p w14:paraId="70022F66" w14:textId="6991F178" w:rsidR="00F955A6" w:rsidRPr="00201B71" w:rsidRDefault="00F955A6"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201B71">
              <w:rPr>
                <w:rFonts w:ascii="Arial" w:eastAsia="Times New Roman" w:hAnsi="Arial" w:cs="Arial"/>
                <w:color w:val="000000"/>
                <w:sz w:val="17"/>
                <w:szCs w:val="17"/>
              </w:rPr>
              <w:t>Family member</w:t>
            </w:r>
          </w:p>
        </w:tc>
        <w:tc>
          <w:tcPr>
            <w:tcW w:w="0" w:type="dxa"/>
            <w:tcBorders>
              <w:bottom w:val="single" w:sz="2" w:space="0" w:color="000000" w:themeColor="text1"/>
            </w:tcBorders>
          </w:tcPr>
          <w:p w14:paraId="1EE1410F" w14:textId="1EE981F1" w:rsidR="00F955A6" w:rsidRPr="00201B71" w:rsidRDefault="00F955A6"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sz w:val="17"/>
                <w:szCs w:val="17"/>
              </w:rPr>
              <w:t>11.16 (4.79-26.01)*</w:t>
            </w:r>
          </w:p>
        </w:tc>
        <w:tc>
          <w:tcPr>
            <w:tcW w:w="0" w:type="dxa"/>
            <w:tcBorders>
              <w:bottom w:val="single" w:sz="2" w:space="0" w:color="000000" w:themeColor="text1"/>
            </w:tcBorders>
          </w:tcPr>
          <w:p w14:paraId="4289B098" w14:textId="7F2AC793" w:rsidR="00F955A6" w:rsidRPr="00201B71" w:rsidRDefault="00F955A6"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sz w:val="17"/>
                <w:szCs w:val="17"/>
              </w:rPr>
              <w:t>&lt;0.0001*</w:t>
            </w:r>
          </w:p>
        </w:tc>
        <w:tc>
          <w:tcPr>
            <w:tcW w:w="0" w:type="dxa"/>
            <w:tcBorders>
              <w:bottom w:val="single" w:sz="2" w:space="0" w:color="000000" w:themeColor="text1"/>
            </w:tcBorders>
          </w:tcPr>
          <w:p w14:paraId="37489062" w14:textId="2737481E" w:rsidR="00F955A6" w:rsidRPr="00201B71" w:rsidRDefault="00F955A6"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sz w:val="17"/>
                <w:szCs w:val="17"/>
              </w:rPr>
              <w:t> </w:t>
            </w:r>
          </w:p>
        </w:tc>
        <w:tc>
          <w:tcPr>
            <w:tcW w:w="0" w:type="dxa"/>
            <w:tcBorders>
              <w:bottom w:val="single" w:sz="2" w:space="0" w:color="000000" w:themeColor="text1"/>
            </w:tcBorders>
          </w:tcPr>
          <w:p w14:paraId="75D7DF48" w14:textId="0ED6682A" w:rsidR="00F955A6" w:rsidRPr="00201B71" w:rsidRDefault="00F955A6"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sz w:val="17"/>
                <w:szCs w:val="17"/>
              </w:rPr>
              <w:t> </w:t>
            </w:r>
          </w:p>
        </w:tc>
      </w:tr>
      <w:tr w:rsidR="00C56257" w:rsidRPr="00201B71" w14:paraId="06BED59B" w14:textId="77777777" w:rsidTr="00C5625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dxa"/>
            <w:shd w:val="clear" w:color="auto" w:fill="8DB3E2" w:themeFill="text2" w:themeFillTint="66"/>
            <w:noWrap/>
          </w:tcPr>
          <w:p w14:paraId="4EF3B29B" w14:textId="7E297023" w:rsidR="00F955A6" w:rsidRPr="00201B71" w:rsidRDefault="00F955A6" w:rsidP="00201B71">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Das 2019 (Chhattisgarh)</w:t>
            </w:r>
            <w:r w:rsidR="007B3BB3">
              <w:rPr>
                <w:rFonts w:ascii="Arial" w:eastAsia="Times New Roman" w:hAnsi="Arial" w:cs="Arial"/>
                <w:color w:val="000000"/>
                <w:sz w:val="17"/>
                <w:szCs w:val="17"/>
                <w:vertAlign w:val="superscript"/>
              </w:rPr>
              <w:t>a,b</w:t>
            </w:r>
            <w:r w:rsidR="00805956" w:rsidRPr="00201B71">
              <w:rPr>
                <w:rFonts w:ascii="Arial" w:eastAsia="Times New Roman" w:hAnsi="Arial" w:cs="Arial"/>
                <w:color w:val="000000"/>
                <w:sz w:val="17"/>
                <w:szCs w:val="17"/>
                <w:vertAlign w:val="superscript"/>
              </w:rPr>
              <w:t xml:space="preserve"> </w:t>
            </w:r>
            <w:r w:rsidR="00805956" w:rsidRPr="00201B71">
              <w:rPr>
                <w:rFonts w:ascii="Arial" w:eastAsia="Times New Roman" w:hAnsi="Arial" w:cs="Arial"/>
                <w:color w:val="000000"/>
                <w:sz w:val="17"/>
                <w:szCs w:val="17"/>
                <w:vertAlign w:val="superscript"/>
              </w:rPr>
              <w:fldChar w:fldCharType="begin"/>
            </w:r>
            <w:r w:rsidR="008E07E7">
              <w:rPr>
                <w:rFonts w:ascii="Arial" w:eastAsia="Times New Roman" w:hAnsi="Arial" w:cs="Arial"/>
                <w:color w:val="000000"/>
                <w:sz w:val="17"/>
                <w:szCs w:val="17"/>
                <w:vertAlign w:val="superscript"/>
              </w:rPr>
              <w:instrText xml:space="preserve"> ADDIN ZOTERO_ITEM CSL_CITATION {"citationID":"zWAQEUB1","properties":{"formattedCitation":"[6]","plainCitation":"[6]","noteIndex":0},"citationItems":[{"id":2100,"uris":["http://zotero.org/groups/4531956/items/ZW4MSA7D"],"uri":["http://zotero.org/groups/4531956/items/ZW4MSA7D"],"itemData":{"id":2100,"type":"article-journal","abstract":"Médecins Sans Frontières (MSF) has been providing diagnosis and treatment for patients with tuberculosis (TB) via mobile clinics in conflict-affected border areas of Chhattisgarh, India since 2009. The study objectives were to determine the proportion of patients diagnosed with TB and those who were lost-to-follow-up (LTFU) prior to treatment initiation among patients with presumptive TB between April 2015 and August 2018. The study also compared bacteriological confirmation and pretreatment LTFU during two time periods: a) April 2015-August 2016 and b) April 2017-August 2018 (before and after the introduction of GeneXpert as a first diagnostic test). Community health workers (CHW) supported patient tracing. This study was a retrospective analysis of routine program data. Among 1042 patients with presumptive TB, 376 (36%) were diagnosed with TB. Of presumptive TB patients, the pretreatment LTFU was 7%. Upon comparing the two time-periods, bacteriological confirmation increased from 20% to 33%, while pretreatment LTFU decreased from 11% to 4%. TB diagnosis with GeneXpert as the first diagnostic test and CHW-supported patient tracing in a mobile-clinic model of care shows feasibility for replication in similar conflict-affected, hard to reach areas.","container-title":"Tropical Medicine and Infectious Disease","DOI":"10.3390/tropicalmed5010001","ISSN":"2414-6366","issue":"1","journalAbbreviation":"Trop Med Infect Dis","language":"eng","note":"PMID: 31877818\nPMCID: PMC7157641","source":"PubMed","title":"GeneXpert and Community Health Workers Supported Patient Tracing for Tuberculosis Diagnosis in Conflict-Affected Border Areas in India","volume":"5","author":[{"family":"Das","given":"Mrinalini"},{"family":"Pasupuleti","given":"Dileep"},{"family":"Rao","given":"Srinivasa"},{"family":"Sloan","given":"Stacy"},{"family":"Mansoor","given":"Homa"},{"family":"Kalon","given":"Stobdan"},{"family":"Hossain","given":"Farah Naz"},{"family":"Ferlazzo","given":"Gabriella"},{"family":"Isaakidis","given":"Petros"}],"issued":{"date-parts":[["2019",12,21]]}}}],"schema":"https://github.com/citation-style-language/schema/raw/master/csl-citation.json"} </w:instrText>
            </w:r>
            <w:r w:rsidR="00805956" w:rsidRPr="00201B71">
              <w:rPr>
                <w:rFonts w:ascii="Arial" w:eastAsia="Times New Roman" w:hAnsi="Arial" w:cs="Arial"/>
                <w:color w:val="000000"/>
                <w:sz w:val="17"/>
                <w:szCs w:val="17"/>
                <w:vertAlign w:val="superscript"/>
              </w:rPr>
              <w:fldChar w:fldCharType="separate"/>
            </w:r>
            <w:r w:rsidR="008E07E7">
              <w:rPr>
                <w:rFonts w:ascii="Arial" w:eastAsia="Times New Roman" w:hAnsi="Arial" w:cs="Arial"/>
                <w:noProof/>
                <w:color w:val="000000"/>
                <w:sz w:val="17"/>
                <w:szCs w:val="17"/>
              </w:rPr>
              <w:t>[6]</w:t>
            </w:r>
            <w:r w:rsidR="00805956" w:rsidRPr="00201B71">
              <w:rPr>
                <w:rFonts w:ascii="Arial" w:eastAsia="Times New Roman" w:hAnsi="Arial" w:cs="Arial"/>
                <w:color w:val="000000"/>
                <w:sz w:val="17"/>
                <w:szCs w:val="17"/>
                <w:vertAlign w:val="superscript"/>
              </w:rPr>
              <w:fldChar w:fldCharType="end"/>
            </w:r>
          </w:p>
        </w:tc>
        <w:tc>
          <w:tcPr>
            <w:tcW w:w="1662" w:type="dxa"/>
            <w:shd w:val="clear" w:color="auto" w:fill="8DB3E2" w:themeFill="text2" w:themeFillTint="66"/>
          </w:tcPr>
          <w:p w14:paraId="7617D466" w14:textId="77777777" w:rsidR="00F955A6" w:rsidRPr="00201B71" w:rsidRDefault="00F955A6"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p>
        </w:tc>
        <w:tc>
          <w:tcPr>
            <w:tcW w:w="0" w:type="dxa"/>
            <w:shd w:val="clear" w:color="auto" w:fill="8DB3E2" w:themeFill="text2" w:themeFillTint="66"/>
          </w:tcPr>
          <w:p w14:paraId="0B3C4312" w14:textId="53A3CB7B" w:rsidR="00F955A6" w:rsidRPr="00201B71" w:rsidRDefault="00B7764F"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Values below are odds ratios</w:t>
            </w:r>
          </w:p>
        </w:tc>
        <w:tc>
          <w:tcPr>
            <w:tcW w:w="0" w:type="dxa"/>
            <w:shd w:val="clear" w:color="auto" w:fill="8DB3E2" w:themeFill="text2" w:themeFillTint="66"/>
          </w:tcPr>
          <w:p w14:paraId="21E5C050" w14:textId="77777777" w:rsidR="00F955A6" w:rsidRPr="00201B71" w:rsidRDefault="00F955A6"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0" w:type="dxa"/>
            <w:shd w:val="clear" w:color="auto" w:fill="8DB3E2" w:themeFill="text2" w:themeFillTint="66"/>
          </w:tcPr>
          <w:p w14:paraId="060F8E70" w14:textId="77777777" w:rsidR="00F955A6" w:rsidRPr="00201B71" w:rsidRDefault="00F955A6"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0" w:type="dxa"/>
            <w:shd w:val="clear" w:color="auto" w:fill="8DB3E2" w:themeFill="text2" w:themeFillTint="66"/>
          </w:tcPr>
          <w:p w14:paraId="1DD81C35" w14:textId="77777777" w:rsidR="00F955A6" w:rsidRPr="00201B71" w:rsidRDefault="00F955A6"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C56257" w:rsidRPr="00201B71" w14:paraId="6A33C89C" w14:textId="77777777" w:rsidTr="00C56257">
        <w:trPr>
          <w:trHeight w:val="340"/>
        </w:trPr>
        <w:tc>
          <w:tcPr>
            <w:cnfStyle w:val="001000000000" w:firstRow="0" w:lastRow="0" w:firstColumn="1" w:lastColumn="0" w:oddVBand="0" w:evenVBand="0" w:oddHBand="0" w:evenHBand="0" w:firstRowFirstColumn="0" w:firstRowLastColumn="0" w:lastRowFirstColumn="0" w:lastRowLastColumn="0"/>
            <w:tcW w:w="0" w:type="dxa"/>
            <w:noWrap/>
          </w:tcPr>
          <w:p w14:paraId="187CF733" w14:textId="77777777" w:rsidR="00F955A6" w:rsidRPr="00201B71" w:rsidRDefault="00F955A6" w:rsidP="00201B71">
            <w:pPr>
              <w:rPr>
                <w:rFonts w:ascii="Arial" w:eastAsia="Times New Roman" w:hAnsi="Arial" w:cs="Arial"/>
                <w:b w:val="0"/>
                <w:bCs w:val="0"/>
                <w:color w:val="000000"/>
                <w:sz w:val="17"/>
                <w:szCs w:val="17"/>
              </w:rPr>
            </w:pPr>
          </w:p>
        </w:tc>
        <w:tc>
          <w:tcPr>
            <w:tcW w:w="1662" w:type="dxa"/>
          </w:tcPr>
          <w:p w14:paraId="0D2414A8" w14:textId="7FC677EF" w:rsidR="00F955A6" w:rsidRPr="00201B71" w:rsidRDefault="00F955A6"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201B71">
              <w:rPr>
                <w:rFonts w:ascii="Arial" w:eastAsia="Times New Roman" w:hAnsi="Arial" w:cs="Arial"/>
                <w:b/>
                <w:bCs/>
                <w:color w:val="000000"/>
                <w:sz w:val="17"/>
                <w:szCs w:val="17"/>
              </w:rPr>
              <w:t>Availability of GenXpert</w:t>
            </w:r>
          </w:p>
        </w:tc>
        <w:tc>
          <w:tcPr>
            <w:tcW w:w="0" w:type="dxa"/>
          </w:tcPr>
          <w:p w14:paraId="3C391C31" w14:textId="77777777" w:rsidR="00F955A6" w:rsidRPr="00201B71" w:rsidRDefault="00F955A6"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0" w:type="dxa"/>
          </w:tcPr>
          <w:p w14:paraId="75FB4F40" w14:textId="77777777" w:rsidR="00F955A6" w:rsidRPr="00201B71" w:rsidRDefault="00F955A6"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0" w:type="dxa"/>
          </w:tcPr>
          <w:p w14:paraId="451C4715" w14:textId="05343234" w:rsidR="00F955A6" w:rsidRPr="00201B71" w:rsidRDefault="00F955A6"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0" w:type="dxa"/>
          </w:tcPr>
          <w:p w14:paraId="68DFBBC8" w14:textId="273646B8" w:rsidR="00F955A6" w:rsidRPr="00201B71" w:rsidRDefault="00F955A6"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F955A6" w:rsidRPr="00201B71" w14:paraId="20493459" w14:textId="77777777" w:rsidTr="00C5625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dxa"/>
            <w:noWrap/>
          </w:tcPr>
          <w:p w14:paraId="297BE9E6" w14:textId="7BF3F578" w:rsidR="00F955A6" w:rsidRPr="00201B71" w:rsidRDefault="00F955A6" w:rsidP="00201B71">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11C8EAA2" w14:textId="591D014A" w:rsidR="00F955A6" w:rsidRPr="00201B71" w:rsidRDefault="00F955A6"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201B71">
              <w:rPr>
                <w:rFonts w:ascii="Arial" w:eastAsia="Times New Roman" w:hAnsi="Arial" w:cs="Arial"/>
                <w:color w:val="000000"/>
                <w:sz w:val="17"/>
                <w:szCs w:val="17"/>
              </w:rPr>
              <w:t>Post GenXpert</w:t>
            </w:r>
          </w:p>
        </w:tc>
        <w:tc>
          <w:tcPr>
            <w:tcW w:w="0" w:type="dxa"/>
          </w:tcPr>
          <w:p w14:paraId="63DE06AA" w14:textId="48C76819" w:rsidR="00F955A6" w:rsidRPr="00201B71" w:rsidRDefault="00F955A6"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sz w:val="17"/>
                <w:szCs w:val="17"/>
              </w:rPr>
              <w:t>Ref</w:t>
            </w:r>
          </w:p>
        </w:tc>
        <w:tc>
          <w:tcPr>
            <w:tcW w:w="0" w:type="dxa"/>
          </w:tcPr>
          <w:p w14:paraId="57B2A257" w14:textId="24F1565C" w:rsidR="00F955A6" w:rsidRPr="00201B71" w:rsidRDefault="00F955A6"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sz w:val="17"/>
                <w:szCs w:val="17"/>
              </w:rPr>
              <w:t> </w:t>
            </w:r>
          </w:p>
        </w:tc>
        <w:tc>
          <w:tcPr>
            <w:tcW w:w="0" w:type="dxa"/>
          </w:tcPr>
          <w:p w14:paraId="7B0AC3BC" w14:textId="0A29EB4A" w:rsidR="00F955A6" w:rsidRPr="00201B71" w:rsidRDefault="00F955A6"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0" w:type="dxa"/>
          </w:tcPr>
          <w:p w14:paraId="67040538" w14:textId="10DEBBD4" w:rsidR="00F955A6" w:rsidRPr="00201B71" w:rsidRDefault="00F955A6"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C56257" w:rsidRPr="00201B71" w14:paraId="1F8630C4" w14:textId="77777777" w:rsidTr="00C56257">
        <w:trPr>
          <w:trHeight w:val="340"/>
        </w:trPr>
        <w:tc>
          <w:tcPr>
            <w:cnfStyle w:val="001000000000" w:firstRow="0" w:lastRow="0" w:firstColumn="1" w:lastColumn="0" w:oddVBand="0" w:evenVBand="0" w:oddHBand="0" w:evenHBand="0" w:firstRowFirstColumn="0" w:firstRowLastColumn="0" w:lastRowFirstColumn="0" w:lastRowLastColumn="0"/>
            <w:tcW w:w="0" w:type="dxa"/>
            <w:tcBorders>
              <w:bottom w:val="single" w:sz="2" w:space="0" w:color="000000" w:themeColor="text1"/>
            </w:tcBorders>
            <w:noWrap/>
          </w:tcPr>
          <w:p w14:paraId="451E345A" w14:textId="4418539F" w:rsidR="00F955A6" w:rsidRPr="00201B71" w:rsidRDefault="00F955A6" w:rsidP="00201B71">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Borders>
              <w:bottom w:val="single" w:sz="2" w:space="0" w:color="000000" w:themeColor="text1"/>
            </w:tcBorders>
          </w:tcPr>
          <w:p w14:paraId="32CB2C13" w14:textId="744CC457" w:rsidR="00F955A6" w:rsidRPr="00201B71" w:rsidRDefault="00F955A6"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201B71">
              <w:rPr>
                <w:rFonts w:ascii="Arial" w:eastAsia="Times New Roman" w:hAnsi="Arial" w:cs="Arial"/>
                <w:color w:val="000000"/>
                <w:sz w:val="17"/>
                <w:szCs w:val="17"/>
              </w:rPr>
              <w:t>Pre GenXpert</w:t>
            </w:r>
          </w:p>
        </w:tc>
        <w:tc>
          <w:tcPr>
            <w:tcW w:w="0" w:type="dxa"/>
            <w:tcBorders>
              <w:bottom w:val="single" w:sz="2" w:space="0" w:color="000000" w:themeColor="text1"/>
            </w:tcBorders>
          </w:tcPr>
          <w:p w14:paraId="3766A467" w14:textId="401525AE" w:rsidR="00F955A6" w:rsidRPr="00201B71" w:rsidRDefault="00F955A6"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sz w:val="17"/>
                <w:szCs w:val="17"/>
              </w:rPr>
              <w:t>1.94 (0.43-8.84)</w:t>
            </w:r>
          </w:p>
        </w:tc>
        <w:tc>
          <w:tcPr>
            <w:tcW w:w="0" w:type="dxa"/>
            <w:tcBorders>
              <w:bottom w:val="single" w:sz="2" w:space="0" w:color="000000" w:themeColor="text1"/>
            </w:tcBorders>
          </w:tcPr>
          <w:p w14:paraId="77BDD28A" w14:textId="06536998" w:rsidR="00F955A6" w:rsidRPr="00201B71" w:rsidRDefault="00F955A6"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sz w:val="17"/>
                <w:szCs w:val="17"/>
              </w:rPr>
              <w:t>0.39</w:t>
            </w:r>
          </w:p>
        </w:tc>
        <w:tc>
          <w:tcPr>
            <w:tcW w:w="0" w:type="dxa"/>
            <w:tcBorders>
              <w:bottom w:val="single" w:sz="2" w:space="0" w:color="000000" w:themeColor="text1"/>
            </w:tcBorders>
          </w:tcPr>
          <w:p w14:paraId="4842F124" w14:textId="4906967A" w:rsidR="00F955A6" w:rsidRPr="00201B71" w:rsidRDefault="00F955A6"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sz w:val="17"/>
                <w:szCs w:val="17"/>
              </w:rPr>
              <w:t> </w:t>
            </w:r>
          </w:p>
        </w:tc>
        <w:tc>
          <w:tcPr>
            <w:tcW w:w="0" w:type="dxa"/>
            <w:tcBorders>
              <w:bottom w:val="single" w:sz="2" w:space="0" w:color="000000" w:themeColor="text1"/>
            </w:tcBorders>
          </w:tcPr>
          <w:p w14:paraId="4B29D967" w14:textId="1CC7B13F" w:rsidR="00F955A6" w:rsidRPr="00201B71" w:rsidRDefault="00F955A6"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sz w:val="17"/>
                <w:szCs w:val="17"/>
              </w:rPr>
              <w:t> </w:t>
            </w:r>
          </w:p>
        </w:tc>
      </w:tr>
      <w:tr w:rsidR="00C56257" w:rsidRPr="00201B71" w14:paraId="45BF7202" w14:textId="77777777" w:rsidTr="00C5625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dxa"/>
            <w:shd w:val="clear" w:color="auto" w:fill="8DB3E2" w:themeFill="text2" w:themeFillTint="66"/>
            <w:noWrap/>
          </w:tcPr>
          <w:p w14:paraId="42A01A37" w14:textId="0246B8FE" w:rsidR="00F955A6" w:rsidRPr="00201B71" w:rsidRDefault="00F955A6" w:rsidP="00201B71">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Gopi 2005 (Tamil Nadu)</w:t>
            </w:r>
            <w:r w:rsidR="007B3BB3">
              <w:rPr>
                <w:rFonts w:ascii="Arial" w:eastAsia="Times New Roman" w:hAnsi="Arial" w:cs="Arial"/>
                <w:color w:val="000000"/>
                <w:sz w:val="17"/>
                <w:szCs w:val="17"/>
                <w:vertAlign w:val="superscript"/>
              </w:rPr>
              <w:t>a,b</w:t>
            </w:r>
            <w:r w:rsidR="00805956" w:rsidRPr="00201B71">
              <w:rPr>
                <w:rFonts w:ascii="Arial" w:eastAsia="Times New Roman" w:hAnsi="Arial" w:cs="Arial"/>
                <w:color w:val="000000"/>
                <w:sz w:val="17"/>
                <w:szCs w:val="17"/>
                <w:vertAlign w:val="superscript"/>
              </w:rPr>
              <w:t xml:space="preserve"> </w:t>
            </w:r>
            <w:r w:rsidR="008E07E7">
              <w:rPr>
                <w:rFonts w:ascii="Arial" w:eastAsia="Times New Roman" w:hAnsi="Arial" w:cs="Arial"/>
                <w:color w:val="000000"/>
                <w:sz w:val="17"/>
                <w:szCs w:val="17"/>
                <w:vertAlign w:val="superscript"/>
              </w:rPr>
              <w:fldChar w:fldCharType="begin"/>
            </w:r>
            <w:r w:rsidR="008E07E7">
              <w:rPr>
                <w:rFonts w:ascii="Arial" w:eastAsia="Times New Roman" w:hAnsi="Arial" w:cs="Arial"/>
                <w:color w:val="000000"/>
                <w:sz w:val="17"/>
                <w:szCs w:val="17"/>
                <w:vertAlign w:val="superscript"/>
              </w:rPr>
              <w:instrText xml:space="preserve"> ADDIN ZOTERO_ITEM CSL_CITATION {"citationID":"Kwfr0hME","properties":{"formattedCitation":"[8]","plainCitation":"[8]","noteIndex":0},"citationItems":[{"id":2127,"uris":["http://zotero.org/groups/4531956/items/G2QHK3C3"],"uri":["http://zotero.org/groups/4531956/items/G2QHK3C3"],"itemData":{"id":2127,"type":"article-journal","container-title":"Indian J Tuberc","page":"153-156","title":"Failure to initiate treatment for tuberculosis patients diagnosed in a community survey and at health facilities under a DOTS program in a district of south India","volume":"52","author":[{"family":"Gopi","given":"PG"},{"family":"Chandrasekaran","given":"V"},{"family":"Subramani","given":"R"},{"family":"Narayanan","given":"PR"}],"issued":{"date-parts":[["2005"]]}}}],"schema":"https://github.com/citation-style-language/schema/raw/master/csl-citation.json"} </w:instrText>
            </w:r>
            <w:r w:rsidR="008E07E7">
              <w:rPr>
                <w:rFonts w:ascii="Arial" w:eastAsia="Times New Roman" w:hAnsi="Arial" w:cs="Arial"/>
                <w:color w:val="000000"/>
                <w:sz w:val="17"/>
                <w:szCs w:val="17"/>
                <w:vertAlign w:val="superscript"/>
              </w:rPr>
              <w:fldChar w:fldCharType="separate"/>
            </w:r>
            <w:r w:rsidR="008E07E7">
              <w:rPr>
                <w:rFonts w:ascii="Arial" w:eastAsia="Times New Roman" w:hAnsi="Arial" w:cs="Arial"/>
                <w:noProof/>
                <w:color w:val="000000"/>
                <w:sz w:val="17"/>
                <w:szCs w:val="17"/>
              </w:rPr>
              <w:t>[8]</w:t>
            </w:r>
            <w:r w:rsidR="008E07E7">
              <w:rPr>
                <w:rFonts w:ascii="Arial" w:eastAsia="Times New Roman" w:hAnsi="Arial" w:cs="Arial"/>
                <w:color w:val="000000"/>
                <w:sz w:val="17"/>
                <w:szCs w:val="17"/>
                <w:vertAlign w:val="superscript"/>
              </w:rPr>
              <w:fldChar w:fldCharType="end"/>
            </w:r>
          </w:p>
        </w:tc>
        <w:tc>
          <w:tcPr>
            <w:tcW w:w="1662" w:type="dxa"/>
            <w:shd w:val="clear" w:color="auto" w:fill="8DB3E2" w:themeFill="text2" w:themeFillTint="66"/>
          </w:tcPr>
          <w:p w14:paraId="131A9463" w14:textId="77777777" w:rsidR="00F955A6" w:rsidRPr="00201B71" w:rsidRDefault="00F955A6"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p>
        </w:tc>
        <w:tc>
          <w:tcPr>
            <w:tcW w:w="0" w:type="dxa"/>
            <w:shd w:val="clear" w:color="auto" w:fill="8DB3E2" w:themeFill="text2" w:themeFillTint="66"/>
          </w:tcPr>
          <w:p w14:paraId="7DBB5CB9" w14:textId="0B26780E" w:rsidR="00F955A6" w:rsidRPr="00201B71" w:rsidRDefault="00B7764F"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Values below are odds ratios</w:t>
            </w:r>
          </w:p>
        </w:tc>
        <w:tc>
          <w:tcPr>
            <w:tcW w:w="0" w:type="dxa"/>
            <w:shd w:val="clear" w:color="auto" w:fill="8DB3E2" w:themeFill="text2" w:themeFillTint="66"/>
          </w:tcPr>
          <w:p w14:paraId="17E11F58" w14:textId="77777777" w:rsidR="00F955A6" w:rsidRPr="00201B71" w:rsidRDefault="00F955A6"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0" w:type="dxa"/>
            <w:shd w:val="clear" w:color="auto" w:fill="8DB3E2" w:themeFill="text2" w:themeFillTint="66"/>
          </w:tcPr>
          <w:p w14:paraId="327C2971" w14:textId="77777777" w:rsidR="00F955A6" w:rsidRPr="00201B71" w:rsidRDefault="00F955A6"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0" w:type="dxa"/>
            <w:shd w:val="clear" w:color="auto" w:fill="8DB3E2" w:themeFill="text2" w:themeFillTint="66"/>
          </w:tcPr>
          <w:p w14:paraId="604EAFE9" w14:textId="77777777" w:rsidR="00F955A6" w:rsidRPr="00201B71" w:rsidRDefault="00F955A6"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C56257" w:rsidRPr="00201B71" w14:paraId="610570C2" w14:textId="77777777" w:rsidTr="00C56257">
        <w:trPr>
          <w:trHeight w:val="340"/>
        </w:trPr>
        <w:tc>
          <w:tcPr>
            <w:cnfStyle w:val="001000000000" w:firstRow="0" w:lastRow="0" w:firstColumn="1" w:lastColumn="0" w:oddVBand="0" w:evenVBand="0" w:oddHBand="0" w:evenHBand="0" w:firstRowFirstColumn="0" w:firstRowLastColumn="0" w:lastRowFirstColumn="0" w:lastRowLastColumn="0"/>
            <w:tcW w:w="0" w:type="dxa"/>
            <w:noWrap/>
          </w:tcPr>
          <w:p w14:paraId="7FAB1534" w14:textId="77777777" w:rsidR="00F955A6" w:rsidRPr="00201B71" w:rsidRDefault="00F955A6" w:rsidP="00201B71">
            <w:pPr>
              <w:rPr>
                <w:rFonts w:ascii="Arial" w:eastAsia="Times New Roman" w:hAnsi="Arial" w:cs="Arial"/>
                <w:b w:val="0"/>
                <w:bCs w:val="0"/>
                <w:color w:val="000000"/>
                <w:sz w:val="17"/>
                <w:szCs w:val="17"/>
              </w:rPr>
            </w:pPr>
          </w:p>
        </w:tc>
        <w:tc>
          <w:tcPr>
            <w:tcW w:w="1662" w:type="dxa"/>
          </w:tcPr>
          <w:p w14:paraId="61595AA2" w14:textId="6BAB0D38" w:rsidR="00F955A6" w:rsidRPr="00201B71" w:rsidRDefault="00F955A6"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b/>
                <w:bCs/>
                <w:color w:val="000000"/>
                <w:sz w:val="17"/>
                <w:szCs w:val="17"/>
              </w:rPr>
              <w:t>Sex</w:t>
            </w:r>
          </w:p>
        </w:tc>
        <w:tc>
          <w:tcPr>
            <w:tcW w:w="0" w:type="dxa"/>
          </w:tcPr>
          <w:p w14:paraId="3BF6E4AD" w14:textId="77777777" w:rsidR="00F955A6" w:rsidRPr="00201B71" w:rsidRDefault="00F955A6"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0" w:type="dxa"/>
          </w:tcPr>
          <w:p w14:paraId="09AF82F0" w14:textId="77777777" w:rsidR="00F955A6" w:rsidRPr="00201B71" w:rsidRDefault="00F955A6"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0" w:type="dxa"/>
          </w:tcPr>
          <w:p w14:paraId="2D3EEC9B" w14:textId="77777777" w:rsidR="00F955A6" w:rsidRPr="00201B71" w:rsidRDefault="00F955A6"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0" w:type="dxa"/>
          </w:tcPr>
          <w:p w14:paraId="6207D1B8" w14:textId="77777777" w:rsidR="00F955A6" w:rsidRPr="00201B71" w:rsidRDefault="00F955A6"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F955A6" w:rsidRPr="00201B71" w14:paraId="0341A9FB" w14:textId="77777777" w:rsidTr="00C5625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dxa"/>
            <w:noWrap/>
            <w:hideMark/>
          </w:tcPr>
          <w:p w14:paraId="74C3EEC2" w14:textId="77777777" w:rsidR="00F955A6" w:rsidRPr="00201B71" w:rsidRDefault="00F955A6" w:rsidP="00201B71">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hideMark/>
          </w:tcPr>
          <w:p w14:paraId="1BAB6ED5" w14:textId="77777777" w:rsidR="00F955A6" w:rsidRPr="00201B71" w:rsidRDefault="00F955A6"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Female</w:t>
            </w:r>
          </w:p>
        </w:tc>
        <w:tc>
          <w:tcPr>
            <w:tcW w:w="0" w:type="dxa"/>
            <w:hideMark/>
          </w:tcPr>
          <w:p w14:paraId="1AC799A7" w14:textId="77777777" w:rsidR="00F955A6" w:rsidRPr="00201B71" w:rsidRDefault="00F955A6"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Ref</w:t>
            </w:r>
          </w:p>
        </w:tc>
        <w:tc>
          <w:tcPr>
            <w:tcW w:w="0" w:type="dxa"/>
            <w:hideMark/>
          </w:tcPr>
          <w:p w14:paraId="765E5EF3" w14:textId="77777777" w:rsidR="00F955A6" w:rsidRPr="00201B71" w:rsidRDefault="00F955A6"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 </w:t>
            </w:r>
          </w:p>
        </w:tc>
        <w:tc>
          <w:tcPr>
            <w:tcW w:w="0" w:type="dxa"/>
            <w:hideMark/>
          </w:tcPr>
          <w:p w14:paraId="1D6D94D4" w14:textId="77777777" w:rsidR="00F955A6" w:rsidRPr="00201B71" w:rsidRDefault="00F955A6"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 </w:t>
            </w:r>
          </w:p>
        </w:tc>
        <w:tc>
          <w:tcPr>
            <w:tcW w:w="0" w:type="dxa"/>
            <w:hideMark/>
          </w:tcPr>
          <w:p w14:paraId="0FF348EF" w14:textId="77777777" w:rsidR="00F955A6" w:rsidRPr="00201B71" w:rsidRDefault="00F955A6"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 </w:t>
            </w:r>
          </w:p>
        </w:tc>
      </w:tr>
      <w:tr w:rsidR="00C56257" w:rsidRPr="00201B71" w14:paraId="60B40C70" w14:textId="77777777" w:rsidTr="00C56257">
        <w:trPr>
          <w:trHeight w:val="315"/>
        </w:trPr>
        <w:tc>
          <w:tcPr>
            <w:cnfStyle w:val="001000000000" w:firstRow="0" w:lastRow="0" w:firstColumn="1" w:lastColumn="0" w:oddVBand="0" w:evenVBand="0" w:oddHBand="0" w:evenHBand="0" w:firstRowFirstColumn="0" w:firstRowLastColumn="0" w:lastRowFirstColumn="0" w:lastRowLastColumn="0"/>
            <w:tcW w:w="0" w:type="dxa"/>
            <w:hideMark/>
          </w:tcPr>
          <w:p w14:paraId="0922BBA8" w14:textId="77777777" w:rsidR="00F955A6" w:rsidRPr="00201B71" w:rsidRDefault="00F955A6" w:rsidP="00201B71">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hideMark/>
          </w:tcPr>
          <w:p w14:paraId="1485DBBA" w14:textId="77777777" w:rsidR="00F955A6" w:rsidRPr="00201B71" w:rsidRDefault="00F955A6"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Male</w:t>
            </w:r>
          </w:p>
        </w:tc>
        <w:tc>
          <w:tcPr>
            <w:tcW w:w="0" w:type="dxa"/>
            <w:hideMark/>
          </w:tcPr>
          <w:p w14:paraId="6E4B21CF" w14:textId="0C63CB08" w:rsidR="00F955A6" w:rsidRPr="00201B71" w:rsidRDefault="00F955A6"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2.17 (1.42-3.3</w:t>
            </w:r>
            <w:r w:rsidR="000365F1">
              <w:rPr>
                <w:rFonts w:ascii="Arial" w:eastAsia="Times New Roman" w:hAnsi="Arial" w:cs="Arial"/>
                <w:color w:val="000000"/>
                <w:sz w:val="17"/>
                <w:szCs w:val="17"/>
              </w:rPr>
              <w:t>1</w:t>
            </w:r>
            <w:r w:rsidRPr="00201B71">
              <w:rPr>
                <w:rFonts w:ascii="Arial" w:eastAsia="Times New Roman" w:hAnsi="Arial" w:cs="Arial"/>
                <w:color w:val="000000"/>
                <w:sz w:val="17"/>
                <w:szCs w:val="17"/>
              </w:rPr>
              <w:t>)*</w:t>
            </w:r>
          </w:p>
        </w:tc>
        <w:tc>
          <w:tcPr>
            <w:tcW w:w="0" w:type="dxa"/>
            <w:hideMark/>
          </w:tcPr>
          <w:p w14:paraId="535CFC72" w14:textId="77777777" w:rsidR="00F955A6" w:rsidRPr="00201B71" w:rsidRDefault="00F955A6"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0.0003*</w:t>
            </w:r>
          </w:p>
        </w:tc>
        <w:tc>
          <w:tcPr>
            <w:tcW w:w="0" w:type="dxa"/>
            <w:hideMark/>
          </w:tcPr>
          <w:p w14:paraId="314D7569" w14:textId="77777777" w:rsidR="00F955A6" w:rsidRPr="00201B71" w:rsidRDefault="00F955A6"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 </w:t>
            </w:r>
          </w:p>
        </w:tc>
        <w:tc>
          <w:tcPr>
            <w:tcW w:w="0" w:type="dxa"/>
            <w:hideMark/>
          </w:tcPr>
          <w:p w14:paraId="039E0860" w14:textId="77777777" w:rsidR="00F955A6" w:rsidRPr="00201B71" w:rsidRDefault="00F955A6"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 </w:t>
            </w:r>
          </w:p>
        </w:tc>
      </w:tr>
      <w:tr w:rsidR="00F955A6" w:rsidRPr="00201B71" w14:paraId="1155A5B4" w14:textId="77777777" w:rsidTr="00C5625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dxa"/>
            <w:hideMark/>
          </w:tcPr>
          <w:p w14:paraId="764DFC0D" w14:textId="77777777" w:rsidR="00F955A6" w:rsidRPr="00201B71" w:rsidRDefault="00F955A6" w:rsidP="00201B71">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hideMark/>
          </w:tcPr>
          <w:p w14:paraId="28CB76FC" w14:textId="77777777" w:rsidR="00F955A6" w:rsidRPr="00201B71" w:rsidRDefault="00F955A6"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201B71">
              <w:rPr>
                <w:rFonts w:ascii="Arial" w:eastAsia="Times New Roman" w:hAnsi="Arial" w:cs="Arial"/>
                <w:b/>
                <w:bCs/>
                <w:color w:val="000000"/>
                <w:sz w:val="17"/>
                <w:szCs w:val="17"/>
              </w:rPr>
              <w:t>Age</w:t>
            </w:r>
          </w:p>
        </w:tc>
        <w:tc>
          <w:tcPr>
            <w:tcW w:w="0" w:type="dxa"/>
            <w:hideMark/>
          </w:tcPr>
          <w:p w14:paraId="20A0698E" w14:textId="77777777" w:rsidR="00F955A6" w:rsidRPr="00201B71" w:rsidRDefault="00F955A6"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 </w:t>
            </w:r>
          </w:p>
        </w:tc>
        <w:tc>
          <w:tcPr>
            <w:tcW w:w="0" w:type="dxa"/>
            <w:hideMark/>
          </w:tcPr>
          <w:p w14:paraId="44FE356B" w14:textId="77777777" w:rsidR="00F955A6" w:rsidRPr="00201B71" w:rsidRDefault="00F955A6"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 </w:t>
            </w:r>
          </w:p>
        </w:tc>
        <w:tc>
          <w:tcPr>
            <w:tcW w:w="0" w:type="dxa"/>
            <w:hideMark/>
          </w:tcPr>
          <w:p w14:paraId="675412A0" w14:textId="77777777" w:rsidR="00F955A6" w:rsidRPr="00201B71" w:rsidRDefault="00F955A6"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 </w:t>
            </w:r>
          </w:p>
        </w:tc>
        <w:tc>
          <w:tcPr>
            <w:tcW w:w="0" w:type="dxa"/>
            <w:hideMark/>
          </w:tcPr>
          <w:p w14:paraId="1F5B6C47" w14:textId="77777777" w:rsidR="00F955A6" w:rsidRPr="00201B71" w:rsidRDefault="00F955A6"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 </w:t>
            </w:r>
          </w:p>
        </w:tc>
      </w:tr>
      <w:tr w:rsidR="00C56257" w:rsidRPr="00201B71" w14:paraId="7EF7B839" w14:textId="77777777" w:rsidTr="00C56257">
        <w:trPr>
          <w:trHeight w:val="340"/>
        </w:trPr>
        <w:tc>
          <w:tcPr>
            <w:cnfStyle w:val="001000000000" w:firstRow="0" w:lastRow="0" w:firstColumn="1" w:lastColumn="0" w:oddVBand="0" w:evenVBand="0" w:oddHBand="0" w:evenHBand="0" w:firstRowFirstColumn="0" w:firstRowLastColumn="0" w:lastRowFirstColumn="0" w:lastRowLastColumn="0"/>
            <w:tcW w:w="0" w:type="dxa"/>
            <w:hideMark/>
          </w:tcPr>
          <w:p w14:paraId="1DC2AFED" w14:textId="77777777" w:rsidR="00F955A6" w:rsidRPr="00201B71" w:rsidRDefault="00F955A6" w:rsidP="00201B71">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hideMark/>
          </w:tcPr>
          <w:p w14:paraId="50E3E027" w14:textId="77777777" w:rsidR="00F955A6" w:rsidRPr="00201B71" w:rsidRDefault="00F955A6"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15-44</w:t>
            </w:r>
          </w:p>
        </w:tc>
        <w:tc>
          <w:tcPr>
            <w:tcW w:w="0" w:type="dxa"/>
            <w:hideMark/>
          </w:tcPr>
          <w:p w14:paraId="511B15D4" w14:textId="77777777" w:rsidR="00F955A6" w:rsidRPr="00201B71" w:rsidRDefault="00F955A6"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Ref</w:t>
            </w:r>
          </w:p>
        </w:tc>
        <w:tc>
          <w:tcPr>
            <w:tcW w:w="0" w:type="dxa"/>
            <w:hideMark/>
          </w:tcPr>
          <w:p w14:paraId="172141CE" w14:textId="77777777" w:rsidR="00F955A6" w:rsidRPr="00201B71" w:rsidRDefault="00F955A6"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 </w:t>
            </w:r>
          </w:p>
        </w:tc>
        <w:tc>
          <w:tcPr>
            <w:tcW w:w="0" w:type="dxa"/>
            <w:hideMark/>
          </w:tcPr>
          <w:p w14:paraId="71E642DE" w14:textId="77777777" w:rsidR="00F955A6" w:rsidRPr="00201B71" w:rsidRDefault="00F955A6"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 </w:t>
            </w:r>
          </w:p>
        </w:tc>
        <w:tc>
          <w:tcPr>
            <w:tcW w:w="0" w:type="dxa"/>
            <w:hideMark/>
          </w:tcPr>
          <w:p w14:paraId="29A01FFB" w14:textId="77777777" w:rsidR="00F955A6" w:rsidRPr="00201B71" w:rsidRDefault="00F955A6"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 </w:t>
            </w:r>
          </w:p>
        </w:tc>
      </w:tr>
      <w:tr w:rsidR="00F955A6" w:rsidRPr="00201B71" w14:paraId="303AC07D" w14:textId="77777777" w:rsidTr="00C5625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dxa"/>
            <w:hideMark/>
          </w:tcPr>
          <w:p w14:paraId="00634CF6" w14:textId="77777777" w:rsidR="00F955A6" w:rsidRPr="00201B71" w:rsidRDefault="00F955A6" w:rsidP="00201B71">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hideMark/>
          </w:tcPr>
          <w:p w14:paraId="7C8C1C5B" w14:textId="77777777" w:rsidR="00F955A6" w:rsidRPr="00201B71" w:rsidRDefault="00F955A6"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45 and above</w:t>
            </w:r>
          </w:p>
        </w:tc>
        <w:tc>
          <w:tcPr>
            <w:tcW w:w="0" w:type="dxa"/>
            <w:hideMark/>
          </w:tcPr>
          <w:p w14:paraId="2628C898" w14:textId="77777777" w:rsidR="00F955A6" w:rsidRPr="00201B71" w:rsidRDefault="00F955A6"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1.55 (1.15-2.7)*</w:t>
            </w:r>
          </w:p>
        </w:tc>
        <w:tc>
          <w:tcPr>
            <w:tcW w:w="0" w:type="dxa"/>
            <w:hideMark/>
          </w:tcPr>
          <w:p w14:paraId="05A448E9" w14:textId="77777777" w:rsidR="00F955A6" w:rsidRPr="00201B71" w:rsidRDefault="00F955A6"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0.004*</w:t>
            </w:r>
          </w:p>
        </w:tc>
        <w:tc>
          <w:tcPr>
            <w:tcW w:w="0" w:type="dxa"/>
            <w:hideMark/>
          </w:tcPr>
          <w:p w14:paraId="0A8DD662" w14:textId="77777777" w:rsidR="00F955A6" w:rsidRPr="00201B71" w:rsidRDefault="00F955A6"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 </w:t>
            </w:r>
          </w:p>
        </w:tc>
        <w:tc>
          <w:tcPr>
            <w:tcW w:w="0" w:type="dxa"/>
            <w:hideMark/>
          </w:tcPr>
          <w:p w14:paraId="7E6628DE" w14:textId="77777777" w:rsidR="00F955A6" w:rsidRPr="00201B71" w:rsidRDefault="00F955A6"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 </w:t>
            </w:r>
          </w:p>
        </w:tc>
      </w:tr>
      <w:tr w:rsidR="00C56257" w:rsidRPr="00201B71" w14:paraId="339E9CB2" w14:textId="77777777" w:rsidTr="00C56257">
        <w:trPr>
          <w:trHeight w:val="315"/>
        </w:trPr>
        <w:tc>
          <w:tcPr>
            <w:cnfStyle w:val="001000000000" w:firstRow="0" w:lastRow="0" w:firstColumn="1" w:lastColumn="0" w:oddVBand="0" w:evenVBand="0" w:oddHBand="0" w:evenHBand="0" w:firstRowFirstColumn="0" w:firstRowLastColumn="0" w:lastRowFirstColumn="0" w:lastRowLastColumn="0"/>
            <w:tcW w:w="0" w:type="dxa"/>
          </w:tcPr>
          <w:p w14:paraId="41277586" w14:textId="77777777" w:rsidR="000365F1" w:rsidRPr="00201B71" w:rsidRDefault="000365F1" w:rsidP="00201B71">
            <w:pPr>
              <w:rPr>
                <w:rFonts w:ascii="Arial" w:eastAsia="Times New Roman" w:hAnsi="Arial" w:cs="Arial"/>
                <w:b w:val="0"/>
                <w:bCs w:val="0"/>
                <w:color w:val="000000"/>
                <w:sz w:val="17"/>
                <w:szCs w:val="17"/>
              </w:rPr>
            </w:pPr>
          </w:p>
        </w:tc>
        <w:tc>
          <w:tcPr>
            <w:tcW w:w="1662" w:type="dxa"/>
          </w:tcPr>
          <w:p w14:paraId="21D46242" w14:textId="36C376B5" w:rsidR="000365F1" w:rsidRPr="000365F1" w:rsidRDefault="000365F1"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0365F1">
              <w:rPr>
                <w:rFonts w:ascii="Arial" w:eastAsia="Times New Roman" w:hAnsi="Arial" w:cs="Arial"/>
                <w:b/>
                <w:bCs/>
                <w:color w:val="000000"/>
                <w:sz w:val="17"/>
                <w:szCs w:val="17"/>
              </w:rPr>
              <w:t>Case finding approach</w:t>
            </w:r>
          </w:p>
        </w:tc>
        <w:tc>
          <w:tcPr>
            <w:tcW w:w="0" w:type="dxa"/>
          </w:tcPr>
          <w:p w14:paraId="6BCA49E0" w14:textId="77777777" w:rsidR="000365F1" w:rsidRPr="00201B71" w:rsidRDefault="000365F1"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0" w:type="dxa"/>
          </w:tcPr>
          <w:p w14:paraId="4A8116A7" w14:textId="77777777" w:rsidR="000365F1" w:rsidRPr="00201B71" w:rsidRDefault="000365F1"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0" w:type="dxa"/>
          </w:tcPr>
          <w:p w14:paraId="554EDD4F" w14:textId="77777777" w:rsidR="000365F1" w:rsidRPr="00201B71" w:rsidRDefault="000365F1"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0" w:type="dxa"/>
          </w:tcPr>
          <w:p w14:paraId="4D8CF4F8" w14:textId="77777777" w:rsidR="000365F1" w:rsidRPr="00201B71" w:rsidRDefault="000365F1"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0365F1" w:rsidRPr="00201B71" w14:paraId="6B17B944" w14:textId="77777777" w:rsidTr="00C5625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dxa"/>
          </w:tcPr>
          <w:p w14:paraId="3D5DCC70" w14:textId="77777777" w:rsidR="000365F1" w:rsidRPr="00201B71" w:rsidRDefault="000365F1" w:rsidP="00201B71">
            <w:pPr>
              <w:rPr>
                <w:rFonts w:ascii="Arial" w:eastAsia="Times New Roman" w:hAnsi="Arial" w:cs="Arial"/>
                <w:b w:val="0"/>
                <w:bCs w:val="0"/>
                <w:color w:val="000000"/>
                <w:sz w:val="17"/>
                <w:szCs w:val="17"/>
              </w:rPr>
            </w:pPr>
          </w:p>
        </w:tc>
        <w:tc>
          <w:tcPr>
            <w:tcW w:w="1662" w:type="dxa"/>
          </w:tcPr>
          <w:p w14:paraId="5278B443" w14:textId="1436C242" w:rsidR="000365F1" w:rsidRPr="00201B71" w:rsidRDefault="000365F1"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Pr>
                <w:rFonts w:ascii="Arial" w:eastAsia="Times New Roman" w:hAnsi="Arial" w:cs="Arial"/>
                <w:color w:val="000000"/>
                <w:sz w:val="17"/>
                <w:szCs w:val="17"/>
              </w:rPr>
              <w:t>Passive case finding (i.e., diagnosed in health facility)</w:t>
            </w:r>
          </w:p>
        </w:tc>
        <w:tc>
          <w:tcPr>
            <w:tcW w:w="0" w:type="dxa"/>
          </w:tcPr>
          <w:p w14:paraId="7BA8446E" w14:textId="614ABB51" w:rsidR="000365F1" w:rsidRPr="00201B71" w:rsidRDefault="000365F1"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Pr>
                <w:rFonts w:ascii="Arial" w:eastAsia="Times New Roman" w:hAnsi="Arial" w:cs="Arial"/>
                <w:color w:val="000000"/>
                <w:sz w:val="17"/>
                <w:szCs w:val="17"/>
              </w:rPr>
              <w:t>Ref</w:t>
            </w:r>
          </w:p>
        </w:tc>
        <w:tc>
          <w:tcPr>
            <w:tcW w:w="0" w:type="dxa"/>
          </w:tcPr>
          <w:p w14:paraId="015624DA" w14:textId="77777777" w:rsidR="000365F1" w:rsidRPr="00201B71" w:rsidRDefault="000365F1"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0" w:type="dxa"/>
          </w:tcPr>
          <w:p w14:paraId="60D08075" w14:textId="77777777" w:rsidR="000365F1" w:rsidRPr="00201B71" w:rsidRDefault="000365F1"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0" w:type="dxa"/>
          </w:tcPr>
          <w:p w14:paraId="39DCEA5D" w14:textId="77777777" w:rsidR="000365F1" w:rsidRPr="00201B71" w:rsidRDefault="000365F1" w:rsidP="00201B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r>
      <w:tr w:rsidR="00C56257" w:rsidRPr="00201B71" w14:paraId="65A11A94" w14:textId="77777777" w:rsidTr="00C56257">
        <w:trPr>
          <w:trHeight w:val="315"/>
        </w:trPr>
        <w:tc>
          <w:tcPr>
            <w:cnfStyle w:val="001000000000" w:firstRow="0" w:lastRow="0" w:firstColumn="1" w:lastColumn="0" w:oddVBand="0" w:evenVBand="0" w:oddHBand="0" w:evenHBand="0" w:firstRowFirstColumn="0" w:firstRowLastColumn="0" w:lastRowFirstColumn="0" w:lastRowLastColumn="0"/>
            <w:tcW w:w="0" w:type="dxa"/>
            <w:tcBorders>
              <w:bottom w:val="single" w:sz="2" w:space="0" w:color="000000" w:themeColor="text1"/>
            </w:tcBorders>
          </w:tcPr>
          <w:p w14:paraId="5D25C604" w14:textId="77777777" w:rsidR="000365F1" w:rsidRPr="00201B71" w:rsidRDefault="000365F1" w:rsidP="00201B71">
            <w:pPr>
              <w:rPr>
                <w:rFonts w:ascii="Arial" w:eastAsia="Times New Roman" w:hAnsi="Arial" w:cs="Arial"/>
                <w:b w:val="0"/>
                <w:bCs w:val="0"/>
                <w:color w:val="000000"/>
                <w:sz w:val="17"/>
                <w:szCs w:val="17"/>
              </w:rPr>
            </w:pPr>
          </w:p>
        </w:tc>
        <w:tc>
          <w:tcPr>
            <w:tcW w:w="1662" w:type="dxa"/>
            <w:tcBorders>
              <w:bottom w:val="single" w:sz="2" w:space="0" w:color="000000" w:themeColor="text1"/>
            </w:tcBorders>
          </w:tcPr>
          <w:p w14:paraId="0D2A7BAC" w14:textId="705E8C2A" w:rsidR="000365F1" w:rsidRPr="00201B71" w:rsidRDefault="000365F1"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Pr>
                <w:rFonts w:ascii="Arial" w:eastAsia="Times New Roman" w:hAnsi="Arial" w:cs="Arial"/>
                <w:color w:val="000000"/>
                <w:sz w:val="17"/>
                <w:szCs w:val="17"/>
              </w:rPr>
              <w:t>Active case finding (i.e., diagnosed in community survey)</w:t>
            </w:r>
          </w:p>
        </w:tc>
        <w:tc>
          <w:tcPr>
            <w:tcW w:w="0" w:type="dxa"/>
            <w:tcBorders>
              <w:bottom w:val="single" w:sz="2" w:space="0" w:color="000000" w:themeColor="text1"/>
            </w:tcBorders>
          </w:tcPr>
          <w:p w14:paraId="31D71E65" w14:textId="20E181A8" w:rsidR="000365F1" w:rsidRPr="00201B71" w:rsidRDefault="003C36FC"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Pr>
                <w:rFonts w:ascii="Arial" w:eastAsia="Times New Roman" w:hAnsi="Arial" w:cs="Arial"/>
                <w:color w:val="000000"/>
                <w:sz w:val="17"/>
                <w:szCs w:val="17"/>
              </w:rPr>
              <w:t>1.75 (1.25-2.47)*</w:t>
            </w:r>
          </w:p>
        </w:tc>
        <w:tc>
          <w:tcPr>
            <w:tcW w:w="0" w:type="dxa"/>
            <w:tcBorders>
              <w:bottom w:val="single" w:sz="2" w:space="0" w:color="000000" w:themeColor="text1"/>
            </w:tcBorders>
          </w:tcPr>
          <w:p w14:paraId="24B5E947" w14:textId="4BF873D7" w:rsidR="000365F1" w:rsidRPr="00201B71" w:rsidRDefault="003C36FC"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Pr>
                <w:rFonts w:ascii="Arial" w:eastAsia="Times New Roman" w:hAnsi="Arial" w:cs="Arial"/>
                <w:color w:val="000000"/>
                <w:sz w:val="17"/>
                <w:szCs w:val="17"/>
              </w:rPr>
              <w:t>0.001*</w:t>
            </w:r>
          </w:p>
        </w:tc>
        <w:tc>
          <w:tcPr>
            <w:tcW w:w="0" w:type="dxa"/>
            <w:tcBorders>
              <w:bottom w:val="single" w:sz="2" w:space="0" w:color="000000" w:themeColor="text1"/>
            </w:tcBorders>
          </w:tcPr>
          <w:p w14:paraId="71C30170" w14:textId="77777777" w:rsidR="000365F1" w:rsidRPr="00201B71" w:rsidRDefault="000365F1"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0" w:type="dxa"/>
            <w:tcBorders>
              <w:bottom w:val="single" w:sz="2" w:space="0" w:color="000000" w:themeColor="text1"/>
            </w:tcBorders>
          </w:tcPr>
          <w:p w14:paraId="611B0BD0" w14:textId="77777777" w:rsidR="000365F1" w:rsidRPr="00201B71" w:rsidRDefault="000365F1" w:rsidP="00201B7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C56257" w:rsidRPr="00201B71" w14:paraId="67CF0D12" w14:textId="77777777" w:rsidTr="00C5625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dxa"/>
            <w:shd w:val="clear" w:color="auto" w:fill="8DB3E2" w:themeFill="text2" w:themeFillTint="66"/>
            <w:hideMark/>
          </w:tcPr>
          <w:p w14:paraId="5FE6C6BB" w14:textId="11C30F03"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Ismail 2020 (Karnataka)</w:t>
            </w:r>
            <w:r w:rsidR="007B3BB3">
              <w:rPr>
                <w:rFonts w:ascii="Arial" w:eastAsia="Times New Roman" w:hAnsi="Arial" w:cs="Arial"/>
                <w:color w:val="000000"/>
                <w:sz w:val="17"/>
                <w:szCs w:val="17"/>
                <w:vertAlign w:val="superscript"/>
              </w:rPr>
              <w:t>c</w:t>
            </w:r>
            <w:r w:rsidRPr="00201B71">
              <w:rPr>
                <w:rFonts w:ascii="Arial" w:eastAsia="Times New Roman" w:hAnsi="Arial" w:cs="Arial"/>
                <w:color w:val="000000"/>
                <w:sz w:val="17"/>
                <w:szCs w:val="17"/>
                <w:vertAlign w:val="superscript"/>
              </w:rPr>
              <w:t xml:space="preserve">  </w:t>
            </w:r>
            <w:r w:rsidRPr="00201B71">
              <w:rPr>
                <w:rFonts w:ascii="Arial" w:eastAsia="Times New Roman" w:hAnsi="Arial" w:cs="Arial"/>
                <w:color w:val="000000"/>
                <w:sz w:val="17"/>
                <w:szCs w:val="17"/>
                <w:vertAlign w:val="superscript"/>
              </w:rPr>
              <w:fldChar w:fldCharType="begin"/>
            </w:r>
            <w:r w:rsidR="008E07E7">
              <w:rPr>
                <w:rFonts w:ascii="Arial" w:eastAsia="Times New Roman" w:hAnsi="Arial" w:cs="Arial"/>
                <w:color w:val="000000"/>
                <w:sz w:val="17"/>
                <w:szCs w:val="17"/>
                <w:vertAlign w:val="superscript"/>
              </w:rPr>
              <w:instrText xml:space="preserve"> ADDIN ZOTERO_ITEM CSL_CITATION {"citationID":"zRPpimq3","properties":{"formattedCitation":"[9]","plainCitation":"[9]","noteIndex":0},"citationItems":[{"id":2082,"uris":["http://zotero.org/groups/4531956/items/Z6CIRA5M"],"uri":["http://zotero.org/groups/4531956/items/Z6CIRA5M"],"itemData":{"id":2082,"type":"article-journal","abstract":"BACKGROUND: In India, ensuring all Persons with Presumptive TB (PPTB) undergo TB diagnostic tests and initiating all diagnosed TB patients on treatment are two major implementation challenges.\nOBJECTIVES: In a coastal district of Karnataka state, South India, to (1) determine the number and proportion of PPTB who did not undergo any TB diagnostic test, and the number and proportion of TB patients who were not initiated on treatment (2) explore the facilitators and barriers in TB diagnostic testing and treatment initiation from health care providers' perspective.\nMETHODS: For objective-1, we used a cross-sectional design involving review of data of PPTB enrolled for care during January-March 2019 and for objective-2, we used a qualitative design involving key informant interviews of health care providers.\nRESULTS: Of 8822 PPTB patients enrolled for evaluation of TB, 767 (9%) had not undergone any TB diagnostic test. In those who had undergone any TB diagnostic test, a total of 822 were diagnosed with TB and of them, 26 (3%) were not initiated on treatment. Cartridge-based nucleic acid amplification tests was used as a diagnostic test only among 1188 (13.5%) PPTB patients. The gaps in diagnostic testing were due to: non-availability of doctors/lab-technicians, inadequate knowledge about TB diagnostic tests among health care providers, reluctance of patients to undergo the TB diagnostic tests due to stigma/confidentiality issues and sub-optimal engagement of private health facilities for TB control.\nCONCLUSION: About 9% of PPTB not undergoing any test for TB and 3% of the TB patients not initiated on treatment are of major concern. Revised National TB Control Programme needs to address the identified barriers to improve the process of TB diagnosis and treatment initiation.","container-title":"Journal of Epidemiology and Global Health","DOI":"10.2991/jegh.k.200516.001","ISSN":"2210-6014","issue":"4","journalAbbreviation":"J Epidemiol Glob Health","language":"eng","note":"PMID: 32959619\nPMCID: PMC7758854","page":"326-336","source":"PubMed","title":"Magnitude and Reasons for Gaps in Tuberculosis Diagnostic Testing and Treatment Initiation: An Operational Research Study from Dakshina Kannada, South India","title-short":"Magnitude and Reasons for Gaps in Tuberculosis Diagnostic Testing and Treatment Initiation","volume":"10","author":[{"family":"Ismail","given":"Imaad Mohammed"},{"family":"Kibballi Madhukeshwar","given":"Akshaya"},{"family":"Naik","given":"Poonam Ramesh"},{"family":"Nayarmoole","given":"Badarudeen Mohammad"},{"family":"Satyanarayana","given":"Srinath"}],"issued":{"date-parts":[["2020",12]]}}}],"schema":"https://github.com/citation-style-language/schema/raw/master/csl-citation.json"} </w:instrText>
            </w:r>
            <w:r w:rsidRPr="00201B71">
              <w:rPr>
                <w:rFonts w:ascii="Arial" w:eastAsia="Times New Roman" w:hAnsi="Arial" w:cs="Arial"/>
                <w:color w:val="000000"/>
                <w:sz w:val="17"/>
                <w:szCs w:val="17"/>
                <w:vertAlign w:val="superscript"/>
              </w:rPr>
              <w:fldChar w:fldCharType="separate"/>
            </w:r>
            <w:r w:rsidR="008E07E7">
              <w:rPr>
                <w:rFonts w:ascii="Arial" w:eastAsia="Times New Roman" w:hAnsi="Arial" w:cs="Arial"/>
                <w:noProof/>
                <w:color w:val="000000"/>
                <w:sz w:val="17"/>
                <w:szCs w:val="17"/>
              </w:rPr>
              <w:t>[9]</w:t>
            </w:r>
            <w:r w:rsidRPr="00201B71">
              <w:rPr>
                <w:rFonts w:ascii="Arial" w:eastAsia="Times New Roman" w:hAnsi="Arial" w:cs="Arial"/>
                <w:color w:val="000000"/>
                <w:sz w:val="17"/>
                <w:szCs w:val="17"/>
                <w:vertAlign w:val="superscript"/>
              </w:rPr>
              <w:fldChar w:fldCharType="end"/>
            </w:r>
          </w:p>
        </w:tc>
        <w:tc>
          <w:tcPr>
            <w:tcW w:w="1662" w:type="dxa"/>
            <w:shd w:val="clear" w:color="auto" w:fill="8DB3E2" w:themeFill="text2" w:themeFillTint="66"/>
            <w:hideMark/>
          </w:tcPr>
          <w:p w14:paraId="3362CC46" w14:textId="0CCB8D1D"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p>
        </w:tc>
        <w:tc>
          <w:tcPr>
            <w:tcW w:w="0" w:type="dxa"/>
            <w:shd w:val="clear" w:color="auto" w:fill="8DB3E2" w:themeFill="text2" w:themeFillTint="66"/>
            <w:hideMark/>
          </w:tcPr>
          <w:p w14:paraId="7043792F" w14:textId="13C75BAC"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Values below are relative risk ratios</w:t>
            </w:r>
          </w:p>
        </w:tc>
        <w:tc>
          <w:tcPr>
            <w:tcW w:w="0" w:type="dxa"/>
            <w:shd w:val="clear" w:color="auto" w:fill="8DB3E2" w:themeFill="text2" w:themeFillTint="66"/>
            <w:hideMark/>
          </w:tcPr>
          <w:p w14:paraId="678D0585" w14:textId="49193410"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 </w:t>
            </w:r>
          </w:p>
        </w:tc>
        <w:tc>
          <w:tcPr>
            <w:tcW w:w="0" w:type="dxa"/>
            <w:shd w:val="clear" w:color="auto" w:fill="8DB3E2" w:themeFill="text2" w:themeFillTint="66"/>
            <w:hideMark/>
          </w:tcPr>
          <w:p w14:paraId="2819AC7D" w14:textId="02314D13"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83104B">
              <w:rPr>
                <w:rFonts w:ascii="Arial" w:eastAsia="Times New Roman" w:hAnsi="Arial" w:cs="Arial"/>
                <w:color w:val="000000"/>
                <w:sz w:val="17"/>
                <w:szCs w:val="17"/>
              </w:rPr>
              <w:t>Values below are adjusted relative risk ratios</w:t>
            </w:r>
          </w:p>
        </w:tc>
        <w:tc>
          <w:tcPr>
            <w:tcW w:w="0" w:type="dxa"/>
            <w:shd w:val="clear" w:color="auto" w:fill="8DB3E2" w:themeFill="text2" w:themeFillTint="66"/>
            <w:hideMark/>
          </w:tcPr>
          <w:p w14:paraId="7BFB03D5"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 </w:t>
            </w:r>
          </w:p>
        </w:tc>
      </w:tr>
      <w:tr w:rsidR="00C56257" w:rsidRPr="00201B71" w14:paraId="01E9B84E" w14:textId="77777777" w:rsidTr="00C56257">
        <w:trPr>
          <w:trHeight w:val="340"/>
        </w:trPr>
        <w:tc>
          <w:tcPr>
            <w:cnfStyle w:val="001000000000" w:firstRow="0" w:lastRow="0" w:firstColumn="1" w:lastColumn="0" w:oddVBand="0" w:evenVBand="0" w:oddHBand="0" w:evenHBand="0" w:firstRowFirstColumn="0" w:firstRowLastColumn="0" w:lastRowFirstColumn="0" w:lastRowLastColumn="0"/>
            <w:tcW w:w="0" w:type="dxa"/>
            <w:noWrap/>
          </w:tcPr>
          <w:p w14:paraId="65684703" w14:textId="77777777" w:rsidR="00B7764F" w:rsidRPr="00201B71" w:rsidRDefault="00B7764F" w:rsidP="00B7764F">
            <w:pPr>
              <w:rPr>
                <w:rFonts w:ascii="Arial" w:eastAsia="Times New Roman" w:hAnsi="Arial" w:cs="Arial"/>
                <w:b w:val="0"/>
                <w:bCs w:val="0"/>
                <w:color w:val="000000"/>
                <w:sz w:val="17"/>
                <w:szCs w:val="17"/>
              </w:rPr>
            </w:pPr>
          </w:p>
        </w:tc>
        <w:tc>
          <w:tcPr>
            <w:tcW w:w="1662" w:type="dxa"/>
          </w:tcPr>
          <w:p w14:paraId="6C7920D8" w14:textId="77F145D5"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b/>
                <w:bCs/>
                <w:color w:val="000000"/>
                <w:sz w:val="17"/>
                <w:szCs w:val="17"/>
              </w:rPr>
              <w:t>Sex</w:t>
            </w:r>
          </w:p>
        </w:tc>
        <w:tc>
          <w:tcPr>
            <w:tcW w:w="0" w:type="dxa"/>
          </w:tcPr>
          <w:p w14:paraId="7DEDE7BD"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0" w:type="dxa"/>
          </w:tcPr>
          <w:p w14:paraId="2AE045CE"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0" w:type="dxa"/>
          </w:tcPr>
          <w:p w14:paraId="78E2CB52"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0" w:type="dxa"/>
          </w:tcPr>
          <w:p w14:paraId="2F9F00AD"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r>
      <w:tr w:rsidR="00B7764F" w:rsidRPr="00201B71" w14:paraId="6EDEB004" w14:textId="77777777" w:rsidTr="00C5625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dxa"/>
            <w:noWrap/>
            <w:hideMark/>
          </w:tcPr>
          <w:p w14:paraId="0D354DC6" w14:textId="77777777"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hideMark/>
          </w:tcPr>
          <w:p w14:paraId="50F55D6D"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Male</w:t>
            </w:r>
          </w:p>
        </w:tc>
        <w:tc>
          <w:tcPr>
            <w:tcW w:w="0" w:type="dxa"/>
            <w:hideMark/>
          </w:tcPr>
          <w:p w14:paraId="700DF6C9"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Ref</w:t>
            </w:r>
          </w:p>
        </w:tc>
        <w:tc>
          <w:tcPr>
            <w:tcW w:w="0" w:type="dxa"/>
            <w:hideMark/>
          </w:tcPr>
          <w:p w14:paraId="62C17534"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 </w:t>
            </w:r>
          </w:p>
        </w:tc>
        <w:tc>
          <w:tcPr>
            <w:tcW w:w="0" w:type="dxa"/>
            <w:hideMark/>
          </w:tcPr>
          <w:p w14:paraId="32BA3338"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Ref</w:t>
            </w:r>
          </w:p>
        </w:tc>
        <w:tc>
          <w:tcPr>
            <w:tcW w:w="0" w:type="dxa"/>
            <w:hideMark/>
          </w:tcPr>
          <w:p w14:paraId="2C4BB154"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 </w:t>
            </w:r>
          </w:p>
        </w:tc>
      </w:tr>
      <w:tr w:rsidR="00C56257" w:rsidRPr="00201B71" w14:paraId="44DF65ED" w14:textId="77777777" w:rsidTr="00C56257">
        <w:trPr>
          <w:trHeight w:val="340"/>
        </w:trPr>
        <w:tc>
          <w:tcPr>
            <w:cnfStyle w:val="001000000000" w:firstRow="0" w:lastRow="0" w:firstColumn="1" w:lastColumn="0" w:oddVBand="0" w:evenVBand="0" w:oddHBand="0" w:evenHBand="0" w:firstRowFirstColumn="0" w:firstRowLastColumn="0" w:lastRowFirstColumn="0" w:lastRowLastColumn="0"/>
            <w:tcW w:w="0" w:type="dxa"/>
            <w:hideMark/>
          </w:tcPr>
          <w:p w14:paraId="701374BF" w14:textId="77777777"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hideMark/>
          </w:tcPr>
          <w:p w14:paraId="3572C7C9"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Female</w:t>
            </w:r>
          </w:p>
        </w:tc>
        <w:tc>
          <w:tcPr>
            <w:tcW w:w="0" w:type="dxa"/>
            <w:hideMark/>
          </w:tcPr>
          <w:p w14:paraId="0F67425D"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1.34 (0.62-2.93)</w:t>
            </w:r>
          </w:p>
        </w:tc>
        <w:tc>
          <w:tcPr>
            <w:tcW w:w="0" w:type="dxa"/>
            <w:hideMark/>
          </w:tcPr>
          <w:p w14:paraId="0769A32F"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 </w:t>
            </w:r>
          </w:p>
        </w:tc>
        <w:tc>
          <w:tcPr>
            <w:tcW w:w="0" w:type="dxa"/>
            <w:hideMark/>
          </w:tcPr>
          <w:p w14:paraId="7AA5FACB"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1.38 (0.67-2.85)</w:t>
            </w:r>
          </w:p>
        </w:tc>
        <w:tc>
          <w:tcPr>
            <w:tcW w:w="0" w:type="dxa"/>
            <w:hideMark/>
          </w:tcPr>
          <w:p w14:paraId="4C932AD7"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0.374</w:t>
            </w:r>
          </w:p>
        </w:tc>
      </w:tr>
      <w:tr w:rsidR="00B7764F" w:rsidRPr="00201B71" w14:paraId="04DBDBCF" w14:textId="77777777" w:rsidTr="00C5625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dxa"/>
            <w:hideMark/>
          </w:tcPr>
          <w:p w14:paraId="49561D8C" w14:textId="77777777"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hideMark/>
          </w:tcPr>
          <w:p w14:paraId="07B865A5"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Transgender</w:t>
            </w:r>
          </w:p>
        </w:tc>
        <w:tc>
          <w:tcPr>
            <w:tcW w:w="0" w:type="dxa"/>
            <w:hideMark/>
          </w:tcPr>
          <w:p w14:paraId="48201FFE"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N/A</w:t>
            </w:r>
          </w:p>
        </w:tc>
        <w:tc>
          <w:tcPr>
            <w:tcW w:w="0" w:type="dxa"/>
            <w:hideMark/>
          </w:tcPr>
          <w:p w14:paraId="13781DD5"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hideMark/>
          </w:tcPr>
          <w:p w14:paraId="021D1D98"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N/A</w:t>
            </w:r>
          </w:p>
        </w:tc>
        <w:tc>
          <w:tcPr>
            <w:tcW w:w="0" w:type="dxa"/>
            <w:hideMark/>
          </w:tcPr>
          <w:p w14:paraId="3204FFF3"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C56257" w:rsidRPr="00201B71" w14:paraId="371E7E04" w14:textId="77777777" w:rsidTr="00C56257">
        <w:trPr>
          <w:trHeight w:val="340"/>
        </w:trPr>
        <w:tc>
          <w:tcPr>
            <w:cnfStyle w:val="001000000000" w:firstRow="0" w:lastRow="0" w:firstColumn="1" w:lastColumn="0" w:oddVBand="0" w:evenVBand="0" w:oddHBand="0" w:evenHBand="0" w:firstRowFirstColumn="0" w:firstRowLastColumn="0" w:lastRowFirstColumn="0" w:lastRowLastColumn="0"/>
            <w:tcW w:w="0" w:type="dxa"/>
            <w:hideMark/>
          </w:tcPr>
          <w:p w14:paraId="018C461B" w14:textId="77777777"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hideMark/>
          </w:tcPr>
          <w:p w14:paraId="7D6A2C3B"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201B71">
              <w:rPr>
                <w:rFonts w:ascii="Arial" w:eastAsia="Times New Roman" w:hAnsi="Arial" w:cs="Arial"/>
                <w:b/>
                <w:bCs/>
                <w:color w:val="000000"/>
                <w:sz w:val="17"/>
                <w:szCs w:val="17"/>
              </w:rPr>
              <w:t>Age (Years)</w:t>
            </w:r>
          </w:p>
        </w:tc>
        <w:tc>
          <w:tcPr>
            <w:tcW w:w="0" w:type="dxa"/>
            <w:hideMark/>
          </w:tcPr>
          <w:p w14:paraId="6D2FDD00"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hideMark/>
          </w:tcPr>
          <w:p w14:paraId="603E4142"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hideMark/>
          </w:tcPr>
          <w:p w14:paraId="4F5A6F58"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hideMark/>
          </w:tcPr>
          <w:p w14:paraId="5B6E7229"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B7764F" w:rsidRPr="00201B71" w14:paraId="6F6B0907" w14:textId="77777777" w:rsidTr="00C5625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dxa"/>
            <w:hideMark/>
          </w:tcPr>
          <w:p w14:paraId="27D5213E" w14:textId="77777777"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hideMark/>
          </w:tcPr>
          <w:p w14:paraId="36690D6F"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35-44</w:t>
            </w:r>
          </w:p>
        </w:tc>
        <w:tc>
          <w:tcPr>
            <w:tcW w:w="0" w:type="dxa"/>
            <w:hideMark/>
          </w:tcPr>
          <w:p w14:paraId="773520DB"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Ref</w:t>
            </w:r>
          </w:p>
        </w:tc>
        <w:tc>
          <w:tcPr>
            <w:tcW w:w="0" w:type="dxa"/>
            <w:hideMark/>
          </w:tcPr>
          <w:p w14:paraId="4C3A60FA"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hideMark/>
          </w:tcPr>
          <w:p w14:paraId="76A7348D"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Ref</w:t>
            </w:r>
          </w:p>
        </w:tc>
        <w:tc>
          <w:tcPr>
            <w:tcW w:w="0" w:type="dxa"/>
            <w:hideMark/>
          </w:tcPr>
          <w:p w14:paraId="07980E58"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C56257" w:rsidRPr="00201B71" w14:paraId="0FDD8ED2" w14:textId="77777777" w:rsidTr="00C56257">
        <w:trPr>
          <w:trHeight w:val="340"/>
        </w:trPr>
        <w:tc>
          <w:tcPr>
            <w:cnfStyle w:val="001000000000" w:firstRow="0" w:lastRow="0" w:firstColumn="1" w:lastColumn="0" w:oddVBand="0" w:evenVBand="0" w:oddHBand="0" w:evenHBand="0" w:firstRowFirstColumn="0" w:firstRowLastColumn="0" w:lastRowFirstColumn="0" w:lastRowLastColumn="0"/>
            <w:tcW w:w="0" w:type="dxa"/>
            <w:hideMark/>
          </w:tcPr>
          <w:p w14:paraId="7846412F" w14:textId="77777777"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hideMark/>
          </w:tcPr>
          <w:p w14:paraId="3A3F9ACA"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&lt;15</w:t>
            </w:r>
          </w:p>
        </w:tc>
        <w:tc>
          <w:tcPr>
            <w:tcW w:w="0" w:type="dxa"/>
            <w:hideMark/>
          </w:tcPr>
          <w:p w14:paraId="352214D2"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N/A</w:t>
            </w:r>
          </w:p>
        </w:tc>
        <w:tc>
          <w:tcPr>
            <w:tcW w:w="0" w:type="dxa"/>
            <w:hideMark/>
          </w:tcPr>
          <w:p w14:paraId="7785832B"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hideMark/>
          </w:tcPr>
          <w:p w14:paraId="58060261"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N/A</w:t>
            </w:r>
          </w:p>
        </w:tc>
        <w:tc>
          <w:tcPr>
            <w:tcW w:w="0" w:type="dxa"/>
            <w:hideMark/>
          </w:tcPr>
          <w:p w14:paraId="79962385"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p>
        </w:tc>
      </w:tr>
      <w:tr w:rsidR="00B7764F" w:rsidRPr="00201B71" w14:paraId="487170D1" w14:textId="77777777" w:rsidTr="00C5625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dxa"/>
            <w:hideMark/>
          </w:tcPr>
          <w:p w14:paraId="41BCB82D" w14:textId="77777777"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hideMark/>
          </w:tcPr>
          <w:p w14:paraId="7FF25E6D"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15-24</w:t>
            </w:r>
          </w:p>
        </w:tc>
        <w:tc>
          <w:tcPr>
            <w:tcW w:w="0" w:type="dxa"/>
            <w:hideMark/>
          </w:tcPr>
          <w:p w14:paraId="101D71C3"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0.8 (0.19-3.27)</w:t>
            </w:r>
          </w:p>
        </w:tc>
        <w:tc>
          <w:tcPr>
            <w:tcW w:w="0" w:type="dxa"/>
            <w:hideMark/>
          </w:tcPr>
          <w:p w14:paraId="54A20A8C"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hideMark/>
          </w:tcPr>
          <w:p w14:paraId="677B8C5A"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0.74 (0.17-3.23)</w:t>
            </w:r>
          </w:p>
        </w:tc>
        <w:tc>
          <w:tcPr>
            <w:tcW w:w="0" w:type="dxa"/>
            <w:hideMark/>
          </w:tcPr>
          <w:p w14:paraId="09C43D54"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0.691</w:t>
            </w:r>
          </w:p>
        </w:tc>
      </w:tr>
      <w:tr w:rsidR="00C56257" w:rsidRPr="00201B71" w14:paraId="79F46778" w14:textId="77777777" w:rsidTr="00C56257">
        <w:trPr>
          <w:trHeight w:val="340"/>
        </w:trPr>
        <w:tc>
          <w:tcPr>
            <w:cnfStyle w:val="001000000000" w:firstRow="0" w:lastRow="0" w:firstColumn="1" w:lastColumn="0" w:oddVBand="0" w:evenVBand="0" w:oddHBand="0" w:evenHBand="0" w:firstRowFirstColumn="0" w:firstRowLastColumn="0" w:lastRowFirstColumn="0" w:lastRowLastColumn="0"/>
            <w:tcW w:w="0" w:type="dxa"/>
            <w:hideMark/>
          </w:tcPr>
          <w:p w14:paraId="4301EFB2" w14:textId="77777777"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lastRenderedPageBreak/>
              <w:t> </w:t>
            </w:r>
          </w:p>
        </w:tc>
        <w:tc>
          <w:tcPr>
            <w:tcW w:w="1662" w:type="dxa"/>
            <w:hideMark/>
          </w:tcPr>
          <w:p w14:paraId="3C555D7A"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25-34</w:t>
            </w:r>
          </w:p>
        </w:tc>
        <w:tc>
          <w:tcPr>
            <w:tcW w:w="0" w:type="dxa"/>
            <w:hideMark/>
          </w:tcPr>
          <w:p w14:paraId="31EFD4AF"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1.12 (0.33-3.80)</w:t>
            </w:r>
          </w:p>
        </w:tc>
        <w:tc>
          <w:tcPr>
            <w:tcW w:w="0" w:type="dxa"/>
            <w:hideMark/>
          </w:tcPr>
          <w:p w14:paraId="58BEFC5D"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hideMark/>
          </w:tcPr>
          <w:p w14:paraId="31E45DDE"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1.21 (0.32-4.58)</w:t>
            </w:r>
          </w:p>
        </w:tc>
        <w:tc>
          <w:tcPr>
            <w:tcW w:w="0" w:type="dxa"/>
            <w:hideMark/>
          </w:tcPr>
          <w:p w14:paraId="20F1DE93"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0.775</w:t>
            </w:r>
          </w:p>
        </w:tc>
      </w:tr>
      <w:tr w:rsidR="00B7764F" w:rsidRPr="00201B71" w14:paraId="1C9185E9" w14:textId="77777777" w:rsidTr="00C5625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dxa"/>
            <w:hideMark/>
          </w:tcPr>
          <w:p w14:paraId="30325E08" w14:textId="77777777"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hideMark/>
          </w:tcPr>
          <w:p w14:paraId="174E2111"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45-54</w:t>
            </w:r>
          </w:p>
        </w:tc>
        <w:tc>
          <w:tcPr>
            <w:tcW w:w="0" w:type="dxa"/>
            <w:hideMark/>
          </w:tcPr>
          <w:p w14:paraId="2B573995"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0.87 (0.25-2.97)</w:t>
            </w:r>
          </w:p>
        </w:tc>
        <w:tc>
          <w:tcPr>
            <w:tcW w:w="0" w:type="dxa"/>
            <w:hideMark/>
          </w:tcPr>
          <w:p w14:paraId="4C48C9A4"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hideMark/>
          </w:tcPr>
          <w:p w14:paraId="1F6C817B"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1.05 (0.32-3.45)</w:t>
            </w:r>
          </w:p>
        </w:tc>
        <w:tc>
          <w:tcPr>
            <w:tcW w:w="0" w:type="dxa"/>
            <w:hideMark/>
          </w:tcPr>
          <w:p w14:paraId="20B00A8D"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0.94</w:t>
            </w:r>
          </w:p>
        </w:tc>
      </w:tr>
      <w:tr w:rsidR="00C56257" w:rsidRPr="00201B71" w14:paraId="1F6E467B" w14:textId="77777777" w:rsidTr="00C56257">
        <w:trPr>
          <w:trHeight w:val="340"/>
        </w:trPr>
        <w:tc>
          <w:tcPr>
            <w:cnfStyle w:val="001000000000" w:firstRow="0" w:lastRow="0" w:firstColumn="1" w:lastColumn="0" w:oddVBand="0" w:evenVBand="0" w:oddHBand="0" w:evenHBand="0" w:firstRowFirstColumn="0" w:firstRowLastColumn="0" w:lastRowFirstColumn="0" w:lastRowLastColumn="0"/>
            <w:tcW w:w="0" w:type="dxa"/>
            <w:hideMark/>
          </w:tcPr>
          <w:p w14:paraId="15CB0873" w14:textId="77777777"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hideMark/>
          </w:tcPr>
          <w:p w14:paraId="290FDE39"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55-64</w:t>
            </w:r>
          </w:p>
        </w:tc>
        <w:tc>
          <w:tcPr>
            <w:tcW w:w="0" w:type="dxa"/>
            <w:hideMark/>
          </w:tcPr>
          <w:p w14:paraId="60CCFE42"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0.76 (0.18-3.11)</w:t>
            </w:r>
          </w:p>
        </w:tc>
        <w:tc>
          <w:tcPr>
            <w:tcW w:w="0" w:type="dxa"/>
            <w:hideMark/>
          </w:tcPr>
          <w:p w14:paraId="334303BE"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hideMark/>
          </w:tcPr>
          <w:p w14:paraId="2CF35ABA"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0.88 (0.20-3.73)</w:t>
            </w:r>
          </w:p>
        </w:tc>
        <w:tc>
          <w:tcPr>
            <w:tcW w:w="0" w:type="dxa"/>
            <w:hideMark/>
          </w:tcPr>
          <w:p w14:paraId="0EEC6F16"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0.87</w:t>
            </w:r>
          </w:p>
        </w:tc>
      </w:tr>
      <w:tr w:rsidR="00B7764F" w:rsidRPr="00201B71" w14:paraId="03A3E58F" w14:textId="77777777" w:rsidTr="00C5625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dxa"/>
            <w:hideMark/>
          </w:tcPr>
          <w:p w14:paraId="6492ABF5" w14:textId="77777777"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hideMark/>
          </w:tcPr>
          <w:p w14:paraId="69DBB696"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65 and above</w:t>
            </w:r>
          </w:p>
        </w:tc>
        <w:tc>
          <w:tcPr>
            <w:tcW w:w="0" w:type="dxa"/>
            <w:hideMark/>
          </w:tcPr>
          <w:p w14:paraId="2CF87781"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1.43 (0.42-4.83)</w:t>
            </w:r>
          </w:p>
        </w:tc>
        <w:tc>
          <w:tcPr>
            <w:tcW w:w="0" w:type="dxa"/>
            <w:hideMark/>
          </w:tcPr>
          <w:p w14:paraId="530D4FA0"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hideMark/>
          </w:tcPr>
          <w:p w14:paraId="40B49D11"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1.46 (0.36-5.81)</w:t>
            </w:r>
          </w:p>
        </w:tc>
        <w:tc>
          <w:tcPr>
            <w:tcW w:w="0" w:type="dxa"/>
            <w:hideMark/>
          </w:tcPr>
          <w:p w14:paraId="6BFA7D40"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0.59</w:t>
            </w:r>
          </w:p>
        </w:tc>
      </w:tr>
      <w:tr w:rsidR="00C56257" w:rsidRPr="00201B71" w14:paraId="4D8F6366" w14:textId="77777777" w:rsidTr="00C56257">
        <w:trPr>
          <w:trHeight w:val="340"/>
        </w:trPr>
        <w:tc>
          <w:tcPr>
            <w:cnfStyle w:val="001000000000" w:firstRow="0" w:lastRow="0" w:firstColumn="1" w:lastColumn="0" w:oddVBand="0" w:evenVBand="0" w:oddHBand="0" w:evenHBand="0" w:firstRowFirstColumn="0" w:firstRowLastColumn="0" w:lastRowFirstColumn="0" w:lastRowLastColumn="0"/>
            <w:tcW w:w="0" w:type="dxa"/>
            <w:hideMark/>
          </w:tcPr>
          <w:p w14:paraId="41AA423E" w14:textId="77777777"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hideMark/>
          </w:tcPr>
          <w:p w14:paraId="3BBC0D34"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201B71">
              <w:rPr>
                <w:rFonts w:ascii="Arial" w:eastAsia="Times New Roman" w:hAnsi="Arial" w:cs="Arial"/>
                <w:b/>
                <w:bCs/>
                <w:color w:val="000000"/>
                <w:sz w:val="17"/>
                <w:szCs w:val="17"/>
              </w:rPr>
              <w:t>Type of TB</w:t>
            </w:r>
          </w:p>
        </w:tc>
        <w:tc>
          <w:tcPr>
            <w:tcW w:w="0" w:type="dxa"/>
            <w:hideMark/>
          </w:tcPr>
          <w:p w14:paraId="38536513"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hideMark/>
          </w:tcPr>
          <w:p w14:paraId="725953EE"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hideMark/>
          </w:tcPr>
          <w:p w14:paraId="67F5BCFB"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hideMark/>
          </w:tcPr>
          <w:p w14:paraId="595FDC33"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B7764F" w:rsidRPr="00201B71" w14:paraId="70D51744" w14:textId="77777777" w:rsidTr="00C5625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dxa"/>
            <w:hideMark/>
          </w:tcPr>
          <w:p w14:paraId="10E515DA" w14:textId="77777777"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hideMark/>
          </w:tcPr>
          <w:p w14:paraId="3F83FED9"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New</w:t>
            </w:r>
          </w:p>
        </w:tc>
        <w:tc>
          <w:tcPr>
            <w:tcW w:w="0" w:type="dxa"/>
            <w:hideMark/>
          </w:tcPr>
          <w:p w14:paraId="45D49C94"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Ref</w:t>
            </w:r>
          </w:p>
        </w:tc>
        <w:tc>
          <w:tcPr>
            <w:tcW w:w="0" w:type="dxa"/>
            <w:hideMark/>
          </w:tcPr>
          <w:p w14:paraId="0887BA21"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hideMark/>
          </w:tcPr>
          <w:p w14:paraId="59FC27BA"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Ref</w:t>
            </w:r>
          </w:p>
        </w:tc>
        <w:tc>
          <w:tcPr>
            <w:tcW w:w="0" w:type="dxa"/>
            <w:hideMark/>
          </w:tcPr>
          <w:p w14:paraId="398CFD10"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C56257" w:rsidRPr="00201B71" w14:paraId="06AE3BE9" w14:textId="77777777" w:rsidTr="00C56257">
        <w:trPr>
          <w:trHeight w:val="340"/>
        </w:trPr>
        <w:tc>
          <w:tcPr>
            <w:cnfStyle w:val="001000000000" w:firstRow="0" w:lastRow="0" w:firstColumn="1" w:lastColumn="0" w:oddVBand="0" w:evenVBand="0" w:oddHBand="0" w:evenHBand="0" w:firstRowFirstColumn="0" w:firstRowLastColumn="0" w:lastRowFirstColumn="0" w:lastRowLastColumn="0"/>
            <w:tcW w:w="0" w:type="dxa"/>
            <w:hideMark/>
          </w:tcPr>
          <w:p w14:paraId="39EA7E58" w14:textId="77777777"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hideMark/>
          </w:tcPr>
          <w:p w14:paraId="73FDCC82"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Recurrent</w:t>
            </w:r>
          </w:p>
        </w:tc>
        <w:tc>
          <w:tcPr>
            <w:tcW w:w="0" w:type="dxa"/>
            <w:hideMark/>
          </w:tcPr>
          <w:p w14:paraId="6A9B8F8F"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3.04 (1.55-7.78)*</w:t>
            </w:r>
          </w:p>
        </w:tc>
        <w:tc>
          <w:tcPr>
            <w:tcW w:w="0" w:type="dxa"/>
            <w:hideMark/>
          </w:tcPr>
          <w:p w14:paraId="6CDF565C"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hideMark/>
          </w:tcPr>
          <w:p w14:paraId="4F00F976"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3.2 (1.38-7.46)*</w:t>
            </w:r>
          </w:p>
        </w:tc>
        <w:tc>
          <w:tcPr>
            <w:tcW w:w="0" w:type="dxa"/>
            <w:hideMark/>
          </w:tcPr>
          <w:p w14:paraId="736F0F63"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0.007*</w:t>
            </w:r>
          </w:p>
        </w:tc>
      </w:tr>
      <w:tr w:rsidR="00B7764F" w:rsidRPr="00201B71" w14:paraId="3AEFB40E" w14:textId="77777777" w:rsidTr="00C5625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dxa"/>
            <w:hideMark/>
          </w:tcPr>
          <w:p w14:paraId="653CFF55" w14:textId="77777777"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hideMark/>
          </w:tcPr>
          <w:p w14:paraId="701C47BA"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201B71">
              <w:rPr>
                <w:rFonts w:ascii="Arial" w:eastAsia="Times New Roman" w:hAnsi="Arial" w:cs="Arial"/>
                <w:b/>
                <w:bCs/>
                <w:color w:val="000000"/>
                <w:sz w:val="17"/>
                <w:szCs w:val="17"/>
              </w:rPr>
              <w:t>Contact of TB case</w:t>
            </w:r>
          </w:p>
        </w:tc>
        <w:tc>
          <w:tcPr>
            <w:tcW w:w="0" w:type="dxa"/>
            <w:hideMark/>
          </w:tcPr>
          <w:p w14:paraId="07F8A156"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hideMark/>
          </w:tcPr>
          <w:p w14:paraId="68520FF8"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hideMark/>
          </w:tcPr>
          <w:p w14:paraId="2F3B91FC"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hideMark/>
          </w:tcPr>
          <w:p w14:paraId="1B5C31D0"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C56257" w:rsidRPr="00201B71" w14:paraId="243DA700" w14:textId="77777777" w:rsidTr="00C56257">
        <w:trPr>
          <w:trHeight w:val="340"/>
        </w:trPr>
        <w:tc>
          <w:tcPr>
            <w:cnfStyle w:val="001000000000" w:firstRow="0" w:lastRow="0" w:firstColumn="1" w:lastColumn="0" w:oddVBand="0" w:evenVBand="0" w:oddHBand="0" w:evenHBand="0" w:firstRowFirstColumn="0" w:firstRowLastColumn="0" w:lastRowFirstColumn="0" w:lastRowLastColumn="0"/>
            <w:tcW w:w="0" w:type="dxa"/>
            <w:hideMark/>
          </w:tcPr>
          <w:p w14:paraId="18DB5F78" w14:textId="77777777"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hideMark/>
          </w:tcPr>
          <w:p w14:paraId="32EA4507"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No</w:t>
            </w:r>
          </w:p>
        </w:tc>
        <w:tc>
          <w:tcPr>
            <w:tcW w:w="0" w:type="dxa"/>
            <w:hideMark/>
          </w:tcPr>
          <w:p w14:paraId="6066ED7D"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Ref</w:t>
            </w:r>
          </w:p>
        </w:tc>
        <w:tc>
          <w:tcPr>
            <w:tcW w:w="0" w:type="dxa"/>
            <w:hideMark/>
          </w:tcPr>
          <w:p w14:paraId="67B1CD58"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hideMark/>
          </w:tcPr>
          <w:p w14:paraId="2B1F8941"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Ref</w:t>
            </w:r>
          </w:p>
        </w:tc>
        <w:tc>
          <w:tcPr>
            <w:tcW w:w="0" w:type="dxa"/>
            <w:hideMark/>
          </w:tcPr>
          <w:p w14:paraId="73E145BF"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B7764F" w:rsidRPr="00201B71" w14:paraId="577E3B87" w14:textId="77777777" w:rsidTr="00C5625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dxa"/>
            <w:hideMark/>
          </w:tcPr>
          <w:p w14:paraId="6C3C7327" w14:textId="77777777"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hideMark/>
          </w:tcPr>
          <w:p w14:paraId="661A9C4C"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Yes</w:t>
            </w:r>
          </w:p>
        </w:tc>
        <w:tc>
          <w:tcPr>
            <w:tcW w:w="0" w:type="dxa"/>
            <w:hideMark/>
          </w:tcPr>
          <w:p w14:paraId="25EAF6A3"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1.33 (0.18-9.41)</w:t>
            </w:r>
          </w:p>
        </w:tc>
        <w:tc>
          <w:tcPr>
            <w:tcW w:w="0" w:type="dxa"/>
            <w:hideMark/>
          </w:tcPr>
          <w:p w14:paraId="42049BB0"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hideMark/>
          </w:tcPr>
          <w:p w14:paraId="45D58BEC"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0.83 (0.85-8.24)</w:t>
            </w:r>
          </w:p>
        </w:tc>
        <w:tc>
          <w:tcPr>
            <w:tcW w:w="0" w:type="dxa"/>
            <w:hideMark/>
          </w:tcPr>
          <w:p w14:paraId="2C65C689"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0.88</w:t>
            </w:r>
          </w:p>
        </w:tc>
      </w:tr>
      <w:tr w:rsidR="00C56257" w:rsidRPr="00201B71" w14:paraId="3774D1D0" w14:textId="77777777" w:rsidTr="00C56257">
        <w:trPr>
          <w:trHeight w:val="340"/>
        </w:trPr>
        <w:tc>
          <w:tcPr>
            <w:cnfStyle w:val="001000000000" w:firstRow="0" w:lastRow="0" w:firstColumn="1" w:lastColumn="0" w:oddVBand="0" w:evenVBand="0" w:oddHBand="0" w:evenHBand="0" w:firstRowFirstColumn="0" w:firstRowLastColumn="0" w:lastRowFirstColumn="0" w:lastRowLastColumn="0"/>
            <w:tcW w:w="0" w:type="dxa"/>
            <w:hideMark/>
          </w:tcPr>
          <w:p w14:paraId="20BE8801" w14:textId="77777777"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hideMark/>
          </w:tcPr>
          <w:p w14:paraId="48745FA9"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201B71">
              <w:rPr>
                <w:rFonts w:ascii="Arial" w:eastAsia="Times New Roman" w:hAnsi="Arial" w:cs="Arial"/>
                <w:b/>
                <w:bCs/>
                <w:color w:val="000000"/>
                <w:sz w:val="17"/>
                <w:szCs w:val="17"/>
              </w:rPr>
              <w:t>Diabetes mellitus</w:t>
            </w:r>
          </w:p>
        </w:tc>
        <w:tc>
          <w:tcPr>
            <w:tcW w:w="0" w:type="dxa"/>
            <w:hideMark/>
          </w:tcPr>
          <w:p w14:paraId="3386B34F"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hideMark/>
          </w:tcPr>
          <w:p w14:paraId="51999A2A"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hideMark/>
          </w:tcPr>
          <w:p w14:paraId="0CBC2D81"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hideMark/>
          </w:tcPr>
          <w:p w14:paraId="2A2A6516"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B7764F" w:rsidRPr="00201B71" w14:paraId="57374608" w14:textId="77777777" w:rsidTr="00C5625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dxa"/>
            <w:hideMark/>
          </w:tcPr>
          <w:p w14:paraId="17A1E3B8" w14:textId="77777777"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hideMark/>
          </w:tcPr>
          <w:p w14:paraId="38A9C470"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No</w:t>
            </w:r>
          </w:p>
        </w:tc>
        <w:tc>
          <w:tcPr>
            <w:tcW w:w="0" w:type="dxa"/>
            <w:hideMark/>
          </w:tcPr>
          <w:p w14:paraId="63E1D82C"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Ref</w:t>
            </w:r>
          </w:p>
        </w:tc>
        <w:tc>
          <w:tcPr>
            <w:tcW w:w="0" w:type="dxa"/>
            <w:hideMark/>
          </w:tcPr>
          <w:p w14:paraId="6A2F07DE"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hideMark/>
          </w:tcPr>
          <w:p w14:paraId="294DC177"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Ref</w:t>
            </w:r>
          </w:p>
        </w:tc>
        <w:tc>
          <w:tcPr>
            <w:tcW w:w="0" w:type="dxa"/>
            <w:hideMark/>
          </w:tcPr>
          <w:p w14:paraId="2703C8B3"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C56257" w:rsidRPr="00201B71" w14:paraId="0A2BBE37" w14:textId="77777777" w:rsidTr="00C56257">
        <w:trPr>
          <w:trHeight w:val="340"/>
        </w:trPr>
        <w:tc>
          <w:tcPr>
            <w:cnfStyle w:val="001000000000" w:firstRow="0" w:lastRow="0" w:firstColumn="1" w:lastColumn="0" w:oddVBand="0" w:evenVBand="0" w:oddHBand="0" w:evenHBand="0" w:firstRowFirstColumn="0" w:firstRowLastColumn="0" w:lastRowFirstColumn="0" w:lastRowLastColumn="0"/>
            <w:tcW w:w="0" w:type="dxa"/>
            <w:hideMark/>
          </w:tcPr>
          <w:p w14:paraId="7E8673EC" w14:textId="77777777"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hideMark/>
          </w:tcPr>
          <w:p w14:paraId="071A2ED5"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Yes</w:t>
            </w:r>
          </w:p>
        </w:tc>
        <w:tc>
          <w:tcPr>
            <w:tcW w:w="0" w:type="dxa"/>
            <w:hideMark/>
          </w:tcPr>
          <w:p w14:paraId="12834BDE"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0.26 (0.03-1.93)</w:t>
            </w:r>
          </w:p>
        </w:tc>
        <w:tc>
          <w:tcPr>
            <w:tcW w:w="0" w:type="dxa"/>
            <w:hideMark/>
          </w:tcPr>
          <w:p w14:paraId="520236C0"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hideMark/>
          </w:tcPr>
          <w:p w14:paraId="39FB38F2"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0.33 (0.04-2.7)</w:t>
            </w:r>
          </w:p>
        </w:tc>
        <w:tc>
          <w:tcPr>
            <w:tcW w:w="0" w:type="dxa"/>
            <w:hideMark/>
          </w:tcPr>
          <w:p w14:paraId="75C4638B"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0.304</w:t>
            </w:r>
          </w:p>
        </w:tc>
      </w:tr>
      <w:tr w:rsidR="00B7764F" w:rsidRPr="00201B71" w14:paraId="6BF62A07" w14:textId="77777777" w:rsidTr="00C5625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dxa"/>
            <w:hideMark/>
          </w:tcPr>
          <w:p w14:paraId="4B2CFB0D" w14:textId="77777777"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hideMark/>
          </w:tcPr>
          <w:p w14:paraId="17A80EF9"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201B71">
              <w:rPr>
                <w:rFonts w:ascii="Arial" w:eastAsia="Times New Roman" w:hAnsi="Arial" w:cs="Arial"/>
                <w:b/>
                <w:bCs/>
                <w:color w:val="000000"/>
                <w:sz w:val="17"/>
                <w:szCs w:val="17"/>
              </w:rPr>
              <w:t>Type of enrollment center</w:t>
            </w:r>
          </w:p>
        </w:tc>
        <w:tc>
          <w:tcPr>
            <w:tcW w:w="0" w:type="dxa"/>
            <w:hideMark/>
          </w:tcPr>
          <w:p w14:paraId="2553137E"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hideMark/>
          </w:tcPr>
          <w:p w14:paraId="7F1F829D"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hideMark/>
          </w:tcPr>
          <w:p w14:paraId="76E2C9ED"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hideMark/>
          </w:tcPr>
          <w:p w14:paraId="756983E7"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C56257" w:rsidRPr="00201B71" w14:paraId="727A148E" w14:textId="77777777" w:rsidTr="00C56257">
        <w:trPr>
          <w:trHeight w:val="480"/>
        </w:trPr>
        <w:tc>
          <w:tcPr>
            <w:cnfStyle w:val="001000000000" w:firstRow="0" w:lastRow="0" w:firstColumn="1" w:lastColumn="0" w:oddVBand="0" w:evenVBand="0" w:oddHBand="0" w:evenHBand="0" w:firstRowFirstColumn="0" w:firstRowLastColumn="0" w:lastRowFirstColumn="0" w:lastRowLastColumn="0"/>
            <w:tcW w:w="0" w:type="dxa"/>
          </w:tcPr>
          <w:p w14:paraId="48168ECC" w14:textId="77777777" w:rsidR="00B7764F" w:rsidRPr="00201B71" w:rsidRDefault="00B7764F" w:rsidP="00B7764F">
            <w:pPr>
              <w:rPr>
                <w:rFonts w:ascii="Arial" w:eastAsia="Times New Roman" w:hAnsi="Arial" w:cs="Arial"/>
                <w:b w:val="0"/>
                <w:bCs w:val="0"/>
                <w:color w:val="000000"/>
                <w:sz w:val="17"/>
                <w:szCs w:val="17"/>
              </w:rPr>
            </w:pPr>
          </w:p>
        </w:tc>
        <w:tc>
          <w:tcPr>
            <w:tcW w:w="1662" w:type="dxa"/>
          </w:tcPr>
          <w:p w14:paraId="2470F3DD" w14:textId="6A4EE4B5"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Peripheral health institute</w:t>
            </w:r>
          </w:p>
        </w:tc>
        <w:tc>
          <w:tcPr>
            <w:tcW w:w="0" w:type="dxa"/>
          </w:tcPr>
          <w:p w14:paraId="1C483144" w14:textId="6FA8E2F2"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Ref</w:t>
            </w:r>
          </w:p>
        </w:tc>
        <w:tc>
          <w:tcPr>
            <w:tcW w:w="0" w:type="dxa"/>
          </w:tcPr>
          <w:p w14:paraId="1896B83A" w14:textId="3D176409"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tcPr>
          <w:p w14:paraId="69263739" w14:textId="45658C81"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Ref</w:t>
            </w:r>
          </w:p>
        </w:tc>
        <w:tc>
          <w:tcPr>
            <w:tcW w:w="0" w:type="dxa"/>
          </w:tcPr>
          <w:p w14:paraId="7A2181B6" w14:textId="63CC0588"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B7764F" w:rsidRPr="00201B71" w14:paraId="71EF51CF" w14:textId="77777777" w:rsidTr="00C5625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0" w:type="dxa"/>
            <w:hideMark/>
          </w:tcPr>
          <w:p w14:paraId="79EAE7EB" w14:textId="77777777"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hideMark/>
          </w:tcPr>
          <w:p w14:paraId="43D0092C"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District</w:t>
            </w:r>
          </w:p>
        </w:tc>
        <w:tc>
          <w:tcPr>
            <w:tcW w:w="0" w:type="dxa"/>
            <w:hideMark/>
          </w:tcPr>
          <w:p w14:paraId="1EFCBEEB" w14:textId="3EA7CD2E"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Pr>
                <w:rFonts w:ascii="Arial" w:eastAsia="Times New Roman" w:hAnsi="Arial" w:cs="Arial"/>
                <w:sz w:val="17"/>
                <w:szCs w:val="17"/>
              </w:rPr>
              <w:t>Not reported</w:t>
            </w:r>
          </w:p>
        </w:tc>
        <w:tc>
          <w:tcPr>
            <w:tcW w:w="0" w:type="dxa"/>
            <w:hideMark/>
          </w:tcPr>
          <w:p w14:paraId="6135005B"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hideMark/>
          </w:tcPr>
          <w:p w14:paraId="495B8BBC" w14:textId="1BA277B3"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Pr>
                <w:rFonts w:ascii="Arial" w:eastAsia="Times New Roman" w:hAnsi="Arial" w:cs="Arial"/>
                <w:sz w:val="17"/>
                <w:szCs w:val="17"/>
              </w:rPr>
              <w:t>Not reported</w:t>
            </w:r>
          </w:p>
        </w:tc>
        <w:tc>
          <w:tcPr>
            <w:tcW w:w="0" w:type="dxa"/>
            <w:hideMark/>
          </w:tcPr>
          <w:p w14:paraId="580C7B9E" w14:textId="430C8C12"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Pr>
                <w:rFonts w:ascii="Arial" w:eastAsia="Times New Roman" w:hAnsi="Arial" w:cs="Arial"/>
                <w:sz w:val="17"/>
                <w:szCs w:val="17"/>
              </w:rPr>
              <w:t>Not reported</w:t>
            </w:r>
          </w:p>
        </w:tc>
      </w:tr>
      <w:tr w:rsidR="00C56257" w:rsidRPr="00201B71" w14:paraId="5F218CFF" w14:textId="77777777" w:rsidTr="00C56257">
        <w:trPr>
          <w:trHeight w:val="480"/>
        </w:trPr>
        <w:tc>
          <w:tcPr>
            <w:cnfStyle w:val="001000000000" w:firstRow="0" w:lastRow="0" w:firstColumn="1" w:lastColumn="0" w:oddVBand="0" w:evenVBand="0" w:oddHBand="0" w:evenHBand="0" w:firstRowFirstColumn="0" w:firstRowLastColumn="0" w:lastRowFirstColumn="0" w:lastRowLastColumn="0"/>
            <w:tcW w:w="0" w:type="dxa"/>
            <w:hideMark/>
          </w:tcPr>
          <w:p w14:paraId="0522643E" w14:textId="77777777"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hideMark/>
          </w:tcPr>
          <w:p w14:paraId="136C63AF"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Private chemist</w:t>
            </w:r>
          </w:p>
        </w:tc>
        <w:tc>
          <w:tcPr>
            <w:tcW w:w="0" w:type="dxa"/>
            <w:hideMark/>
          </w:tcPr>
          <w:p w14:paraId="4038FD27" w14:textId="1B321DBD"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Pr>
                <w:rFonts w:ascii="Arial" w:eastAsia="Times New Roman" w:hAnsi="Arial" w:cs="Arial"/>
                <w:sz w:val="17"/>
                <w:szCs w:val="17"/>
              </w:rPr>
              <w:t>Not reported</w:t>
            </w:r>
          </w:p>
        </w:tc>
        <w:tc>
          <w:tcPr>
            <w:tcW w:w="0" w:type="dxa"/>
            <w:hideMark/>
          </w:tcPr>
          <w:p w14:paraId="65548D12"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hideMark/>
          </w:tcPr>
          <w:p w14:paraId="77B4C573" w14:textId="1098959C"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Pr>
                <w:rFonts w:ascii="Arial" w:eastAsia="Times New Roman" w:hAnsi="Arial" w:cs="Arial"/>
                <w:sz w:val="17"/>
                <w:szCs w:val="17"/>
              </w:rPr>
              <w:t>Not reported</w:t>
            </w:r>
          </w:p>
        </w:tc>
        <w:tc>
          <w:tcPr>
            <w:tcW w:w="0" w:type="dxa"/>
            <w:hideMark/>
          </w:tcPr>
          <w:p w14:paraId="6D07CBC7" w14:textId="2ABA4711"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Pr>
                <w:rFonts w:ascii="Arial" w:eastAsia="Times New Roman" w:hAnsi="Arial" w:cs="Arial"/>
                <w:sz w:val="17"/>
                <w:szCs w:val="17"/>
              </w:rPr>
              <w:t>Not reported</w:t>
            </w:r>
          </w:p>
        </w:tc>
      </w:tr>
      <w:tr w:rsidR="00B7764F" w:rsidRPr="00201B71" w14:paraId="6F1240AF" w14:textId="77777777" w:rsidTr="00C5625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dxa"/>
            <w:hideMark/>
          </w:tcPr>
          <w:p w14:paraId="252B0EA5" w14:textId="77777777"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hideMark/>
          </w:tcPr>
          <w:p w14:paraId="7FDD9B04"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Private health facility</w:t>
            </w:r>
          </w:p>
        </w:tc>
        <w:tc>
          <w:tcPr>
            <w:tcW w:w="0" w:type="dxa"/>
            <w:hideMark/>
          </w:tcPr>
          <w:p w14:paraId="7390E8CD"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3.01 (1.26-7.22)*</w:t>
            </w:r>
          </w:p>
        </w:tc>
        <w:tc>
          <w:tcPr>
            <w:tcW w:w="0" w:type="dxa"/>
            <w:hideMark/>
          </w:tcPr>
          <w:p w14:paraId="19400686"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hideMark/>
          </w:tcPr>
          <w:p w14:paraId="4846F482"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2.73 (1.08-6.9)*</w:t>
            </w:r>
          </w:p>
        </w:tc>
        <w:tc>
          <w:tcPr>
            <w:tcW w:w="0" w:type="dxa"/>
            <w:hideMark/>
          </w:tcPr>
          <w:p w14:paraId="651EF10C"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0.034*</w:t>
            </w:r>
          </w:p>
        </w:tc>
      </w:tr>
      <w:tr w:rsidR="00C56257" w:rsidRPr="00201B71" w14:paraId="308D3990" w14:textId="77777777" w:rsidTr="00C56257">
        <w:trPr>
          <w:trHeight w:val="340"/>
        </w:trPr>
        <w:tc>
          <w:tcPr>
            <w:cnfStyle w:val="001000000000" w:firstRow="0" w:lastRow="0" w:firstColumn="1" w:lastColumn="0" w:oddVBand="0" w:evenVBand="0" w:oddHBand="0" w:evenHBand="0" w:firstRowFirstColumn="0" w:firstRowLastColumn="0" w:lastRowFirstColumn="0" w:lastRowLastColumn="0"/>
            <w:tcW w:w="0" w:type="dxa"/>
            <w:hideMark/>
          </w:tcPr>
          <w:p w14:paraId="2A4865EC" w14:textId="77777777"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hideMark/>
          </w:tcPr>
          <w:p w14:paraId="367ADB63"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Private lab</w:t>
            </w:r>
          </w:p>
        </w:tc>
        <w:tc>
          <w:tcPr>
            <w:tcW w:w="0" w:type="dxa"/>
            <w:hideMark/>
          </w:tcPr>
          <w:p w14:paraId="223F37D6"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5.65 (1.40-22.70)*</w:t>
            </w:r>
          </w:p>
        </w:tc>
        <w:tc>
          <w:tcPr>
            <w:tcW w:w="0" w:type="dxa"/>
            <w:hideMark/>
          </w:tcPr>
          <w:p w14:paraId="6E4DE288"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hideMark/>
          </w:tcPr>
          <w:p w14:paraId="3CF87AC9"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5.12 (1.38-18.92)*</w:t>
            </w:r>
          </w:p>
        </w:tc>
        <w:tc>
          <w:tcPr>
            <w:tcW w:w="0" w:type="dxa"/>
            <w:hideMark/>
          </w:tcPr>
          <w:p w14:paraId="238B42C5"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0.014*</w:t>
            </w:r>
          </w:p>
        </w:tc>
      </w:tr>
      <w:tr w:rsidR="00B7764F" w:rsidRPr="00201B71" w14:paraId="3665D6D2" w14:textId="77777777" w:rsidTr="00C5625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dxa"/>
            <w:hideMark/>
          </w:tcPr>
          <w:p w14:paraId="34E6136B" w14:textId="77777777"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noWrap/>
            <w:hideMark/>
          </w:tcPr>
          <w:p w14:paraId="7983BBFF"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TB unit</w:t>
            </w:r>
          </w:p>
        </w:tc>
        <w:tc>
          <w:tcPr>
            <w:tcW w:w="0" w:type="dxa"/>
            <w:noWrap/>
            <w:hideMark/>
          </w:tcPr>
          <w:p w14:paraId="4DD01475" w14:textId="3F7FB14A"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Pr>
                <w:rFonts w:ascii="Arial" w:eastAsia="Times New Roman" w:hAnsi="Arial" w:cs="Arial"/>
                <w:sz w:val="17"/>
                <w:szCs w:val="17"/>
              </w:rPr>
              <w:t>Not reported</w:t>
            </w:r>
          </w:p>
        </w:tc>
        <w:tc>
          <w:tcPr>
            <w:tcW w:w="0" w:type="dxa"/>
            <w:noWrap/>
            <w:hideMark/>
          </w:tcPr>
          <w:p w14:paraId="42AD98DB"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18CDE6EC" w14:textId="2D5BD70F"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Pr>
                <w:rFonts w:ascii="Arial" w:eastAsia="Times New Roman" w:hAnsi="Arial" w:cs="Arial"/>
                <w:sz w:val="17"/>
                <w:szCs w:val="17"/>
              </w:rPr>
              <w:t>Not reported</w:t>
            </w:r>
          </w:p>
        </w:tc>
        <w:tc>
          <w:tcPr>
            <w:tcW w:w="0" w:type="dxa"/>
            <w:noWrap/>
            <w:hideMark/>
          </w:tcPr>
          <w:p w14:paraId="2E20ABA6" w14:textId="7C91C10F"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Pr>
                <w:rFonts w:ascii="Arial" w:eastAsia="Times New Roman" w:hAnsi="Arial" w:cs="Arial"/>
                <w:sz w:val="17"/>
                <w:szCs w:val="17"/>
              </w:rPr>
              <w:t>Not reported</w:t>
            </w:r>
          </w:p>
        </w:tc>
      </w:tr>
      <w:tr w:rsidR="00C56257" w:rsidRPr="00201B71" w14:paraId="34292690" w14:textId="77777777" w:rsidTr="00C56257">
        <w:trPr>
          <w:trHeight w:val="340"/>
        </w:trPr>
        <w:tc>
          <w:tcPr>
            <w:cnfStyle w:val="001000000000" w:firstRow="0" w:lastRow="0" w:firstColumn="1" w:lastColumn="0" w:oddVBand="0" w:evenVBand="0" w:oddHBand="0" w:evenHBand="0" w:firstRowFirstColumn="0" w:firstRowLastColumn="0" w:lastRowFirstColumn="0" w:lastRowLastColumn="0"/>
            <w:tcW w:w="0" w:type="dxa"/>
            <w:tcBorders>
              <w:bottom w:val="single" w:sz="2" w:space="0" w:color="000000" w:themeColor="text1"/>
            </w:tcBorders>
            <w:hideMark/>
          </w:tcPr>
          <w:p w14:paraId="7BEF161E" w14:textId="77777777"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Borders>
              <w:bottom w:val="single" w:sz="2" w:space="0" w:color="000000" w:themeColor="text1"/>
            </w:tcBorders>
            <w:hideMark/>
          </w:tcPr>
          <w:p w14:paraId="1E308951"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Unknown</w:t>
            </w:r>
          </w:p>
        </w:tc>
        <w:tc>
          <w:tcPr>
            <w:tcW w:w="0" w:type="dxa"/>
            <w:tcBorders>
              <w:bottom w:val="single" w:sz="2" w:space="0" w:color="000000" w:themeColor="text1"/>
            </w:tcBorders>
            <w:hideMark/>
          </w:tcPr>
          <w:p w14:paraId="4710AB30" w14:textId="19ACDECD"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Pr>
                <w:rFonts w:ascii="Arial" w:eastAsia="Times New Roman" w:hAnsi="Arial" w:cs="Arial"/>
                <w:sz w:val="17"/>
                <w:szCs w:val="17"/>
              </w:rPr>
              <w:t>Not reported</w:t>
            </w:r>
          </w:p>
        </w:tc>
        <w:tc>
          <w:tcPr>
            <w:tcW w:w="0" w:type="dxa"/>
            <w:tcBorders>
              <w:bottom w:val="single" w:sz="2" w:space="0" w:color="000000" w:themeColor="text1"/>
            </w:tcBorders>
            <w:hideMark/>
          </w:tcPr>
          <w:p w14:paraId="65842435"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tcBorders>
              <w:bottom w:val="single" w:sz="2" w:space="0" w:color="000000" w:themeColor="text1"/>
            </w:tcBorders>
            <w:hideMark/>
          </w:tcPr>
          <w:p w14:paraId="196DE1F1" w14:textId="56F7E342"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Pr>
                <w:rFonts w:ascii="Arial" w:eastAsia="Times New Roman" w:hAnsi="Arial" w:cs="Arial"/>
                <w:sz w:val="17"/>
                <w:szCs w:val="17"/>
              </w:rPr>
              <w:t>Not reported</w:t>
            </w:r>
          </w:p>
        </w:tc>
        <w:tc>
          <w:tcPr>
            <w:tcW w:w="0" w:type="dxa"/>
            <w:tcBorders>
              <w:bottom w:val="single" w:sz="2" w:space="0" w:color="000000" w:themeColor="text1"/>
            </w:tcBorders>
            <w:hideMark/>
          </w:tcPr>
          <w:p w14:paraId="2781A87A" w14:textId="7C363644"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Pr>
                <w:rFonts w:ascii="Arial" w:eastAsia="Times New Roman" w:hAnsi="Arial" w:cs="Arial"/>
                <w:sz w:val="17"/>
                <w:szCs w:val="17"/>
              </w:rPr>
              <w:t>Not reported</w:t>
            </w:r>
          </w:p>
        </w:tc>
      </w:tr>
      <w:tr w:rsidR="00C56257" w:rsidRPr="00201B71" w14:paraId="7D0A5023" w14:textId="77777777" w:rsidTr="00C5625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dxa"/>
            <w:shd w:val="clear" w:color="auto" w:fill="8DB3E2" w:themeFill="text2" w:themeFillTint="66"/>
            <w:noWrap/>
          </w:tcPr>
          <w:p w14:paraId="31E5B088" w14:textId="267D0775"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Khandekar 2013 (Delhi)</w:t>
            </w:r>
            <w:r w:rsidR="007B3BB3">
              <w:rPr>
                <w:rFonts w:ascii="Arial" w:eastAsia="Times New Roman" w:hAnsi="Arial" w:cs="Arial"/>
                <w:color w:val="000000"/>
                <w:sz w:val="17"/>
                <w:szCs w:val="17"/>
                <w:vertAlign w:val="superscript"/>
              </w:rPr>
              <w:t>a,b</w:t>
            </w:r>
            <w:r w:rsidRPr="00201B71">
              <w:rPr>
                <w:rFonts w:ascii="Arial" w:eastAsia="Times New Roman" w:hAnsi="Arial" w:cs="Arial"/>
                <w:color w:val="000000"/>
                <w:sz w:val="17"/>
                <w:szCs w:val="17"/>
                <w:vertAlign w:val="superscript"/>
              </w:rPr>
              <w:t xml:space="preserve"> </w:t>
            </w:r>
            <w:r w:rsidRPr="00201B71">
              <w:rPr>
                <w:rFonts w:ascii="Arial" w:eastAsia="Times New Roman" w:hAnsi="Arial" w:cs="Arial"/>
                <w:color w:val="000000"/>
                <w:sz w:val="17"/>
                <w:szCs w:val="17"/>
                <w:vertAlign w:val="superscript"/>
              </w:rPr>
              <w:fldChar w:fldCharType="begin"/>
            </w:r>
            <w:r w:rsidR="008E07E7">
              <w:rPr>
                <w:rFonts w:ascii="Arial" w:eastAsia="Times New Roman" w:hAnsi="Arial" w:cs="Arial"/>
                <w:color w:val="000000"/>
                <w:sz w:val="17"/>
                <w:szCs w:val="17"/>
                <w:vertAlign w:val="superscript"/>
              </w:rPr>
              <w:instrText xml:space="preserve"> ADDIN ZOTERO_ITEM CSL_CITATION {"citationID":"UcmdvIDo","properties":{"formattedCitation":"[10]","plainCitation":"[10]","noteIndex":0},"citationItems":[{"id":2092,"uris":["http://zotero.org/groups/4531956/items/Q6BE5YRJ"],"uri":["http://zotero.org/groups/4531956/items/Q6BE5YRJ"],"itemData":{"id":2092,"type":"article-journal","abstract":"BACKGROUND: Tuberculosis (TB) is a major public health problem in India. The Revised National Tuberculosis Control Programme (RNTCP), started in 1997, involved medical colleges in the control of TB on a high priority. We assessed whether patients with TB referred from a tertiary care hospital in Delhi reached the desired peripheral health institution and had their treatment initiated.\nMETHODS: This descriptive, retrospective study was done at a tertiary care hospital and included all patients with a diagnosis of TB (pulmonary or extrapulmonary) who were seen at the referral centre during the year 2011. Data were collected from various records of the referral centre and analysed for availability of feedback of the referred patients. Information regarding their registration and initiation of treatment was also collected. Postcards were used for the first time to trace referrals in patients with TB.\nRESULTS: The majority (94%) of patients with TB seen in the referral centre at a tertiary care facility were referred to a peripheral health institution nearest to their place of residence. Feedback on referral was received from these institutions for 79.4% of patients from the National Capital Region (NCR) of Delhi and for 47.4% of patients from outside the NCR of Delhi.\nCONCLUSION: We found that a majority of patients with TB were referred and the registration and initiation of treatment could be traced in &gt;75% of patients.","container-title":"The National Medical Journal of India","ISSN":"0970-258X","issue":"6","journalAbbreviation":"Natl Med J India","language":"eng","note":"PMID: 25073989","page":"332-334","source":"PubMed","title":"Do patients with tuberculosis referred from a tertiary care referral centre reach their peripheral health institution?","volume":"26","author":[{"family":"Khandekar","given":"Jyoti"},{"family":"Acharya","given":"Anita Shankar"},{"family":"R","given":"Tilak H."},{"family":"Sharma","given":"Amit"}],"issued":{"date-parts":[["2013",12]]}}}],"schema":"https://github.com/citation-style-language/schema/raw/master/csl-citation.json"} </w:instrText>
            </w:r>
            <w:r w:rsidRPr="00201B71">
              <w:rPr>
                <w:rFonts w:ascii="Arial" w:eastAsia="Times New Roman" w:hAnsi="Arial" w:cs="Arial"/>
                <w:color w:val="000000"/>
                <w:sz w:val="17"/>
                <w:szCs w:val="17"/>
                <w:vertAlign w:val="superscript"/>
              </w:rPr>
              <w:fldChar w:fldCharType="separate"/>
            </w:r>
            <w:r w:rsidR="008E07E7">
              <w:rPr>
                <w:rFonts w:ascii="Arial" w:eastAsia="Times New Roman" w:hAnsi="Arial" w:cs="Arial"/>
                <w:noProof/>
                <w:color w:val="000000"/>
                <w:sz w:val="17"/>
                <w:szCs w:val="17"/>
              </w:rPr>
              <w:t>[10]</w:t>
            </w:r>
            <w:r w:rsidRPr="00201B71">
              <w:rPr>
                <w:rFonts w:ascii="Arial" w:eastAsia="Times New Roman" w:hAnsi="Arial" w:cs="Arial"/>
                <w:color w:val="000000"/>
                <w:sz w:val="17"/>
                <w:szCs w:val="17"/>
                <w:vertAlign w:val="superscript"/>
              </w:rPr>
              <w:fldChar w:fldCharType="end"/>
            </w:r>
          </w:p>
        </w:tc>
        <w:tc>
          <w:tcPr>
            <w:tcW w:w="1662" w:type="dxa"/>
            <w:shd w:val="clear" w:color="auto" w:fill="8DB3E2" w:themeFill="text2" w:themeFillTint="66"/>
          </w:tcPr>
          <w:p w14:paraId="53B22BEB"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0" w:type="dxa"/>
            <w:shd w:val="clear" w:color="auto" w:fill="8DB3E2" w:themeFill="text2" w:themeFillTint="66"/>
          </w:tcPr>
          <w:p w14:paraId="754BC064" w14:textId="652109DE" w:rsidR="00B7764F" w:rsidRPr="00201B71" w:rsidRDefault="007523C9"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83104B">
              <w:rPr>
                <w:rFonts w:ascii="Arial" w:eastAsia="Times New Roman" w:hAnsi="Arial" w:cs="Arial"/>
                <w:color w:val="000000"/>
                <w:sz w:val="17"/>
                <w:szCs w:val="17"/>
              </w:rPr>
              <w:t>Values below are odds ratios</w:t>
            </w:r>
          </w:p>
        </w:tc>
        <w:tc>
          <w:tcPr>
            <w:tcW w:w="0" w:type="dxa"/>
            <w:shd w:val="clear" w:color="auto" w:fill="8DB3E2" w:themeFill="text2" w:themeFillTint="66"/>
          </w:tcPr>
          <w:p w14:paraId="7620BD5A"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p>
        </w:tc>
        <w:tc>
          <w:tcPr>
            <w:tcW w:w="0" w:type="dxa"/>
            <w:shd w:val="clear" w:color="auto" w:fill="8DB3E2" w:themeFill="text2" w:themeFillTint="66"/>
          </w:tcPr>
          <w:p w14:paraId="610D1DCE"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p>
        </w:tc>
        <w:tc>
          <w:tcPr>
            <w:tcW w:w="0" w:type="dxa"/>
            <w:shd w:val="clear" w:color="auto" w:fill="8DB3E2" w:themeFill="text2" w:themeFillTint="66"/>
          </w:tcPr>
          <w:p w14:paraId="4F3D4845"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p>
        </w:tc>
      </w:tr>
      <w:tr w:rsidR="00C56257" w:rsidRPr="00201B71" w14:paraId="4E5B30EB" w14:textId="77777777" w:rsidTr="00C56257">
        <w:trPr>
          <w:trHeight w:val="340"/>
        </w:trPr>
        <w:tc>
          <w:tcPr>
            <w:cnfStyle w:val="001000000000" w:firstRow="0" w:lastRow="0" w:firstColumn="1" w:lastColumn="0" w:oddVBand="0" w:evenVBand="0" w:oddHBand="0" w:evenHBand="0" w:firstRowFirstColumn="0" w:firstRowLastColumn="0" w:lastRowFirstColumn="0" w:lastRowLastColumn="0"/>
            <w:tcW w:w="0" w:type="dxa"/>
            <w:noWrap/>
          </w:tcPr>
          <w:p w14:paraId="2D869C49" w14:textId="77777777" w:rsidR="00B7764F" w:rsidRPr="00201B71" w:rsidRDefault="00B7764F" w:rsidP="00B7764F">
            <w:pPr>
              <w:rPr>
                <w:rFonts w:ascii="Arial" w:eastAsia="Times New Roman" w:hAnsi="Arial" w:cs="Arial"/>
                <w:b w:val="0"/>
                <w:bCs w:val="0"/>
                <w:color w:val="000000"/>
                <w:sz w:val="17"/>
                <w:szCs w:val="17"/>
              </w:rPr>
            </w:pPr>
          </w:p>
        </w:tc>
        <w:tc>
          <w:tcPr>
            <w:tcW w:w="1662" w:type="dxa"/>
          </w:tcPr>
          <w:p w14:paraId="20266DAB" w14:textId="175037D3"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b/>
                <w:bCs/>
                <w:color w:val="000000"/>
                <w:sz w:val="17"/>
                <w:szCs w:val="17"/>
              </w:rPr>
              <w:t>Sex</w:t>
            </w:r>
          </w:p>
        </w:tc>
        <w:tc>
          <w:tcPr>
            <w:tcW w:w="0" w:type="dxa"/>
          </w:tcPr>
          <w:p w14:paraId="7D4A0818"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p>
        </w:tc>
        <w:tc>
          <w:tcPr>
            <w:tcW w:w="0" w:type="dxa"/>
          </w:tcPr>
          <w:p w14:paraId="1C256BCB"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p>
        </w:tc>
        <w:tc>
          <w:tcPr>
            <w:tcW w:w="0" w:type="dxa"/>
          </w:tcPr>
          <w:p w14:paraId="62A513F3"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p>
        </w:tc>
        <w:tc>
          <w:tcPr>
            <w:tcW w:w="0" w:type="dxa"/>
          </w:tcPr>
          <w:p w14:paraId="71FB3CDF"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p>
        </w:tc>
      </w:tr>
      <w:tr w:rsidR="00B7764F" w:rsidRPr="00201B71" w14:paraId="61CCB199" w14:textId="77777777" w:rsidTr="00C5625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dxa"/>
            <w:noWrap/>
            <w:hideMark/>
          </w:tcPr>
          <w:p w14:paraId="7488D39E" w14:textId="77777777"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hideMark/>
          </w:tcPr>
          <w:p w14:paraId="402B4744"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Female</w:t>
            </w:r>
          </w:p>
        </w:tc>
        <w:tc>
          <w:tcPr>
            <w:tcW w:w="0" w:type="dxa"/>
            <w:hideMark/>
          </w:tcPr>
          <w:p w14:paraId="5759C0B6"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Ref</w:t>
            </w:r>
          </w:p>
        </w:tc>
        <w:tc>
          <w:tcPr>
            <w:tcW w:w="0" w:type="dxa"/>
            <w:hideMark/>
          </w:tcPr>
          <w:p w14:paraId="2942EB1F"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hideMark/>
          </w:tcPr>
          <w:p w14:paraId="0742D869"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hideMark/>
          </w:tcPr>
          <w:p w14:paraId="2A74E6F3"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C56257" w:rsidRPr="00201B71" w14:paraId="3101833E" w14:textId="77777777" w:rsidTr="00C56257">
        <w:trPr>
          <w:trHeight w:val="340"/>
        </w:trPr>
        <w:tc>
          <w:tcPr>
            <w:cnfStyle w:val="001000000000" w:firstRow="0" w:lastRow="0" w:firstColumn="1" w:lastColumn="0" w:oddVBand="0" w:evenVBand="0" w:oddHBand="0" w:evenHBand="0" w:firstRowFirstColumn="0" w:firstRowLastColumn="0" w:lastRowFirstColumn="0" w:lastRowLastColumn="0"/>
            <w:tcW w:w="0" w:type="dxa"/>
            <w:hideMark/>
          </w:tcPr>
          <w:p w14:paraId="04C612B4" w14:textId="77777777"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hideMark/>
          </w:tcPr>
          <w:p w14:paraId="3DC827E2"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Male</w:t>
            </w:r>
          </w:p>
        </w:tc>
        <w:tc>
          <w:tcPr>
            <w:tcW w:w="0" w:type="dxa"/>
            <w:hideMark/>
          </w:tcPr>
          <w:p w14:paraId="42AECE30"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1.03 (0.8-1.31)</w:t>
            </w:r>
          </w:p>
        </w:tc>
        <w:tc>
          <w:tcPr>
            <w:tcW w:w="0" w:type="dxa"/>
            <w:hideMark/>
          </w:tcPr>
          <w:p w14:paraId="4728CD0C"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0.83</w:t>
            </w:r>
          </w:p>
        </w:tc>
        <w:tc>
          <w:tcPr>
            <w:tcW w:w="0" w:type="dxa"/>
            <w:hideMark/>
          </w:tcPr>
          <w:p w14:paraId="034F1563"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hideMark/>
          </w:tcPr>
          <w:p w14:paraId="0BF42A25"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B7764F" w:rsidRPr="00201B71" w14:paraId="41A7A11E" w14:textId="77777777" w:rsidTr="00C5625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dxa"/>
            <w:hideMark/>
          </w:tcPr>
          <w:p w14:paraId="2214BC08" w14:textId="77777777"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noWrap/>
            <w:hideMark/>
          </w:tcPr>
          <w:p w14:paraId="107E3352"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201B71">
              <w:rPr>
                <w:rFonts w:ascii="Arial" w:eastAsia="Times New Roman" w:hAnsi="Arial" w:cs="Arial"/>
                <w:b/>
                <w:bCs/>
                <w:color w:val="000000"/>
                <w:sz w:val="17"/>
                <w:szCs w:val="17"/>
              </w:rPr>
              <w:t>Age (Years)</w:t>
            </w:r>
          </w:p>
        </w:tc>
        <w:tc>
          <w:tcPr>
            <w:tcW w:w="0" w:type="dxa"/>
            <w:hideMark/>
          </w:tcPr>
          <w:p w14:paraId="548399A8"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hideMark/>
          </w:tcPr>
          <w:p w14:paraId="57AAA174"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hideMark/>
          </w:tcPr>
          <w:p w14:paraId="4800B203"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hideMark/>
          </w:tcPr>
          <w:p w14:paraId="5DB9F2E2"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C56257" w:rsidRPr="00201B71" w14:paraId="52C9B739" w14:textId="77777777" w:rsidTr="00C56257">
        <w:trPr>
          <w:trHeight w:val="340"/>
        </w:trPr>
        <w:tc>
          <w:tcPr>
            <w:cnfStyle w:val="001000000000" w:firstRow="0" w:lastRow="0" w:firstColumn="1" w:lastColumn="0" w:oddVBand="0" w:evenVBand="0" w:oddHBand="0" w:evenHBand="0" w:firstRowFirstColumn="0" w:firstRowLastColumn="0" w:lastRowFirstColumn="0" w:lastRowLastColumn="0"/>
            <w:tcW w:w="0" w:type="dxa"/>
            <w:hideMark/>
          </w:tcPr>
          <w:p w14:paraId="56DCCDA5" w14:textId="77777777"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hideMark/>
          </w:tcPr>
          <w:p w14:paraId="6FCA134C"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0-14</w:t>
            </w:r>
          </w:p>
        </w:tc>
        <w:tc>
          <w:tcPr>
            <w:tcW w:w="0" w:type="dxa"/>
            <w:hideMark/>
          </w:tcPr>
          <w:p w14:paraId="36533B14"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Ref</w:t>
            </w:r>
          </w:p>
        </w:tc>
        <w:tc>
          <w:tcPr>
            <w:tcW w:w="0" w:type="dxa"/>
            <w:hideMark/>
          </w:tcPr>
          <w:p w14:paraId="320E3A78"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hideMark/>
          </w:tcPr>
          <w:p w14:paraId="66E5DD04"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hideMark/>
          </w:tcPr>
          <w:p w14:paraId="1B5CD0FA"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B7764F" w:rsidRPr="00201B71" w14:paraId="317737CB" w14:textId="77777777" w:rsidTr="00C5625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dxa"/>
            <w:hideMark/>
          </w:tcPr>
          <w:p w14:paraId="1F86EC96" w14:textId="77777777"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hideMark/>
          </w:tcPr>
          <w:p w14:paraId="162EF908"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15-24</w:t>
            </w:r>
          </w:p>
        </w:tc>
        <w:tc>
          <w:tcPr>
            <w:tcW w:w="0" w:type="dxa"/>
            <w:hideMark/>
          </w:tcPr>
          <w:p w14:paraId="231466C6"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0.75 (0.54-1.03)</w:t>
            </w:r>
          </w:p>
        </w:tc>
        <w:tc>
          <w:tcPr>
            <w:tcW w:w="0" w:type="dxa"/>
            <w:hideMark/>
          </w:tcPr>
          <w:p w14:paraId="60B77C9D"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0.07</w:t>
            </w:r>
          </w:p>
        </w:tc>
        <w:tc>
          <w:tcPr>
            <w:tcW w:w="0" w:type="dxa"/>
            <w:hideMark/>
          </w:tcPr>
          <w:p w14:paraId="7A348632"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hideMark/>
          </w:tcPr>
          <w:p w14:paraId="4C0D3356"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C56257" w:rsidRPr="00201B71" w14:paraId="7676E0C7" w14:textId="77777777" w:rsidTr="00C56257">
        <w:trPr>
          <w:trHeight w:val="340"/>
        </w:trPr>
        <w:tc>
          <w:tcPr>
            <w:cnfStyle w:val="001000000000" w:firstRow="0" w:lastRow="0" w:firstColumn="1" w:lastColumn="0" w:oddVBand="0" w:evenVBand="0" w:oddHBand="0" w:evenHBand="0" w:firstRowFirstColumn="0" w:firstRowLastColumn="0" w:lastRowFirstColumn="0" w:lastRowLastColumn="0"/>
            <w:tcW w:w="0" w:type="dxa"/>
            <w:hideMark/>
          </w:tcPr>
          <w:p w14:paraId="45A44083" w14:textId="77777777"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hideMark/>
          </w:tcPr>
          <w:p w14:paraId="494BAC4B"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25-44</w:t>
            </w:r>
          </w:p>
        </w:tc>
        <w:tc>
          <w:tcPr>
            <w:tcW w:w="0" w:type="dxa"/>
            <w:hideMark/>
          </w:tcPr>
          <w:p w14:paraId="771D96C1"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0.87 (0.64-1.2)</w:t>
            </w:r>
          </w:p>
        </w:tc>
        <w:tc>
          <w:tcPr>
            <w:tcW w:w="0" w:type="dxa"/>
            <w:hideMark/>
          </w:tcPr>
          <w:p w14:paraId="452D5E54"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0.4</w:t>
            </w:r>
          </w:p>
        </w:tc>
        <w:tc>
          <w:tcPr>
            <w:tcW w:w="0" w:type="dxa"/>
            <w:hideMark/>
          </w:tcPr>
          <w:p w14:paraId="78888BDD"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hideMark/>
          </w:tcPr>
          <w:p w14:paraId="296A84D6"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B7764F" w:rsidRPr="00201B71" w14:paraId="183D3E1B" w14:textId="77777777" w:rsidTr="00C5625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dxa"/>
            <w:hideMark/>
          </w:tcPr>
          <w:p w14:paraId="499A26BB" w14:textId="77777777"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hideMark/>
          </w:tcPr>
          <w:p w14:paraId="39CCB843"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45-59</w:t>
            </w:r>
          </w:p>
        </w:tc>
        <w:tc>
          <w:tcPr>
            <w:tcW w:w="0" w:type="dxa"/>
            <w:hideMark/>
          </w:tcPr>
          <w:p w14:paraId="7DC5C47E"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0.71 (0.43-1.2)</w:t>
            </w:r>
          </w:p>
        </w:tc>
        <w:tc>
          <w:tcPr>
            <w:tcW w:w="0" w:type="dxa"/>
            <w:hideMark/>
          </w:tcPr>
          <w:p w14:paraId="27101408"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0.2</w:t>
            </w:r>
          </w:p>
        </w:tc>
        <w:tc>
          <w:tcPr>
            <w:tcW w:w="0" w:type="dxa"/>
            <w:hideMark/>
          </w:tcPr>
          <w:p w14:paraId="2EDD2CEE"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hideMark/>
          </w:tcPr>
          <w:p w14:paraId="76117EE0"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C56257" w:rsidRPr="00201B71" w14:paraId="0C7C6E05" w14:textId="77777777" w:rsidTr="00C56257">
        <w:trPr>
          <w:trHeight w:val="340"/>
        </w:trPr>
        <w:tc>
          <w:tcPr>
            <w:cnfStyle w:val="001000000000" w:firstRow="0" w:lastRow="0" w:firstColumn="1" w:lastColumn="0" w:oddVBand="0" w:evenVBand="0" w:oddHBand="0" w:evenHBand="0" w:firstRowFirstColumn="0" w:firstRowLastColumn="0" w:lastRowFirstColumn="0" w:lastRowLastColumn="0"/>
            <w:tcW w:w="0" w:type="dxa"/>
            <w:hideMark/>
          </w:tcPr>
          <w:p w14:paraId="0084467D" w14:textId="77777777"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hideMark/>
          </w:tcPr>
          <w:p w14:paraId="6D90D11F"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60 and above</w:t>
            </w:r>
          </w:p>
        </w:tc>
        <w:tc>
          <w:tcPr>
            <w:tcW w:w="0" w:type="dxa"/>
            <w:hideMark/>
          </w:tcPr>
          <w:p w14:paraId="67B37671"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1.04 (0.55-2.0)</w:t>
            </w:r>
          </w:p>
        </w:tc>
        <w:tc>
          <w:tcPr>
            <w:tcW w:w="0" w:type="dxa"/>
            <w:hideMark/>
          </w:tcPr>
          <w:p w14:paraId="6AD3ACE2"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0.9</w:t>
            </w:r>
          </w:p>
        </w:tc>
        <w:tc>
          <w:tcPr>
            <w:tcW w:w="0" w:type="dxa"/>
            <w:hideMark/>
          </w:tcPr>
          <w:p w14:paraId="559C4027"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hideMark/>
          </w:tcPr>
          <w:p w14:paraId="6656014A"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B7764F" w:rsidRPr="00201B71" w14:paraId="758F9A38" w14:textId="77777777" w:rsidTr="00C5625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dxa"/>
            <w:hideMark/>
          </w:tcPr>
          <w:p w14:paraId="1C956C24" w14:textId="77777777"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hideMark/>
          </w:tcPr>
          <w:p w14:paraId="2B626F01"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201B71">
              <w:rPr>
                <w:rFonts w:ascii="Arial" w:eastAsia="Times New Roman" w:hAnsi="Arial" w:cs="Arial"/>
                <w:b/>
                <w:bCs/>
                <w:color w:val="000000"/>
                <w:sz w:val="17"/>
                <w:szCs w:val="17"/>
              </w:rPr>
              <w:t>Type of TB</w:t>
            </w:r>
          </w:p>
        </w:tc>
        <w:tc>
          <w:tcPr>
            <w:tcW w:w="0" w:type="dxa"/>
            <w:hideMark/>
          </w:tcPr>
          <w:p w14:paraId="7A494F9A"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hideMark/>
          </w:tcPr>
          <w:p w14:paraId="697FC9C5"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hideMark/>
          </w:tcPr>
          <w:p w14:paraId="666C6A19"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hideMark/>
          </w:tcPr>
          <w:p w14:paraId="682F319F"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C56257" w:rsidRPr="00201B71" w14:paraId="66A8397A" w14:textId="77777777" w:rsidTr="00C56257">
        <w:trPr>
          <w:trHeight w:val="340"/>
        </w:trPr>
        <w:tc>
          <w:tcPr>
            <w:cnfStyle w:val="001000000000" w:firstRow="0" w:lastRow="0" w:firstColumn="1" w:lastColumn="0" w:oddVBand="0" w:evenVBand="0" w:oddHBand="0" w:evenHBand="0" w:firstRowFirstColumn="0" w:firstRowLastColumn="0" w:lastRowFirstColumn="0" w:lastRowLastColumn="0"/>
            <w:tcW w:w="0" w:type="dxa"/>
            <w:hideMark/>
          </w:tcPr>
          <w:p w14:paraId="211C410B" w14:textId="77777777"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hideMark/>
          </w:tcPr>
          <w:p w14:paraId="53F80FA6"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Pulmonary TB</w:t>
            </w:r>
          </w:p>
        </w:tc>
        <w:tc>
          <w:tcPr>
            <w:tcW w:w="0" w:type="dxa"/>
            <w:hideMark/>
          </w:tcPr>
          <w:p w14:paraId="6E7D262C"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Ref</w:t>
            </w:r>
          </w:p>
        </w:tc>
        <w:tc>
          <w:tcPr>
            <w:tcW w:w="0" w:type="dxa"/>
            <w:hideMark/>
          </w:tcPr>
          <w:p w14:paraId="522E6224"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hideMark/>
          </w:tcPr>
          <w:p w14:paraId="5877D82B"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hideMark/>
          </w:tcPr>
          <w:p w14:paraId="08ACC257"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B7764F" w:rsidRPr="00201B71" w14:paraId="7831CAAA" w14:textId="77777777" w:rsidTr="00C5625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dxa"/>
            <w:hideMark/>
          </w:tcPr>
          <w:p w14:paraId="5EB1EE29" w14:textId="77777777"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hideMark/>
          </w:tcPr>
          <w:p w14:paraId="6B0A89DC"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Extrapulmonary TB</w:t>
            </w:r>
          </w:p>
        </w:tc>
        <w:tc>
          <w:tcPr>
            <w:tcW w:w="0" w:type="dxa"/>
            <w:hideMark/>
          </w:tcPr>
          <w:p w14:paraId="0E57BD81"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0.82 (0.63-1.06)</w:t>
            </w:r>
          </w:p>
        </w:tc>
        <w:tc>
          <w:tcPr>
            <w:tcW w:w="0" w:type="dxa"/>
            <w:hideMark/>
          </w:tcPr>
          <w:p w14:paraId="570DA5A6"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0.14</w:t>
            </w:r>
          </w:p>
        </w:tc>
        <w:tc>
          <w:tcPr>
            <w:tcW w:w="0" w:type="dxa"/>
            <w:hideMark/>
          </w:tcPr>
          <w:p w14:paraId="4198BC74"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hideMark/>
          </w:tcPr>
          <w:p w14:paraId="1B827E3E"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C56257" w:rsidRPr="00201B71" w14:paraId="725AB978" w14:textId="77777777" w:rsidTr="00C56257">
        <w:trPr>
          <w:trHeight w:val="340"/>
        </w:trPr>
        <w:tc>
          <w:tcPr>
            <w:cnfStyle w:val="001000000000" w:firstRow="0" w:lastRow="0" w:firstColumn="1" w:lastColumn="0" w:oddVBand="0" w:evenVBand="0" w:oddHBand="0" w:evenHBand="0" w:firstRowFirstColumn="0" w:firstRowLastColumn="0" w:lastRowFirstColumn="0" w:lastRowLastColumn="0"/>
            <w:tcW w:w="0" w:type="dxa"/>
            <w:hideMark/>
          </w:tcPr>
          <w:p w14:paraId="2938DA2A" w14:textId="77777777"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hideMark/>
          </w:tcPr>
          <w:p w14:paraId="05164139" w14:textId="082547C8"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Both</w:t>
            </w:r>
            <w:r w:rsidR="002A5094">
              <w:rPr>
                <w:rFonts w:ascii="Arial" w:eastAsia="Times New Roman" w:hAnsi="Arial" w:cs="Arial"/>
                <w:color w:val="000000"/>
                <w:sz w:val="17"/>
                <w:szCs w:val="17"/>
              </w:rPr>
              <w:t xml:space="preserve"> pulmonary and extrapulmonary</w:t>
            </w:r>
          </w:p>
        </w:tc>
        <w:tc>
          <w:tcPr>
            <w:tcW w:w="0" w:type="dxa"/>
            <w:hideMark/>
          </w:tcPr>
          <w:p w14:paraId="41D0D184"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0.90 (0.52-1.57)</w:t>
            </w:r>
          </w:p>
        </w:tc>
        <w:tc>
          <w:tcPr>
            <w:tcW w:w="0" w:type="dxa"/>
            <w:hideMark/>
          </w:tcPr>
          <w:p w14:paraId="03029C6F"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0.71</w:t>
            </w:r>
          </w:p>
        </w:tc>
        <w:tc>
          <w:tcPr>
            <w:tcW w:w="0" w:type="dxa"/>
            <w:hideMark/>
          </w:tcPr>
          <w:p w14:paraId="1637FBE2"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hideMark/>
          </w:tcPr>
          <w:p w14:paraId="7CC6D15C"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B7764F" w:rsidRPr="00201B71" w14:paraId="118B36AC" w14:textId="77777777" w:rsidTr="00C5625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dxa"/>
            <w:hideMark/>
          </w:tcPr>
          <w:p w14:paraId="1D8A24F6" w14:textId="77777777"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hideMark/>
          </w:tcPr>
          <w:p w14:paraId="57B8A84A"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201B71">
              <w:rPr>
                <w:rFonts w:ascii="Arial" w:eastAsia="Times New Roman" w:hAnsi="Arial" w:cs="Arial"/>
                <w:b/>
                <w:bCs/>
                <w:color w:val="000000"/>
                <w:sz w:val="17"/>
                <w:szCs w:val="17"/>
              </w:rPr>
              <w:t>Type of patient</w:t>
            </w:r>
          </w:p>
        </w:tc>
        <w:tc>
          <w:tcPr>
            <w:tcW w:w="0" w:type="dxa"/>
            <w:hideMark/>
          </w:tcPr>
          <w:p w14:paraId="621CFE31"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hideMark/>
          </w:tcPr>
          <w:p w14:paraId="0D507971"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hideMark/>
          </w:tcPr>
          <w:p w14:paraId="634F9D25"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hideMark/>
          </w:tcPr>
          <w:p w14:paraId="004C7E05"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C56257" w:rsidRPr="00201B71" w14:paraId="62A63466" w14:textId="77777777" w:rsidTr="00C56257">
        <w:trPr>
          <w:trHeight w:val="340"/>
        </w:trPr>
        <w:tc>
          <w:tcPr>
            <w:cnfStyle w:val="001000000000" w:firstRow="0" w:lastRow="0" w:firstColumn="1" w:lastColumn="0" w:oddVBand="0" w:evenVBand="0" w:oddHBand="0" w:evenHBand="0" w:firstRowFirstColumn="0" w:firstRowLastColumn="0" w:lastRowFirstColumn="0" w:lastRowLastColumn="0"/>
            <w:tcW w:w="0" w:type="dxa"/>
            <w:hideMark/>
          </w:tcPr>
          <w:p w14:paraId="24BD2873" w14:textId="77777777"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lastRenderedPageBreak/>
              <w:t> </w:t>
            </w:r>
          </w:p>
        </w:tc>
        <w:tc>
          <w:tcPr>
            <w:tcW w:w="1662" w:type="dxa"/>
            <w:hideMark/>
          </w:tcPr>
          <w:p w14:paraId="07C57BF5"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New</w:t>
            </w:r>
          </w:p>
        </w:tc>
        <w:tc>
          <w:tcPr>
            <w:tcW w:w="0" w:type="dxa"/>
            <w:hideMark/>
          </w:tcPr>
          <w:p w14:paraId="3E312A30"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Ref</w:t>
            </w:r>
          </w:p>
        </w:tc>
        <w:tc>
          <w:tcPr>
            <w:tcW w:w="0" w:type="dxa"/>
            <w:hideMark/>
          </w:tcPr>
          <w:p w14:paraId="7F2C5883"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hideMark/>
          </w:tcPr>
          <w:p w14:paraId="634C9B10"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hideMark/>
          </w:tcPr>
          <w:p w14:paraId="0CE5B039"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B7764F" w:rsidRPr="00201B71" w14:paraId="0AF73C89" w14:textId="77777777" w:rsidTr="00C5625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dxa"/>
            <w:hideMark/>
          </w:tcPr>
          <w:p w14:paraId="1D352804" w14:textId="77777777"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hideMark/>
          </w:tcPr>
          <w:p w14:paraId="1B4CD7B4"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Relapse</w:t>
            </w:r>
          </w:p>
        </w:tc>
        <w:tc>
          <w:tcPr>
            <w:tcW w:w="0" w:type="dxa"/>
            <w:hideMark/>
          </w:tcPr>
          <w:p w14:paraId="6DFBDB58"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1.27 (0.51-3.16)</w:t>
            </w:r>
          </w:p>
        </w:tc>
        <w:tc>
          <w:tcPr>
            <w:tcW w:w="0" w:type="dxa"/>
            <w:hideMark/>
          </w:tcPr>
          <w:p w14:paraId="721ABFB1"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0.6</w:t>
            </w:r>
          </w:p>
        </w:tc>
        <w:tc>
          <w:tcPr>
            <w:tcW w:w="0" w:type="dxa"/>
            <w:hideMark/>
          </w:tcPr>
          <w:p w14:paraId="0738EBE8"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hideMark/>
          </w:tcPr>
          <w:p w14:paraId="2DBEC779"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C56257" w:rsidRPr="00201B71" w14:paraId="75AE65AC" w14:textId="77777777" w:rsidTr="00C56257">
        <w:trPr>
          <w:trHeight w:val="340"/>
        </w:trPr>
        <w:tc>
          <w:tcPr>
            <w:cnfStyle w:val="001000000000" w:firstRow="0" w:lastRow="0" w:firstColumn="1" w:lastColumn="0" w:oddVBand="0" w:evenVBand="0" w:oddHBand="0" w:evenHBand="0" w:firstRowFirstColumn="0" w:firstRowLastColumn="0" w:lastRowFirstColumn="0" w:lastRowLastColumn="0"/>
            <w:tcW w:w="0" w:type="dxa"/>
            <w:hideMark/>
          </w:tcPr>
          <w:p w14:paraId="49DA0380" w14:textId="77777777"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hideMark/>
          </w:tcPr>
          <w:p w14:paraId="4BC51406"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Treatment after default</w:t>
            </w:r>
          </w:p>
        </w:tc>
        <w:tc>
          <w:tcPr>
            <w:tcW w:w="0" w:type="dxa"/>
            <w:hideMark/>
          </w:tcPr>
          <w:p w14:paraId="629E11CE"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1.36 (0.25-7.49)</w:t>
            </w:r>
          </w:p>
        </w:tc>
        <w:tc>
          <w:tcPr>
            <w:tcW w:w="0" w:type="dxa"/>
            <w:hideMark/>
          </w:tcPr>
          <w:p w14:paraId="651DEDB1"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0.72</w:t>
            </w:r>
          </w:p>
        </w:tc>
        <w:tc>
          <w:tcPr>
            <w:tcW w:w="0" w:type="dxa"/>
            <w:hideMark/>
          </w:tcPr>
          <w:p w14:paraId="483481AE"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hideMark/>
          </w:tcPr>
          <w:p w14:paraId="215FDD02"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B7764F" w:rsidRPr="00201B71" w14:paraId="222AD928" w14:textId="77777777" w:rsidTr="00C5625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dxa"/>
            <w:hideMark/>
          </w:tcPr>
          <w:p w14:paraId="3E7F706B" w14:textId="77777777"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hideMark/>
          </w:tcPr>
          <w:p w14:paraId="3A08994E"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Failure</w:t>
            </w:r>
          </w:p>
        </w:tc>
        <w:tc>
          <w:tcPr>
            <w:tcW w:w="0" w:type="dxa"/>
            <w:hideMark/>
          </w:tcPr>
          <w:p w14:paraId="76EE1668"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0.99 (0.31-3.14)</w:t>
            </w:r>
          </w:p>
        </w:tc>
        <w:tc>
          <w:tcPr>
            <w:tcW w:w="0" w:type="dxa"/>
            <w:hideMark/>
          </w:tcPr>
          <w:p w14:paraId="26DE8227"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0.99</w:t>
            </w:r>
          </w:p>
        </w:tc>
        <w:tc>
          <w:tcPr>
            <w:tcW w:w="0" w:type="dxa"/>
            <w:hideMark/>
          </w:tcPr>
          <w:p w14:paraId="4133DB13"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hideMark/>
          </w:tcPr>
          <w:p w14:paraId="7D68379F"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C56257" w:rsidRPr="00201B71" w14:paraId="4339FE5D" w14:textId="77777777" w:rsidTr="00C56257">
        <w:trPr>
          <w:trHeight w:val="320"/>
        </w:trPr>
        <w:tc>
          <w:tcPr>
            <w:cnfStyle w:val="001000000000" w:firstRow="0" w:lastRow="0" w:firstColumn="1" w:lastColumn="0" w:oddVBand="0" w:evenVBand="0" w:oddHBand="0" w:evenHBand="0" w:firstRowFirstColumn="0" w:firstRowLastColumn="0" w:lastRowFirstColumn="0" w:lastRowLastColumn="0"/>
            <w:tcW w:w="0" w:type="dxa"/>
            <w:tcBorders>
              <w:bottom w:val="single" w:sz="2" w:space="0" w:color="000000" w:themeColor="text1"/>
            </w:tcBorders>
            <w:hideMark/>
          </w:tcPr>
          <w:p w14:paraId="60D999E3" w14:textId="77777777"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Borders>
              <w:bottom w:val="single" w:sz="2" w:space="0" w:color="000000" w:themeColor="text1"/>
            </w:tcBorders>
            <w:noWrap/>
            <w:hideMark/>
          </w:tcPr>
          <w:p w14:paraId="16F188D0"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Others</w:t>
            </w:r>
          </w:p>
        </w:tc>
        <w:tc>
          <w:tcPr>
            <w:tcW w:w="0" w:type="dxa"/>
            <w:tcBorders>
              <w:bottom w:val="single" w:sz="2" w:space="0" w:color="000000" w:themeColor="text1"/>
            </w:tcBorders>
            <w:noWrap/>
            <w:hideMark/>
          </w:tcPr>
          <w:p w14:paraId="4B1A43E4"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1.25 (0.83-1.88)</w:t>
            </w:r>
          </w:p>
        </w:tc>
        <w:tc>
          <w:tcPr>
            <w:tcW w:w="0" w:type="dxa"/>
            <w:tcBorders>
              <w:bottom w:val="single" w:sz="2" w:space="0" w:color="000000" w:themeColor="text1"/>
            </w:tcBorders>
            <w:noWrap/>
            <w:hideMark/>
          </w:tcPr>
          <w:p w14:paraId="49AB61BC"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0.28</w:t>
            </w:r>
          </w:p>
        </w:tc>
        <w:tc>
          <w:tcPr>
            <w:tcW w:w="0" w:type="dxa"/>
            <w:tcBorders>
              <w:bottom w:val="single" w:sz="2" w:space="0" w:color="000000" w:themeColor="text1"/>
            </w:tcBorders>
            <w:noWrap/>
            <w:hideMark/>
          </w:tcPr>
          <w:p w14:paraId="4ED15651"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tcBorders>
              <w:bottom w:val="single" w:sz="2" w:space="0" w:color="000000" w:themeColor="text1"/>
            </w:tcBorders>
            <w:noWrap/>
            <w:hideMark/>
          </w:tcPr>
          <w:p w14:paraId="4FE94647"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C56257" w:rsidRPr="00201B71" w14:paraId="05F72EEF" w14:textId="77777777" w:rsidTr="00C5625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dxa"/>
            <w:shd w:val="clear" w:color="auto" w:fill="8DB3E2" w:themeFill="text2" w:themeFillTint="66"/>
            <w:noWrap/>
          </w:tcPr>
          <w:p w14:paraId="2F1B49CB" w14:textId="58D3AFDD"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Kumar 2013 (Delhi)</w:t>
            </w:r>
            <w:r w:rsidR="007B3BB3">
              <w:rPr>
                <w:rFonts w:ascii="Arial" w:eastAsia="Times New Roman" w:hAnsi="Arial" w:cs="Arial"/>
                <w:color w:val="000000"/>
                <w:sz w:val="17"/>
                <w:szCs w:val="17"/>
                <w:vertAlign w:val="superscript"/>
              </w:rPr>
              <w:t>a,b</w:t>
            </w:r>
            <w:r w:rsidRPr="00201B71">
              <w:rPr>
                <w:rFonts w:ascii="Arial" w:eastAsia="Times New Roman" w:hAnsi="Arial" w:cs="Arial"/>
                <w:color w:val="000000"/>
                <w:sz w:val="17"/>
                <w:szCs w:val="17"/>
                <w:vertAlign w:val="superscript"/>
              </w:rPr>
              <w:t xml:space="preserve"> </w:t>
            </w:r>
            <w:r w:rsidR="008E07E7">
              <w:rPr>
                <w:rFonts w:ascii="Arial" w:eastAsia="Times New Roman" w:hAnsi="Arial" w:cs="Arial"/>
                <w:color w:val="000000"/>
                <w:sz w:val="17"/>
                <w:szCs w:val="17"/>
                <w:vertAlign w:val="superscript"/>
              </w:rPr>
              <w:fldChar w:fldCharType="begin"/>
            </w:r>
            <w:r w:rsidR="008E07E7">
              <w:rPr>
                <w:rFonts w:ascii="Arial" w:eastAsia="Times New Roman" w:hAnsi="Arial" w:cs="Arial"/>
                <w:color w:val="000000"/>
                <w:sz w:val="17"/>
                <w:szCs w:val="17"/>
                <w:vertAlign w:val="superscript"/>
              </w:rPr>
              <w:instrText xml:space="preserve"> ADDIN ZOTERO_ITEM CSL_CITATION {"citationID":"PcjPkS8N","properties":{"formattedCitation":"[11]","plainCitation":"[11]","noteIndex":0},"citationItems":[{"id":2131,"uris":["http://zotero.org/groups/4531956/items/6X9JXWIR"],"uri":["http://zotero.org/groups/4531956/items/6X9JXWIR"],"itemData":{"id":2131,"type":"paper-conference","event":"India EIS Conferece","event-place":"New Delhi, India","publisher-place":"New Delhi, India","title":"A retrospective cohort study of the magnitude of initial default among sputum smear-positive TB patients diagnosed at NITRD New Delhi, 4th quarter 2012","author":[{"family":"Kumar","given":"S"}],"issued":{"date-parts":[["2013",11,21]]}}}],"schema":"https://github.com/citation-style-language/schema/raw/master/csl-citation.json"} </w:instrText>
            </w:r>
            <w:r w:rsidR="008E07E7">
              <w:rPr>
                <w:rFonts w:ascii="Arial" w:eastAsia="Times New Roman" w:hAnsi="Arial" w:cs="Arial"/>
                <w:color w:val="000000"/>
                <w:sz w:val="17"/>
                <w:szCs w:val="17"/>
                <w:vertAlign w:val="superscript"/>
              </w:rPr>
              <w:fldChar w:fldCharType="separate"/>
            </w:r>
            <w:r w:rsidR="008E07E7">
              <w:rPr>
                <w:rFonts w:ascii="Arial" w:eastAsia="Times New Roman" w:hAnsi="Arial" w:cs="Arial"/>
                <w:noProof/>
                <w:color w:val="000000"/>
                <w:sz w:val="17"/>
                <w:szCs w:val="17"/>
              </w:rPr>
              <w:t>[11]</w:t>
            </w:r>
            <w:r w:rsidR="008E07E7">
              <w:rPr>
                <w:rFonts w:ascii="Arial" w:eastAsia="Times New Roman" w:hAnsi="Arial" w:cs="Arial"/>
                <w:color w:val="000000"/>
                <w:sz w:val="17"/>
                <w:szCs w:val="17"/>
                <w:vertAlign w:val="superscript"/>
              </w:rPr>
              <w:fldChar w:fldCharType="end"/>
            </w:r>
          </w:p>
        </w:tc>
        <w:tc>
          <w:tcPr>
            <w:tcW w:w="1662" w:type="dxa"/>
            <w:shd w:val="clear" w:color="auto" w:fill="8DB3E2" w:themeFill="text2" w:themeFillTint="66"/>
          </w:tcPr>
          <w:p w14:paraId="44EAAB1E"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p>
        </w:tc>
        <w:tc>
          <w:tcPr>
            <w:tcW w:w="0" w:type="dxa"/>
            <w:shd w:val="clear" w:color="auto" w:fill="8DB3E2" w:themeFill="text2" w:themeFillTint="66"/>
          </w:tcPr>
          <w:p w14:paraId="79B3647A" w14:textId="67433861" w:rsidR="00B7764F" w:rsidRPr="00201B71" w:rsidRDefault="006805C9"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83104B">
              <w:rPr>
                <w:rFonts w:ascii="Arial" w:eastAsia="Times New Roman" w:hAnsi="Arial" w:cs="Arial"/>
                <w:color w:val="000000"/>
                <w:sz w:val="17"/>
                <w:szCs w:val="17"/>
              </w:rPr>
              <w:t>Values below are odds ratios</w:t>
            </w:r>
          </w:p>
        </w:tc>
        <w:tc>
          <w:tcPr>
            <w:tcW w:w="0" w:type="dxa"/>
            <w:shd w:val="clear" w:color="auto" w:fill="8DB3E2" w:themeFill="text2" w:themeFillTint="66"/>
          </w:tcPr>
          <w:p w14:paraId="7222A091"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p>
        </w:tc>
        <w:tc>
          <w:tcPr>
            <w:tcW w:w="0" w:type="dxa"/>
            <w:shd w:val="clear" w:color="auto" w:fill="8DB3E2" w:themeFill="text2" w:themeFillTint="66"/>
          </w:tcPr>
          <w:p w14:paraId="3576CB72"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p>
        </w:tc>
        <w:tc>
          <w:tcPr>
            <w:tcW w:w="0" w:type="dxa"/>
            <w:shd w:val="clear" w:color="auto" w:fill="8DB3E2" w:themeFill="text2" w:themeFillTint="66"/>
          </w:tcPr>
          <w:p w14:paraId="29679621"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p>
        </w:tc>
      </w:tr>
      <w:tr w:rsidR="00C56257" w:rsidRPr="00201B71" w14:paraId="6086DFB7" w14:textId="77777777" w:rsidTr="00C56257">
        <w:trPr>
          <w:trHeight w:val="340"/>
        </w:trPr>
        <w:tc>
          <w:tcPr>
            <w:cnfStyle w:val="001000000000" w:firstRow="0" w:lastRow="0" w:firstColumn="1" w:lastColumn="0" w:oddVBand="0" w:evenVBand="0" w:oddHBand="0" w:evenHBand="0" w:firstRowFirstColumn="0" w:firstRowLastColumn="0" w:lastRowFirstColumn="0" w:lastRowLastColumn="0"/>
            <w:tcW w:w="0" w:type="dxa"/>
            <w:noWrap/>
          </w:tcPr>
          <w:p w14:paraId="7BC6CAB9" w14:textId="77777777" w:rsidR="00B7764F" w:rsidRPr="00201B71" w:rsidRDefault="00B7764F" w:rsidP="00B7764F">
            <w:pPr>
              <w:rPr>
                <w:rFonts w:ascii="Arial" w:eastAsia="Times New Roman" w:hAnsi="Arial" w:cs="Arial"/>
                <w:b w:val="0"/>
                <w:bCs w:val="0"/>
                <w:color w:val="000000"/>
                <w:sz w:val="17"/>
                <w:szCs w:val="17"/>
              </w:rPr>
            </w:pPr>
          </w:p>
        </w:tc>
        <w:tc>
          <w:tcPr>
            <w:tcW w:w="1662" w:type="dxa"/>
          </w:tcPr>
          <w:p w14:paraId="145C1F4F" w14:textId="6F87F3DE"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b/>
                <w:bCs/>
                <w:color w:val="000000"/>
                <w:sz w:val="17"/>
                <w:szCs w:val="17"/>
              </w:rPr>
              <w:t>Sex</w:t>
            </w:r>
          </w:p>
        </w:tc>
        <w:tc>
          <w:tcPr>
            <w:tcW w:w="0" w:type="dxa"/>
          </w:tcPr>
          <w:p w14:paraId="2D29D62B"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p>
        </w:tc>
        <w:tc>
          <w:tcPr>
            <w:tcW w:w="0" w:type="dxa"/>
          </w:tcPr>
          <w:p w14:paraId="3909F980"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p>
        </w:tc>
        <w:tc>
          <w:tcPr>
            <w:tcW w:w="0" w:type="dxa"/>
          </w:tcPr>
          <w:p w14:paraId="4EB58116"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p>
        </w:tc>
        <w:tc>
          <w:tcPr>
            <w:tcW w:w="0" w:type="dxa"/>
          </w:tcPr>
          <w:p w14:paraId="2425FDD0"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p>
        </w:tc>
      </w:tr>
      <w:tr w:rsidR="00B7764F" w:rsidRPr="00201B71" w14:paraId="1A16D654" w14:textId="77777777" w:rsidTr="00C5625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dxa"/>
            <w:noWrap/>
            <w:hideMark/>
          </w:tcPr>
          <w:p w14:paraId="70090B1F" w14:textId="77777777"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hideMark/>
          </w:tcPr>
          <w:p w14:paraId="25FC8FF0"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Female</w:t>
            </w:r>
          </w:p>
        </w:tc>
        <w:tc>
          <w:tcPr>
            <w:tcW w:w="0" w:type="dxa"/>
            <w:hideMark/>
          </w:tcPr>
          <w:p w14:paraId="652A9E69"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Ref</w:t>
            </w:r>
          </w:p>
        </w:tc>
        <w:tc>
          <w:tcPr>
            <w:tcW w:w="0" w:type="dxa"/>
            <w:hideMark/>
          </w:tcPr>
          <w:p w14:paraId="2F0C1323"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hideMark/>
          </w:tcPr>
          <w:p w14:paraId="7D46FC41"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hideMark/>
          </w:tcPr>
          <w:p w14:paraId="274841F3"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C56257" w:rsidRPr="00201B71" w14:paraId="3818794F" w14:textId="77777777" w:rsidTr="00C56257">
        <w:trPr>
          <w:trHeight w:val="340"/>
        </w:trPr>
        <w:tc>
          <w:tcPr>
            <w:cnfStyle w:val="001000000000" w:firstRow="0" w:lastRow="0" w:firstColumn="1" w:lastColumn="0" w:oddVBand="0" w:evenVBand="0" w:oddHBand="0" w:evenHBand="0" w:firstRowFirstColumn="0" w:firstRowLastColumn="0" w:lastRowFirstColumn="0" w:lastRowLastColumn="0"/>
            <w:tcW w:w="0" w:type="dxa"/>
            <w:hideMark/>
          </w:tcPr>
          <w:p w14:paraId="79292031" w14:textId="77777777"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hideMark/>
          </w:tcPr>
          <w:p w14:paraId="39C4E32C"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Male</w:t>
            </w:r>
          </w:p>
        </w:tc>
        <w:tc>
          <w:tcPr>
            <w:tcW w:w="0" w:type="dxa"/>
            <w:hideMark/>
          </w:tcPr>
          <w:p w14:paraId="514BF410"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0.65 (0.31-1.34)</w:t>
            </w:r>
          </w:p>
        </w:tc>
        <w:tc>
          <w:tcPr>
            <w:tcW w:w="0" w:type="dxa"/>
            <w:hideMark/>
          </w:tcPr>
          <w:p w14:paraId="69DEE4EC"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0.24</w:t>
            </w:r>
          </w:p>
        </w:tc>
        <w:tc>
          <w:tcPr>
            <w:tcW w:w="0" w:type="dxa"/>
            <w:hideMark/>
          </w:tcPr>
          <w:p w14:paraId="27012D25"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hideMark/>
          </w:tcPr>
          <w:p w14:paraId="732D9E22"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B7764F" w:rsidRPr="00201B71" w14:paraId="1C05C6BF" w14:textId="77777777" w:rsidTr="00C5625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dxa"/>
            <w:hideMark/>
          </w:tcPr>
          <w:p w14:paraId="1DF2A863" w14:textId="77777777"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hideMark/>
          </w:tcPr>
          <w:p w14:paraId="0132ABE5"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201B71">
              <w:rPr>
                <w:rFonts w:ascii="Arial" w:eastAsia="Times New Roman" w:hAnsi="Arial" w:cs="Arial"/>
                <w:b/>
                <w:bCs/>
                <w:color w:val="000000"/>
                <w:sz w:val="17"/>
                <w:szCs w:val="17"/>
              </w:rPr>
              <w:t>Age (Years)</w:t>
            </w:r>
          </w:p>
        </w:tc>
        <w:tc>
          <w:tcPr>
            <w:tcW w:w="0" w:type="dxa"/>
            <w:hideMark/>
          </w:tcPr>
          <w:p w14:paraId="0FF92013"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hideMark/>
          </w:tcPr>
          <w:p w14:paraId="63502F00"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hideMark/>
          </w:tcPr>
          <w:p w14:paraId="1627FDE3"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hideMark/>
          </w:tcPr>
          <w:p w14:paraId="1743B865"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C56257" w:rsidRPr="00201B71" w14:paraId="0BBC4AB7" w14:textId="77777777" w:rsidTr="00C56257">
        <w:trPr>
          <w:trHeight w:val="340"/>
        </w:trPr>
        <w:tc>
          <w:tcPr>
            <w:cnfStyle w:val="001000000000" w:firstRow="0" w:lastRow="0" w:firstColumn="1" w:lastColumn="0" w:oddVBand="0" w:evenVBand="0" w:oddHBand="0" w:evenHBand="0" w:firstRowFirstColumn="0" w:firstRowLastColumn="0" w:lastRowFirstColumn="0" w:lastRowLastColumn="0"/>
            <w:tcW w:w="0" w:type="dxa"/>
            <w:hideMark/>
          </w:tcPr>
          <w:p w14:paraId="24A64EE0" w14:textId="77777777"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hideMark/>
          </w:tcPr>
          <w:p w14:paraId="1B2CB7C7"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0-14</w:t>
            </w:r>
          </w:p>
        </w:tc>
        <w:tc>
          <w:tcPr>
            <w:tcW w:w="0" w:type="dxa"/>
            <w:hideMark/>
          </w:tcPr>
          <w:p w14:paraId="1D92FCF3"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Ref</w:t>
            </w:r>
          </w:p>
        </w:tc>
        <w:tc>
          <w:tcPr>
            <w:tcW w:w="0" w:type="dxa"/>
            <w:hideMark/>
          </w:tcPr>
          <w:p w14:paraId="2AFEBDD6"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hideMark/>
          </w:tcPr>
          <w:p w14:paraId="09C58021"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hideMark/>
          </w:tcPr>
          <w:p w14:paraId="78D12D1B"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B7764F" w:rsidRPr="00201B71" w14:paraId="05924BA6" w14:textId="77777777" w:rsidTr="00C5625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dxa"/>
            <w:hideMark/>
          </w:tcPr>
          <w:p w14:paraId="518B0328" w14:textId="77777777"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hideMark/>
          </w:tcPr>
          <w:p w14:paraId="5D04E39B"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15-24</w:t>
            </w:r>
          </w:p>
        </w:tc>
        <w:tc>
          <w:tcPr>
            <w:tcW w:w="0" w:type="dxa"/>
            <w:hideMark/>
          </w:tcPr>
          <w:p w14:paraId="1F9C957D"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1.00 (0.11-9.07)</w:t>
            </w:r>
          </w:p>
        </w:tc>
        <w:tc>
          <w:tcPr>
            <w:tcW w:w="0" w:type="dxa"/>
            <w:hideMark/>
          </w:tcPr>
          <w:p w14:paraId="551FB0A1"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1</w:t>
            </w:r>
          </w:p>
        </w:tc>
        <w:tc>
          <w:tcPr>
            <w:tcW w:w="0" w:type="dxa"/>
            <w:hideMark/>
          </w:tcPr>
          <w:p w14:paraId="3BC7F09F"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hideMark/>
          </w:tcPr>
          <w:p w14:paraId="0066DF54"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C56257" w:rsidRPr="00201B71" w14:paraId="7C9E1757" w14:textId="77777777" w:rsidTr="00C56257">
        <w:trPr>
          <w:trHeight w:val="340"/>
        </w:trPr>
        <w:tc>
          <w:tcPr>
            <w:cnfStyle w:val="001000000000" w:firstRow="0" w:lastRow="0" w:firstColumn="1" w:lastColumn="0" w:oddVBand="0" w:evenVBand="0" w:oddHBand="0" w:evenHBand="0" w:firstRowFirstColumn="0" w:firstRowLastColumn="0" w:lastRowFirstColumn="0" w:lastRowLastColumn="0"/>
            <w:tcW w:w="0" w:type="dxa"/>
            <w:hideMark/>
          </w:tcPr>
          <w:p w14:paraId="586CC046" w14:textId="77777777"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hideMark/>
          </w:tcPr>
          <w:p w14:paraId="5F1922A4"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25-34</w:t>
            </w:r>
          </w:p>
        </w:tc>
        <w:tc>
          <w:tcPr>
            <w:tcW w:w="0" w:type="dxa"/>
            <w:hideMark/>
          </w:tcPr>
          <w:p w14:paraId="6252E623"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2.49 (0.29-21.66)</w:t>
            </w:r>
          </w:p>
        </w:tc>
        <w:tc>
          <w:tcPr>
            <w:tcW w:w="0" w:type="dxa"/>
            <w:hideMark/>
          </w:tcPr>
          <w:p w14:paraId="2153B086"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0.41</w:t>
            </w:r>
          </w:p>
        </w:tc>
        <w:tc>
          <w:tcPr>
            <w:tcW w:w="0" w:type="dxa"/>
            <w:hideMark/>
          </w:tcPr>
          <w:p w14:paraId="22A7B60F"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hideMark/>
          </w:tcPr>
          <w:p w14:paraId="17002BD4"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B7764F" w:rsidRPr="00201B71" w14:paraId="3308A2E6" w14:textId="77777777" w:rsidTr="00C5625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dxa"/>
            <w:hideMark/>
          </w:tcPr>
          <w:p w14:paraId="57F24EB4" w14:textId="77777777"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hideMark/>
          </w:tcPr>
          <w:p w14:paraId="05C23107"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35-44</w:t>
            </w:r>
          </w:p>
        </w:tc>
        <w:tc>
          <w:tcPr>
            <w:tcW w:w="0" w:type="dxa"/>
            <w:hideMark/>
          </w:tcPr>
          <w:p w14:paraId="05DF80A9"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2.21 (0.24-20.35)</w:t>
            </w:r>
          </w:p>
        </w:tc>
        <w:tc>
          <w:tcPr>
            <w:tcW w:w="0" w:type="dxa"/>
            <w:hideMark/>
          </w:tcPr>
          <w:p w14:paraId="6A577FD3"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0.49</w:t>
            </w:r>
          </w:p>
        </w:tc>
        <w:tc>
          <w:tcPr>
            <w:tcW w:w="0" w:type="dxa"/>
            <w:hideMark/>
          </w:tcPr>
          <w:p w14:paraId="39CFB6D7"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hideMark/>
          </w:tcPr>
          <w:p w14:paraId="70A6333D"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C56257" w:rsidRPr="00201B71" w14:paraId="2B87C9C6" w14:textId="77777777" w:rsidTr="00C56257">
        <w:trPr>
          <w:trHeight w:val="340"/>
        </w:trPr>
        <w:tc>
          <w:tcPr>
            <w:cnfStyle w:val="001000000000" w:firstRow="0" w:lastRow="0" w:firstColumn="1" w:lastColumn="0" w:oddVBand="0" w:evenVBand="0" w:oddHBand="0" w:evenHBand="0" w:firstRowFirstColumn="0" w:firstRowLastColumn="0" w:lastRowFirstColumn="0" w:lastRowLastColumn="0"/>
            <w:tcW w:w="0" w:type="dxa"/>
            <w:hideMark/>
          </w:tcPr>
          <w:p w14:paraId="6D5E0F38" w14:textId="77777777"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hideMark/>
          </w:tcPr>
          <w:p w14:paraId="4C7AC3FD"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45-54</w:t>
            </w:r>
          </w:p>
        </w:tc>
        <w:tc>
          <w:tcPr>
            <w:tcW w:w="0" w:type="dxa"/>
            <w:hideMark/>
          </w:tcPr>
          <w:p w14:paraId="1CBDA970"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2.11 (0.21-21.01)</w:t>
            </w:r>
          </w:p>
        </w:tc>
        <w:tc>
          <w:tcPr>
            <w:tcW w:w="0" w:type="dxa"/>
            <w:hideMark/>
          </w:tcPr>
          <w:p w14:paraId="3319F013"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0.53</w:t>
            </w:r>
          </w:p>
        </w:tc>
        <w:tc>
          <w:tcPr>
            <w:tcW w:w="0" w:type="dxa"/>
            <w:hideMark/>
          </w:tcPr>
          <w:p w14:paraId="051BE033"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hideMark/>
          </w:tcPr>
          <w:p w14:paraId="1974A918"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B7764F" w:rsidRPr="00201B71" w14:paraId="12D5B34A" w14:textId="77777777" w:rsidTr="00C5625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dxa"/>
            <w:hideMark/>
          </w:tcPr>
          <w:p w14:paraId="1354726C" w14:textId="77777777"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hideMark/>
          </w:tcPr>
          <w:p w14:paraId="29B64345"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55-64</w:t>
            </w:r>
          </w:p>
        </w:tc>
        <w:tc>
          <w:tcPr>
            <w:tcW w:w="0" w:type="dxa"/>
            <w:hideMark/>
          </w:tcPr>
          <w:p w14:paraId="503F8415"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1.14 (0.09-14.68)</w:t>
            </w:r>
          </w:p>
        </w:tc>
        <w:tc>
          <w:tcPr>
            <w:tcW w:w="0" w:type="dxa"/>
            <w:hideMark/>
          </w:tcPr>
          <w:p w14:paraId="2FBB078D"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0.92</w:t>
            </w:r>
          </w:p>
        </w:tc>
        <w:tc>
          <w:tcPr>
            <w:tcW w:w="0" w:type="dxa"/>
            <w:hideMark/>
          </w:tcPr>
          <w:p w14:paraId="351D719B"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hideMark/>
          </w:tcPr>
          <w:p w14:paraId="459C28CA"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7"/>
                <w:szCs w:val="17"/>
              </w:rPr>
            </w:pPr>
            <w:r w:rsidRPr="00201B71">
              <w:rPr>
                <w:rFonts w:ascii="Arial" w:eastAsia="Times New Roman" w:hAnsi="Arial" w:cs="Arial"/>
                <w:b/>
                <w:bCs/>
                <w:sz w:val="17"/>
                <w:szCs w:val="17"/>
              </w:rPr>
              <w:t> </w:t>
            </w:r>
          </w:p>
        </w:tc>
      </w:tr>
      <w:tr w:rsidR="00C56257" w:rsidRPr="00201B71" w14:paraId="46701C92" w14:textId="77777777" w:rsidTr="00C56257">
        <w:trPr>
          <w:trHeight w:val="320"/>
        </w:trPr>
        <w:tc>
          <w:tcPr>
            <w:cnfStyle w:val="001000000000" w:firstRow="0" w:lastRow="0" w:firstColumn="1" w:lastColumn="0" w:oddVBand="0" w:evenVBand="0" w:oddHBand="0" w:evenHBand="0" w:firstRowFirstColumn="0" w:firstRowLastColumn="0" w:lastRowFirstColumn="0" w:lastRowLastColumn="0"/>
            <w:tcW w:w="0" w:type="dxa"/>
            <w:tcBorders>
              <w:bottom w:val="single" w:sz="2" w:space="0" w:color="000000" w:themeColor="text1"/>
            </w:tcBorders>
            <w:hideMark/>
          </w:tcPr>
          <w:p w14:paraId="2B4BD28F" w14:textId="77777777"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Borders>
              <w:bottom w:val="single" w:sz="2" w:space="0" w:color="000000" w:themeColor="text1"/>
            </w:tcBorders>
            <w:noWrap/>
            <w:hideMark/>
          </w:tcPr>
          <w:p w14:paraId="16D98607"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65 and above</w:t>
            </w:r>
          </w:p>
        </w:tc>
        <w:tc>
          <w:tcPr>
            <w:tcW w:w="0" w:type="dxa"/>
            <w:tcBorders>
              <w:bottom w:val="single" w:sz="2" w:space="0" w:color="000000" w:themeColor="text1"/>
            </w:tcBorders>
            <w:noWrap/>
            <w:hideMark/>
          </w:tcPr>
          <w:p w14:paraId="31F7785C"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1.60 (0.08-31.77)</w:t>
            </w:r>
          </w:p>
        </w:tc>
        <w:tc>
          <w:tcPr>
            <w:tcW w:w="0" w:type="dxa"/>
            <w:tcBorders>
              <w:bottom w:val="single" w:sz="2" w:space="0" w:color="000000" w:themeColor="text1"/>
            </w:tcBorders>
            <w:noWrap/>
            <w:hideMark/>
          </w:tcPr>
          <w:p w14:paraId="7DD135A3"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0.76</w:t>
            </w:r>
          </w:p>
        </w:tc>
        <w:tc>
          <w:tcPr>
            <w:tcW w:w="0" w:type="dxa"/>
            <w:tcBorders>
              <w:bottom w:val="single" w:sz="2" w:space="0" w:color="000000" w:themeColor="text1"/>
            </w:tcBorders>
            <w:noWrap/>
            <w:hideMark/>
          </w:tcPr>
          <w:p w14:paraId="5E03B4B6"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tcBorders>
              <w:bottom w:val="single" w:sz="2" w:space="0" w:color="000000" w:themeColor="text1"/>
            </w:tcBorders>
            <w:noWrap/>
            <w:hideMark/>
          </w:tcPr>
          <w:p w14:paraId="4F3885C1"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C56257" w:rsidRPr="00201B71" w14:paraId="5F50C041" w14:textId="77777777" w:rsidTr="00C56257">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0" w:type="dxa"/>
            <w:shd w:val="clear" w:color="auto" w:fill="8DB3E2" w:themeFill="text2" w:themeFillTint="66"/>
            <w:noWrap/>
          </w:tcPr>
          <w:p w14:paraId="251173DD" w14:textId="1FAD773C"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Mehra 2013 (Uttarakhand)</w:t>
            </w:r>
            <w:r w:rsidR="00FF3559">
              <w:rPr>
                <w:rFonts w:ascii="Arial" w:eastAsia="Times New Roman" w:hAnsi="Arial" w:cs="Arial"/>
                <w:color w:val="000000"/>
                <w:sz w:val="17"/>
                <w:szCs w:val="17"/>
                <w:vertAlign w:val="superscript"/>
              </w:rPr>
              <w:t>a,b</w:t>
            </w:r>
            <w:r w:rsidRPr="00201B71">
              <w:rPr>
                <w:rFonts w:ascii="Arial" w:eastAsia="Times New Roman" w:hAnsi="Arial" w:cs="Arial"/>
                <w:color w:val="000000"/>
                <w:sz w:val="17"/>
                <w:szCs w:val="17"/>
                <w:vertAlign w:val="superscript"/>
              </w:rPr>
              <w:t xml:space="preserve"> </w:t>
            </w:r>
            <w:r w:rsidRPr="00201B71">
              <w:rPr>
                <w:rFonts w:ascii="Arial" w:eastAsia="Times New Roman" w:hAnsi="Arial" w:cs="Arial"/>
                <w:color w:val="000000"/>
                <w:sz w:val="17"/>
                <w:szCs w:val="17"/>
                <w:vertAlign w:val="superscript"/>
              </w:rPr>
              <w:fldChar w:fldCharType="begin"/>
            </w:r>
            <w:r w:rsidR="008E07E7">
              <w:rPr>
                <w:rFonts w:ascii="Arial" w:eastAsia="Times New Roman" w:hAnsi="Arial" w:cs="Arial"/>
                <w:color w:val="000000"/>
                <w:sz w:val="17"/>
                <w:szCs w:val="17"/>
                <w:vertAlign w:val="superscript"/>
              </w:rPr>
              <w:instrText xml:space="preserve"> ADDIN ZOTERO_ITEM CSL_CITATION {"citationID":"wMZEpB2y","properties":{"formattedCitation":"[13]","plainCitation":"[13]","noteIndex":0},"citationItems":[{"id":2084,"uris":["http://zotero.org/groups/4531956/items/9K4YM3NZ"],"uri":["http://zotero.org/groups/4531956/items/9K4YM3NZ"],"itemData":{"id":2084,"type":"article-journal","abstract":"BACKGROUND: Initial default is a serious issue which can enhance the transmission of TB. We determined the magnitude of and the causative factors for initial default among sputum-positive pulmonary TB (PTB) patients.\nMETHODS: In this prospective study, 2310 patients attending a referral hospital in Uttarakhand state, north India, with presumptive TB were investigated and 555 patients with sputum-positive PTB were followed-up for initiation of anti-TB treatment (ATT) during 2010-2012. The patients not confirmed as having started ATT were considered initial defaulters.\nRESULTS: Initial default was seen in 120 (21.6%) patients comprising 22 (18.3%) defaulters during diagnosis and 98 (81.6%) defaulters after referral for directly observed treatment, short-course (DOTS). The initial default rate was significantly higher among patients from rural areas than urban areas, illiterate patients than literate patients and smokeless tobacco-users than non-users (p&lt;0.05 for all). The main reasons for initial default among patients referred for DOTS were limited trust in DOTS (n = 44, 44.8%), adverse effects of previous ATT (n = 41, 41.8%), dissatisfaction with health services (n = 38, 38.7%), local deaths while taking DOTS (n = 28, 28.5%), advice by others against DOTS (n = 25, 25.5%), disbelief in the diagnosis (n = 18, 18.3%) and patient death before starting treatment (n = 4, 4.0%).\nCONCLUSION: A high initial default rate was seen among patients with PTB. There is an urgent need to promote public awareness to lower the initial default rate.","container-title":"Transactions of the Royal Society of Tropical Medicine and Hygiene","DOI":"10.1093/trstmh/trt065","ISSN":"1878-3503","issue":"9","journalAbbreviation":"Trans R Soc Trop Med Hyg","language":"eng","note":"PMID: 23920324","page":"558-565","source":"PubMed","title":"Initial default among sputum-positive pulmonary TB patients at a referral hospital in Uttarakhand, India","volume":"107","author":[{"family":"Mehra","given":"Darshan"},{"family":"Kaushik","given":"Rajeev M."},{"family":"Kaushik","given":"Reshma"},{"family":"Rawat","given":"Jagdish"},{"family":"Kakkar","given":"Rajesh"}],"issued":{"date-parts":[["2013",9]]}}}],"schema":"https://github.com/citation-style-language/schema/raw/master/csl-citation.json"} </w:instrText>
            </w:r>
            <w:r w:rsidRPr="00201B71">
              <w:rPr>
                <w:rFonts w:ascii="Arial" w:eastAsia="Times New Roman" w:hAnsi="Arial" w:cs="Arial"/>
                <w:color w:val="000000"/>
                <w:sz w:val="17"/>
                <w:szCs w:val="17"/>
                <w:vertAlign w:val="superscript"/>
              </w:rPr>
              <w:fldChar w:fldCharType="separate"/>
            </w:r>
            <w:r w:rsidR="008E07E7">
              <w:rPr>
                <w:rFonts w:ascii="Arial" w:eastAsia="Times New Roman" w:hAnsi="Arial" w:cs="Arial"/>
                <w:noProof/>
                <w:color w:val="000000"/>
                <w:sz w:val="17"/>
                <w:szCs w:val="17"/>
              </w:rPr>
              <w:t>[13]</w:t>
            </w:r>
            <w:r w:rsidRPr="00201B71">
              <w:rPr>
                <w:rFonts w:ascii="Arial" w:eastAsia="Times New Roman" w:hAnsi="Arial" w:cs="Arial"/>
                <w:color w:val="000000"/>
                <w:sz w:val="17"/>
                <w:szCs w:val="17"/>
                <w:vertAlign w:val="superscript"/>
              </w:rPr>
              <w:fldChar w:fldCharType="end"/>
            </w:r>
          </w:p>
        </w:tc>
        <w:tc>
          <w:tcPr>
            <w:tcW w:w="1662" w:type="dxa"/>
            <w:shd w:val="clear" w:color="auto" w:fill="8DB3E2" w:themeFill="text2" w:themeFillTint="66"/>
            <w:noWrap/>
          </w:tcPr>
          <w:p w14:paraId="2996B29D"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0" w:type="dxa"/>
            <w:shd w:val="clear" w:color="auto" w:fill="8DB3E2" w:themeFill="text2" w:themeFillTint="66"/>
            <w:noWrap/>
          </w:tcPr>
          <w:p w14:paraId="154EF5E6" w14:textId="18D6D60E" w:rsidR="00B7764F" w:rsidRPr="00201B71" w:rsidRDefault="006805C9"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83104B">
              <w:rPr>
                <w:rFonts w:ascii="Arial" w:eastAsia="Times New Roman" w:hAnsi="Arial" w:cs="Arial"/>
                <w:color w:val="000000"/>
                <w:sz w:val="17"/>
                <w:szCs w:val="17"/>
              </w:rPr>
              <w:t>Values below are odds ratios</w:t>
            </w:r>
          </w:p>
        </w:tc>
        <w:tc>
          <w:tcPr>
            <w:tcW w:w="0" w:type="dxa"/>
            <w:shd w:val="clear" w:color="auto" w:fill="8DB3E2" w:themeFill="text2" w:themeFillTint="66"/>
            <w:noWrap/>
          </w:tcPr>
          <w:p w14:paraId="113C2943"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p>
        </w:tc>
        <w:tc>
          <w:tcPr>
            <w:tcW w:w="0" w:type="dxa"/>
            <w:shd w:val="clear" w:color="auto" w:fill="8DB3E2" w:themeFill="text2" w:themeFillTint="66"/>
            <w:noWrap/>
          </w:tcPr>
          <w:p w14:paraId="4C07A55D"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p>
        </w:tc>
        <w:tc>
          <w:tcPr>
            <w:tcW w:w="0" w:type="dxa"/>
            <w:shd w:val="clear" w:color="auto" w:fill="8DB3E2" w:themeFill="text2" w:themeFillTint="66"/>
            <w:noWrap/>
          </w:tcPr>
          <w:p w14:paraId="5C5FB933"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p>
        </w:tc>
      </w:tr>
      <w:tr w:rsidR="00C56257" w:rsidRPr="00201B71" w14:paraId="6C6DB2B2" w14:textId="77777777" w:rsidTr="00C56257">
        <w:trPr>
          <w:trHeight w:val="320"/>
        </w:trPr>
        <w:tc>
          <w:tcPr>
            <w:cnfStyle w:val="001000000000" w:firstRow="0" w:lastRow="0" w:firstColumn="1" w:lastColumn="0" w:oddVBand="0" w:evenVBand="0" w:oddHBand="0" w:evenHBand="0" w:firstRowFirstColumn="0" w:firstRowLastColumn="0" w:lastRowFirstColumn="0" w:lastRowLastColumn="0"/>
            <w:tcW w:w="0" w:type="dxa"/>
            <w:noWrap/>
          </w:tcPr>
          <w:p w14:paraId="69CB5FAC" w14:textId="77777777" w:rsidR="00B7764F" w:rsidRPr="00201B71" w:rsidRDefault="00B7764F" w:rsidP="00B7764F">
            <w:pPr>
              <w:rPr>
                <w:rFonts w:ascii="Arial" w:eastAsia="Times New Roman" w:hAnsi="Arial" w:cs="Arial"/>
                <w:b w:val="0"/>
                <w:bCs w:val="0"/>
                <w:color w:val="000000"/>
                <w:sz w:val="17"/>
                <w:szCs w:val="17"/>
              </w:rPr>
            </w:pPr>
          </w:p>
        </w:tc>
        <w:tc>
          <w:tcPr>
            <w:tcW w:w="1662" w:type="dxa"/>
            <w:noWrap/>
          </w:tcPr>
          <w:p w14:paraId="3A224B7C" w14:textId="483243E9"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b/>
                <w:bCs/>
                <w:color w:val="000000"/>
                <w:sz w:val="17"/>
                <w:szCs w:val="17"/>
              </w:rPr>
              <w:t>Sex</w:t>
            </w:r>
          </w:p>
        </w:tc>
        <w:tc>
          <w:tcPr>
            <w:tcW w:w="0" w:type="dxa"/>
            <w:noWrap/>
          </w:tcPr>
          <w:p w14:paraId="50B6B381"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p>
        </w:tc>
        <w:tc>
          <w:tcPr>
            <w:tcW w:w="0" w:type="dxa"/>
            <w:noWrap/>
          </w:tcPr>
          <w:p w14:paraId="0C114571"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p>
        </w:tc>
        <w:tc>
          <w:tcPr>
            <w:tcW w:w="0" w:type="dxa"/>
            <w:noWrap/>
          </w:tcPr>
          <w:p w14:paraId="0DA1B0E8"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p>
        </w:tc>
        <w:tc>
          <w:tcPr>
            <w:tcW w:w="0" w:type="dxa"/>
            <w:noWrap/>
          </w:tcPr>
          <w:p w14:paraId="0F0C783F"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p>
        </w:tc>
      </w:tr>
      <w:tr w:rsidR="00B7764F" w:rsidRPr="00201B71" w14:paraId="5467BA32" w14:textId="77777777" w:rsidTr="00C5625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dxa"/>
            <w:noWrap/>
            <w:hideMark/>
          </w:tcPr>
          <w:p w14:paraId="142CA14B" w14:textId="77777777"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noWrap/>
            <w:hideMark/>
          </w:tcPr>
          <w:p w14:paraId="0F347B36"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Female</w:t>
            </w:r>
          </w:p>
        </w:tc>
        <w:tc>
          <w:tcPr>
            <w:tcW w:w="0" w:type="dxa"/>
            <w:noWrap/>
            <w:hideMark/>
          </w:tcPr>
          <w:p w14:paraId="6B678C99"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Ref</w:t>
            </w:r>
          </w:p>
        </w:tc>
        <w:tc>
          <w:tcPr>
            <w:tcW w:w="0" w:type="dxa"/>
            <w:noWrap/>
            <w:hideMark/>
          </w:tcPr>
          <w:p w14:paraId="7E89BC72"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050F4CCA"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3701A019"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C56257" w:rsidRPr="00201B71" w14:paraId="068DA876" w14:textId="77777777" w:rsidTr="00C56257">
        <w:trPr>
          <w:trHeight w:val="320"/>
        </w:trPr>
        <w:tc>
          <w:tcPr>
            <w:cnfStyle w:val="001000000000" w:firstRow="0" w:lastRow="0" w:firstColumn="1" w:lastColumn="0" w:oddVBand="0" w:evenVBand="0" w:oddHBand="0" w:evenHBand="0" w:firstRowFirstColumn="0" w:firstRowLastColumn="0" w:lastRowFirstColumn="0" w:lastRowLastColumn="0"/>
            <w:tcW w:w="0" w:type="dxa"/>
            <w:hideMark/>
          </w:tcPr>
          <w:p w14:paraId="2A5EE536" w14:textId="77777777"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noWrap/>
            <w:hideMark/>
          </w:tcPr>
          <w:p w14:paraId="158C0251"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Male</w:t>
            </w:r>
          </w:p>
        </w:tc>
        <w:tc>
          <w:tcPr>
            <w:tcW w:w="0" w:type="dxa"/>
            <w:noWrap/>
            <w:hideMark/>
          </w:tcPr>
          <w:p w14:paraId="37418BA8"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1.00 (0.65-1.55)</w:t>
            </w:r>
          </w:p>
        </w:tc>
        <w:tc>
          <w:tcPr>
            <w:tcW w:w="0" w:type="dxa"/>
            <w:noWrap/>
            <w:hideMark/>
          </w:tcPr>
          <w:p w14:paraId="689788A4"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0.99</w:t>
            </w:r>
          </w:p>
        </w:tc>
        <w:tc>
          <w:tcPr>
            <w:tcW w:w="0" w:type="dxa"/>
            <w:noWrap/>
            <w:hideMark/>
          </w:tcPr>
          <w:p w14:paraId="1861E8E7"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7F3099EA"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B7764F" w:rsidRPr="00201B71" w14:paraId="7E515176" w14:textId="77777777" w:rsidTr="00C5625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dxa"/>
            <w:hideMark/>
          </w:tcPr>
          <w:p w14:paraId="0384737D" w14:textId="77777777"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hideMark/>
          </w:tcPr>
          <w:p w14:paraId="0B4F33DE"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201B71">
              <w:rPr>
                <w:rFonts w:ascii="Arial" w:eastAsia="Times New Roman" w:hAnsi="Arial" w:cs="Arial"/>
                <w:b/>
                <w:bCs/>
                <w:color w:val="000000"/>
                <w:sz w:val="17"/>
                <w:szCs w:val="17"/>
              </w:rPr>
              <w:t>Age (Years)</w:t>
            </w:r>
          </w:p>
        </w:tc>
        <w:tc>
          <w:tcPr>
            <w:tcW w:w="0" w:type="dxa"/>
            <w:noWrap/>
            <w:hideMark/>
          </w:tcPr>
          <w:p w14:paraId="78857AA0"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33BE480F"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25DF2BB6"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7D9CAACC"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C56257" w:rsidRPr="00201B71" w14:paraId="66C82006" w14:textId="77777777" w:rsidTr="00C56257">
        <w:trPr>
          <w:trHeight w:val="320"/>
        </w:trPr>
        <w:tc>
          <w:tcPr>
            <w:cnfStyle w:val="001000000000" w:firstRow="0" w:lastRow="0" w:firstColumn="1" w:lastColumn="0" w:oddVBand="0" w:evenVBand="0" w:oddHBand="0" w:evenHBand="0" w:firstRowFirstColumn="0" w:firstRowLastColumn="0" w:lastRowFirstColumn="0" w:lastRowLastColumn="0"/>
            <w:tcW w:w="0" w:type="dxa"/>
            <w:hideMark/>
          </w:tcPr>
          <w:p w14:paraId="10AF17BA" w14:textId="77777777"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noWrap/>
            <w:hideMark/>
          </w:tcPr>
          <w:p w14:paraId="282DF7CA"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40 and above</w:t>
            </w:r>
          </w:p>
        </w:tc>
        <w:tc>
          <w:tcPr>
            <w:tcW w:w="0" w:type="dxa"/>
            <w:noWrap/>
            <w:hideMark/>
          </w:tcPr>
          <w:p w14:paraId="0687C339"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Ref</w:t>
            </w:r>
          </w:p>
        </w:tc>
        <w:tc>
          <w:tcPr>
            <w:tcW w:w="0" w:type="dxa"/>
            <w:noWrap/>
            <w:hideMark/>
          </w:tcPr>
          <w:p w14:paraId="21591616"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71B0FC31"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2DC7D877"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B7764F" w:rsidRPr="00201B71" w14:paraId="67A8711C" w14:textId="77777777" w:rsidTr="00C5625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dxa"/>
            <w:hideMark/>
          </w:tcPr>
          <w:p w14:paraId="26817B5F" w14:textId="77777777"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noWrap/>
            <w:hideMark/>
          </w:tcPr>
          <w:p w14:paraId="5066A249"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18-40</w:t>
            </w:r>
          </w:p>
        </w:tc>
        <w:tc>
          <w:tcPr>
            <w:tcW w:w="0" w:type="dxa"/>
            <w:noWrap/>
            <w:hideMark/>
          </w:tcPr>
          <w:p w14:paraId="0C6C9BE5"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1.27 (0.86-1.93)</w:t>
            </w:r>
          </w:p>
        </w:tc>
        <w:tc>
          <w:tcPr>
            <w:tcW w:w="0" w:type="dxa"/>
            <w:noWrap/>
            <w:hideMark/>
          </w:tcPr>
          <w:p w14:paraId="3DA55DB5"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0.26</w:t>
            </w:r>
          </w:p>
        </w:tc>
        <w:tc>
          <w:tcPr>
            <w:tcW w:w="0" w:type="dxa"/>
            <w:noWrap/>
            <w:hideMark/>
          </w:tcPr>
          <w:p w14:paraId="0C08C777"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47D8EA7C"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C56257" w:rsidRPr="00201B71" w14:paraId="034963AC" w14:textId="77777777" w:rsidTr="00C56257">
        <w:trPr>
          <w:trHeight w:val="315"/>
        </w:trPr>
        <w:tc>
          <w:tcPr>
            <w:cnfStyle w:val="001000000000" w:firstRow="0" w:lastRow="0" w:firstColumn="1" w:lastColumn="0" w:oddVBand="0" w:evenVBand="0" w:oddHBand="0" w:evenHBand="0" w:firstRowFirstColumn="0" w:firstRowLastColumn="0" w:lastRowFirstColumn="0" w:lastRowLastColumn="0"/>
            <w:tcW w:w="0" w:type="dxa"/>
            <w:hideMark/>
          </w:tcPr>
          <w:p w14:paraId="440825C0" w14:textId="77777777"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noWrap/>
            <w:hideMark/>
          </w:tcPr>
          <w:p w14:paraId="079D03C8"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201B71">
              <w:rPr>
                <w:rFonts w:ascii="Arial" w:eastAsia="Times New Roman" w:hAnsi="Arial" w:cs="Arial"/>
                <w:b/>
                <w:bCs/>
                <w:color w:val="000000"/>
                <w:sz w:val="17"/>
                <w:szCs w:val="17"/>
              </w:rPr>
              <w:t>Type of residence</w:t>
            </w:r>
          </w:p>
        </w:tc>
        <w:tc>
          <w:tcPr>
            <w:tcW w:w="0" w:type="dxa"/>
            <w:noWrap/>
            <w:hideMark/>
          </w:tcPr>
          <w:p w14:paraId="2DA6B8A5"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70065320"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3DAFF3E0"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222BBEF4"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B7764F" w:rsidRPr="00201B71" w14:paraId="089620EE" w14:textId="77777777" w:rsidTr="00C5625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dxa"/>
            <w:hideMark/>
          </w:tcPr>
          <w:p w14:paraId="31816679" w14:textId="77777777"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hideMark/>
          </w:tcPr>
          <w:p w14:paraId="4C44F126"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Urban</w:t>
            </w:r>
          </w:p>
        </w:tc>
        <w:tc>
          <w:tcPr>
            <w:tcW w:w="0" w:type="dxa"/>
            <w:noWrap/>
            <w:hideMark/>
          </w:tcPr>
          <w:p w14:paraId="0BE40A56"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Ref</w:t>
            </w:r>
          </w:p>
        </w:tc>
        <w:tc>
          <w:tcPr>
            <w:tcW w:w="0" w:type="dxa"/>
            <w:noWrap/>
            <w:hideMark/>
          </w:tcPr>
          <w:p w14:paraId="466D3C50"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67AFB64E"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5AF1C818"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C56257" w:rsidRPr="00201B71" w14:paraId="5DF17EE3" w14:textId="77777777" w:rsidTr="00C56257">
        <w:trPr>
          <w:trHeight w:val="320"/>
        </w:trPr>
        <w:tc>
          <w:tcPr>
            <w:cnfStyle w:val="001000000000" w:firstRow="0" w:lastRow="0" w:firstColumn="1" w:lastColumn="0" w:oddVBand="0" w:evenVBand="0" w:oddHBand="0" w:evenHBand="0" w:firstRowFirstColumn="0" w:firstRowLastColumn="0" w:lastRowFirstColumn="0" w:lastRowLastColumn="0"/>
            <w:tcW w:w="0" w:type="dxa"/>
            <w:hideMark/>
          </w:tcPr>
          <w:p w14:paraId="027A06A2" w14:textId="77777777"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noWrap/>
            <w:hideMark/>
          </w:tcPr>
          <w:p w14:paraId="1E5D22DC"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Rural</w:t>
            </w:r>
          </w:p>
        </w:tc>
        <w:tc>
          <w:tcPr>
            <w:tcW w:w="0" w:type="dxa"/>
            <w:noWrap/>
            <w:hideMark/>
          </w:tcPr>
          <w:p w14:paraId="760F19A1"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2.72 (1.72-4.30)*</w:t>
            </w:r>
          </w:p>
        </w:tc>
        <w:tc>
          <w:tcPr>
            <w:tcW w:w="0" w:type="dxa"/>
            <w:noWrap/>
            <w:hideMark/>
          </w:tcPr>
          <w:p w14:paraId="3C571FD0"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&lt;0.0001*</w:t>
            </w:r>
          </w:p>
        </w:tc>
        <w:tc>
          <w:tcPr>
            <w:tcW w:w="0" w:type="dxa"/>
            <w:noWrap/>
            <w:hideMark/>
          </w:tcPr>
          <w:p w14:paraId="756C3ECF"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54B279A5"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B7764F" w:rsidRPr="00201B71" w14:paraId="4FE0F3F6" w14:textId="77777777" w:rsidTr="00C5625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dxa"/>
            <w:hideMark/>
          </w:tcPr>
          <w:p w14:paraId="149DC367" w14:textId="77777777"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hideMark/>
          </w:tcPr>
          <w:p w14:paraId="035E0057"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201B71">
              <w:rPr>
                <w:rFonts w:ascii="Arial" w:eastAsia="Times New Roman" w:hAnsi="Arial" w:cs="Arial"/>
                <w:b/>
                <w:bCs/>
                <w:color w:val="000000"/>
                <w:sz w:val="17"/>
                <w:szCs w:val="17"/>
              </w:rPr>
              <w:t>Education</w:t>
            </w:r>
          </w:p>
        </w:tc>
        <w:tc>
          <w:tcPr>
            <w:tcW w:w="0" w:type="dxa"/>
            <w:noWrap/>
            <w:hideMark/>
          </w:tcPr>
          <w:p w14:paraId="483FCCBE"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529E6545"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219FF683"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10C0CF64"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C56257" w:rsidRPr="00201B71" w14:paraId="5AB259E5" w14:textId="77777777" w:rsidTr="00C56257">
        <w:trPr>
          <w:trHeight w:val="320"/>
        </w:trPr>
        <w:tc>
          <w:tcPr>
            <w:cnfStyle w:val="001000000000" w:firstRow="0" w:lastRow="0" w:firstColumn="1" w:lastColumn="0" w:oddVBand="0" w:evenVBand="0" w:oddHBand="0" w:evenHBand="0" w:firstRowFirstColumn="0" w:firstRowLastColumn="0" w:lastRowFirstColumn="0" w:lastRowLastColumn="0"/>
            <w:tcW w:w="0" w:type="dxa"/>
            <w:hideMark/>
          </w:tcPr>
          <w:p w14:paraId="03FC0CE5" w14:textId="77777777"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noWrap/>
            <w:hideMark/>
          </w:tcPr>
          <w:p w14:paraId="77876F93"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Literate</w:t>
            </w:r>
          </w:p>
        </w:tc>
        <w:tc>
          <w:tcPr>
            <w:tcW w:w="0" w:type="dxa"/>
            <w:noWrap/>
            <w:hideMark/>
          </w:tcPr>
          <w:p w14:paraId="21D0580F"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Ref</w:t>
            </w:r>
          </w:p>
        </w:tc>
        <w:tc>
          <w:tcPr>
            <w:tcW w:w="0" w:type="dxa"/>
            <w:noWrap/>
            <w:hideMark/>
          </w:tcPr>
          <w:p w14:paraId="50CF0274"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309DEF2A"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35ECDBA0"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B7764F" w:rsidRPr="00201B71" w14:paraId="6733C8F8" w14:textId="77777777" w:rsidTr="00C5625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dxa"/>
            <w:hideMark/>
          </w:tcPr>
          <w:p w14:paraId="072F9F0E" w14:textId="77777777"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noWrap/>
            <w:hideMark/>
          </w:tcPr>
          <w:p w14:paraId="48F58F09"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Illiterate</w:t>
            </w:r>
          </w:p>
        </w:tc>
        <w:tc>
          <w:tcPr>
            <w:tcW w:w="0" w:type="dxa"/>
            <w:noWrap/>
            <w:hideMark/>
          </w:tcPr>
          <w:p w14:paraId="0F7D39E5"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4.4 (2.55-7.61)*</w:t>
            </w:r>
          </w:p>
        </w:tc>
        <w:tc>
          <w:tcPr>
            <w:tcW w:w="0" w:type="dxa"/>
            <w:noWrap/>
            <w:hideMark/>
          </w:tcPr>
          <w:p w14:paraId="5222AFB3"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&lt;0.0001*</w:t>
            </w:r>
          </w:p>
        </w:tc>
        <w:tc>
          <w:tcPr>
            <w:tcW w:w="0" w:type="dxa"/>
            <w:noWrap/>
            <w:hideMark/>
          </w:tcPr>
          <w:p w14:paraId="17BB57FF"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092B8FAE"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C56257" w:rsidRPr="00201B71" w14:paraId="1FF9853C" w14:textId="77777777" w:rsidTr="00C56257">
        <w:trPr>
          <w:trHeight w:val="340"/>
        </w:trPr>
        <w:tc>
          <w:tcPr>
            <w:cnfStyle w:val="001000000000" w:firstRow="0" w:lastRow="0" w:firstColumn="1" w:lastColumn="0" w:oddVBand="0" w:evenVBand="0" w:oddHBand="0" w:evenHBand="0" w:firstRowFirstColumn="0" w:firstRowLastColumn="0" w:lastRowFirstColumn="0" w:lastRowLastColumn="0"/>
            <w:tcW w:w="0" w:type="dxa"/>
            <w:hideMark/>
          </w:tcPr>
          <w:p w14:paraId="48B1CC3A" w14:textId="77777777"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hideMark/>
          </w:tcPr>
          <w:p w14:paraId="67F4A9C1"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201B71">
              <w:rPr>
                <w:rFonts w:ascii="Arial" w:eastAsia="Times New Roman" w:hAnsi="Arial" w:cs="Arial"/>
                <w:b/>
                <w:bCs/>
                <w:color w:val="000000"/>
                <w:sz w:val="17"/>
                <w:szCs w:val="17"/>
              </w:rPr>
              <w:t>Socioeconomic status</w:t>
            </w:r>
          </w:p>
        </w:tc>
        <w:tc>
          <w:tcPr>
            <w:tcW w:w="0" w:type="dxa"/>
            <w:noWrap/>
            <w:hideMark/>
          </w:tcPr>
          <w:p w14:paraId="30214567"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077056AA"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7BB96DDA"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13B849F2"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B7764F" w:rsidRPr="00201B71" w14:paraId="4603F29C" w14:textId="77777777" w:rsidTr="00C5625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dxa"/>
            <w:hideMark/>
          </w:tcPr>
          <w:p w14:paraId="42790ABD" w14:textId="77777777"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noWrap/>
            <w:hideMark/>
          </w:tcPr>
          <w:p w14:paraId="389DDA7D"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Middle</w:t>
            </w:r>
          </w:p>
        </w:tc>
        <w:tc>
          <w:tcPr>
            <w:tcW w:w="0" w:type="dxa"/>
            <w:noWrap/>
            <w:hideMark/>
          </w:tcPr>
          <w:p w14:paraId="1AD3C17B"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Ref</w:t>
            </w:r>
          </w:p>
        </w:tc>
        <w:tc>
          <w:tcPr>
            <w:tcW w:w="0" w:type="dxa"/>
            <w:noWrap/>
            <w:hideMark/>
          </w:tcPr>
          <w:p w14:paraId="48B25DE1"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7DC8648A"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0BC6003E"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C56257" w:rsidRPr="00201B71" w14:paraId="42575718" w14:textId="77777777" w:rsidTr="00C56257">
        <w:trPr>
          <w:trHeight w:val="320"/>
        </w:trPr>
        <w:tc>
          <w:tcPr>
            <w:cnfStyle w:val="001000000000" w:firstRow="0" w:lastRow="0" w:firstColumn="1" w:lastColumn="0" w:oddVBand="0" w:evenVBand="0" w:oddHBand="0" w:evenHBand="0" w:firstRowFirstColumn="0" w:firstRowLastColumn="0" w:lastRowFirstColumn="0" w:lastRowLastColumn="0"/>
            <w:tcW w:w="0" w:type="dxa"/>
            <w:hideMark/>
          </w:tcPr>
          <w:p w14:paraId="207F2B55" w14:textId="77777777"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noWrap/>
            <w:hideMark/>
          </w:tcPr>
          <w:p w14:paraId="49AE1B7E"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Low</w:t>
            </w:r>
          </w:p>
        </w:tc>
        <w:tc>
          <w:tcPr>
            <w:tcW w:w="0" w:type="dxa"/>
            <w:noWrap/>
            <w:hideMark/>
          </w:tcPr>
          <w:p w14:paraId="376192C8"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1.35 (0.86-2.10)</w:t>
            </w:r>
          </w:p>
        </w:tc>
        <w:tc>
          <w:tcPr>
            <w:tcW w:w="0" w:type="dxa"/>
            <w:noWrap/>
            <w:hideMark/>
          </w:tcPr>
          <w:p w14:paraId="3548CC9D"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0.19</w:t>
            </w:r>
          </w:p>
        </w:tc>
        <w:tc>
          <w:tcPr>
            <w:tcW w:w="0" w:type="dxa"/>
            <w:noWrap/>
            <w:hideMark/>
          </w:tcPr>
          <w:p w14:paraId="44DE613A"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2244BEC5"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B7764F" w:rsidRPr="00201B71" w14:paraId="1EB492A0" w14:textId="77777777" w:rsidTr="00C5625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dxa"/>
            <w:hideMark/>
          </w:tcPr>
          <w:p w14:paraId="2BB51128" w14:textId="77777777"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hideMark/>
          </w:tcPr>
          <w:p w14:paraId="5C5FF269"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201B71">
              <w:rPr>
                <w:rFonts w:ascii="Arial" w:eastAsia="Times New Roman" w:hAnsi="Arial" w:cs="Arial"/>
                <w:b/>
                <w:bCs/>
                <w:color w:val="000000"/>
                <w:sz w:val="17"/>
                <w:szCs w:val="17"/>
              </w:rPr>
              <w:t>Treatment category</w:t>
            </w:r>
          </w:p>
        </w:tc>
        <w:tc>
          <w:tcPr>
            <w:tcW w:w="0" w:type="dxa"/>
            <w:noWrap/>
            <w:hideMark/>
          </w:tcPr>
          <w:p w14:paraId="67E39FE7"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227A4121"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47214B28"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634D11E6"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C56257" w:rsidRPr="00201B71" w14:paraId="1BC817EE" w14:textId="77777777" w:rsidTr="00C56257">
        <w:trPr>
          <w:trHeight w:val="340"/>
        </w:trPr>
        <w:tc>
          <w:tcPr>
            <w:cnfStyle w:val="001000000000" w:firstRow="0" w:lastRow="0" w:firstColumn="1" w:lastColumn="0" w:oddVBand="0" w:evenVBand="0" w:oddHBand="0" w:evenHBand="0" w:firstRowFirstColumn="0" w:firstRowLastColumn="0" w:lastRowFirstColumn="0" w:lastRowLastColumn="0"/>
            <w:tcW w:w="0" w:type="dxa"/>
            <w:hideMark/>
          </w:tcPr>
          <w:p w14:paraId="1069D773" w14:textId="77777777"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hideMark/>
          </w:tcPr>
          <w:p w14:paraId="477B09A7"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Category II</w:t>
            </w:r>
          </w:p>
        </w:tc>
        <w:tc>
          <w:tcPr>
            <w:tcW w:w="0" w:type="dxa"/>
            <w:noWrap/>
            <w:hideMark/>
          </w:tcPr>
          <w:p w14:paraId="562E3252"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Ref</w:t>
            </w:r>
          </w:p>
        </w:tc>
        <w:tc>
          <w:tcPr>
            <w:tcW w:w="0" w:type="dxa"/>
            <w:noWrap/>
            <w:hideMark/>
          </w:tcPr>
          <w:p w14:paraId="454D47C9"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40C7B53F"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488119D0"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B7764F" w:rsidRPr="00201B71" w14:paraId="66FAD664" w14:textId="77777777" w:rsidTr="00C5625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dxa"/>
            <w:hideMark/>
          </w:tcPr>
          <w:p w14:paraId="664AD75B" w14:textId="77777777"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hideMark/>
          </w:tcPr>
          <w:p w14:paraId="6034AC5A"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Category I</w:t>
            </w:r>
          </w:p>
        </w:tc>
        <w:tc>
          <w:tcPr>
            <w:tcW w:w="0" w:type="dxa"/>
            <w:noWrap/>
            <w:hideMark/>
          </w:tcPr>
          <w:p w14:paraId="5FC4E0EB"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1.06 (0.71-1.59)</w:t>
            </w:r>
          </w:p>
        </w:tc>
        <w:tc>
          <w:tcPr>
            <w:tcW w:w="0" w:type="dxa"/>
            <w:noWrap/>
            <w:hideMark/>
          </w:tcPr>
          <w:p w14:paraId="1EF58A9D"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0.77</w:t>
            </w:r>
          </w:p>
        </w:tc>
        <w:tc>
          <w:tcPr>
            <w:tcW w:w="0" w:type="dxa"/>
            <w:noWrap/>
            <w:hideMark/>
          </w:tcPr>
          <w:p w14:paraId="4CD36A72"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65A78735"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C56257" w:rsidRPr="00201B71" w14:paraId="331A42F5" w14:textId="77777777" w:rsidTr="00C56257">
        <w:trPr>
          <w:trHeight w:val="320"/>
        </w:trPr>
        <w:tc>
          <w:tcPr>
            <w:cnfStyle w:val="001000000000" w:firstRow="0" w:lastRow="0" w:firstColumn="1" w:lastColumn="0" w:oddVBand="0" w:evenVBand="0" w:oddHBand="0" w:evenHBand="0" w:firstRowFirstColumn="0" w:firstRowLastColumn="0" w:lastRowFirstColumn="0" w:lastRowLastColumn="0"/>
            <w:tcW w:w="0" w:type="dxa"/>
            <w:hideMark/>
          </w:tcPr>
          <w:p w14:paraId="3FFFA7E0" w14:textId="77777777"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noWrap/>
            <w:hideMark/>
          </w:tcPr>
          <w:p w14:paraId="4DD80548"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201B71">
              <w:rPr>
                <w:rFonts w:ascii="Arial" w:eastAsia="Times New Roman" w:hAnsi="Arial" w:cs="Arial"/>
                <w:b/>
                <w:bCs/>
                <w:color w:val="000000"/>
                <w:sz w:val="17"/>
                <w:szCs w:val="17"/>
              </w:rPr>
              <w:t>Smoking status</w:t>
            </w:r>
          </w:p>
        </w:tc>
        <w:tc>
          <w:tcPr>
            <w:tcW w:w="0" w:type="dxa"/>
            <w:noWrap/>
            <w:hideMark/>
          </w:tcPr>
          <w:p w14:paraId="734F6AE1"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48C41DC4"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26B6D4ED"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4F135114"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B7764F" w:rsidRPr="00201B71" w14:paraId="36A7E3DA" w14:textId="77777777" w:rsidTr="00C5625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dxa"/>
            <w:hideMark/>
          </w:tcPr>
          <w:p w14:paraId="118790EA" w14:textId="77777777"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lastRenderedPageBreak/>
              <w:t> </w:t>
            </w:r>
          </w:p>
        </w:tc>
        <w:tc>
          <w:tcPr>
            <w:tcW w:w="1662" w:type="dxa"/>
            <w:noWrap/>
            <w:hideMark/>
          </w:tcPr>
          <w:p w14:paraId="18CF27AB"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Non-smoker</w:t>
            </w:r>
          </w:p>
        </w:tc>
        <w:tc>
          <w:tcPr>
            <w:tcW w:w="0" w:type="dxa"/>
            <w:noWrap/>
            <w:hideMark/>
          </w:tcPr>
          <w:p w14:paraId="5E31899C"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Ref</w:t>
            </w:r>
          </w:p>
        </w:tc>
        <w:tc>
          <w:tcPr>
            <w:tcW w:w="0" w:type="dxa"/>
            <w:noWrap/>
            <w:hideMark/>
          </w:tcPr>
          <w:p w14:paraId="2D79123F"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18BDB5EF"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40F94A65"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C56257" w:rsidRPr="00201B71" w14:paraId="040C6C0D" w14:textId="77777777" w:rsidTr="00C56257">
        <w:trPr>
          <w:trHeight w:val="320"/>
        </w:trPr>
        <w:tc>
          <w:tcPr>
            <w:cnfStyle w:val="001000000000" w:firstRow="0" w:lastRow="0" w:firstColumn="1" w:lastColumn="0" w:oddVBand="0" w:evenVBand="0" w:oddHBand="0" w:evenHBand="0" w:firstRowFirstColumn="0" w:firstRowLastColumn="0" w:lastRowFirstColumn="0" w:lastRowLastColumn="0"/>
            <w:tcW w:w="0" w:type="dxa"/>
            <w:hideMark/>
          </w:tcPr>
          <w:p w14:paraId="61DCEFE5" w14:textId="77777777"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noWrap/>
            <w:hideMark/>
          </w:tcPr>
          <w:p w14:paraId="73EC0BE4"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Smoker</w:t>
            </w:r>
          </w:p>
        </w:tc>
        <w:tc>
          <w:tcPr>
            <w:tcW w:w="0" w:type="dxa"/>
            <w:noWrap/>
            <w:hideMark/>
          </w:tcPr>
          <w:p w14:paraId="419112A7"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1.11 (0.71-1.74)</w:t>
            </w:r>
          </w:p>
        </w:tc>
        <w:tc>
          <w:tcPr>
            <w:tcW w:w="0" w:type="dxa"/>
            <w:noWrap/>
            <w:hideMark/>
          </w:tcPr>
          <w:p w14:paraId="75856F00"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0.65</w:t>
            </w:r>
          </w:p>
        </w:tc>
        <w:tc>
          <w:tcPr>
            <w:tcW w:w="0" w:type="dxa"/>
            <w:noWrap/>
            <w:hideMark/>
          </w:tcPr>
          <w:p w14:paraId="1B004724"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74B5F888"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B7764F" w:rsidRPr="00201B71" w14:paraId="43D6170A" w14:textId="77777777" w:rsidTr="00C5625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dxa"/>
            <w:hideMark/>
          </w:tcPr>
          <w:p w14:paraId="6B99DEE6" w14:textId="77777777"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noWrap/>
            <w:hideMark/>
          </w:tcPr>
          <w:p w14:paraId="090915E5"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201B71">
              <w:rPr>
                <w:rFonts w:ascii="Arial" w:eastAsia="Times New Roman" w:hAnsi="Arial" w:cs="Arial"/>
                <w:b/>
                <w:bCs/>
                <w:color w:val="000000"/>
                <w:sz w:val="17"/>
                <w:szCs w:val="17"/>
              </w:rPr>
              <w:t>Smokeless tobacco use status</w:t>
            </w:r>
          </w:p>
        </w:tc>
        <w:tc>
          <w:tcPr>
            <w:tcW w:w="0" w:type="dxa"/>
            <w:noWrap/>
            <w:hideMark/>
          </w:tcPr>
          <w:p w14:paraId="3C999AE1"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6BD7756A"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43C04EE1"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439EF2D1"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C56257" w:rsidRPr="00201B71" w14:paraId="3D41EE2D" w14:textId="77777777" w:rsidTr="00C56257">
        <w:trPr>
          <w:trHeight w:val="320"/>
        </w:trPr>
        <w:tc>
          <w:tcPr>
            <w:cnfStyle w:val="001000000000" w:firstRow="0" w:lastRow="0" w:firstColumn="1" w:lastColumn="0" w:oddVBand="0" w:evenVBand="0" w:oddHBand="0" w:evenHBand="0" w:firstRowFirstColumn="0" w:firstRowLastColumn="0" w:lastRowFirstColumn="0" w:lastRowLastColumn="0"/>
            <w:tcW w:w="0" w:type="dxa"/>
            <w:hideMark/>
          </w:tcPr>
          <w:p w14:paraId="073EAFAE" w14:textId="77777777"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noWrap/>
            <w:hideMark/>
          </w:tcPr>
          <w:p w14:paraId="0AE65FE9"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Non-user</w:t>
            </w:r>
          </w:p>
        </w:tc>
        <w:tc>
          <w:tcPr>
            <w:tcW w:w="0" w:type="dxa"/>
            <w:noWrap/>
            <w:hideMark/>
          </w:tcPr>
          <w:p w14:paraId="42FA1BE0"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Ref</w:t>
            </w:r>
          </w:p>
        </w:tc>
        <w:tc>
          <w:tcPr>
            <w:tcW w:w="0" w:type="dxa"/>
            <w:noWrap/>
            <w:hideMark/>
          </w:tcPr>
          <w:p w14:paraId="100C3CFD"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408C7CDE"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689F2B03"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B7764F" w:rsidRPr="00201B71" w14:paraId="18FD3DA0" w14:textId="77777777" w:rsidTr="00C5625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dxa"/>
            <w:hideMark/>
          </w:tcPr>
          <w:p w14:paraId="255B1741" w14:textId="77777777"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noWrap/>
            <w:hideMark/>
          </w:tcPr>
          <w:p w14:paraId="3297E976"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User</w:t>
            </w:r>
          </w:p>
        </w:tc>
        <w:tc>
          <w:tcPr>
            <w:tcW w:w="0" w:type="dxa"/>
            <w:noWrap/>
            <w:hideMark/>
          </w:tcPr>
          <w:p w14:paraId="08E42D56"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1.96 (1.31-2.95)*</w:t>
            </w:r>
          </w:p>
        </w:tc>
        <w:tc>
          <w:tcPr>
            <w:tcW w:w="0" w:type="dxa"/>
            <w:noWrap/>
            <w:hideMark/>
          </w:tcPr>
          <w:p w14:paraId="34ABEB13"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0.0012*</w:t>
            </w:r>
          </w:p>
        </w:tc>
        <w:tc>
          <w:tcPr>
            <w:tcW w:w="0" w:type="dxa"/>
            <w:noWrap/>
            <w:hideMark/>
          </w:tcPr>
          <w:p w14:paraId="4265FF89"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5E08F71F"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C56257" w:rsidRPr="00201B71" w14:paraId="48F5B35C" w14:textId="77777777" w:rsidTr="00C56257">
        <w:trPr>
          <w:trHeight w:val="320"/>
        </w:trPr>
        <w:tc>
          <w:tcPr>
            <w:cnfStyle w:val="001000000000" w:firstRow="0" w:lastRow="0" w:firstColumn="1" w:lastColumn="0" w:oddVBand="0" w:evenVBand="0" w:oddHBand="0" w:evenHBand="0" w:firstRowFirstColumn="0" w:firstRowLastColumn="0" w:lastRowFirstColumn="0" w:lastRowLastColumn="0"/>
            <w:tcW w:w="0" w:type="dxa"/>
            <w:hideMark/>
          </w:tcPr>
          <w:p w14:paraId="4631E30A" w14:textId="77777777"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noWrap/>
            <w:hideMark/>
          </w:tcPr>
          <w:p w14:paraId="02DFCE27"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201B71">
              <w:rPr>
                <w:rFonts w:ascii="Arial" w:eastAsia="Times New Roman" w:hAnsi="Arial" w:cs="Arial"/>
                <w:b/>
                <w:bCs/>
                <w:color w:val="000000"/>
                <w:sz w:val="17"/>
                <w:szCs w:val="17"/>
              </w:rPr>
              <w:t>Alcohol use</w:t>
            </w:r>
          </w:p>
        </w:tc>
        <w:tc>
          <w:tcPr>
            <w:tcW w:w="0" w:type="dxa"/>
            <w:noWrap/>
            <w:hideMark/>
          </w:tcPr>
          <w:p w14:paraId="5EF467A3"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6138BE45"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58E836AE"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5F869457"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B7764F" w:rsidRPr="00201B71" w14:paraId="3E825E67" w14:textId="77777777" w:rsidTr="00C5625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dxa"/>
            <w:hideMark/>
          </w:tcPr>
          <w:p w14:paraId="14EE9D87" w14:textId="77777777"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noWrap/>
            <w:hideMark/>
          </w:tcPr>
          <w:p w14:paraId="211DF400"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Non-alcoholic</w:t>
            </w:r>
          </w:p>
        </w:tc>
        <w:tc>
          <w:tcPr>
            <w:tcW w:w="0" w:type="dxa"/>
            <w:noWrap/>
            <w:hideMark/>
          </w:tcPr>
          <w:p w14:paraId="15266112"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Ref</w:t>
            </w:r>
          </w:p>
        </w:tc>
        <w:tc>
          <w:tcPr>
            <w:tcW w:w="0" w:type="dxa"/>
            <w:noWrap/>
            <w:hideMark/>
          </w:tcPr>
          <w:p w14:paraId="7C66A46F"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08BF3FAC"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2BFA5B03"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C56257" w:rsidRPr="00201B71" w14:paraId="77057463" w14:textId="77777777" w:rsidTr="00C56257">
        <w:trPr>
          <w:trHeight w:val="320"/>
        </w:trPr>
        <w:tc>
          <w:tcPr>
            <w:cnfStyle w:val="001000000000" w:firstRow="0" w:lastRow="0" w:firstColumn="1" w:lastColumn="0" w:oddVBand="0" w:evenVBand="0" w:oddHBand="0" w:evenHBand="0" w:firstRowFirstColumn="0" w:firstRowLastColumn="0" w:lastRowFirstColumn="0" w:lastRowLastColumn="0"/>
            <w:tcW w:w="0" w:type="dxa"/>
            <w:tcBorders>
              <w:bottom w:val="single" w:sz="2" w:space="0" w:color="000000" w:themeColor="text1"/>
            </w:tcBorders>
            <w:hideMark/>
          </w:tcPr>
          <w:p w14:paraId="2A6C66DE" w14:textId="77777777"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Borders>
              <w:bottom w:val="single" w:sz="2" w:space="0" w:color="000000" w:themeColor="text1"/>
            </w:tcBorders>
            <w:noWrap/>
            <w:hideMark/>
          </w:tcPr>
          <w:p w14:paraId="1BB31723"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Alcoholic</w:t>
            </w:r>
          </w:p>
        </w:tc>
        <w:tc>
          <w:tcPr>
            <w:tcW w:w="0" w:type="dxa"/>
            <w:tcBorders>
              <w:bottom w:val="single" w:sz="2" w:space="0" w:color="000000" w:themeColor="text1"/>
            </w:tcBorders>
            <w:noWrap/>
            <w:hideMark/>
          </w:tcPr>
          <w:p w14:paraId="408B4DF1"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1.00 (0.66-1.52)</w:t>
            </w:r>
          </w:p>
        </w:tc>
        <w:tc>
          <w:tcPr>
            <w:tcW w:w="0" w:type="dxa"/>
            <w:tcBorders>
              <w:bottom w:val="single" w:sz="2" w:space="0" w:color="000000" w:themeColor="text1"/>
            </w:tcBorders>
            <w:noWrap/>
            <w:hideMark/>
          </w:tcPr>
          <w:p w14:paraId="3B39E12E"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0.99</w:t>
            </w:r>
          </w:p>
        </w:tc>
        <w:tc>
          <w:tcPr>
            <w:tcW w:w="0" w:type="dxa"/>
            <w:tcBorders>
              <w:bottom w:val="single" w:sz="2" w:space="0" w:color="000000" w:themeColor="text1"/>
            </w:tcBorders>
            <w:noWrap/>
            <w:hideMark/>
          </w:tcPr>
          <w:p w14:paraId="36807841"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tcBorders>
              <w:bottom w:val="single" w:sz="2" w:space="0" w:color="000000" w:themeColor="text1"/>
            </w:tcBorders>
            <w:noWrap/>
            <w:hideMark/>
          </w:tcPr>
          <w:p w14:paraId="79922795"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C56257" w:rsidRPr="00201B71" w14:paraId="0A148CB5" w14:textId="77777777" w:rsidTr="00C5625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dxa"/>
            <w:shd w:val="clear" w:color="auto" w:fill="8DB3E2" w:themeFill="text2" w:themeFillTint="66"/>
            <w:noWrap/>
          </w:tcPr>
          <w:p w14:paraId="132D0301" w14:textId="364DADB9"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Pardeshi 2018</w:t>
            </w:r>
            <w:r w:rsidRPr="00350F9E">
              <w:rPr>
                <w:rFonts w:ascii="Arial" w:eastAsia="Times New Roman" w:hAnsi="Arial" w:cs="Arial"/>
                <w:color w:val="000000"/>
                <w:sz w:val="17"/>
                <w:szCs w:val="17"/>
              </w:rPr>
              <w:t xml:space="preserve"> (</w:t>
            </w:r>
            <w:r w:rsidR="00922D21" w:rsidRPr="00350F9E">
              <w:rPr>
                <w:rFonts w:ascii="Arial" w:eastAsia="Times New Roman" w:hAnsi="Arial" w:cs="Arial"/>
                <w:color w:val="000000"/>
                <w:sz w:val="17"/>
                <w:szCs w:val="17"/>
              </w:rPr>
              <w:t>m</w:t>
            </w:r>
            <w:r w:rsidR="00E201ED" w:rsidRPr="00350F9E">
              <w:rPr>
                <w:rFonts w:ascii="Arial" w:eastAsia="Times New Roman" w:hAnsi="Arial" w:cs="Arial"/>
                <w:color w:val="000000"/>
                <w:sz w:val="17"/>
                <w:szCs w:val="17"/>
              </w:rPr>
              <w:t>ulti-state</w:t>
            </w:r>
            <w:r w:rsidRPr="00350F9E">
              <w:rPr>
                <w:rFonts w:ascii="Arial" w:eastAsia="Times New Roman" w:hAnsi="Arial" w:cs="Arial"/>
                <w:color w:val="000000"/>
                <w:sz w:val="17"/>
                <w:szCs w:val="17"/>
              </w:rPr>
              <w:t>)</w:t>
            </w:r>
            <w:r w:rsidR="00FF3559">
              <w:rPr>
                <w:rFonts w:ascii="Arial" w:eastAsia="Times New Roman" w:hAnsi="Arial" w:cs="Arial"/>
                <w:color w:val="000000"/>
                <w:sz w:val="17"/>
                <w:szCs w:val="17"/>
                <w:vertAlign w:val="superscript"/>
              </w:rPr>
              <w:t>a</w:t>
            </w:r>
            <w:r w:rsidRPr="00201B71">
              <w:rPr>
                <w:rFonts w:ascii="Arial" w:eastAsia="Times New Roman" w:hAnsi="Arial" w:cs="Arial"/>
                <w:color w:val="000000"/>
                <w:sz w:val="17"/>
                <w:szCs w:val="17"/>
                <w:vertAlign w:val="superscript"/>
              </w:rPr>
              <w:t xml:space="preserve"> </w:t>
            </w:r>
            <w:r w:rsidRPr="00201B71">
              <w:rPr>
                <w:rFonts w:ascii="Arial" w:eastAsia="Times New Roman" w:hAnsi="Arial" w:cs="Arial"/>
                <w:color w:val="000000"/>
                <w:sz w:val="17"/>
                <w:szCs w:val="17"/>
                <w:vertAlign w:val="superscript"/>
              </w:rPr>
              <w:fldChar w:fldCharType="begin"/>
            </w:r>
            <w:r w:rsidR="008E07E7">
              <w:rPr>
                <w:rFonts w:ascii="Arial" w:eastAsia="Times New Roman" w:hAnsi="Arial" w:cs="Arial"/>
                <w:color w:val="000000"/>
                <w:sz w:val="17"/>
                <w:szCs w:val="17"/>
                <w:vertAlign w:val="superscript"/>
              </w:rPr>
              <w:instrText xml:space="preserve"> ADDIN ZOTERO_ITEM CSL_CITATION {"citationID":"qiTfRb1r","properties":{"formattedCitation":"[14]","plainCitation":"[14]","noteIndex":0},"citationItems":[{"id":2077,"uris":["http://zotero.org/groups/4531956/items/4VRHWFVK"],"uri":["http://zotero.org/groups/4531956/items/4VRHWFVK"],"itemData":{"id":2077,"type":"article-journal","abstract":"OBJECTIVE: Half of the TB patients in India seek care from private providers resulting in incomplete notification, varied quality of care and out-of-pocket expenditure. The objective of this study was to describe the characteristics of TB patients who remain outside the coverage of treatment in public health services.\nMETHODS: Cross-sectional data from National Family Health Survey-4 (2015-16) were analysed using logistic regression analysis. TB treatment was the dependent variable. Sociodemographic factors and place where households generally seek treatment were independent variables.\nRESULTS: Prevalence of self-reported TB was 308.17/100 000 population (95% CI: 309.44-310.55/100 000 population) and 38.8% (95% CI: 36.5-41.1%) of TB patients were outside care of public health services - 3.3% did not seek treatment and 35.3% accessed treatment from private sector. Factors associated with not seeking treatment were age &lt;10 years [OR = 3.43; 95% CI (1.52-7.77); P = 0.00]; no/preschool education [OR = 1.82; 95% CI (1.10-3.34); P = 0.02]; poorest wealth index [OR = 1.86; 95% CI (1.01-3.34); P = 0.04] and household's general rejection of the public sector when seeking health care [OR = 1.69; 95% CI (1.69-2.26); P = 0.00]. Factors associated with seeking treatment from private providers were female sex [OR = 1.29; 95% CI (1.11-1.50); P = 0.001], younger age of the patient [OR = 2.39; 95% CI (1.62-3.53); P = 0.00], higher education [OR = 1.82; 95% CI (1.11-2.98); P = 0.02] and household's general rejection of the public sector when seeking health care [OR = 4.56; 95% CI (3.95-5.27); P = 0.00]. Patients from households reporting 'poor quality of care' as the reason for not generally preferring public health services were more likely (OR = 1.48, 95% CI = 1.19-1.65; P = 00) to access private treatment.\nCONCLUSION: The study provides insights for efforts to involve the private health sector for accurate surveillance and patient groups requiring targeted interventions for linking them to the national programme.","container-title":"Tropical medicine &amp; international health: TM &amp; IH","DOI":"10.1111/tmi.13086","ISSN":"1365-3156","issue":"8","journalAbbreviation":"Trop Med Int Health","language":"eng","note":"PMID: 29851437\nPMCID: PMC6103844","page":"886-895","source":"PubMed","title":"Tuberculosis patients not covered by treatment in public health services: findings from India's National Family Health Survey 2015-16","title-short":"Tuberculosis patients not covered by treatment in public health services","volume":"23","author":[{"family":"Pardeshi","given":"Geeta"},{"family":"Deluca","given":"Andrea"},{"family":"Agarwal","given":"Sutapa"},{"family":"Kishore","given":"Jugal"}],"issued":{"date-parts":[["2018",8]]}}}],"schema":"https://github.com/citation-style-language/schema/raw/master/csl-citation.json"} </w:instrText>
            </w:r>
            <w:r w:rsidRPr="00201B71">
              <w:rPr>
                <w:rFonts w:ascii="Arial" w:eastAsia="Times New Roman" w:hAnsi="Arial" w:cs="Arial"/>
                <w:color w:val="000000"/>
                <w:sz w:val="17"/>
                <w:szCs w:val="17"/>
                <w:vertAlign w:val="superscript"/>
              </w:rPr>
              <w:fldChar w:fldCharType="separate"/>
            </w:r>
            <w:r w:rsidR="008E07E7">
              <w:rPr>
                <w:rFonts w:ascii="Arial" w:eastAsia="Times New Roman" w:hAnsi="Arial" w:cs="Arial"/>
                <w:noProof/>
                <w:color w:val="000000"/>
                <w:sz w:val="17"/>
                <w:szCs w:val="17"/>
              </w:rPr>
              <w:t>[14]</w:t>
            </w:r>
            <w:r w:rsidRPr="00201B71">
              <w:rPr>
                <w:rFonts w:ascii="Arial" w:eastAsia="Times New Roman" w:hAnsi="Arial" w:cs="Arial"/>
                <w:color w:val="000000"/>
                <w:sz w:val="17"/>
                <w:szCs w:val="17"/>
                <w:vertAlign w:val="superscript"/>
              </w:rPr>
              <w:fldChar w:fldCharType="end"/>
            </w:r>
          </w:p>
        </w:tc>
        <w:tc>
          <w:tcPr>
            <w:tcW w:w="1662" w:type="dxa"/>
            <w:shd w:val="clear" w:color="auto" w:fill="8DB3E2" w:themeFill="text2" w:themeFillTint="66"/>
          </w:tcPr>
          <w:p w14:paraId="40D8F21D"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0" w:type="dxa"/>
            <w:shd w:val="clear" w:color="auto" w:fill="8DB3E2" w:themeFill="text2" w:themeFillTint="66"/>
          </w:tcPr>
          <w:p w14:paraId="5DCD2314" w14:textId="04DE9162" w:rsidR="00B7764F" w:rsidRPr="00201B71" w:rsidRDefault="006805C9"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83104B">
              <w:rPr>
                <w:rFonts w:ascii="Arial" w:eastAsia="Times New Roman" w:hAnsi="Arial" w:cs="Arial"/>
                <w:color w:val="000000"/>
                <w:sz w:val="17"/>
                <w:szCs w:val="17"/>
              </w:rPr>
              <w:t>Values below are odds ratios</w:t>
            </w:r>
          </w:p>
        </w:tc>
        <w:tc>
          <w:tcPr>
            <w:tcW w:w="0" w:type="dxa"/>
            <w:shd w:val="clear" w:color="auto" w:fill="8DB3E2" w:themeFill="text2" w:themeFillTint="66"/>
          </w:tcPr>
          <w:p w14:paraId="21C7A503"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p>
        </w:tc>
        <w:tc>
          <w:tcPr>
            <w:tcW w:w="0" w:type="dxa"/>
            <w:shd w:val="clear" w:color="auto" w:fill="8DB3E2" w:themeFill="text2" w:themeFillTint="66"/>
          </w:tcPr>
          <w:p w14:paraId="03122967" w14:textId="3D446329" w:rsidR="00B7764F" w:rsidRPr="00201B71" w:rsidRDefault="006805C9"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83104B">
              <w:rPr>
                <w:rFonts w:ascii="Arial" w:eastAsia="Times New Roman" w:hAnsi="Arial" w:cs="Arial"/>
                <w:color w:val="000000"/>
                <w:sz w:val="17"/>
                <w:szCs w:val="17"/>
              </w:rPr>
              <w:t xml:space="preserve">Values below are </w:t>
            </w:r>
            <w:r>
              <w:rPr>
                <w:rFonts w:ascii="Arial" w:eastAsia="Times New Roman" w:hAnsi="Arial" w:cs="Arial"/>
                <w:color w:val="000000"/>
                <w:sz w:val="17"/>
                <w:szCs w:val="17"/>
              </w:rPr>
              <w:t xml:space="preserve">adjusted </w:t>
            </w:r>
            <w:r w:rsidRPr="0083104B">
              <w:rPr>
                <w:rFonts w:ascii="Arial" w:eastAsia="Times New Roman" w:hAnsi="Arial" w:cs="Arial"/>
                <w:color w:val="000000"/>
                <w:sz w:val="17"/>
                <w:szCs w:val="17"/>
              </w:rPr>
              <w:t>odds ratios</w:t>
            </w:r>
          </w:p>
        </w:tc>
        <w:tc>
          <w:tcPr>
            <w:tcW w:w="0" w:type="dxa"/>
            <w:shd w:val="clear" w:color="auto" w:fill="8DB3E2" w:themeFill="text2" w:themeFillTint="66"/>
          </w:tcPr>
          <w:p w14:paraId="6ACB0891" w14:textId="77777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p>
        </w:tc>
      </w:tr>
      <w:tr w:rsidR="00C56257" w:rsidRPr="00201B71" w14:paraId="5527770B" w14:textId="77777777" w:rsidTr="00C56257">
        <w:trPr>
          <w:trHeight w:val="340"/>
        </w:trPr>
        <w:tc>
          <w:tcPr>
            <w:cnfStyle w:val="001000000000" w:firstRow="0" w:lastRow="0" w:firstColumn="1" w:lastColumn="0" w:oddVBand="0" w:evenVBand="0" w:oddHBand="0" w:evenHBand="0" w:firstRowFirstColumn="0" w:firstRowLastColumn="0" w:lastRowFirstColumn="0" w:lastRowLastColumn="0"/>
            <w:tcW w:w="0" w:type="dxa"/>
            <w:noWrap/>
          </w:tcPr>
          <w:p w14:paraId="5166A0B1" w14:textId="77777777" w:rsidR="00B7764F" w:rsidRPr="00201B71" w:rsidRDefault="00B7764F" w:rsidP="00B7764F">
            <w:pPr>
              <w:rPr>
                <w:rFonts w:ascii="Arial" w:eastAsia="Times New Roman" w:hAnsi="Arial" w:cs="Arial"/>
                <w:b w:val="0"/>
                <w:bCs w:val="0"/>
                <w:color w:val="000000"/>
                <w:sz w:val="17"/>
                <w:szCs w:val="17"/>
              </w:rPr>
            </w:pPr>
          </w:p>
        </w:tc>
        <w:tc>
          <w:tcPr>
            <w:tcW w:w="1662" w:type="dxa"/>
          </w:tcPr>
          <w:p w14:paraId="692F9531" w14:textId="117DFAE6"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b/>
                <w:bCs/>
                <w:color w:val="000000"/>
                <w:sz w:val="17"/>
                <w:szCs w:val="17"/>
              </w:rPr>
              <w:t>Sex</w:t>
            </w:r>
          </w:p>
        </w:tc>
        <w:tc>
          <w:tcPr>
            <w:tcW w:w="0" w:type="dxa"/>
          </w:tcPr>
          <w:p w14:paraId="617B7268"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p>
        </w:tc>
        <w:tc>
          <w:tcPr>
            <w:tcW w:w="0" w:type="dxa"/>
          </w:tcPr>
          <w:p w14:paraId="57E0F86A"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p>
        </w:tc>
        <w:tc>
          <w:tcPr>
            <w:tcW w:w="0" w:type="dxa"/>
          </w:tcPr>
          <w:p w14:paraId="6CA6E547"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p>
        </w:tc>
        <w:tc>
          <w:tcPr>
            <w:tcW w:w="0" w:type="dxa"/>
          </w:tcPr>
          <w:p w14:paraId="59B6CEC6" w14:textId="777777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p>
        </w:tc>
      </w:tr>
      <w:tr w:rsidR="00B7764F" w:rsidRPr="00201B71" w14:paraId="25465FA7" w14:textId="77777777" w:rsidTr="00C5625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dxa"/>
            <w:noWrap/>
          </w:tcPr>
          <w:p w14:paraId="660EB729" w14:textId="290EF4B7"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5D959BC0" w14:textId="3DCEDBEF"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Male</w:t>
            </w:r>
          </w:p>
        </w:tc>
        <w:tc>
          <w:tcPr>
            <w:tcW w:w="0" w:type="dxa"/>
          </w:tcPr>
          <w:p w14:paraId="4F84F841" w14:textId="43D8364B"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Ref</w:t>
            </w:r>
          </w:p>
        </w:tc>
        <w:tc>
          <w:tcPr>
            <w:tcW w:w="0" w:type="dxa"/>
          </w:tcPr>
          <w:p w14:paraId="3B34B7D8" w14:textId="58A7A640"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tcPr>
          <w:p w14:paraId="707DB853" w14:textId="32A1B846"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Ref</w:t>
            </w:r>
          </w:p>
        </w:tc>
        <w:tc>
          <w:tcPr>
            <w:tcW w:w="0" w:type="dxa"/>
          </w:tcPr>
          <w:p w14:paraId="221546B5" w14:textId="012712CD"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C56257" w:rsidRPr="00201B71" w14:paraId="3230FB07" w14:textId="77777777" w:rsidTr="00C56257">
        <w:trPr>
          <w:trHeight w:val="340"/>
        </w:trPr>
        <w:tc>
          <w:tcPr>
            <w:cnfStyle w:val="001000000000" w:firstRow="0" w:lastRow="0" w:firstColumn="1" w:lastColumn="0" w:oddVBand="0" w:evenVBand="0" w:oddHBand="0" w:evenHBand="0" w:firstRowFirstColumn="0" w:firstRowLastColumn="0" w:lastRowFirstColumn="0" w:lastRowLastColumn="0"/>
            <w:tcW w:w="0" w:type="dxa"/>
            <w:noWrap/>
          </w:tcPr>
          <w:p w14:paraId="17D0519A" w14:textId="5308ECE2"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2DD742CF" w14:textId="18746C9A"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Female</w:t>
            </w:r>
          </w:p>
        </w:tc>
        <w:tc>
          <w:tcPr>
            <w:tcW w:w="0" w:type="dxa"/>
          </w:tcPr>
          <w:p w14:paraId="362ACC14" w14:textId="45770E5C"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1.38 (1.04-1.84)</w:t>
            </w:r>
          </w:p>
        </w:tc>
        <w:tc>
          <w:tcPr>
            <w:tcW w:w="0" w:type="dxa"/>
          </w:tcPr>
          <w:p w14:paraId="22E3DCAE" w14:textId="036EC50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0.03</w:t>
            </w:r>
          </w:p>
        </w:tc>
        <w:tc>
          <w:tcPr>
            <w:tcW w:w="0" w:type="dxa"/>
          </w:tcPr>
          <w:p w14:paraId="1A95C8A5" w14:textId="4B895CB5"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1.24 (0.93-1.67)</w:t>
            </w:r>
          </w:p>
        </w:tc>
        <w:tc>
          <w:tcPr>
            <w:tcW w:w="0" w:type="dxa"/>
          </w:tcPr>
          <w:p w14:paraId="7F3F15B7" w14:textId="6FB66A50"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0.15</w:t>
            </w:r>
          </w:p>
        </w:tc>
      </w:tr>
      <w:tr w:rsidR="00B7764F" w:rsidRPr="00201B71" w14:paraId="6D999C37" w14:textId="77777777" w:rsidTr="00C5625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dxa"/>
            <w:noWrap/>
          </w:tcPr>
          <w:p w14:paraId="1C1B049A" w14:textId="441961BE"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538C3F3E" w14:textId="1CC79868"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b/>
                <w:bCs/>
                <w:color w:val="000000"/>
                <w:sz w:val="17"/>
                <w:szCs w:val="17"/>
              </w:rPr>
              <w:t>Age (Years)</w:t>
            </w:r>
          </w:p>
        </w:tc>
        <w:tc>
          <w:tcPr>
            <w:tcW w:w="0" w:type="dxa"/>
          </w:tcPr>
          <w:p w14:paraId="4663094F" w14:textId="302E943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tcPr>
          <w:p w14:paraId="60690918" w14:textId="05F8D1EF"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tcPr>
          <w:p w14:paraId="388EBF0D" w14:textId="359A6A08"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tcPr>
          <w:p w14:paraId="57442DB0" w14:textId="7FE2952F"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C56257" w:rsidRPr="00201B71" w14:paraId="76A45D72" w14:textId="77777777" w:rsidTr="00C56257">
        <w:trPr>
          <w:trHeight w:val="340"/>
        </w:trPr>
        <w:tc>
          <w:tcPr>
            <w:cnfStyle w:val="001000000000" w:firstRow="0" w:lastRow="0" w:firstColumn="1" w:lastColumn="0" w:oddVBand="0" w:evenVBand="0" w:oddHBand="0" w:evenHBand="0" w:firstRowFirstColumn="0" w:firstRowLastColumn="0" w:lastRowFirstColumn="0" w:lastRowLastColumn="0"/>
            <w:tcW w:w="0" w:type="dxa"/>
            <w:noWrap/>
          </w:tcPr>
          <w:p w14:paraId="390ADDAC" w14:textId="32823BF0"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70E6D457" w14:textId="4942366F"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21-30</w:t>
            </w:r>
          </w:p>
        </w:tc>
        <w:tc>
          <w:tcPr>
            <w:tcW w:w="0" w:type="dxa"/>
          </w:tcPr>
          <w:p w14:paraId="626D0B09" w14:textId="0C2F2EC6"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Ref</w:t>
            </w:r>
          </w:p>
        </w:tc>
        <w:tc>
          <w:tcPr>
            <w:tcW w:w="0" w:type="dxa"/>
          </w:tcPr>
          <w:p w14:paraId="0C4D34CF" w14:textId="09220B5E"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tcPr>
          <w:p w14:paraId="08EFA931" w14:textId="7A1AD9C8"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Ref</w:t>
            </w:r>
          </w:p>
        </w:tc>
        <w:tc>
          <w:tcPr>
            <w:tcW w:w="0" w:type="dxa"/>
          </w:tcPr>
          <w:p w14:paraId="6D3A74EB" w14:textId="7321B62E"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B7764F" w:rsidRPr="00201B71" w14:paraId="3F1C3373" w14:textId="77777777" w:rsidTr="00C5625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dxa"/>
            <w:noWrap/>
          </w:tcPr>
          <w:p w14:paraId="1AA1C4D8" w14:textId="6F56EB88"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4B0951A2" w14:textId="7496C51A"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0-10</w:t>
            </w:r>
          </w:p>
        </w:tc>
        <w:tc>
          <w:tcPr>
            <w:tcW w:w="0" w:type="dxa"/>
          </w:tcPr>
          <w:p w14:paraId="3F8D9269" w14:textId="57146AA8"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3.2 (1.51-6.81)*</w:t>
            </w:r>
          </w:p>
        </w:tc>
        <w:tc>
          <w:tcPr>
            <w:tcW w:w="0" w:type="dxa"/>
          </w:tcPr>
          <w:p w14:paraId="3536A8D3" w14:textId="454CA4BE"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0.002*</w:t>
            </w:r>
          </w:p>
        </w:tc>
        <w:tc>
          <w:tcPr>
            <w:tcW w:w="0" w:type="dxa"/>
          </w:tcPr>
          <w:p w14:paraId="0CF788F6" w14:textId="2858F493"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3.43 (1.52-7.77)*</w:t>
            </w:r>
          </w:p>
        </w:tc>
        <w:tc>
          <w:tcPr>
            <w:tcW w:w="0" w:type="dxa"/>
          </w:tcPr>
          <w:p w14:paraId="0F4E04D6" w14:textId="77AB864A"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0.003*</w:t>
            </w:r>
          </w:p>
        </w:tc>
      </w:tr>
      <w:tr w:rsidR="00C56257" w:rsidRPr="00201B71" w14:paraId="3D3223EC" w14:textId="77777777" w:rsidTr="00C56257">
        <w:trPr>
          <w:trHeight w:val="340"/>
        </w:trPr>
        <w:tc>
          <w:tcPr>
            <w:cnfStyle w:val="001000000000" w:firstRow="0" w:lastRow="0" w:firstColumn="1" w:lastColumn="0" w:oddVBand="0" w:evenVBand="0" w:oddHBand="0" w:evenHBand="0" w:firstRowFirstColumn="0" w:firstRowLastColumn="0" w:lastRowFirstColumn="0" w:lastRowLastColumn="0"/>
            <w:tcW w:w="0" w:type="dxa"/>
            <w:noWrap/>
          </w:tcPr>
          <w:p w14:paraId="37EE94F9" w14:textId="0A4BAB63"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56D5F843" w14:textId="13FABB0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11 to 20</w:t>
            </w:r>
          </w:p>
        </w:tc>
        <w:tc>
          <w:tcPr>
            <w:tcW w:w="0" w:type="dxa"/>
          </w:tcPr>
          <w:p w14:paraId="69A1FA14" w14:textId="14E5A8A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1.06 (0.47-2.36)</w:t>
            </w:r>
          </w:p>
        </w:tc>
        <w:tc>
          <w:tcPr>
            <w:tcW w:w="0" w:type="dxa"/>
          </w:tcPr>
          <w:p w14:paraId="0603C602" w14:textId="4983CF7B"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0.89</w:t>
            </w:r>
          </w:p>
        </w:tc>
        <w:tc>
          <w:tcPr>
            <w:tcW w:w="0" w:type="dxa"/>
          </w:tcPr>
          <w:p w14:paraId="59CFEE0D" w14:textId="60BB801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1.25 (0.56-2.79)</w:t>
            </w:r>
          </w:p>
        </w:tc>
        <w:tc>
          <w:tcPr>
            <w:tcW w:w="0" w:type="dxa"/>
          </w:tcPr>
          <w:p w14:paraId="18EC52D3" w14:textId="142DED7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0.59</w:t>
            </w:r>
          </w:p>
        </w:tc>
      </w:tr>
      <w:tr w:rsidR="00B7764F" w:rsidRPr="00201B71" w14:paraId="2D98EB1E" w14:textId="77777777" w:rsidTr="00C5625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dxa"/>
            <w:noWrap/>
          </w:tcPr>
          <w:p w14:paraId="4798E236" w14:textId="40FBB26A"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4F2B046A" w14:textId="12F8719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31-40</w:t>
            </w:r>
          </w:p>
        </w:tc>
        <w:tc>
          <w:tcPr>
            <w:tcW w:w="0" w:type="dxa"/>
          </w:tcPr>
          <w:p w14:paraId="40552555" w14:textId="602A629A"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1.77 (1.12-2.82)*</w:t>
            </w:r>
          </w:p>
        </w:tc>
        <w:tc>
          <w:tcPr>
            <w:tcW w:w="0" w:type="dxa"/>
          </w:tcPr>
          <w:p w14:paraId="1D860B04" w14:textId="5515A95A"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0.02</w:t>
            </w:r>
          </w:p>
        </w:tc>
        <w:tc>
          <w:tcPr>
            <w:tcW w:w="0" w:type="dxa"/>
          </w:tcPr>
          <w:p w14:paraId="3A6169D3" w14:textId="3B0EC1C1"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1.67 (1.05-2.65)*</w:t>
            </w:r>
          </w:p>
        </w:tc>
        <w:tc>
          <w:tcPr>
            <w:tcW w:w="0" w:type="dxa"/>
          </w:tcPr>
          <w:p w14:paraId="4625A788" w14:textId="402BDDB5"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0.03*</w:t>
            </w:r>
          </w:p>
        </w:tc>
      </w:tr>
      <w:tr w:rsidR="00C56257" w:rsidRPr="00201B71" w14:paraId="0C036994" w14:textId="77777777" w:rsidTr="00C56257">
        <w:trPr>
          <w:trHeight w:val="340"/>
        </w:trPr>
        <w:tc>
          <w:tcPr>
            <w:cnfStyle w:val="001000000000" w:firstRow="0" w:lastRow="0" w:firstColumn="1" w:lastColumn="0" w:oddVBand="0" w:evenVBand="0" w:oddHBand="0" w:evenHBand="0" w:firstRowFirstColumn="0" w:firstRowLastColumn="0" w:lastRowFirstColumn="0" w:lastRowLastColumn="0"/>
            <w:tcW w:w="0" w:type="dxa"/>
            <w:noWrap/>
          </w:tcPr>
          <w:p w14:paraId="5E80A827" w14:textId="6DE5455D"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08BFBA3C" w14:textId="0FA2EE1C"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41-50</w:t>
            </w:r>
          </w:p>
        </w:tc>
        <w:tc>
          <w:tcPr>
            <w:tcW w:w="0" w:type="dxa"/>
          </w:tcPr>
          <w:p w14:paraId="3E585003" w14:textId="78955C3E"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1.68 (1.01-2.81)*</w:t>
            </w:r>
          </w:p>
        </w:tc>
        <w:tc>
          <w:tcPr>
            <w:tcW w:w="0" w:type="dxa"/>
          </w:tcPr>
          <w:p w14:paraId="5D02501D" w14:textId="1500BFF2"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0.04*</w:t>
            </w:r>
          </w:p>
        </w:tc>
        <w:tc>
          <w:tcPr>
            <w:tcW w:w="0" w:type="dxa"/>
          </w:tcPr>
          <w:p w14:paraId="3CC85E3F" w14:textId="58D05F7C"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1.50 (0.88-2.57)</w:t>
            </w:r>
          </w:p>
        </w:tc>
        <w:tc>
          <w:tcPr>
            <w:tcW w:w="0" w:type="dxa"/>
          </w:tcPr>
          <w:p w14:paraId="6DD47E6F" w14:textId="4CEBF735"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0.14</w:t>
            </w:r>
          </w:p>
        </w:tc>
      </w:tr>
      <w:tr w:rsidR="00B7764F" w:rsidRPr="00201B71" w14:paraId="5F35EEC2" w14:textId="77777777" w:rsidTr="00C5625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dxa"/>
            <w:noWrap/>
          </w:tcPr>
          <w:p w14:paraId="79F612FA" w14:textId="137779F5"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7042F435" w14:textId="698E6D5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51-60</w:t>
            </w:r>
          </w:p>
        </w:tc>
        <w:tc>
          <w:tcPr>
            <w:tcW w:w="0" w:type="dxa"/>
          </w:tcPr>
          <w:p w14:paraId="539F8AF7" w14:textId="18058B6F"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1.44 (0.89-2.35)</w:t>
            </w:r>
          </w:p>
        </w:tc>
        <w:tc>
          <w:tcPr>
            <w:tcW w:w="0" w:type="dxa"/>
          </w:tcPr>
          <w:p w14:paraId="2AA30D5C" w14:textId="27C2D939"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0.14</w:t>
            </w:r>
          </w:p>
        </w:tc>
        <w:tc>
          <w:tcPr>
            <w:tcW w:w="0" w:type="dxa"/>
          </w:tcPr>
          <w:p w14:paraId="4C443DEA" w14:textId="79142683"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1.24 (0.70-2.19)</w:t>
            </w:r>
          </w:p>
        </w:tc>
        <w:tc>
          <w:tcPr>
            <w:tcW w:w="0" w:type="dxa"/>
          </w:tcPr>
          <w:p w14:paraId="71081C63" w14:textId="15166262"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0.45</w:t>
            </w:r>
          </w:p>
        </w:tc>
      </w:tr>
      <w:tr w:rsidR="00C56257" w:rsidRPr="00201B71" w14:paraId="5BADACD9" w14:textId="77777777" w:rsidTr="00C56257">
        <w:trPr>
          <w:trHeight w:val="340"/>
        </w:trPr>
        <w:tc>
          <w:tcPr>
            <w:cnfStyle w:val="001000000000" w:firstRow="0" w:lastRow="0" w:firstColumn="1" w:lastColumn="0" w:oddVBand="0" w:evenVBand="0" w:oddHBand="0" w:evenHBand="0" w:firstRowFirstColumn="0" w:firstRowLastColumn="0" w:lastRowFirstColumn="0" w:lastRowLastColumn="0"/>
            <w:tcW w:w="0" w:type="dxa"/>
            <w:noWrap/>
          </w:tcPr>
          <w:p w14:paraId="33157ECA" w14:textId="16C90792"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5AADDDF4" w14:textId="393427D5"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60 and above</w:t>
            </w:r>
          </w:p>
        </w:tc>
        <w:tc>
          <w:tcPr>
            <w:tcW w:w="0" w:type="dxa"/>
          </w:tcPr>
          <w:p w14:paraId="5B28B9EC" w14:textId="20E8EE46"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1.82 (1.15-2.87)*</w:t>
            </w:r>
          </w:p>
        </w:tc>
        <w:tc>
          <w:tcPr>
            <w:tcW w:w="0" w:type="dxa"/>
          </w:tcPr>
          <w:p w14:paraId="44717C3C" w14:textId="2309A961"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0.01*</w:t>
            </w:r>
          </w:p>
        </w:tc>
        <w:tc>
          <w:tcPr>
            <w:tcW w:w="0" w:type="dxa"/>
          </w:tcPr>
          <w:p w14:paraId="50B7DA0B" w14:textId="44B3BFAF"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1.59 (0.96-2.63)</w:t>
            </w:r>
          </w:p>
        </w:tc>
        <w:tc>
          <w:tcPr>
            <w:tcW w:w="0" w:type="dxa"/>
          </w:tcPr>
          <w:p w14:paraId="3834C671" w14:textId="3ECD876C"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0.07</w:t>
            </w:r>
          </w:p>
        </w:tc>
      </w:tr>
      <w:tr w:rsidR="00B7764F" w:rsidRPr="00201B71" w14:paraId="266C066A" w14:textId="77777777" w:rsidTr="00C5625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dxa"/>
            <w:noWrap/>
          </w:tcPr>
          <w:p w14:paraId="30CCEBD5" w14:textId="6DD114D2"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40800C8A" w14:textId="0918AD49"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b/>
                <w:bCs/>
                <w:color w:val="000000"/>
                <w:sz w:val="17"/>
                <w:szCs w:val="17"/>
              </w:rPr>
              <w:t>Type of residence</w:t>
            </w:r>
          </w:p>
        </w:tc>
        <w:tc>
          <w:tcPr>
            <w:tcW w:w="0" w:type="dxa"/>
          </w:tcPr>
          <w:p w14:paraId="0B6DF2E3" w14:textId="12BC79B4"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tcPr>
          <w:p w14:paraId="140B9F65" w14:textId="639599FF"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tcPr>
          <w:p w14:paraId="1CEEB09F" w14:textId="5E38330C"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tcPr>
          <w:p w14:paraId="0BFA8FD1" w14:textId="5E921BA8"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C56257" w:rsidRPr="00201B71" w14:paraId="5966A779" w14:textId="77777777" w:rsidTr="00C56257">
        <w:trPr>
          <w:trHeight w:val="340"/>
        </w:trPr>
        <w:tc>
          <w:tcPr>
            <w:cnfStyle w:val="001000000000" w:firstRow="0" w:lastRow="0" w:firstColumn="1" w:lastColumn="0" w:oddVBand="0" w:evenVBand="0" w:oddHBand="0" w:evenHBand="0" w:firstRowFirstColumn="0" w:firstRowLastColumn="0" w:lastRowFirstColumn="0" w:lastRowLastColumn="0"/>
            <w:tcW w:w="0" w:type="dxa"/>
            <w:noWrap/>
          </w:tcPr>
          <w:p w14:paraId="193EE0E9" w14:textId="263BEFA6"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1C46FA4D" w14:textId="64657132"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Urban</w:t>
            </w:r>
          </w:p>
        </w:tc>
        <w:tc>
          <w:tcPr>
            <w:tcW w:w="0" w:type="dxa"/>
          </w:tcPr>
          <w:p w14:paraId="69FD2387" w14:textId="22B4665B"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Ref</w:t>
            </w:r>
          </w:p>
        </w:tc>
        <w:tc>
          <w:tcPr>
            <w:tcW w:w="0" w:type="dxa"/>
          </w:tcPr>
          <w:p w14:paraId="2F48DDCB" w14:textId="7DC766B4"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tcPr>
          <w:p w14:paraId="19716FDE" w14:textId="1B461352" w:rsidR="00B7764F" w:rsidRPr="00201B71" w:rsidRDefault="00C26F2C"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Pr>
                <w:rFonts w:ascii="Arial" w:eastAsia="Times New Roman" w:hAnsi="Arial" w:cs="Arial"/>
                <w:sz w:val="17"/>
                <w:szCs w:val="17"/>
              </w:rPr>
              <w:t xml:space="preserve">Not included in </w:t>
            </w:r>
            <w:r w:rsidR="00CC67E4">
              <w:rPr>
                <w:rFonts w:ascii="Arial" w:eastAsia="Times New Roman" w:hAnsi="Arial" w:cs="Arial"/>
                <w:sz w:val="17"/>
                <w:szCs w:val="17"/>
              </w:rPr>
              <w:t xml:space="preserve">the </w:t>
            </w:r>
            <w:r>
              <w:rPr>
                <w:rFonts w:ascii="Arial" w:eastAsia="Times New Roman" w:hAnsi="Arial" w:cs="Arial"/>
                <w:sz w:val="17"/>
                <w:szCs w:val="17"/>
              </w:rPr>
              <w:t>multivariable model</w:t>
            </w:r>
            <w:r w:rsidR="00B7764F" w:rsidRPr="00201B71">
              <w:rPr>
                <w:rFonts w:ascii="Arial" w:eastAsia="Times New Roman" w:hAnsi="Arial" w:cs="Arial"/>
                <w:sz w:val="17"/>
                <w:szCs w:val="17"/>
              </w:rPr>
              <w:t> </w:t>
            </w:r>
          </w:p>
        </w:tc>
        <w:tc>
          <w:tcPr>
            <w:tcW w:w="0" w:type="dxa"/>
          </w:tcPr>
          <w:p w14:paraId="2FDD5730" w14:textId="79CCA057"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B7764F" w:rsidRPr="00201B71" w14:paraId="10268901" w14:textId="77777777" w:rsidTr="00C5625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dxa"/>
            <w:noWrap/>
          </w:tcPr>
          <w:p w14:paraId="5233C165" w14:textId="3A303007"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268F23DF" w14:textId="65AF5149"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Rural</w:t>
            </w:r>
          </w:p>
        </w:tc>
        <w:tc>
          <w:tcPr>
            <w:tcW w:w="0" w:type="dxa"/>
          </w:tcPr>
          <w:p w14:paraId="5C5FF63B" w14:textId="11CE4812"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1.19 (0.82-1.72)</w:t>
            </w:r>
          </w:p>
        </w:tc>
        <w:tc>
          <w:tcPr>
            <w:tcW w:w="0" w:type="dxa"/>
          </w:tcPr>
          <w:p w14:paraId="68761590" w14:textId="31AF9941"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0.36</w:t>
            </w:r>
          </w:p>
        </w:tc>
        <w:tc>
          <w:tcPr>
            <w:tcW w:w="0" w:type="dxa"/>
          </w:tcPr>
          <w:p w14:paraId="1526373E" w14:textId="14A035CE" w:rsidR="00B7764F" w:rsidRPr="00201B71" w:rsidRDefault="00C26F2C"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Pr>
                <w:rFonts w:ascii="Arial" w:eastAsia="Times New Roman" w:hAnsi="Arial" w:cs="Arial"/>
                <w:sz w:val="17"/>
                <w:szCs w:val="17"/>
              </w:rPr>
              <w:t xml:space="preserve">Not included in </w:t>
            </w:r>
            <w:r w:rsidR="00CC67E4">
              <w:rPr>
                <w:rFonts w:ascii="Arial" w:eastAsia="Times New Roman" w:hAnsi="Arial" w:cs="Arial"/>
                <w:sz w:val="17"/>
                <w:szCs w:val="17"/>
              </w:rPr>
              <w:t xml:space="preserve">the </w:t>
            </w:r>
            <w:r>
              <w:rPr>
                <w:rFonts w:ascii="Arial" w:eastAsia="Times New Roman" w:hAnsi="Arial" w:cs="Arial"/>
                <w:sz w:val="17"/>
                <w:szCs w:val="17"/>
              </w:rPr>
              <w:t>multivariable model</w:t>
            </w:r>
            <w:r w:rsidRPr="00201B71">
              <w:rPr>
                <w:rFonts w:ascii="Arial" w:eastAsia="Times New Roman" w:hAnsi="Arial" w:cs="Arial"/>
                <w:sz w:val="17"/>
                <w:szCs w:val="17"/>
              </w:rPr>
              <w:t> </w:t>
            </w:r>
          </w:p>
        </w:tc>
        <w:tc>
          <w:tcPr>
            <w:tcW w:w="0" w:type="dxa"/>
          </w:tcPr>
          <w:p w14:paraId="7621F7A6" w14:textId="1AC20D9E"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C56257" w:rsidRPr="00201B71" w14:paraId="3DF83510" w14:textId="77777777" w:rsidTr="00C56257">
        <w:trPr>
          <w:trHeight w:val="340"/>
        </w:trPr>
        <w:tc>
          <w:tcPr>
            <w:cnfStyle w:val="001000000000" w:firstRow="0" w:lastRow="0" w:firstColumn="1" w:lastColumn="0" w:oddVBand="0" w:evenVBand="0" w:oddHBand="0" w:evenHBand="0" w:firstRowFirstColumn="0" w:firstRowLastColumn="0" w:lastRowFirstColumn="0" w:lastRowLastColumn="0"/>
            <w:tcW w:w="0" w:type="dxa"/>
            <w:noWrap/>
          </w:tcPr>
          <w:p w14:paraId="31629BD8" w14:textId="21912018"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2F0174F4" w14:textId="57890D50"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b/>
                <w:bCs/>
                <w:color w:val="000000"/>
                <w:sz w:val="17"/>
                <w:szCs w:val="17"/>
              </w:rPr>
              <w:t>Education</w:t>
            </w:r>
          </w:p>
        </w:tc>
        <w:tc>
          <w:tcPr>
            <w:tcW w:w="0" w:type="dxa"/>
          </w:tcPr>
          <w:p w14:paraId="65F0730E" w14:textId="3FD092AD"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tcPr>
          <w:p w14:paraId="547AC5B0" w14:textId="3F97BDCE"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tcPr>
          <w:p w14:paraId="04FED678" w14:textId="3B596233"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tcPr>
          <w:p w14:paraId="3F7671CA" w14:textId="6F191A9D"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B7764F" w:rsidRPr="00201B71" w14:paraId="624BF160" w14:textId="77777777" w:rsidTr="00C5625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dxa"/>
            <w:noWrap/>
          </w:tcPr>
          <w:p w14:paraId="7618891E" w14:textId="311EDBF1"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265129BA" w14:textId="07E87D6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Secondary</w:t>
            </w:r>
          </w:p>
        </w:tc>
        <w:tc>
          <w:tcPr>
            <w:tcW w:w="0" w:type="dxa"/>
          </w:tcPr>
          <w:p w14:paraId="12BA98B8" w14:textId="7D1F8B84"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Ref</w:t>
            </w:r>
          </w:p>
        </w:tc>
        <w:tc>
          <w:tcPr>
            <w:tcW w:w="0" w:type="dxa"/>
          </w:tcPr>
          <w:p w14:paraId="1B817DA6" w14:textId="3E384283"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tcPr>
          <w:p w14:paraId="51BE02A0" w14:textId="0F5C634D"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Ref</w:t>
            </w:r>
          </w:p>
        </w:tc>
        <w:tc>
          <w:tcPr>
            <w:tcW w:w="0" w:type="dxa"/>
          </w:tcPr>
          <w:p w14:paraId="01778C3F" w14:textId="665A2DED"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C56257" w:rsidRPr="00201B71" w14:paraId="12A7CC41" w14:textId="77777777" w:rsidTr="00C56257">
        <w:trPr>
          <w:trHeight w:val="340"/>
        </w:trPr>
        <w:tc>
          <w:tcPr>
            <w:cnfStyle w:val="001000000000" w:firstRow="0" w:lastRow="0" w:firstColumn="1" w:lastColumn="0" w:oddVBand="0" w:evenVBand="0" w:oddHBand="0" w:evenHBand="0" w:firstRowFirstColumn="0" w:firstRowLastColumn="0" w:lastRowFirstColumn="0" w:lastRowLastColumn="0"/>
            <w:tcW w:w="0" w:type="dxa"/>
            <w:noWrap/>
          </w:tcPr>
          <w:p w14:paraId="1677DB54" w14:textId="2CA0DCB4"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0F25D03A" w14:textId="323FA5AE"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No education or preschool</w:t>
            </w:r>
          </w:p>
        </w:tc>
        <w:tc>
          <w:tcPr>
            <w:tcW w:w="0" w:type="dxa"/>
          </w:tcPr>
          <w:p w14:paraId="38B20914" w14:textId="4EC3D834"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2.42 (1.57-3.69)*</w:t>
            </w:r>
          </w:p>
        </w:tc>
        <w:tc>
          <w:tcPr>
            <w:tcW w:w="0" w:type="dxa"/>
          </w:tcPr>
          <w:p w14:paraId="21130D19" w14:textId="4A4A347B"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0.00*</w:t>
            </w:r>
          </w:p>
        </w:tc>
        <w:tc>
          <w:tcPr>
            <w:tcW w:w="0" w:type="dxa"/>
          </w:tcPr>
          <w:p w14:paraId="72EA40D6" w14:textId="1BCC3A9D"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1.82 (1.10-3.01)*</w:t>
            </w:r>
          </w:p>
        </w:tc>
        <w:tc>
          <w:tcPr>
            <w:tcW w:w="0" w:type="dxa"/>
          </w:tcPr>
          <w:p w14:paraId="1FC639E5" w14:textId="04F14A0B"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0.02*</w:t>
            </w:r>
          </w:p>
        </w:tc>
      </w:tr>
      <w:tr w:rsidR="00B7764F" w:rsidRPr="00201B71" w14:paraId="584FCF6A" w14:textId="77777777" w:rsidTr="00C5625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dxa"/>
            <w:noWrap/>
          </w:tcPr>
          <w:p w14:paraId="4A5386B8" w14:textId="37B23388"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01642806" w14:textId="4A6FB056"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Primary</w:t>
            </w:r>
          </w:p>
        </w:tc>
        <w:tc>
          <w:tcPr>
            <w:tcW w:w="0" w:type="dxa"/>
          </w:tcPr>
          <w:p w14:paraId="7A602639" w14:textId="39CCBB78"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1.10 (0.61-2.01)</w:t>
            </w:r>
          </w:p>
        </w:tc>
        <w:tc>
          <w:tcPr>
            <w:tcW w:w="0" w:type="dxa"/>
          </w:tcPr>
          <w:p w14:paraId="55A753D0" w14:textId="7E40B7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0.75</w:t>
            </w:r>
          </w:p>
        </w:tc>
        <w:tc>
          <w:tcPr>
            <w:tcW w:w="0" w:type="dxa"/>
          </w:tcPr>
          <w:p w14:paraId="0F4748BA" w14:textId="13CB5E5F"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0.89 (0.45-1.79)</w:t>
            </w:r>
          </w:p>
        </w:tc>
        <w:tc>
          <w:tcPr>
            <w:tcW w:w="0" w:type="dxa"/>
          </w:tcPr>
          <w:p w14:paraId="3CBDCC35" w14:textId="7BF02C03"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0.76</w:t>
            </w:r>
          </w:p>
        </w:tc>
      </w:tr>
      <w:tr w:rsidR="00C56257" w:rsidRPr="00201B71" w14:paraId="00E78EFA" w14:textId="77777777" w:rsidTr="00C56257">
        <w:trPr>
          <w:trHeight w:val="340"/>
        </w:trPr>
        <w:tc>
          <w:tcPr>
            <w:cnfStyle w:val="001000000000" w:firstRow="0" w:lastRow="0" w:firstColumn="1" w:lastColumn="0" w:oddVBand="0" w:evenVBand="0" w:oddHBand="0" w:evenHBand="0" w:firstRowFirstColumn="0" w:firstRowLastColumn="0" w:lastRowFirstColumn="0" w:lastRowLastColumn="0"/>
            <w:tcW w:w="0" w:type="dxa"/>
            <w:noWrap/>
          </w:tcPr>
          <w:p w14:paraId="08D4FE43" w14:textId="47D5768F"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6E2B0144" w14:textId="6332355F"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Higher than secondary</w:t>
            </w:r>
          </w:p>
        </w:tc>
        <w:tc>
          <w:tcPr>
            <w:tcW w:w="0" w:type="dxa"/>
          </w:tcPr>
          <w:p w14:paraId="02DC7F00" w14:textId="18366D28"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1.74 (0.88-3.44)</w:t>
            </w:r>
          </w:p>
        </w:tc>
        <w:tc>
          <w:tcPr>
            <w:tcW w:w="0" w:type="dxa"/>
          </w:tcPr>
          <w:p w14:paraId="6000C8B0" w14:textId="7B0663BB"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0.11</w:t>
            </w:r>
          </w:p>
        </w:tc>
        <w:tc>
          <w:tcPr>
            <w:tcW w:w="0" w:type="dxa"/>
          </w:tcPr>
          <w:p w14:paraId="191FEFCB" w14:textId="3F2CF2B9"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2.01  (0.91-4.45)</w:t>
            </w:r>
          </w:p>
        </w:tc>
        <w:tc>
          <w:tcPr>
            <w:tcW w:w="0" w:type="dxa"/>
          </w:tcPr>
          <w:p w14:paraId="793EFFC8" w14:textId="3A686B5D"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0.08</w:t>
            </w:r>
          </w:p>
        </w:tc>
      </w:tr>
      <w:tr w:rsidR="00B7764F" w:rsidRPr="00201B71" w14:paraId="12B6234B" w14:textId="77777777" w:rsidTr="00C5625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dxa"/>
            <w:noWrap/>
          </w:tcPr>
          <w:p w14:paraId="4E64AEEA" w14:textId="52EBA58D"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0797134A" w14:textId="353AF91A"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b/>
                <w:bCs/>
                <w:color w:val="000000"/>
                <w:sz w:val="17"/>
                <w:szCs w:val="17"/>
              </w:rPr>
              <w:t>Wealth index</w:t>
            </w:r>
          </w:p>
        </w:tc>
        <w:tc>
          <w:tcPr>
            <w:tcW w:w="0" w:type="dxa"/>
          </w:tcPr>
          <w:p w14:paraId="49CBB960" w14:textId="32731CFC"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tcPr>
          <w:p w14:paraId="27937A42" w14:textId="052BAE6A"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tcPr>
          <w:p w14:paraId="5FC5FC68" w14:textId="77CEDB31"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tcPr>
          <w:p w14:paraId="49711818" w14:textId="55BBD9F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C56257" w:rsidRPr="00201B71" w14:paraId="57934698" w14:textId="77777777" w:rsidTr="00C56257">
        <w:trPr>
          <w:trHeight w:val="340"/>
        </w:trPr>
        <w:tc>
          <w:tcPr>
            <w:cnfStyle w:val="001000000000" w:firstRow="0" w:lastRow="0" w:firstColumn="1" w:lastColumn="0" w:oddVBand="0" w:evenVBand="0" w:oddHBand="0" w:evenHBand="0" w:firstRowFirstColumn="0" w:firstRowLastColumn="0" w:lastRowFirstColumn="0" w:lastRowLastColumn="0"/>
            <w:tcW w:w="0" w:type="dxa"/>
            <w:noWrap/>
          </w:tcPr>
          <w:p w14:paraId="7074AE2A" w14:textId="22A5B99D"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474A6AC2" w14:textId="4ACE908E"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Rich</w:t>
            </w:r>
          </w:p>
        </w:tc>
        <w:tc>
          <w:tcPr>
            <w:tcW w:w="0" w:type="dxa"/>
          </w:tcPr>
          <w:p w14:paraId="0CEE64BA" w14:textId="718C6D3A"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Ref</w:t>
            </w:r>
          </w:p>
        </w:tc>
        <w:tc>
          <w:tcPr>
            <w:tcW w:w="0" w:type="dxa"/>
          </w:tcPr>
          <w:p w14:paraId="309AFBA7" w14:textId="33473B83"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tcPr>
          <w:p w14:paraId="44B50577" w14:textId="4EC2EABA"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Ref</w:t>
            </w:r>
          </w:p>
        </w:tc>
        <w:tc>
          <w:tcPr>
            <w:tcW w:w="0" w:type="dxa"/>
          </w:tcPr>
          <w:p w14:paraId="6F9F913A" w14:textId="26B3CF1E"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B7764F" w:rsidRPr="00201B71" w14:paraId="33261FCE" w14:textId="77777777" w:rsidTr="00C5625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dxa"/>
            <w:noWrap/>
          </w:tcPr>
          <w:p w14:paraId="48081E0B" w14:textId="5B1D7ACD"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7A756A41" w14:textId="14FD0090"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Middle</w:t>
            </w:r>
          </w:p>
        </w:tc>
        <w:tc>
          <w:tcPr>
            <w:tcW w:w="0" w:type="dxa"/>
          </w:tcPr>
          <w:p w14:paraId="057A2CCA" w14:textId="490B51FA"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1.37 (0.76-2.44)</w:t>
            </w:r>
          </w:p>
        </w:tc>
        <w:tc>
          <w:tcPr>
            <w:tcW w:w="0" w:type="dxa"/>
          </w:tcPr>
          <w:p w14:paraId="3B14E786" w14:textId="5254D077"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0.29</w:t>
            </w:r>
          </w:p>
        </w:tc>
        <w:tc>
          <w:tcPr>
            <w:tcW w:w="0" w:type="dxa"/>
          </w:tcPr>
          <w:p w14:paraId="2C02C49E" w14:textId="1ACE4D9C"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1.38 (0.73-2.59)</w:t>
            </w:r>
          </w:p>
        </w:tc>
        <w:tc>
          <w:tcPr>
            <w:tcW w:w="0" w:type="dxa"/>
          </w:tcPr>
          <w:p w14:paraId="013D9913" w14:textId="77840E1E"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0.32</w:t>
            </w:r>
          </w:p>
        </w:tc>
      </w:tr>
      <w:tr w:rsidR="00C56257" w:rsidRPr="00201B71" w14:paraId="35DBC653" w14:textId="77777777" w:rsidTr="00C56257">
        <w:trPr>
          <w:trHeight w:val="340"/>
        </w:trPr>
        <w:tc>
          <w:tcPr>
            <w:cnfStyle w:val="001000000000" w:firstRow="0" w:lastRow="0" w:firstColumn="1" w:lastColumn="0" w:oddVBand="0" w:evenVBand="0" w:oddHBand="0" w:evenHBand="0" w:firstRowFirstColumn="0" w:firstRowLastColumn="0" w:lastRowFirstColumn="0" w:lastRowLastColumn="0"/>
            <w:tcW w:w="0" w:type="dxa"/>
            <w:noWrap/>
          </w:tcPr>
          <w:p w14:paraId="589EFAA0" w14:textId="201E9ACC"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6601BAD4" w14:textId="51254E5D"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Poor</w:t>
            </w:r>
          </w:p>
        </w:tc>
        <w:tc>
          <w:tcPr>
            <w:tcW w:w="0" w:type="dxa"/>
          </w:tcPr>
          <w:p w14:paraId="6B695258" w14:textId="1F3C1FDA"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2.0 (1.19-3.37)*</w:t>
            </w:r>
          </w:p>
        </w:tc>
        <w:tc>
          <w:tcPr>
            <w:tcW w:w="0" w:type="dxa"/>
          </w:tcPr>
          <w:p w14:paraId="4288F96C" w14:textId="609EAE68"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0.009*</w:t>
            </w:r>
          </w:p>
        </w:tc>
        <w:tc>
          <w:tcPr>
            <w:tcW w:w="0" w:type="dxa"/>
          </w:tcPr>
          <w:p w14:paraId="1BD57D07" w14:textId="4295BF2C"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1.86 (1.01-3.34)*</w:t>
            </w:r>
          </w:p>
        </w:tc>
        <w:tc>
          <w:tcPr>
            <w:tcW w:w="0" w:type="dxa"/>
          </w:tcPr>
          <w:p w14:paraId="682A3262" w14:textId="05D3CA56" w:rsidR="00B7764F" w:rsidRPr="00201B71" w:rsidRDefault="00B7764F" w:rsidP="00B7764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0.04*</w:t>
            </w:r>
          </w:p>
        </w:tc>
      </w:tr>
      <w:tr w:rsidR="00B7764F" w:rsidRPr="00201B71" w14:paraId="348A6757" w14:textId="77777777" w:rsidTr="00C5625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dxa"/>
            <w:noWrap/>
          </w:tcPr>
          <w:p w14:paraId="4B542722" w14:textId="2906066E" w:rsidR="00B7764F" w:rsidRPr="00201B71" w:rsidRDefault="00B7764F" w:rsidP="00B7764F">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766E1A0A" w14:textId="673184D9"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b/>
                <w:bCs/>
                <w:color w:val="000000"/>
                <w:sz w:val="17"/>
                <w:szCs w:val="17"/>
              </w:rPr>
              <w:t>Household structure</w:t>
            </w:r>
          </w:p>
        </w:tc>
        <w:tc>
          <w:tcPr>
            <w:tcW w:w="0" w:type="dxa"/>
          </w:tcPr>
          <w:p w14:paraId="78E9F7E7" w14:textId="71C25F55"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tcPr>
          <w:p w14:paraId="42D845F0" w14:textId="48D02C4D"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tcPr>
          <w:p w14:paraId="7DFFED1D" w14:textId="75405984"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tcPr>
          <w:p w14:paraId="5E386513" w14:textId="40B70B19" w:rsidR="00B7764F" w:rsidRPr="00201B71" w:rsidRDefault="00B7764F" w:rsidP="00B7764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C56257" w:rsidRPr="00201B71" w14:paraId="3E026A4D" w14:textId="77777777" w:rsidTr="00C56257">
        <w:trPr>
          <w:trHeight w:val="340"/>
        </w:trPr>
        <w:tc>
          <w:tcPr>
            <w:cnfStyle w:val="001000000000" w:firstRow="0" w:lastRow="0" w:firstColumn="1" w:lastColumn="0" w:oddVBand="0" w:evenVBand="0" w:oddHBand="0" w:evenHBand="0" w:firstRowFirstColumn="0" w:firstRowLastColumn="0" w:lastRowFirstColumn="0" w:lastRowLastColumn="0"/>
            <w:tcW w:w="0" w:type="dxa"/>
            <w:noWrap/>
          </w:tcPr>
          <w:p w14:paraId="3CAB3B7D" w14:textId="49319885"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1015FDCF" w14:textId="0EB50960"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Non-nuclear</w:t>
            </w:r>
          </w:p>
        </w:tc>
        <w:tc>
          <w:tcPr>
            <w:tcW w:w="0" w:type="dxa"/>
          </w:tcPr>
          <w:p w14:paraId="36B6A80B" w14:textId="5235604C"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Ref</w:t>
            </w:r>
          </w:p>
        </w:tc>
        <w:tc>
          <w:tcPr>
            <w:tcW w:w="0" w:type="dxa"/>
          </w:tcPr>
          <w:p w14:paraId="18599088" w14:textId="64BC14D4"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tcPr>
          <w:p w14:paraId="3F0A5F6A" w14:textId="5F807C16"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Pr>
                <w:rFonts w:ascii="Arial" w:eastAsia="Times New Roman" w:hAnsi="Arial" w:cs="Arial"/>
                <w:sz w:val="17"/>
                <w:szCs w:val="17"/>
              </w:rPr>
              <w:t>Not included in the multivariable model</w:t>
            </w:r>
            <w:r w:rsidRPr="00201B71">
              <w:rPr>
                <w:rFonts w:ascii="Arial" w:eastAsia="Times New Roman" w:hAnsi="Arial" w:cs="Arial"/>
                <w:sz w:val="17"/>
                <w:szCs w:val="17"/>
              </w:rPr>
              <w:t> </w:t>
            </w:r>
          </w:p>
        </w:tc>
        <w:tc>
          <w:tcPr>
            <w:tcW w:w="0" w:type="dxa"/>
          </w:tcPr>
          <w:p w14:paraId="0BFB2D38" w14:textId="7D7101BD"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967532" w:rsidRPr="00201B71" w14:paraId="46E2270F" w14:textId="77777777" w:rsidTr="00C5625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dxa"/>
            <w:noWrap/>
          </w:tcPr>
          <w:p w14:paraId="7DB4E535" w14:textId="735C9F86"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lastRenderedPageBreak/>
              <w:t> </w:t>
            </w:r>
          </w:p>
        </w:tc>
        <w:tc>
          <w:tcPr>
            <w:tcW w:w="1662" w:type="dxa"/>
          </w:tcPr>
          <w:p w14:paraId="1FCA2F45" w14:textId="4360DF3A"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Nuclear</w:t>
            </w:r>
          </w:p>
        </w:tc>
        <w:tc>
          <w:tcPr>
            <w:tcW w:w="0" w:type="dxa"/>
          </w:tcPr>
          <w:p w14:paraId="2A843E36" w14:textId="76607E2C"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0.87 (0.65-1.17)</w:t>
            </w:r>
          </w:p>
        </w:tc>
        <w:tc>
          <w:tcPr>
            <w:tcW w:w="0" w:type="dxa"/>
          </w:tcPr>
          <w:p w14:paraId="2E5376C9" w14:textId="6ED55079"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0.37</w:t>
            </w:r>
          </w:p>
        </w:tc>
        <w:tc>
          <w:tcPr>
            <w:tcW w:w="0" w:type="dxa"/>
          </w:tcPr>
          <w:p w14:paraId="5300B657" w14:textId="35DAD1AA"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Pr>
                <w:rFonts w:ascii="Arial" w:eastAsia="Times New Roman" w:hAnsi="Arial" w:cs="Arial"/>
                <w:sz w:val="17"/>
                <w:szCs w:val="17"/>
              </w:rPr>
              <w:t>Not included in the multivariable model</w:t>
            </w:r>
            <w:r w:rsidRPr="00201B71">
              <w:rPr>
                <w:rFonts w:ascii="Arial" w:eastAsia="Times New Roman" w:hAnsi="Arial" w:cs="Arial"/>
                <w:sz w:val="17"/>
                <w:szCs w:val="17"/>
              </w:rPr>
              <w:t> </w:t>
            </w:r>
          </w:p>
        </w:tc>
        <w:tc>
          <w:tcPr>
            <w:tcW w:w="0" w:type="dxa"/>
          </w:tcPr>
          <w:p w14:paraId="5D5FFFB8" w14:textId="435F3EA5"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C56257" w:rsidRPr="00201B71" w14:paraId="4D8E0F23" w14:textId="77777777" w:rsidTr="00C56257">
        <w:trPr>
          <w:trHeight w:val="340"/>
        </w:trPr>
        <w:tc>
          <w:tcPr>
            <w:cnfStyle w:val="001000000000" w:firstRow="0" w:lastRow="0" w:firstColumn="1" w:lastColumn="0" w:oddVBand="0" w:evenVBand="0" w:oddHBand="0" w:evenHBand="0" w:firstRowFirstColumn="0" w:firstRowLastColumn="0" w:lastRowFirstColumn="0" w:lastRowLastColumn="0"/>
            <w:tcW w:w="0" w:type="dxa"/>
            <w:noWrap/>
          </w:tcPr>
          <w:p w14:paraId="6D0155E5" w14:textId="37F31D4E"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67491E29" w14:textId="04B7F941"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b/>
                <w:bCs/>
                <w:color w:val="000000"/>
                <w:sz w:val="17"/>
                <w:szCs w:val="17"/>
              </w:rPr>
              <w:t>Type of HCP where household members usually go for other illness</w:t>
            </w:r>
          </w:p>
        </w:tc>
        <w:tc>
          <w:tcPr>
            <w:tcW w:w="0" w:type="dxa"/>
          </w:tcPr>
          <w:p w14:paraId="7B17015A" w14:textId="20E1E3C5"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tcPr>
          <w:p w14:paraId="3C9BE091" w14:textId="14EBB60A"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tcPr>
          <w:p w14:paraId="4302F2B7" w14:textId="31B35D53"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tcPr>
          <w:p w14:paraId="632640BA" w14:textId="490FFBC3"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967532" w:rsidRPr="00201B71" w14:paraId="5A77C9A2" w14:textId="77777777" w:rsidTr="00C5625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dxa"/>
            <w:noWrap/>
          </w:tcPr>
          <w:p w14:paraId="4640C624" w14:textId="053A540A"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3DFE3CE1" w14:textId="29B6C233"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Public health services</w:t>
            </w:r>
          </w:p>
        </w:tc>
        <w:tc>
          <w:tcPr>
            <w:tcW w:w="0" w:type="dxa"/>
          </w:tcPr>
          <w:p w14:paraId="5D72497F" w14:textId="6344EBB4"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Ref</w:t>
            </w:r>
          </w:p>
        </w:tc>
        <w:tc>
          <w:tcPr>
            <w:tcW w:w="0" w:type="dxa"/>
          </w:tcPr>
          <w:p w14:paraId="047A6B1A" w14:textId="661335AD"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tcPr>
          <w:p w14:paraId="676B6F61" w14:textId="09FF0D29"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Ref</w:t>
            </w:r>
          </w:p>
        </w:tc>
        <w:tc>
          <w:tcPr>
            <w:tcW w:w="0" w:type="dxa"/>
          </w:tcPr>
          <w:p w14:paraId="1F9CB927" w14:textId="18A8932C"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C56257" w:rsidRPr="00201B71" w14:paraId="576EB960" w14:textId="77777777" w:rsidTr="00C56257">
        <w:trPr>
          <w:trHeight w:val="340"/>
        </w:trPr>
        <w:tc>
          <w:tcPr>
            <w:cnfStyle w:val="001000000000" w:firstRow="0" w:lastRow="0" w:firstColumn="1" w:lastColumn="0" w:oddVBand="0" w:evenVBand="0" w:oddHBand="0" w:evenHBand="0" w:firstRowFirstColumn="0" w:firstRowLastColumn="0" w:lastRowFirstColumn="0" w:lastRowLastColumn="0"/>
            <w:tcW w:w="0" w:type="dxa"/>
            <w:tcBorders>
              <w:bottom w:val="single" w:sz="2" w:space="0" w:color="000000" w:themeColor="text1"/>
            </w:tcBorders>
            <w:noWrap/>
          </w:tcPr>
          <w:p w14:paraId="1595AA74" w14:textId="1622B815"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Borders>
              <w:bottom w:val="single" w:sz="2" w:space="0" w:color="000000" w:themeColor="text1"/>
            </w:tcBorders>
          </w:tcPr>
          <w:p w14:paraId="29B8F12B" w14:textId="4CFCC0D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Other health services</w:t>
            </w:r>
          </w:p>
        </w:tc>
        <w:tc>
          <w:tcPr>
            <w:tcW w:w="0" w:type="dxa"/>
            <w:tcBorders>
              <w:bottom w:val="single" w:sz="2" w:space="0" w:color="000000" w:themeColor="text1"/>
            </w:tcBorders>
          </w:tcPr>
          <w:p w14:paraId="3708CDF9" w14:textId="177ECF53"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1.75 (1.31-2.33)*</w:t>
            </w:r>
          </w:p>
        </w:tc>
        <w:tc>
          <w:tcPr>
            <w:tcW w:w="0" w:type="dxa"/>
            <w:tcBorders>
              <w:bottom w:val="single" w:sz="2" w:space="0" w:color="000000" w:themeColor="text1"/>
            </w:tcBorders>
          </w:tcPr>
          <w:p w14:paraId="67D28AA4" w14:textId="76E4671C"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0.00*</w:t>
            </w:r>
          </w:p>
        </w:tc>
        <w:tc>
          <w:tcPr>
            <w:tcW w:w="0" w:type="dxa"/>
            <w:tcBorders>
              <w:bottom w:val="single" w:sz="2" w:space="0" w:color="000000" w:themeColor="text1"/>
            </w:tcBorders>
          </w:tcPr>
          <w:p w14:paraId="131DB6D5" w14:textId="335493B6"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1.69 (1.26-2.26)*</w:t>
            </w:r>
          </w:p>
        </w:tc>
        <w:tc>
          <w:tcPr>
            <w:tcW w:w="0" w:type="dxa"/>
            <w:tcBorders>
              <w:bottom w:val="single" w:sz="2" w:space="0" w:color="000000" w:themeColor="text1"/>
            </w:tcBorders>
          </w:tcPr>
          <w:p w14:paraId="75FBC984" w14:textId="4EB36E61"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0.00*</w:t>
            </w:r>
          </w:p>
        </w:tc>
      </w:tr>
      <w:tr w:rsidR="00C56257" w:rsidRPr="00201B71" w14:paraId="2ECF5B4C" w14:textId="77777777" w:rsidTr="00C56257">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0" w:type="dxa"/>
            <w:shd w:val="clear" w:color="auto" w:fill="8DB3E2" w:themeFill="text2" w:themeFillTint="66"/>
            <w:noWrap/>
          </w:tcPr>
          <w:p w14:paraId="38A5CC4A" w14:textId="18370BB8" w:rsidR="00967532" w:rsidRPr="00201B71" w:rsidRDefault="00967532" w:rsidP="00967532">
            <w:pPr>
              <w:rPr>
                <w:rFonts w:ascii="Arial" w:eastAsia="Times New Roman" w:hAnsi="Arial" w:cs="Arial"/>
                <w:b w:val="0"/>
                <w:bCs w:val="0"/>
                <w:color w:val="000000"/>
                <w:sz w:val="17"/>
                <w:szCs w:val="17"/>
                <w:vertAlign w:val="superscript"/>
              </w:rPr>
            </w:pPr>
            <w:r w:rsidRPr="00201B71">
              <w:rPr>
                <w:rFonts w:ascii="Arial" w:eastAsia="Times New Roman" w:hAnsi="Arial" w:cs="Arial"/>
                <w:color w:val="000000"/>
                <w:sz w:val="17"/>
                <w:szCs w:val="17"/>
              </w:rPr>
              <w:t>Singh 2020 (Uttarakhand)</w:t>
            </w:r>
            <w:r w:rsidR="00A21CAF">
              <w:rPr>
                <w:rFonts w:ascii="Arial" w:eastAsia="Times New Roman" w:hAnsi="Arial" w:cs="Arial"/>
                <w:color w:val="000000"/>
                <w:sz w:val="17"/>
                <w:szCs w:val="17"/>
                <w:vertAlign w:val="superscript"/>
              </w:rPr>
              <w:t>a,</w:t>
            </w:r>
            <w:r w:rsidRPr="00201B71">
              <w:rPr>
                <w:rFonts w:ascii="Arial" w:eastAsia="Times New Roman" w:hAnsi="Arial" w:cs="Arial"/>
                <w:color w:val="000000"/>
                <w:sz w:val="17"/>
                <w:szCs w:val="17"/>
                <w:vertAlign w:val="superscript"/>
              </w:rPr>
              <w:t xml:space="preserve">b </w:t>
            </w:r>
            <w:r w:rsidRPr="00201B71">
              <w:rPr>
                <w:rFonts w:ascii="Arial" w:eastAsia="Times New Roman" w:hAnsi="Arial" w:cs="Arial"/>
                <w:color w:val="000000"/>
                <w:sz w:val="17"/>
                <w:szCs w:val="17"/>
                <w:vertAlign w:val="superscript"/>
              </w:rPr>
              <w:fldChar w:fldCharType="begin"/>
            </w:r>
            <w:r w:rsidR="008E07E7">
              <w:rPr>
                <w:rFonts w:ascii="Arial" w:eastAsia="Times New Roman" w:hAnsi="Arial" w:cs="Arial"/>
                <w:color w:val="000000"/>
                <w:sz w:val="17"/>
                <w:szCs w:val="17"/>
                <w:vertAlign w:val="superscript"/>
              </w:rPr>
              <w:instrText xml:space="preserve"> ADDIN ZOTERO_ITEM CSL_CITATION {"citationID":"K1obejQr","properties":{"formattedCitation":"[18]","plainCitation":"[18]","noteIndex":0},"citationItems":[{"id":2093,"uris":["http://zotero.org/groups/4531956/items/BBJY5GX2"],"uri":["http://zotero.org/groups/4531956/items/BBJY5GX2"],"itemData":{"id":2093,"type":"article-journal","abstract":"Context:\nIndia has adopted active case finding (ACF) as an additional strategy to find its missing tuberculosis (TB) cases since 2017. Treatment outcomes of patients identified through ACF may be similar or different from those detected through routine passive case finding (PCF); currently, there are limited studies on this in India.\n\nAim:\nThe aim of this study was to assess differences in treatment outcomes of patients detected through ACF and PCF under the national TB program.\n\nStudy Design:\nA study was conducted in six TB units of Haridwar district where ACF campaigns were conducted in 2017–2018.\n\nMethods:\nData from patients detected by ACF (n = 72) and PCF (n = 184) were extracted from program records.\n\nResults:\nOf 72 patients detected by ACF, only 54 (75%) were initiated on treatment. A high proportion of initial loss to follow-up (25% vs. 0%) and delay in treatment initiation (4 days vs. 0 days) was observed in ACF patients as compared to PCF. The proportion of unsuccessful treatment outcome was 33% (n = 18) among ACF patients compared to 14% (n = 25) among PCF patients (adjusted relative risk: 2.6, 95% confidence interval: 1.7–4.0).\n\nConclusion:\nHigh initial loss to follow-up, delay in treatment initiation, and poor treatment outcome among ACF patients are a major concern. The study results call for active follow-up after diagnosis and close monitoring during treatment for patients detected by ACF.","container-title":"Journal of Global Infectious Diseases","DOI":"10.4103/jgid.jgid_66_19","ISSN":"0974-777X","issue":"1","journalAbbreviation":"J Glob Infect Dis","note":"PMID: 32165799\nPMCID: PMC7045756","page":"28-33","source":"PubMed Central","title":"Are Treatment Outcomes of Patients with Tuberculosis Detected by Active Case Finding Different From Those Detected by Passive Case Finding?","volume":"12","author":[{"family":"Singh","given":"Mahendra"},{"family":"Sagili","given":"Karuna D."},{"family":"Tripathy","given":"Jaya P."},{"family":"Kishore","given":"Surekha"},{"family":"Bahurupi","given":"Yogesh A."},{"family":"Kumar","given":"Ajay"},{"family":"Kala","given":"Vagish"},{"family":"Yadav","given":"Vikas"},{"family":"Murmu","given":"Shikha"}],"issued":{"date-parts":[["2020",2,19]]}}}],"schema":"https://github.com/citation-style-language/schema/raw/master/csl-citation.json"} </w:instrText>
            </w:r>
            <w:r w:rsidRPr="00201B71">
              <w:rPr>
                <w:rFonts w:ascii="Arial" w:eastAsia="Times New Roman" w:hAnsi="Arial" w:cs="Arial"/>
                <w:color w:val="000000"/>
                <w:sz w:val="17"/>
                <w:szCs w:val="17"/>
                <w:vertAlign w:val="superscript"/>
              </w:rPr>
              <w:fldChar w:fldCharType="separate"/>
            </w:r>
            <w:r w:rsidR="008E07E7">
              <w:rPr>
                <w:rFonts w:ascii="Arial" w:eastAsia="Times New Roman" w:hAnsi="Arial" w:cs="Arial"/>
                <w:noProof/>
                <w:color w:val="000000"/>
                <w:sz w:val="17"/>
                <w:szCs w:val="17"/>
              </w:rPr>
              <w:t>[18]</w:t>
            </w:r>
            <w:r w:rsidRPr="00201B71">
              <w:rPr>
                <w:rFonts w:ascii="Arial" w:eastAsia="Times New Roman" w:hAnsi="Arial" w:cs="Arial"/>
                <w:color w:val="000000"/>
                <w:sz w:val="17"/>
                <w:szCs w:val="17"/>
                <w:vertAlign w:val="superscript"/>
              </w:rPr>
              <w:fldChar w:fldCharType="end"/>
            </w:r>
          </w:p>
        </w:tc>
        <w:tc>
          <w:tcPr>
            <w:tcW w:w="1662" w:type="dxa"/>
            <w:shd w:val="clear" w:color="auto" w:fill="8DB3E2" w:themeFill="text2" w:themeFillTint="66"/>
          </w:tcPr>
          <w:p w14:paraId="4B9B0980"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0" w:type="dxa"/>
            <w:shd w:val="clear" w:color="auto" w:fill="8DB3E2" w:themeFill="text2" w:themeFillTint="66"/>
          </w:tcPr>
          <w:p w14:paraId="15C84C71" w14:textId="543D186A" w:rsidR="00967532" w:rsidRPr="00201B71" w:rsidRDefault="002A15E1"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83104B">
              <w:rPr>
                <w:rFonts w:ascii="Arial" w:eastAsia="Times New Roman" w:hAnsi="Arial" w:cs="Arial"/>
                <w:color w:val="000000"/>
                <w:sz w:val="17"/>
                <w:szCs w:val="17"/>
              </w:rPr>
              <w:t>Values below are odds ratios</w:t>
            </w:r>
          </w:p>
        </w:tc>
        <w:tc>
          <w:tcPr>
            <w:tcW w:w="0" w:type="dxa"/>
            <w:shd w:val="clear" w:color="auto" w:fill="8DB3E2" w:themeFill="text2" w:themeFillTint="66"/>
          </w:tcPr>
          <w:p w14:paraId="402955D4"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p>
        </w:tc>
        <w:tc>
          <w:tcPr>
            <w:tcW w:w="0" w:type="dxa"/>
            <w:shd w:val="clear" w:color="auto" w:fill="8DB3E2" w:themeFill="text2" w:themeFillTint="66"/>
          </w:tcPr>
          <w:p w14:paraId="0CCE8A7F"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p>
        </w:tc>
        <w:tc>
          <w:tcPr>
            <w:tcW w:w="0" w:type="dxa"/>
            <w:shd w:val="clear" w:color="auto" w:fill="8DB3E2" w:themeFill="text2" w:themeFillTint="66"/>
          </w:tcPr>
          <w:p w14:paraId="6AA3F3DD"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p>
        </w:tc>
      </w:tr>
      <w:tr w:rsidR="00C56257" w:rsidRPr="00201B71" w14:paraId="2DAEDA9F" w14:textId="77777777" w:rsidTr="00C56257">
        <w:trPr>
          <w:trHeight w:val="340"/>
        </w:trPr>
        <w:tc>
          <w:tcPr>
            <w:cnfStyle w:val="001000000000" w:firstRow="0" w:lastRow="0" w:firstColumn="1" w:lastColumn="0" w:oddVBand="0" w:evenVBand="0" w:oddHBand="0" w:evenHBand="0" w:firstRowFirstColumn="0" w:firstRowLastColumn="0" w:lastRowFirstColumn="0" w:lastRowLastColumn="0"/>
            <w:tcW w:w="0" w:type="dxa"/>
            <w:noWrap/>
          </w:tcPr>
          <w:p w14:paraId="5DCEBE27" w14:textId="77777777" w:rsidR="00967532" w:rsidRPr="00201B71" w:rsidRDefault="00967532" w:rsidP="00967532">
            <w:pPr>
              <w:rPr>
                <w:rFonts w:ascii="Arial" w:eastAsia="Times New Roman" w:hAnsi="Arial" w:cs="Arial"/>
                <w:b w:val="0"/>
                <w:bCs w:val="0"/>
                <w:color w:val="000000"/>
                <w:sz w:val="17"/>
                <w:szCs w:val="17"/>
              </w:rPr>
            </w:pPr>
          </w:p>
        </w:tc>
        <w:tc>
          <w:tcPr>
            <w:tcW w:w="1662" w:type="dxa"/>
          </w:tcPr>
          <w:p w14:paraId="5F61CE2F" w14:textId="11184CD2"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7"/>
                <w:szCs w:val="17"/>
              </w:rPr>
            </w:pPr>
            <w:r w:rsidRPr="00201B71">
              <w:rPr>
                <w:rFonts w:ascii="Arial" w:eastAsia="Times New Roman" w:hAnsi="Arial" w:cs="Arial"/>
                <w:b/>
                <w:color w:val="000000"/>
                <w:sz w:val="17"/>
                <w:szCs w:val="17"/>
              </w:rPr>
              <w:t>Method of Case Finding</w:t>
            </w:r>
          </w:p>
        </w:tc>
        <w:tc>
          <w:tcPr>
            <w:tcW w:w="0" w:type="dxa"/>
          </w:tcPr>
          <w:p w14:paraId="462FDB95"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p>
        </w:tc>
        <w:tc>
          <w:tcPr>
            <w:tcW w:w="0" w:type="dxa"/>
          </w:tcPr>
          <w:p w14:paraId="3507BC4B"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p>
        </w:tc>
        <w:tc>
          <w:tcPr>
            <w:tcW w:w="0" w:type="dxa"/>
          </w:tcPr>
          <w:p w14:paraId="04CF68EF"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p>
        </w:tc>
        <w:tc>
          <w:tcPr>
            <w:tcW w:w="0" w:type="dxa"/>
          </w:tcPr>
          <w:p w14:paraId="23F94A94"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p>
        </w:tc>
      </w:tr>
      <w:tr w:rsidR="00967532" w:rsidRPr="00201B71" w14:paraId="728E0BE2" w14:textId="77777777" w:rsidTr="00C5625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dxa"/>
            <w:noWrap/>
          </w:tcPr>
          <w:p w14:paraId="44A71A4D" w14:textId="77777777" w:rsidR="00967532" w:rsidRPr="00201B71" w:rsidRDefault="00967532" w:rsidP="00967532">
            <w:pPr>
              <w:rPr>
                <w:rFonts w:ascii="Arial" w:eastAsia="Times New Roman" w:hAnsi="Arial" w:cs="Arial"/>
                <w:b w:val="0"/>
                <w:bCs w:val="0"/>
                <w:color w:val="000000"/>
                <w:sz w:val="17"/>
                <w:szCs w:val="17"/>
              </w:rPr>
            </w:pPr>
          </w:p>
        </w:tc>
        <w:tc>
          <w:tcPr>
            <w:tcW w:w="1662" w:type="dxa"/>
          </w:tcPr>
          <w:p w14:paraId="59A8E3F9" w14:textId="66909F64"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Active Case Finding</w:t>
            </w:r>
          </w:p>
        </w:tc>
        <w:tc>
          <w:tcPr>
            <w:tcW w:w="0" w:type="dxa"/>
          </w:tcPr>
          <w:p w14:paraId="3F3EA5CB" w14:textId="5D0BE903"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125.3 (7.43-2112.52)</w:t>
            </w:r>
          </w:p>
        </w:tc>
        <w:tc>
          <w:tcPr>
            <w:tcW w:w="0" w:type="dxa"/>
          </w:tcPr>
          <w:p w14:paraId="616B2A85" w14:textId="31279485"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0.0008*</w:t>
            </w:r>
          </w:p>
        </w:tc>
        <w:tc>
          <w:tcPr>
            <w:tcW w:w="0" w:type="dxa"/>
          </w:tcPr>
          <w:p w14:paraId="674B1EFC"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p>
        </w:tc>
        <w:tc>
          <w:tcPr>
            <w:tcW w:w="0" w:type="dxa"/>
          </w:tcPr>
          <w:p w14:paraId="47F08E40"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p>
        </w:tc>
      </w:tr>
      <w:tr w:rsidR="00C56257" w:rsidRPr="00201B71" w14:paraId="2F9CB566" w14:textId="77777777" w:rsidTr="00C56257">
        <w:trPr>
          <w:trHeight w:val="340"/>
        </w:trPr>
        <w:tc>
          <w:tcPr>
            <w:cnfStyle w:val="001000000000" w:firstRow="0" w:lastRow="0" w:firstColumn="1" w:lastColumn="0" w:oddVBand="0" w:evenVBand="0" w:oddHBand="0" w:evenHBand="0" w:firstRowFirstColumn="0" w:firstRowLastColumn="0" w:lastRowFirstColumn="0" w:lastRowLastColumn="0"/>
            <w:tcW w:w="0" w:type="dxa"/>
            <w:tcBorders>
              <w:bottom w:val="single" w:sz="2" w:space="0" w:color="000000" w:themeColor="text1"/>
            </w:tcBorders>
            <w:noWrap/>
          </w:tcPr>
          <w:p w14:paraId="507E11ED" w14:textId="77777777" w:rsidR="00967532" w:rsidRPr="00201B71" w:rsidRDefault="00967532" w:rsidP="00967532">
            <w:pPr>
              <w:rPr>
                <w:rFonts w:ascii="Arial" w:eastAsia="Times New Roman" w:hAnsi="Arial" w:cs="Arial"/>
                <w:b w:val="0"/>
                <w:bCs w:val="0"/>
                <w:color w:val="000000"/>
                <w:sz w:val="17"/>
                <w:szCs w:val="17"/>
              </w:rPr>
            </w:pPr>
          </w:p>
        </w:tc>
        <w:tc>
          <w:tcPr>
            <w:tcW w:w="1662" w:type="dxa"/>
            <w:tcBorders>
              <w:bottom w:val="single" w:sz="2" w:space="0" w:color="000000" w:themeColor="text1"/>
            </w:tcBorders>
          </w:tcPr>
          <w:p w14:paraId="0F82852C" w14:textId="171772E2"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Passive Case Finding</w:t>
            </w:r>
          </w:p>
        </w:tc>
        <w:tc>
          <w:tcPr>
            <w:tcW w:w="0" w:type="dxa"/>
            <w:tcBorders>
              <w:bottom w:val="single" w:sz="2" w:space="0" w:color="000000" w:themeColor="text1"/>
            </w:tcBorders>
          </w:tcPr>
          <w:p w14:paraId="1D3B94D2" w14:textId="2692B11E"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Ref</w:t>
            </w:r>
          </w:p>
        </w:tc>
        <w:tc>
          <w:tcPr>
            <w:tcW w:w="0" w:type="dxa"/>
            <w:tcBorders>
              <w:bottom w:val="single" w:sz="2" w:space="0" w:color="000000" w:themeColor="text1"/>
            </w:tcBorders>
          </w:tcPr>
          <w:p w14:paraId="11C8F9BC"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p>
        </w:tc>
        <w:tc>
          <w:tcPr>
            <w:tcW w:w="0" w:type="dxa"/>
            <w:tcBorders>
              <w:bottom w:val="single" w:sz="2" w:space="0" w:color="000000" w:themeColor="text1"/>
            </w:tcBorders>
          </w:tcPr>
          <w:p w14:paraId="662152AC"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p>
        </w:tc>
        <w:tc>
          <w:tcPr>
            <w:tcW w:w="0" w:type="dxa"/>
            <w:tcBorders>
              <w:bottom w:val="single" w:sz="2" w:space="0" w:color="000000" w:themeColor="text1"/>
            </w:tcBorders>
          </w:tcPr>
          <w:p w14:paraId="276D8539"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p>
        </w:tc>
      </w:tr>
      <w:tr w:rsidR="00C56257" w:rsidRPr="00201B71" w14:paraId="75F28DDA" w14:textId="77777777" w:rsidTr="00C5625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dxa"/>
            <w:shd w:val="clear" w:color="auto" w:fill="8DB3E2" w:themeFill="text2" w:themeFillTint="66"/>
            <w:noWrap/>
          </w:tcPr>
          <w:p w14:paraId="59B13922" w14:textId="4F0C4996" w:rsidR="00967532" w:rsidRDefault="00967532" w:rsidP="00967532">
            <w:pPr>
              <w:rPr>
                <w:rFonts w:ascii="Arial" w:eastAsia="Times New Roman" w:hAnsi="Arial" w:cs="Arial"/>
                <w:color w:val="000000"/>
                <w:sz w:val="17"/>
                <w:szCs w:val="17"/>
              </w:rPr>
            </w:pPr>
            <w:r w:rsidRPr="00201B71">
              <w:rPr>
                <w:rFonts w:ascii="Arial" w:eastAsia="Times New Roman" w:hAnsi="Arial" w:cs="Arial"/>
                <w:color w:val="000000"/>
                <w:sz w:val="17"/>
                <w:szCs w:val="17"/>
              </w:rPr>
              <w:t>Thomas 2018 (Tamil Nadu)</w:t>
            </w:r>
            <w:r w:rsidRPr="00201B71">
              <w:rPr>
                <w:rFonts w:ascii="Arial" w:eastAsia="Times New Roman" w:hAnsi="Arial" w:cs="Arial"/>
                <w:color w:val="000000"/>
                <w:sz w:val="17"/>
                <w:szCs w:val="17"/>
                <w:vertAlign w:val="superscript"/>
              </w:rPr>
              <w:t xml:space="preserve">b </w:t>
            </w:r>
            <w:r w:rsidRPr="00201B71">
              <w:rPr>
                <w:rFonts w:ascii="Arial" w:eastAsia="Times New Roman" w:hAnsi="Arial" w:cs="Arial"/>
                <w:color w:val="000000"/>
                <w:sz w:val="17"/>
                <w:szCs w:val="17"/>
                <w:vertAlign w:val="superscript"/>
              </w:rPr>
              <w:fldChar w:fldCharType="begin"/>
            </w:r>
            <w:r w:rsidR="008E07E7">
              <w:rPr>
                <w:rFonts w:ascii="Arial" w:eastAsia="Times New Roman" w:hAnsi="Arial" w:cs="Arial"/>
                <w:color w:val="000000"/>
                <w:sz w:val="17"/>
                <w:szCs w:val="17"/>
                <w:vertAlign w:val="superscript"/>
              </w:rPr>
              <w:instrText xml:space="preserve"> ADDIN ZOTERO_ITEM CSL_CITATION {"citationID":"3IwSASSC","properties":{"formattedCitation":"[1]","plainCitation":"[1]","noteIndex":0},"citationItems":[{"id":2085,"uris":["http://zotero.org/groups/4531956/items/ADRD5AAE"],"uri":["http://zotero.org/groups/4531956/items/ADRD5AAE"],"itemData":{"id":2085,"type":"article-journal","abstract":"BACKGROUND: Pretreatment loss to follow-up (PTLFU) is a barrier to tuberculosis (TB) control in India's Revised National TB Control Programme (RNTCP). PTLFU studies have not been conducted in India's mega-cities, where patient mobility may complicate linkage to care.\nMETHODS: We collected data from patient registries for May 2015 from 22 RNTCP designated microscopy centers (DMCs) in Chennai and audited addresses and phone numbers for patients evaluated for suspected TB to understand how missing contact information may contribute to PTLFU. From November 2015 to June 2016, we audited one month of records from each of these 22 DMCs and tracked newly diagnosed smear-positive patients using RNTCP records, phone calls, and home visits. We defined PTLFU cases as including: (1) patients who did not start TB therapy within 14 days and (2) patients who started TB therapy but were lost to follow-up or died before official RNTCP registration. We used multivariate logistic regression to identify factors associated with PTLFU.\nRESULTS: In the audit of May 2015 DMC registries, out of 3696 patients evaluated for TB, 1273 (34.4%) had addresses and phone numbers that were illegible or missing. Out of 344 smear-positive patients tracked from November 2015 to June 2016, 40 (11.6%) did not start TB therapy within 14 days and 36 (10.5%) started therapy but were lost to follow-up or died before official RNTCP registration, for an overall PTLFU rate of 22.1% (95%CI: 17.8%-26.4%). Of all PTLFU patients, 55 (72.4%) were lost to follow-up and 21 (27.6%) died before starting treatment or before RNTCP registration. In the regression analysis, age &gt; 50 years (OR 2.9, 95%CI 1.4-6.5), history of prior TB (OR 3.9, 95%CI 2.2-7.1), evaluation at a high patient volume DMC (OR 3.2, 95% CI 1.7-6.3), and absence of legible patient contact information (OR 4.5, 95%CI 1.3-15.1) were significantly associated with PTLFU.\nCONCLUSIONS: In an Indian mega-city, we found a high PTLFU rate, especially in patients with a prior TB history, who are at greater risk for having drug-resistance. Enhancing quality of care and health system transparency is critical for improving linkage of newly diagnosed patients to TB care in urban India.","container-title":"BMC infectious diseases","DOI":"10.1186/s12879-018-3039-3","ISSN":"1471-2334","issue":"1","journalAbbreviation":"BMC Infect Dis","language":"eng","note":"PMID: 29587651\nPMCID: PMC5872574","page":"142","source":"PubMed","title":"Pretreatment loss to follow-up of tuberculosis patients in Chennai, India: a cohort study with implications for health systems strengthening","title-short":"Pretreatment loss to follow-up of tuberculosis patients in Chennai, India","volume":"18","author":[{"family":"Thomas","given":"Beena E."},{"family":"Subbaraman","given":"Ramnath"},{"family":"Sellappan","given":"Senthil"},{"family":"Suresh","given":"Chandra"},{"family":"Lavanya","given":"J."},{"family":"Lincy","given":"Savari"},{"family":"Raja","given":"Agnes Lawrence"},{"family":"Javeed","given":"B."},{"family":"Kokila","given":"S."},{"family":"Arumugam","given":"S."},{"family":"Swaminathan","given":"Soumya"},{"family":"Mayer","given":"Kenneth H."}],"issued":{"date-parts":[["2018",3,27]]}}}],"schema":"https://github.com/citation-style-language/schema/raw/master/csl-citation.json"} </w:instrText>
            </w:r>
            <w:r w:rsidRPr="00201B71">
              <w:rPr>
                <w:rFonts w:ascii="Arial" w:eastAsia="Times New Roman" w:hAnsi="Arial" w:cs="Arial"/>
                <w:color w:val="000000"/>
                <w:sz w:val="17"/>
                <w:szCs w:val="17"/>
                <w:vertAlign w:val="superscript"/>
              </w:rPr>
              <w:fldChar w:fldCharType="separate"/>
            </w:r>
            <w:r w:rsidR="008E07E7">
              <w:rPr>
                <w:rFonts w:ascii="Arial" w:eastAsia="Times New Roman" w:hAnsi="Arial" w:cs="Arial"/>
                <w:noProof/>
                <w:color w:val="000000"/>
                <w:sz w:val="17"/>
                <w:szCs w:val="17"/>
              </w:rPr>
              <w:t>[1]</w:t>
            </w:r>
            <w:r w:rsidRPr="00201B71">
              <w:rPr>
                <w:rFonts w:ascii="Arial" w:eastAsia="Times New Roman" w:hAnsi="Arial" w:cs="Arial"/>
                <w:color w:val="000000"/>
                <w:sz w:val="17"/>
                <w:szCs w:val="17"/>
                <w:vertAlign w:val="superscript"/>
              </w:rPr>
              <w:fldChar w:fldCharType="end"/>
            </w:r>
          </w:p>
          <w:p w14:paraId="68DD70E4" w14:textId="381075CF" w:rsidR="00736626" w:rsidRPr="005C13E7" w:rsidRDefault="00736626" w:rsidP="00967532">
            <w:pPr>
              <w:rPr>
                <w:rFonts w:ascii="Arial" w:eastAsia="Times New Roman" w:hAnsi="Arial" w:cs="Arial"/>
                <w:b w:val="0"/>
                <w:bCs w:val="0"/>
                <w:i/>
                <w:iCs/>
                <w:color w:val="000000"/>
                <w:sz w:val="17"/>
                <w:szCs w:val="17"/>
              </w:rPr>
            </w:pPr>
            <w:r w:rsidRPr="005C13E7">
              <w:rPr>
                <w:rFonts w:ascii="Arial" w:eastAsia="Times New Roman" w:hAnsi="Arial" w:cs="Arial"/>
                <w:b w:val="0"/>
                <w:bCs w:val="0"/>
                <w:i/>
                <w:iCs/>
                <w:color w:val="000000"/>
                <w:sz w:val="17"/>
                <w:szCs w:val="17"/>
              </w:rPr>
              <w:t xml:space="preserve">Outcome of this analysis is </w:t>
            </w:r>
            <w:r w:rsidR="00CD033C" w:rsidRPr="005C13E7">
              <w:rPr>
                <w:rFonts w:ascii="Arial" w:eastAsia="Times New Roman" w:hAnsi="Arial" w:cs="Arial"/>
                <w:b w:val="0"/>
                <w:bCs w:val="0"/>
                <w:i/>
                <w:iCs/>
                <w:color w:val="000000"/>
                <w:sz w:val="17"/>
                <w:szCs w:val="17"/>
              </w:rPr>
              <w:t>non-registration in the TB program</w:t>
            </w:r>
          </w:p>
        </w:tc>
        <w:tc>
          <w:tcPr>
            <w:tcW w:w="1662" w:type="dxa"/>
            <w:shd w:val="clear" w:color="auto" w:fill="8DB3E2" w:themeFill="text2" w:themeFillTint="66"/>
          </w:tcPr>
          <w:p w14:paraId="1240B771"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0" w:type="dxa"/>
            <w:shd w:val="clear" w:color="auto" w:fill="8DB3E2" w:themeFill="text2" w:themeFillTint="66"/>
          </w:tcPr>
          <w:p w14:paraId="57CA3102" w14:textId="113AE1B3" w:rsidR="00967532" w:rsidRPr="00201B71" w:rsidRDefault="00CD033C"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83104B">
              <w:rPr>
                <w:rFonts w:ascii="Arial" w:eastAsia="Times New Roman" w:hAnsi="Arial" w:cs="Arial"/>
                <w:color w:val="000000"/>
                <w:sz w:val="17"/>
                <w:szCs w:val="17"/>
              </w:rPr>
              <w:t>Values below are odds ratios</w:t>
            </w:r>
          </w:p>
        </w:tc>
        <w:tc>
          <w:tcPr>
            <w:tcW w:w="0" w:type="dxa"/>
            <w:shd w:val="clear" w:color="auto" w:fill="8DB3E2" w:themeFill="text2" w:themeFillTint="66"/>
          </w:tcPr>
          <w:p w14:paraId="02C6F418"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p>
        </w:tc>
        <w:tc>
          <w:tcPr>
            <w:tcW w:w="0" w:type="dxa"/>
            <w:shd w:val="clear" w:color="auto" w:fill="8DB3E2" w:themeFill="text2" w:themeFillTint="66"/>
          </w:tcPr>
          <w:p w14:paraId="258EF272" w14:textId="3F98A9D1" w:rsidR="00967532" w:rsidRPr="00201B71" w:rsidRDefault="00CD033C"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83104B">
              <w:rPr>
                <w:rFonts w:ascii="Arial" w:eastAsia="Times New Roman" w:hAnsi="Arial" w:cs="Arial"/>
                <w:color w:val="000000"/>
                <w:sz w:val="17"/>
                <w:szCs w:val="17"/>
              </w:rPr>
              <w:t xml:space="preserve">Values below are </w:t>
            </w:r>
            <w:r>
              <w:rPr>
                <w:rFonts w:ascii="Arial" w:eastAsia="Times New Roman" w:hAnsi="Arial" w:cs="Arial"/>
                <w:color w:val="000000"/>
                <w:sz w:val="17"/>
                <w:szCs w:val="17"/>
              </w:rPr>
              <w:t xml:space="preserve">adjusted </w:t>
            </w:r>
            <w:r w:rsidRPr="0083104B">
              <w:rPr>
                <w:rFonts w:ascii="Arial" w:eastAsia="Times New Roman" w:hAnsi="Arial" w:cs="Arial"/>
                <w:color w:val="000000"/>
                <w:sz w:val="17"/>
                <w:szCs w:val="17"/>
              </w:rPr>
              <w:t>odds ratios</w:t>
            </w:r>
          </w:p>
        </w:tc>
        <w:tc>
          <w:tcPr>
            <w:tcW w:w="0" w:type="dxa"/>
            <w:shd w:val="clear" w:color="auto" w:fill="8DB3E2" w:themeFill="text2" w:themeFillTint="66"/>
          </w:tcPr>
          <w:p w14:paraId="77F7BBF5"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p>
        </w:tc>
      </w:tr>
      <w:tr w:rsidR="00C56257" w:rsidRPr="00201B71" w14:paraId="79EF1D32" w14:textId="77777777" w:rsidTr="00C56257">
        <w:trPr>
          <w:trHeight w:val="340"/>
        </w:trPr>
        <w:tc>
          <w:tcPr>
            <w:cnfStyle w:val="001000000000" w:firstRow="0" w:lastRow="0" w:firstColumn="1" w:lastColumn="0" w:oddVBand="0" w:evenVBand="0" w:oddHBand="0" w:evenHBand="0" w:firstRowFirstColumn="0" w:firstRowLastColumn="0" w:lastRowFirstColumn="0" w:lastRowLastColumn="0"/>
            <w:tcW w:w="0" w:type="dxa"/>
            <w:noWrap/>
          </w:tcPr>
          <w:p w14:paraId="7538DB1B" w14:textId="77777777" w:rsidR="00967532" w:rsidRPr="00201B71" w:rsidRDefault="00967532" w:rsidP="00967532">
            <w:pPr>
              <w:rPr>
                <w:rFonts w:ascii="Arial" w:eastAsia="Times New Roman" w:hAnsi="Arial" w:cs="Arial"/>
                <w:b w:val="0"/>
                <w:bCs w:val="0"/>
                <w:color w:val="000000"/>
                <w:sz w:val="17"/>
                <w:szCs w:val="17"/>
              </w:rPr>
            </w:pPr>
          </w:p>
        </w:tc>
        <w:tc>
          <w:tcPr>
            <w:tcW w:w="1662" w:type="dxa"/>
          </w:tcPr>
          <w:p w14:paraId="213A7ED7" w14:textId="1FCA5BAB"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b/>
                <w:bCs/>
                <w:color w:val="000000"/>
                <w:sz w:val="17"/>
                <w:szCs w:val="17"/>
              </w:rPr>
              <w:t>Sex</w:t>
            </w:r>
          </w:p>
        </w:tc>
        <w:tc>
          <w:tcPr>
            <w:tcW w:w="0" w:type="dxa"/>
          </w:tcPr>
          <w:p w14:paraId="5C20C476"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p>
        </w:tc>
        <w:tc>
          <w:tcPr>
            <w:tcW w:w="0" w:type="dxa"/>
          </w:tcPr>
          <w:p w14:paraId="701DD235"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p>
        </w:tc>
        <w:tc>
          <w:tcPr>
            <w:tcW w:w="0" w:type="dxa"/>
          </w:tcPr>
          <w:p w14:paraId="4316384F"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p>
        </w:tc>
        <w:tc>
          <w:tcPr>
            <w:tcW w:w="0" w:type="dxa"/>
          </w:tcPr>
          <w:p w14:paraId="467B0EAF"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p>
        </w:tc>
      </w:tr>
      <w:tr w:rsidR="00967532" w:rsidRPr="00201B71" w14:paraId="54C1718A" w14:textId="77777777" w:rsidTr="00C5625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dxa"/>
            <w:noWrap/>
          </w:tcPr>
          <w:p w14:paraId="65400E42" w14:textId="312B6DEA"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656FE6FF" w14:textId="6A2465B9"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Male</w:t>
            </w:r>
          </w:p>
        </w:tc>
        <w:tc>
          <w:tcPr>
            <w:tcW w:w="0" w:type="dxa"/>
          </w:tcPr>
          <w:p w14:paraId="10FDA97E" w14:textId="115F617F"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Ref</w:t>
            </w:r>
          </w:p>
        </w:tc>
        <w:tc>
          <w:tcPr>
            <w:tcW w:w="0" w:type="dxa"/>
          </w:tcPr>
          <w:p w14:paraId="6E5C0CFB"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p>
        </w:tc>
        <w:tc>
          <w:tcPr>
            <w:tcW w:w="0" w:type="dxa"/>
          </w:tcPr>
          <w:p w14:paraId="5C6ADA97" w14:textId="132BFF36"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Ref</w:t>
            </w:r>
          </w:p>
        </w:tc>
        <w:tc>
          <w:tcPr>
            <w:tcW w:w="0" w:type="dxa"/>
          </w:tcPr>
          <w:p w14:paraId="0A50B1CB" w14:textId="19EA6554"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C56257" w:rsidRPr="00201B71" w14:paraId="0D0F7A92" w14:textId="77777777" w:rsidTr="00C56257">
        <w:trPr>
          <w:trHeight w:val="340"/>
        </w:trPr>
        <w:tc>
          <w:tcPr>
            <w:cnfStyle w:val="001000000000" w:firstRow="0" w:lastRow="0" w:firstColumn="1" w:lastColumn="0" w:oddVBand="0" w:evenVBand="0" w:oddHBand="0" w:evenHBand="0" w:firstRowFirstColumn="0" w:firstRowLastColumn="0" w:lastRowFirstColumn="0" w:lastRowLastColumn="0"/>
            <w:tcW w:w="0" w:type="dxa"/>
            <w:noWrap/>
          </w:tcPr>
          <w:p w14:paraId="1C2DAF33" w14:textId="503E0F85"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1FA6F8DE" w14:textId="77E65082"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Female</w:t>
            </w:r>
          </w:p>
        </w:tc>
        <w:tc>
          <w:tcPr>
            <w:tcW w:w="0" w:type="dxa"/>
          </w:tcPr>
          <w:p w14:paraId="63A61F1C" w14:textId="59AB7A58"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hAnsi="Arial" w:cs="Arial"/>
                <w:sz w:val="17"/>
                <w:szCs w:val="17"/>
              </w:rPr>
              <w:t>0.88 (0.45-1.72)</w:t>
            </w:r>
          </w:p>
        </w:tc>
        <w:tc>
          <w:tcPr>
            <w:tcW w:w="0" w:type="dxa"/>
          </w:tcPr>
          <w:p w14:paraId="7704536E" w14:textId="22816A32"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hAnsi="Arial" w:cs="Arial"/>
                <w:sz w:val="17"/>
                <w:szCs w:val="17"/>
              </w:rPr>
              <w:t>0.7</w:t>
            </w:r>
          </w:p>
        </w:tc>
        <w:tc>
          <w:tcPr>
            <w:tcW w:w="0" w:type="dxa"/>
          </w:tcPr>
          <w:p w14:paraId="7C019021" w14:textId="59D3CD0A"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1.33 (0.59-2.88)</w:t>
            </w:r>
          </w:p>
        </w:tc>
        <w:tc>
          <w:tcPr>
            <w:tcW w:w="0" w:type="dxa"/>
          </w:tcPr>
          <w:p w14:paraId="630334DA" w14:textId="2D6DE069"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0.49</w:t>
            </w:r>
          </w:p>
        </w:tc>
      </w:tr>
      <w:tr w:rsidR="00967532" w:rsidRPr="00201B71" w14:paraId="3F71A227" w14:textId="77777777" w:rsidTr="00C5625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dxa"/>
            <w:noWrap/>
          </w:tcPr>
          <w:p w14:paraId="25DDF1AE" w14:textId="6B46E592"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4E8D745B" w14:textId="19E2128B"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b/>
                <w:bCs/>
                <w:color w:val="000000"/>
                <w:sz w:val="17"/>
                <w:szCs w:val="17"/>
              </w:rPr>
              <w:t>Age (Years)</w:t>
            </w:r>
          </w:p>
        </w:tc>
        <w:tc>
          <w:tcPr>
            <w:tcW w:w="0" w:type="dxa"/>
          </w:tcPr>
          <w:p w14:paraId="23B5A03A"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p>
        </w:tc>
        <w:tc>
          <w:tcPr>
            <w:tcW w:w="0" w:type="dxa"/>
          </w:tcPr>
          <w:p w14:paraId="09D08A65"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p>
        </w:tc>
        <w:tc>
          <w:tcPr>
            <w:tcW w:w="0" w:type="dxa"/>
          </w:tcPr>
          <w:p w14:paraId="2059F672" w14:textId="10EE25C2"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tcPr>
          <w:p w14:paraId="36503E45" w14:textId="1B2B2CFD"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C56257" w:rsidRPr="00201B71" w14:paraId="664C7EAB" w14:textId="77777777" w:rsidTr="00C56257">
        <w:trPr>
          <w:trHeight w:val="340"/>
        </w:trPr>
        <w:tc>
          <w:tcPr>
            <w:cnfStyle w:val="001000000000" w:firstRow="0" w:lastRow="0" w:firstColumn="1" w:lastColumn="0" w:oddVBand="0" w:evenVBand="0" w:oddHBand="0" w:evenHBand="0" w:firstRowFirstColumn="0" w:firstRowLastColumn="0" w:lastRowFirstColumn="0" w:lastRowLastColumn="0"/>
            <w:tcW w:w="0" w:type="dxa"/>
            <w:noWrap/>
          </w:tcPr>
          <w:p w14:paraId="056677C8" w14:textId="6269B183"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470DDD51" w14:textId="0BCBD2FF"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18-35</w:t>
            </w:r>
          </w:p>
        </w:tc>
        <w:tc>
          <w:tcPr>
            <w:tcW w:w="0" w:type="dxa"/>
          </w:tcPr>
          <w:p w14:paraId="79F045F6" w14:textId="256A4366"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Ref</w:t>
            </w:r>
          </w:p>
        </w:tc>
        <w:tc>
          <w:tcPr>
            <w:tcW w:w="0" w:type="dxa"/>
          </w:tcPr>
          <w:p w14:paraId="11B8F0E5"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p>
        </w:tc>
        <w:tc>
          <w:tcPr>
            <w:tcW w:w="0" w:type="dxa"/>
          </w:tcPr>
          <w:p w14:paraId="7EFE44D9" w14:textId="78A873D2"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Ref</w:t>
            </w:r>
          </w:p>
        </w:tc>
        <w:tc>
          <w:tcPr>
            <w:tcW w:w="0" w:type="dxa"/>
          </w:tcPr>
          <w:p w14:paraId="7BA439DB" w14:textId="71704256"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967532" w:rsidRPr="00201B71" w14:paraId="4C118510" w14:textId="77777777" w:rsidTr="00C5625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dxa"/>
            <w:noWrap/>
          </w:tcPr>
          <w:p w14:paraId="1FA4468E" w14:textId="7AADD19A"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7C3386A8" w14:textId="794F049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36-50</w:t>
            </w:r>
          </w:p>
        </w:tc>
        <w:tc>
          <w:tcPr>
            <w:tcW w:w="0" w:type="dxa"/>
          </w:tcPr>
          <w:p w14:paraId="5FC1C966" w14:textId="67701A9A"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hAnsi="Arial" w:cs="Arial"/>
                <w:sz w:val="17"/>
                <w:szCs w:val="17"/>
              </w:rPr>
              <w:t>1.34 (0.65-2.77)</w:t>
            </w:r>
          </w:p>
        </w:tc>
        <w:tc>
          <w:tcPr>
            <w:tcW w:w="0" w:type="dxa"/>
          </w:tcPr>
          <w:p w14:paraId="28583D53" w14:textId="52B968A0"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hAnsi="Arial" w:cs="Arial"/>
                <w:sz w:val="17"/>
                <w:szCs w:val="17"/>
              </w:rPr>
              <w:t>0.43</w:t>
            </w:r>
          </w:p>
        </w:tc>
        <w:tc>
          <w:tcPr>
            <w:tcW w:w="0" w:type="dxa"/>
          </w:tcPr>
          <w:p w14:paraId="5C3568E0" w14:textId="2DEFA46F"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0.97 (0.44-2.20)</w:t>
            </w:r>
          </w:p>
        </w:tc>
        <w:tc>
          <w:tcPr>
            <w:tcW w:w="0" w:type="dxa"/>
          </w:tcPr>
          <w:p w14:paraId="08053D68" w14:textId="5D83F5C9"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0.93</w:t>
            </w:r>
          </w:p>
        </w:tc>
      </w:tr>
      <w:tr w:rsidR="00C56257" w:rsidRPr="00201B71" w14:paraId="218C4A4E" w14:textId="77777777" w:rsidTr="00C56257">
        <w:trPr>
          <w:trHeight w:val="340"/>
        </w:trPr>
        <w:tc>
          <w:tcPr>
            <w:cnfStyle w:val="001000000000" w:firstRow="0" w:lastRow="0" w:firstColumn="1" w:lastColumn="0" w:oddVBand="0" w:evenVBand="0" w:oddHBand="0" w:evenHBand="0" w:firstRowFirstColumn="0" w:firstRowLastColumn="0" w:lastRowFirstColumn="0" w:lastRowLastColumn="0"/>
            <w:tcW w:w="0" w:type="dxa"/>
            <w:noWrap/>
          </w:tcPr>
          <w:p w14:paraId="572A9F30" w14:textId="2A791A74"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1929CF41" w14:textId="02F8A65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51 and above</w:t>
            </w:r>
          </w:p>
        </w:tc>
        <w:tc>
          <w:tcPr>
            <w:tcW w:w="0" w:type="dxa"/>
          </w:tcPr>
          <w:p w14:paraId="7400A9C8" w14:textId="1812150D"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hAnsi="Arial" w:cs="Arial"/>
                <w:sz w:val="17"/>
                <w:szCs w:val="17"/>
              </w:rPr>
              <w:t>2.88 (1.42-5.85)*</w:t>
            </w:r>
          </w:p>
        </w:tc>
        <w:tc>
          <w:tcPr>
            <w:tcW w:w="0" w:type="dxa"/>
          </w:tcPr>
          <w:p w14:paraId="587E4E33" w14:textId="08BE451B"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hAnsi="Arial" w:cs="Arial"/>
                <w:sz w:val="17"/>
                <w:szCs w:val="17"/>
              </w:rPr>
              <w:t>0.003*</w:t>
            </w:r>
          </w:p>
        </w:tc>
        <w:tc>
          <w:tcPr>
            <w:tcW w:w="0" w:type="dxa"/>
          </w:tcPr>
          <w:p w14:paraId="008ACDC7" w14:textId="066DDBD4"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2.94 (1.40-6.49)*</w:t>
            </w:r>
          </w:p>
        </w:tc>
        <w:tc>
          <w:tcPr>
            <w:tcW w:w="0" w:type="dxa"/>
          </w:tcPr>
          <w:p w14:paraId="6804F733" w14:textId="3F96FE4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0.04*</w:t>
            </w:r>
          </w:p>
        </w:tc>
      </w:tr>
      <w:tr w:rsidR="00967532" w:rsidRPr="00201B71" w14:paraId="7065443D" w14:textId="77777777" w:rsidTr="00C5625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dxa"/>
            <w:noWrap/>
          </w:tcPr>
          <w:p w14:paraId="1E0B4B0F" w14:textId="1EA5AE5B"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324B452F" w14:textId="551E9440"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b/>
                <w:bCs/>
                <w:color w:val="000000"/>
                <w:sz w:val="17"/>
                <w:szCs w:val="17"/>
              </w:rPr>
              <w:t>From Chennai</w:t>
            </w:r>
          </w:p>
        </w:tc>
        <w:tc>
          <w:tcPr>
            <w:tcW w:w="0" w:type="dxa"/>
          </w:tcPr>
          <w:p w14:paraId="0CA9E189"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p>
        </w:tc>
        <w:tc>
          <w:tcPr>
            <w:tcW w:w="0" w:type="dxa"/>
          </w:tcPr>
          <w:p w14:paraId="6C3E06DB"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p>
        </w:tc>
        <w:tc>
          <w:tcPr>
            <w:tcW w:w="0" w:type="dxa"/>
          </w:tcPr>
          <w:p w14:paraId="2299E158" w14:textId="112A4820"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tcPr>
          <w:p w14:paraId="0466A219" w14:textId="1E1DA42E"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C56257" w:rsidRPr="00201B71" w14:paraId="49ECC5E4" w14:textId="77777777" w:rsidTr="00C56257">
        <w:trPr>
          <w:trHeight w:val="340"/>
        </w:trPr>
        <w:tc>
          <w:tcPr>
            <w:cnfStyle w:val="001000000000" w:firstRow="0" w:lastRow="0" w:firstColumn="1" w:lastColumn="0" w:oddVBand="0" w:evenVBand="0" w:oddHBand="0" w:evenHBand="0" w:firstRowFirstColumn="0" w:firstRowLastColumn="0" w:lastRowFirstColumn="0" w:lastRowLastColumn="0"/>
            <w:tcW w:w="0" w:type="dxa"/>
            <w:noWrap/>
          </w:tcPr>
          <w:p w14:paraId="77F7C9F9" w14:textId="72304728"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780C525C" w14:textId="4126D08D"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Yes</w:t>
            </w:r>
          </w:p>
        </w:tc>
        <w:tc>
          <w:tcPr>
            <w:tcW w:w="0" w:type="dxa"/>
          </w:tcPr>
          <w:p w14:paraId="0BC08BD6" w14:textId="091B975B"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Ref</w:t>
            </w:r>
          </w:p>
        </w:tc>
        <w:tc>
          <w:tcPr>
            <w:tcW w:w="0" w:type="dxa"/>
          </w:tcPr>
          <w:p w14:paraId="74C14052"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p>
        </w:tc>
        <w:tc>
          <w:tcPr>
            <w:tcW w:w="0" w:type="dxa"/>
          </w:tcPr>
          <w:p w14:paraId="34CD70BE" w14:textId="028A214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Ref</w:t>
            </w:r>
          </w:p>
        </w:tc>
        <w:tc>
          <w:tcPr>
            <w:tcW w:w="0" w:type="dxa"/>
          </w:tcPr>
          <w:p w14:paraId="486AF2AE" w14:textId="082B6282"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967532" w:rsidRPr="00201B71" w14:paraId="77380506" w14:textId="77777777" w:rsidTr="00C5625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dxa"/>
            <w:noWrap/>
          </w:tcPr>
          <w:p w14:paraId="1B709D03" w14:textId="036ED42C"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4A44461E" w14:textId="4DCE5645"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No</w:t>
            </w:r>
          </w:p>
        </w:tc>
        <w:tc>
          <w:tcPr>
            <w:tcW w:w="0" w:type="dxa"/>
          </w:tcPr>
          <w:p w14:paraId="3842D86C" w14:textId="7FD06BC8"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hAnsi="Arial" w:cs="Arial"/>
                <w:sz w:val="17"/>
                <w:szCs w:val="17"/>
              </w:rPr>
              <w:t>1.25 (0.66-2.37)</w:t>
            </w:r>
          </w:p>
        </w:tc>
        <w:tc>
          <w:tcPr>
            <w:tcW w:w="0" w:type="dxa"/>
          </w:tcPr>
          <w:p w14:paraId="777573CF" w14:textId="79C3E558"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hAnsi="Arial" w:cs="Arial"/>
                <w:sz w:val="17"/>
                <w:szCs w:val="17"/>
              </w:rPr>
              <w:t>0.48</w:t>
            </w:r>
          </w:p>
        </w:tc>
        <w:tc>
          <w:tcPr>
            <w:tcW w:w="0" w:type="dxa"/>
          </w:tcPr>
          <w:p w14:paraId="6FE8BE76" w14:textId="6B424D63"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1.18 (0.56-2.38)</w:t>
            </w:r>
          </w:p>
        </w:tc>
        <w:tc>
          <w:tcPr>
            <w:tcW w:w="0" w:type="dxa"/>
          </w:tcPr>
          <w:p w14:paraId="4EDFB538" w14:textId="699FC8DF"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0.66</w:t>
            </w:r>
          </w:p>
        </w:tc>
      </w:tr>
      <w:tr w:rsidR="00C56257" w:rsidRPr="00201B71" w14:paraId="54D4B727" w14:textId="77777777" w:rsidTr="00C56257">
        <w:trPr>
          <w:trHeight w:val="340"/>
        </w:trPr>
        <w:tc>
          <w:tcPr>
            <w:cnfStyle w:val="001000000000" w:firstRow="0" w:lastRow="0" w:firstColumn="1" w:lastColumn="0" w:oddVBand="0" w:evenVBand="0" w:oddHBand="0" w:evenHBand="0" w:firstRowFirstColumn="0" w:firstRowLastColumn="0" w:lastRowFirstColumn="0" w:lastRowLastColumn="0"/>
            <w:tcW w:w="0" w:type="dxa"/>
            <w:noWrap/>
          </w:tcPr>
          <w:p w14:paraId="3B25B5A9" w14:textId="31EA013B"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30B6DF40" w14:textId="793E15B0"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b/>
                <w:bCs/>
                <w:color w:val="000000"/>
                <w:sz w:val="17"/>
                <w:szCs w:val="17"/>
              </w:rPr>
              <w:t>Trackability</w:t>
            </w:r>
          </w:p>
        </w:tc>
        <w:tc>
          <w:tcPr>
            <w:tcW w:w="0" w:type="dxa"/>
          </w:tcPr>
          <w:p w14:paraId="729F5F55"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p>
        </w:tc>
        <w:tc>
          <w:tcPr>
            <w:tcW w:w="0" w:type="dxa"/>
          </w:tcPr>
          <w:p w14:paraId="67192BD9"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p>
        </w:tc>
        <w:tc>
          <w:tcPr>
            <w:tcW w:w="0" w:type="dxa"/>
          </w:tcPr>
          <w:p w14:paraId="4BB41A4B" w14:textId="5DD2F84C"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tcPr>
          <w:p w14:paraId="57618FC1" w14:textId="018C631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967532" w:rsidRPr="00201B71" w14:paraId="7F9F46C8" w14:textId="77777777" w:rsidTr="00C5625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dxa"/>
            <w:noWrap/>
          </w:tcPr>
          <w:p w14:paraId="7F833D6A" w14:textId="01C216EA"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68D7FB13" w14:textId="0DF5D346"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Probably trackable</w:t>
            </w:r>
          </w:p>
        </w:tc>
        <w:tc>
          <w:tcPr>
            <w:tcW w:w="0" w:type="dxa"/>
          </w:tcPr>
          <w:p w14:paraId="40C7F393" w14:textId="2AB6CF40"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hAnsi="Arial" w:cs="Arial"/>
                <w:sz w:val="17"/>
                <w:szCs w:val="17"/>
              </w:rPr>
              <w:t>Ref</w:t>
            </w:r>
          </w:p>
        </w:tc>
        <w:tc>
          <w:tcPr>
            <w:tcW w:w="0" w:type="dxa"/>
          </w:tcPr>
          <w:p w14:paraId="51D828EA"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p>
        </w:tc>
        <w:tc>
          <w:tcPr>
            <w:tcW w:w="0" w:type="dxa"/>
          </w:tcPr>
          <w:p w14:paraId="6CA68307" w14:textId="423998E3"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Ref</w:t>
            </w:r>
          </w:p>
        </w:tc>
        <w:tc>
          <w:tcPr>
            <w:tcW w:w="0" w:type="dxa"/>
          </w:tcPr>
          <w:p w14:paraId="4AFDA492" w14:textId="36AB1B5D"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C56257" w:rsidRPr="00201B71" w14:paraId="494F10DF" w14:textId="77777777" w:rsidTr="00C56257">
        <w:trPr>
          <w:trHeight w:val="340"/>
        </w:trPr>
        <w:tc>
          <w:tcPr>
            <w:cnfStyle w:val="001000000000" w:firstRow="0" w:lastRow="0" w:firstColumn="1" w:lastColumn="0" w:oddVBand="0" w:evenVBand="0" w:oddHBand="0" w:evenHBand="0" w:firstRowFirstColumn="0" w:firstRowLastColumn="0" w:lastRowFirstColumn="0" w:lastRowLastColumn="0"/>
            <w:tcW w:w="0" w:type="dxa"/>
            <w:noWrap/>
          </w:tcPr>
          <w:p w14:paraId="1C6B6D61" w14:textId="5D458750"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604FEC7E" w14:textId="4F6501AC"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Possibly trackable</w:t>
            </w:r>
          </w:p>
        </w:tc>
        <w:tc>
          <w:tcPr>
            <w:tcW w:w="0" w:type="dxa"/>
          </w:tcPr>
          <w:p w14:paraId="753077D6" w14:textId="70FDF5C1"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hAnsi="Arial" w:cs="Arial"/>
                <w:sz w:val="17"/>
                <w:szCs w:val="17"/>
              </w:rPr>
              <w:t>1.78 (1.05-3.04)*</w:t>
            </w:r>
          </w:p>
        </w:tc>
        <w:tc>
          <w:tcPr>
            <w:tcW w:w="0" w:type="dxa"/>
          </w:tcPr>
          <w:p w14:paraId="5F723351" w14:textId="59C9D7E3"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hAnsi="Arial" w:cs="Arial"/>
                <w:sz w:val="17"/>
                <w:szCs w:val="17"/>
              </w:rPr>
              <w:t>0.03*</w:t>
            </w:r>
          </w:p>
        </w:tc>
        <w:tc>
          <w:tcPr>
            <w:tcW w:w="0" w:type="dxa"/>
          </w:tcPr>
          <w:p w14:paraId="3B279DE4" w14:textId="2F6BF329"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1.66 (0.91-3.05)</w:t>
            </w:r>
          </w:p>
        </w:tc>
        <w:tc>
          <w:tcPr>
            <w:tcW w:w="0" w:type="dxa"/>
          </w:tcPr>
          <w:p w14:paraId="79E10A24" w14:textId="5B5C419C"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0.1</w:t>
            </w:r>
          </w:p>
        </w:tc>
      </w:tr>
      <w:tr w:rsidR="00967532" w:rsidRPr="00201B71" w14:paraId="5964B724" w14:textId="77777777" w:rsidTr="00C5625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dxa"/>
            <w:noWrap/>
          </w:tcPr>
          <w:p w14:paraId="79471659" w14:textId="7D4DF614"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37313E48" w14:textId="32E6597F"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Untrackable</w:t>
            </w:r>
          </w:p>
        </w:tc>
        <w:tc>
          <w:tcPr>
            <w:tcW w:w="0" w:type="dxa"/>
          </w:tcPr>
          <w:p w14:paraId="772F23FF" w14:textId="4A043D45"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hAnsi="Arial" w:cs="Arial"/>
                <w:sz w:val="17"/>
                <w:szCs w:val="17"/>
              </w:rPr>
              <w:t>3.16 (1.06-9.46)*</w:t>
            </w:r>
          </w:p>
        </w:tc>
        <w:tc>
          <w:tcPr>
            <w:tcW w:w="0" w:type="dxa"/>
          </w:tcPr>
          <w:p w14:paraId="6684F7A7" w14:textId="1FAF5BA2"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hAnsi="Arial" w:cs="Arial"/>
                <w:sz w:val="17"/>
                <w:szCs w:val="17"/>
              </w:rPr>
              <w:t>0.04*</w:t>
            </w:r>
          </w:p>
        </w:tc>
        <w:tc>
          <w:tcPr>
            <w:tcW w:w="0" w:type="dxa"/>
          </w:tcPr>
          <w:p w14:paraId="161DB1FD" w14:textId="255B07FB"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4.49 (1.29-15.06)*</w:t>
            </w:r>
          </w:p>
        </w:tc>
        <w:tc>
          <w:tcPr>
            <w:tcW w:w="0" w:type="dxa"/>
          </w:tcPr>
          <w:p w14:paraId="0C41F51B" w14:textId="304DEF84"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0.02*</w:t>
            </w:r>
          </w:p>
        </w:tc>
      </w:tr>
      <w:tr w:rsidR="00C56257" w:rsidRPr="00201B71" w14:paraId="569228C7" w14:textId="77777777" w:rsidTr="00C56257">
        <w:trPr>
          <w:trHeight w:val="340"/>
        </w:trPr>
        <w:tc>
          <w:tcPr>
            <w:cnfStyle w:val="001000000000" w:firstRow="0" w:lastRow="0" w:firstColumn="1" w:lastColumn="0" w:oddVBand="0" w:evenVBand="0" w:oddHBand="0" w:evenHBand="0" w:firstRowFirstColumn="0" w:firstRowLastColumn="0" w:lastRowFirstColumn="0" w:lastRowLastColumn="0"/>
            <w:tcW w:w="0" w:type="dxa"/>
            <w:noWrap/>
          </w:tcPr>
          <w:p w14:paraId="07D2D1F9" w14:textId="38EA71CC"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3DCDF488" w14:textId="151C6698"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b/>
                <w:bCs/>
                <w:color w:val="000000"/>
                <w:sz w:val="17"/>
                <w:szCs w:val="17"/>
              </w:rPr>
              <w:t>Prior TB treatment history</w:t>
            </w:r>
          </w:p>
        </w:tc>
        <w:tc>
          <w:tcPr>
            <w:tcW w:w="0" w:type="dxa"/>
          </w:tcPr>
          <w:p w14:paraId="212ACC4A"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p>
        </w:tc>
        <w:tc>
          <w:tcPr>
            <w:tcW w:w="0" w:type="dxa"/>
          </w:tcPr>
          <w:p w14:paraId="01EC0648"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p>
        </w:tc>
        <w:tc>
          <w:tcPr>
            <w:tcW w:w="0" w:type="dxa"/>
          </w:tcPr>
          <w:p w14:paraId="56B9B200" w14:textId="7D9893A1"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tcPr>
          <w:p w14:paraId="2CEE8C89" w14:textId="61649374"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967532" w:rsidRPr="00201B71" w14:paraId="5BEC9694" w14:textId="77777777" w:rsidTr="00C5625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dxa"/>
            <w:noWrap/>
          </w:tcPr>
          <w:p w14:paraId="40333F4C" w14:textId="6A79AEAB"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09101AC2" w14:textId="592EB4AE"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No prior TB treatment history</w:t>
            </w:r>
          </w:p>
        </w:tc>
        <w:tc>
          <w:tcPr>
            <w:tcW w:w="0" w:type="dxa"/>
          </w:tcPr>
          <w:p w14:paraId="49DF3747" w14:textId="6FD659E4"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hAnsi="Arial" w:cs="Arial"/>
                <w:sz w:val="17"/>
                <w:szCs w:val="17"/>
              </w:rPr>
              <w:t>Ref</w:t>
            </w:r>
          </w:p>
        </w:tc>
        <w:tc>
          <w:tcPr>
            <w:tcW w:w="0" w:type="dxa"/>
          </w:tcPr>
          <w:p w14:paraId="13587E7B"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p>
        </w:tc>
        <w:tc>
          <w:tcPr>
            <w:tcW w:w="0" w:type="dxa"/>
          </w:tcPr>
          <w:p w14:paraId="44F8E670" w14:textId="0D436223"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Ref</w:t>
            </w:r>
          </w:p>
        </w:tc>
        <w:tc>
          <w:tcPr>
            <w:tcW w:w="0" w:type="dxa"/>
          </w:tcPr>
          <w:p w14:paraId="1BAD218B" w14:textId="6D18982D"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C56257" w:rsidRPr="00201B71" w14:paraId="298FF9F7" w14:textId="77777777" w:rsidTr="00C56257">
        <w:trPr>
          <w:trHeight w:val="340"/>
        </w:trPr>
        <w:tc>
          <w:tcPr>
            <w:cnfStyle w:val="001000000000" w:firstRow="0" w:lastRow="0" w:firstColumn="1" w:lastColumn="0" w:oddVBand="0" w:evenVBand="0" w:oddHBand="0" w:evenHBand="0" w:firstRowFirstColumn="0" w:firstRowLastColumn="0" w:lastRowFirstColumn="0" w:lastRowLastColumn="0"/>
            <w:tcW w:w="0" w:type="dxa"/>
            <w:noWrap/>
          </w:tcPr>
          <w:p w14:paraId="1E5997BD" w14:textId="6392F0C7"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6E1EFDAE" w14:textId="172BFB01"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Prior TB treatment history</w:t>
            </w:r>
          </w:p>
        </w:tc>
        <w:tc>
          <w:tcPr>
            <w:tcW w:w="0" w:type="dxa"/>
          </w:tcPr>
          <w:p w14:paraId="35F6FC1D" w14:textId="0D4920BF"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hAnsi="Arial" w:cs="Arial"/>
                <w:sz w:val="17"/>
                <w:szCs w:val="17"/>
              </w:rPr>
              <w:t>3.54 (2.08-6.05)*</w:t>
            </w:r>
          </w:p>
        </w:tc>
        <w:tc>
          <w:tcPr>
            <w:tcW w:w="0" w:type="dxa"/>
          </w:tcPr>
          <w:p w14:paraId="5F32C0C5" w14:textId="4979E886"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hAnsi="Arial" w:cs="Arial"/>
                <w:sz w:val="17"/>
                <w:szCs w:val="17"/>
              </w:rPr>
              <w:t>&lt;0.0001*</w:t>
            </w:r>
          </w:p>
        </w:tc>
        <w:tc>
          <w:tcPr>
            <w:tcW w:w="0" w:type="dxa"/>
          </w:tcPr>
          <w:p w14:paraId="391A3669" w14:textId="64DA2BCD"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3.88 (2.15-7.09)*</w:t>
            </w:r>
          </w:p>
        </w:tc>
        <w:tc>
          <w:tcPr>
            <w:tcW w:w="0" w:type="dxa"/>
          </w:tcPr>
          <w:p w14:paraId="3DA622C0" w14:textId="20CF507C"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&lt;0.0001*</w:t>
            </w:r>
          </w:p>
        </w:tc>
      </w:tr>
      <w:tr w:rsidR="00967532" w:rsidRPr="00201B71" w14:paraId="2293A08F" w14:textId="77777777" w:rsidTr="00C5625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dxa"/>
            <w:noWrap/>
          </w:tcPr>
          <w:p w14:paraId="137546E2" w14:textId="4C4F65EF"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152D10E4" w14:textId="1D066734"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b/>
                <w:bCs/>
                <w:color w:val="000000"/>
                <w:sz w:val="17"/>
                <w:szCs w:val="17"/>
              </w:rPr>
              <w:t>Site of initial microscopy test</w:t>
            </w:r>
          </w:p>
        </w:tc>
        <w:tc>
          <w:tcPr>
            <w:tcW w:w="0" w:type="dxa"/>
          </w:tcPr>
          <w:p w14:paraId="7CEDA48F"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p>
        </w:tc>
        <w:tc>
          <w:tcPr>
            <w:tcW w:w="0" w:type="dxa"/>
          </w:tcPr>
          <w:p w14:paraId="43CF08D2"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p>
        </w:tc>
        <w:tc>
          <w:tcPr>
            <w:tcW w:w="0" w:type="dxa"/>
          </w:tcPr>
          <w:p w14:paraId="78923854" w14:textId="19B20684"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tcPr>
          <w:p w14:paraId="1C87D8C4" w14:textId="5DB0BA83"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C56257" w:rsidRPr="00201B71" w14:paraId="78FDE71D" w14:textId="77777777" w:rsidTr="00C56257">
        <w:trPr>
          <w:trHeight w:val="340"/>
        </w:trPr>
        <w:tc>
          <w:tcPr>
            <w:cnfStyle w:val="001000000000" w:firstRow="0" w:lastRow="0" w:firstColumn="1" w:lastColumn="0" w:oddVBand="0" w:evenVBand="0" w:oddHBand="0" w:evenHBand="0" w:firstRowFirstColumn="0" w:firstRowLastColumn="0" w:lastRowFirstColumn="0" w:lastRowLastColumn="0"/>
            <w:tcW w:w="0" w:type="dxa"/>
            <w:noWrap/>
          </w:tcPr>
          <w:p w14:paraId="1483611F" w14:textId="5FF01525"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0F31AD91" w14:textId="18681951"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Moderate or low volume patient microscopy center</w:t>
            </w:r>
          </w:p>
        </w:tc>
        <w:tc>
          <w:tcPr>
            <w:tcW w:w="0" w:type="dxa"/>
          </w:tcPr>
          <w:p w14:paraId="7FDC5C34" w14:textId="6C9FE8FA"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hAnsi="Arial" w:cs="Arial"/>
                <w:sz w:val="17"/>
                <w:szCs w:val="17"/>
              </w:rPr>
              <w:t>Ref</w:t>
            </w:r>
          </w:p>
        </w:tc>
        <w:tc>
          <w:tcPr>
            <w:tcW w:w="0" w:type="dxa"/>
          </w:tcPr>
          <w:p w14:paraId="43CA3080"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p>
        </w:tc>
        <w:tc>
          <w:tcPr>
            <w:tcW w:w="0" w:type="dxa"/>
          </w:tcPr>
          <w:p w14:paraId="3EB370D9" w14:textId="4DB9B3A2"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Ref</w:t>
            </w:r>
          </w:p>
        </w:tc>
        <w:tc>
          <w:tcPr>
            <w:tcW w:w="0" w:type="dxa"/>
          </w:tcPr>
          <w:p w14:paraId="04FD0037" w14:textId="682D2E95"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C56257" w:rsidRPr="00201B71" w14:paraId="2554DF9E" w14:textId="77777777" w:rsidTr="00C5625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dxa"/>
            <w:tcBorders>
              <w:bottom w:val="single" w:sz="2" w:space="0" w:color="000000" w:themeColor="text1"/>
            </w:tcBorders>
            <w:noWrap/>
          </w:tcPr>
          <w:p w14:paraId="3F983906" w14:textId="2860F714"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Borders>
              <w:bottom w:val="single" w:sz="2" w:space="0" w:color="000000" w:themeColor="text1"/>
            </w:tcBorders>
          </w:tcPr>
          <w:p w14:paraId="4DD06DD3" w14:textId="2AF371CA"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High volume patient microscopy center</w:t>
            </w:r>
          </w:p>
        </w:tc>
        <w:tc>
          <w:tcPr>
            <w:tcW w:w="0" w:type="dxa"/>
            <w:tcBorders>
              <w:bottom w:val="single" w:sz="2" w:space="0" w:color="000000" w:themeColor="text1"/>
            </w:tcBorders>
          </w:tcPr>
          <w:p w14:paraId="50121EE7" w14:textId="58611CB6"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hAnsi="Arial" w:cs="Arial"/>
                <w:sz w:val="17"/>
                <w:szCs w:val="17"/>
              </w:rPr>
              <w:t>2.91 (1.59-5.30)*</w:t>
            </w:r>
          </w:p>
        </w:tc>
        <w:tc>
          <w:tcPr>
            <w:tcW w:w="0" w:type="dxa"/>
            <w:tcBorders>
              <w:bottom w:val="single" w:sz="2" w:space="0" w:color="000000" w:themeColor="text1"/>
            </w:tcBorders>
          </w:tcPr>
          <w:p w14:paraId="6238694B" w14:textId="2097532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hAnsi="Arial" w:cs="Arial"/>
                <w:sz w:val="17"/>
                <w:szCs w:val="17"/>
              </w:rPr>
              <w:t>0.0005*</w:t>
            </w:r>
          </w:p>
        </w:tc>
        <w:tc>
          <w:tcPr>
            <w:tcW w:w="0" w:type="dxa"/>
            <w:tcBorders>
              <w:bottom w:val="single" w:sz="2" w:space="0" w:color="000000" w:themeColor="text1"/>
            </w:tcBorders>
          </w:tcPr>
          <w:p w14:paraId="292C593C" w14:textId="685DBB42"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3.18 (1.69-6.32)*</w:t>
            </w:r>
          </w:p>
        </w:tc>
        <w:tc>
          <w:tcPr>
            <w:tcW w:w="0" w:type="dxa"/>
            <w:tcBorders>
              <w:bottom w:val="single" w:sz="2" w:space="0" w:color="000000" w:themeColor="text1"/>
            </w:tcBorders>
          </w:tcPr>
          <w:p w14:paraId="2568175C" w14:textId="6EE5C6BD"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0.0002*</w:t>
            </w:r>
          </w:p>
        </w:tc>
      </w:tr>
      <w:tr w:rsidR="00C56257" w:rsidRPr="00201B71" w14:paraId="3FE65C9E" w14:textId="77777777" w:rsidTr="00C56257">
        <w:trPr>
          <w:trHeight w:val="340"/>
        </w:trPr>
        <w:tc>
          <w:tcPr>
            <w:cnfStyle w:val="001000000000" w:firstRow="0" w:lastRow="0" w:firstColumn="1" w:lastColumn="0" w:oddVBand="0" w:evenVBand="0" w:oddHBand="0" w:evenHBand="0" w:firstRowFirstColumn="0" w:firstRowLastColumn="0" w:lastRowFirstColumn="0" w:lastRowLastColumn="0"/>
            <w:tcW w:w="0" w:type="dxa"/>
            <w:shd w:val="clear" w:color="auto" w:fill="8DB3E2" w:themeFill="text2" w:themeFillTint="66"/>
            <w:noWrap/>
          </w:tcPr>
          <w:p w14:paraId="01F33664" w14:textId="09AE2D3A" w:rsidR="00967532" w:rsidRDefault="00967532" w:rsidP="00967532">
            <w:pPr>
              <w:rPr>
                <w:rFonts w:ascii="Arial" w:eastAsia="Times New Roman" w:hAnsi="Arial" w:cs="Arial"/>
                <w:color w:val="000000"/>
                <w:sz w:val="17"/>
                <w:szCs w:val="17"/>
              </w:rPr>
            </w:pPr>
            <w:r w:rsidRPr="00201B71">
              <w:rPr>
                <w:rFonts w:ascii="Arial" w:eastAsia="Times New Roman" w:hAnsi="Arial" w:cs="Arial"/>
                <w:color w:val="000000"/>
                <w:sz w:val="17"/>
                <w:szCs w:val="17"/>
              </w:rPr>
              <w:t>Thomas 2018 (Tamil Nadu)</w:t>
            </w:r>
            <w:r w:rsidRPr="00201B71">
              <w:rPr>
                <w:rFonts w:ascii="Arial" w:eastAsia="Times New Roman" w:hAnsi="Arial" w:cs="Arial"/>
                <w:color w:val="000000"/>
                <w:sz w:val="17"/>
                <w:szCs w:val="17"/>
                <w:vertAlign w:val="superscript"/>
              </w:rPr>
              <w:t xml:space="preserve">b </w:t>
            </w:r>
            <w:r w:rsidRPr="00201B71">
              <w:rPr>
                <w:rFonts w:ascii="Arial" w:eastAsia="Times New Roman" w:hAnsi="Arial" w:cs="Arial"/>
                <w:color w:val="000000"/>
                <w:sz w:val="17"/>
                <w:szCs w:val="17"/>
                <w:vertAlign w:val="superscript"/>
              </w:rPr>
              <w:fldChar w:fldCharType="begin"/>
            </w:r>
            <w:r w:rsidR="008E07E7">
              <w:rPr>
                <w:rFonts w:ascii="Arial" w:eastAsia="Times New Roman" w:hAnsi="Arial" w:cs="Arial"/>
                <w:color w:val="000000"/>
                <w:sz w:val="17"/>
                <w:szCs w:val="17"/>
                <w:vertAlign w:val="superscript"/>
              </w:rPr>
              <w:instrText xml:space="preserve"> ADDIN ZOTERO_ITEM CSL_CITATION {"citationID":"SEBHviSW","properties":{"formattedCitation":"[1]","plainCitation":"[1]","noteIndex":0},"citationItems":[{"id":2085,"uris":["http://zotero.org/groups/4531956/items/ADRD5AAE"],"uri":["http://zotero.org/groups/4531956/items/ADRD5AAE"],"itemData":{"id":2085,"type":"article-journal","abstract":"BACKGROUND: Pretreatment loss to follow-up (PTLFU) is a barrier to tuberculosis (TB) control in India's Revised National TB Control Programme (RNTCP). PTLFU studies have not been conducted in India's mega-cities, where patient mobility may complicate linkage to care.\nMETHODS: We collected data from patient registries for May 2015 from 22 RNTCP designated microscopy centers (DMCs) in Chennai and audited addresses and phone numbers for patients evaluated for suspected TB to understand how missing contact information may contribute to PTLFU. From November 2015 to June 2016, we audited one month of records from each of these 22 DMCs and tracked newly diagnosed smear-positive patients using RNTCP records, phone calls, and home visits. We defined PTLFU cases as including: (1) patients who did not start TB therapy within 14 days and (2) patients who started TB therapy but were lost to follow-up or died before official RNTCP registration. We used multivariate logistic regression to identify factors associated with PTLFU.\nRESULTS: In the audit of May 2015 DMC registries, out of 3696 patients evaluated for TB, 1273 (34.4%) had addresses and phone numbers that were illegible or missing. Out of 344 smear-positive patients tracked from November 2015 to June 2016, 40 (11.6%) did not start TB therapy within 14 days and 36 (10.5%) started therapy but were lost to follow-up or died before official RNTCP registration, for an overall PTLFU rate of 22.1% (95%CI: 17.8%-26.4%). Of all PTLFU patients, 55 (72.4%) were lost to follow-up and 21 (27.6%) died before starting treatment or before RNTCP registration. In the regression analysis, age &gt; 50 years (OR 2.9, 95%CI 1.4-6.5), history of prior TB (OR 3.9, 95%CI 2.2-7.1), evaluation at a high patient volume DMC (OR 3.2, 95% CI 1.7-6.3), and absence of legible patient contact information (OR 4.5, 95%CI 1.3-15.1) were significantly associated with PTLFU.\nCONCLUSIONS: In an Indian mega-city, we found a high PTLFU rate, especially in patients with a prior TB history, who are at greater risk for having drug-resistance. Enhancing quality of care and health system transparency is critical for improving linkage of newly diagnosed patients to TB care in urban India.","container-title":"BMC infectious diseases","DOI":"10.1186/s12879-018-3039-3","ISSN":"1471-2334","issue":"1","journalAbbreviation":"BMC Infect Dis","language":"eng","note":"PMID: 29587651\nPMCID: PMC5872574","page":"142","source":"PubMed","title":"Pretreatment loss to follow-up of tuberculosis patients in Chennai, India: a cohort study with implications for health systems strengthening","title-short":"Pretreatment loss to follow-up of tuberculosis patients in Chennai, India","volume":"18","author":[{"family":"Thomas","given":"Beena E."},{"family":"Subbaraman","given":"Ramnath"},{"family":"Sellappan","given":"Senthil"},{"family":"Suresh","given":"Chandra"},{"family":"Lavanya","given":"J."},{"family":"Lincy","given":"Savari"},{"family":"Raja","given":"Agnes Lawrence"},{"family":"Javeed","given":"B."},{"family":"Kokila","given":"S."},{"family":"Arumugam","given":"S."},{"family":"Swaminathan","given":"Soumya"},{"family":"Mayer","given":"Kenneth H."}],"issued":{"date-parts":[["2018",3,27]]}}}],"schema":"https://github.com/citation-style-language/schema/raw/master/csl-citation.json"} </w:instrText>
            </w:r>
            <w:r w:rsidRPr="00201B71">
              <w:rPr>
                <w:rFonts w:ascii="Arial" w:eastAsia="Times New Roman" w:hAnsi="Arial" w:cs="Arial"/>
                <w:color w:val="000000"/>
                <w:sz w:val="17"/>
                <w:szCs w:val="17"/>
                <w:vertAlign w:val="superscript"/>
              </w:rPr>
              <w:fldChar w:fldCharType="separate"/>
            </w:r>
            <w:r w:rsidR="008E07E7">
              <w:rPr>
                <w:rFonts w:ascii="Arial" w:eastAsia="Times New Roman" w:hAnsi="Arial" w:cs="Arial"/>
                <w:noProof/>
                <w:color w:val="000000"/>
                <w:sz w:val="17"/>
                <w:szCs w:val="17"/>
              </w:rPr>
              <w:t>[1]</w:t>
            </w:r>
            <w:r w:rsidRPr="00201B71">
              <w:rPr>
                <w:rFonts w:ascii="Arial" w:eastAsia="Times New Roman" w:hAnsi="Arial" w:cs="Arial"/>
                <w:color w:val="000000"/>
                <w:sz w:val="17"/>
                <w:szCs w:val="17"/>
                <w:vertAlign w:val="superscript"/>
              </w:rPr>
              <w:fldChar w:fldCharType="end"/>
            </w:r>
          </w:p>
          <w:p w14:paraId="043C6268" w14:textId="2370A363" w:rsidR="00CD033C" w:rsidRPr="005C13E7" w:rsidRDefault="00CD033C" w:rsidP="00967532">
            <w:pPr>
              <w:rPr>
                <w:rFonts w:ascii="Arial" w:eastAsia="Times New Roman" w:hAnsi="Arial" w:cs="Arial"/>
                <w:b w:val="0"/>
                <w:bCs w:val="0"/>
                <w:color w:val="000000"/>
                <w:sz w:val="17"/>
                <w:szCs w:val="17"/>
              </w:rPr>
            </w:pPr>
            <w:r w:rsidRPr="005C13E7">
              <w:rPr>
                <w:rFonts w:ascii="Arial" w:eastAsia="Times New Roman" w:hAnsi="Arial" w:cs="Arial"/>
                <w:b w:val="0"/>
                <w:bCs w:val="0"/>
                <w:i/>
                <w:iCs/>
                <w:color w:val="000000"/>
                <w:sz w:val="17"/>
                <w:szCs w:val="17"/>
              </w:rPr>
              <w:t>Outcome of this analysis is non-initiation of TB therapy</w:t>
            </w:r>
          </w:p>
        </w:tc>
        <w:tc>
          <w:tcPr>
            <w:tcW w:w="1662" w:type="dxa"/>
            <w:shd w:val="clear" w:color="auto" w:fill="8DB3E2" w:themeFill="text2" w:themeFillTint="66"/>
          </w:tcPr>
          <w:p w14:paraId="1B97E6DB"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0" w:type="dxa"/>
            <w:shd w:val="clear" w:color="auto" w:fill="8DB3E2" w:themeFill="text2" w:themeFillTint="66"/>
          </w:tcPr>
          <w:p w14:paraId="2D802671" w14:textId="1AF13DBC" w:rsidR="00967532" w:rsidRPr="00201B71" w:rsidRDefault="00CD033C"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83104B">
              <w:rPr>
                <w:rFonts w:ascii="Arial" w:eastAsia="Times New Roman" w:hAnsi="Arial" w:cs="Arial"/>
                <w:color w:val="000000"/>
                <w:sz w:val="17"/>
                <w:szCs w:val="17"/>
              </w:rPr>
              <w:t>Values below are odds ratios</w:t>
            </w:r>
          </w:p>
        </w:tc>
        <w:tc>
          <w:tcPr>
            <w:tcW w:w="0" w:type="dxa"/>
            <w:shd w:val="clear" w:color="auto" w:fill="8DB3E2" w:themeFill="text2" w:themeFillTint="66"/>
          </w:tcPr>
          <w:p w14:paraId="284F9073"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p>
        </w:tc>
        <w:tc>
          <w:tcPr>
            <w:tcW w:w="0" w:type="dxa"/>
            <w:shd w:val="clear" w:color="auto" w:fill="8DB3E2" w:themeFill="text2" w:themeFillTint="66"/>
          </w:tcPr>
          <w:p w14:paraId="0F6545A0" w14:textId="3FB3E634" w:rsidR="00967532" w:rsidRPr="00201B71" w:rsidRDefault="00CD033C"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83104B">
              <w:rPr>
                <w:rFonts w:ascii="Arial" w:eastAsia="Times New Roman" w:hAnsi="Arial" w:cs="Arial"/>
                <w:color w:val="000000"/>
                <w:sz w:val="17"/>
                <w:szCs w:val="17"/>
              </w:rPr>
              <w:t xml:space="preserve">Values below are </w:t>
            </w:r>
            <w:r>
              <w:rPr>
                <w:rFonts w:ascii="Arial" w:eastAsia="Times New Roman" w:hAnsi="Arial" w:cs="Arial"/>
                <w:color w:val="000000"/>
                <w:sz w:val="17"/>
                <w:szCs w:val="17"/>
              </w:rPr>
              <w:t xml:space="preserve">adjusted </w:t>
            </w:r>
            <w:r w:rsidRPr="0083104B">
              <w:rPr>
                <w:rFonts w:ascii="Arial" w:eastAsia="Times New Roman" w:hAnsi="Arial" w:cs="Arial"/>
                <w:color w:val="000000"/>
                <w:sz w:val="17"/>
                <w:szCs w:val="17"/>
              </w:rPr>
              <w:t>odds ratios</w:t>
            </w:r>
          </w:p>
        </w:tc>
        <w:tc>
          <w:tcPr>
            <w:tcW w:w="0" w:type="dxa"/>
            <w:shd w:val="clear" w:color="auto" w:fill="8DB3E2" w:themeFill="text2" w:themeFillTint="66"/>
          </w:tcPr>
          <w:p w14:paraId="3B2CC74B"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p>
        </w:tc>
      </w:tr>
      <w:tr w:rsidR="00967532" w:rsidRPr="00201B71" w14:paraId="4ACC2A7E" w14:textId="77777777" w:rsidTr="00C5625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dxa"/>
            <w:noWrap/>
          </w:tcPr>
          <w:p w14:paraId="22EAD9EA" w14:textId="77777777" w:rsidR="00967532" w:rsidRPr="00201B71" w:rsidRDefault="00967532" w:rsidP="00967532">
            <w:pPr>
              <w:rPr>
                <w:rFonts w:ascii="Arial" w:eastAsia="Times New Roman" w:hAnsi="Arial" w:cs="Arial"/>
                <w:b w:val="0"/>
                <w:bCs w:val="0"/>
                <w:color w:val="000000"/>
                <w:sz w:val="17"/>
                <w:szCs w:val="17"/>
              </w:rPr>
            </w:pPr>
          </w:p>
        </w:tc>
        <w:tc>
          <w:tcPr>
            <w:tcW w:w="1662" w:type="dxa"/>
          </w:tcPr>
          <w:p w14:paraId="26B6B5E2" w14:textId="6041B20E"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b/>
                <w:bCs/>
                <w:color w:val="000000"/>
                <w:sz w:val="17"/>
                <w:szCs w:val="17"/>
              </w:rPr>
              <w:t>Sex</w:t>
            </w:r>
          </w:p>
        </w:tc>
        <w:tc>
          <w:tcPr>
            <w:tcW w:w="0" w:type="dxa"/>
          </w:tcPr>
          <w:p w14:paraId="4A6C6AB4"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p>
        </w:tc>
        <w:tc>
          <w:tcPr>
            <w:tcW w:w="0" w:type="dxa"/>
          </w:tcPr>
          <w:p w14:paraId="3C465FCC"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p>
        </w:tc>
        <w:tc>
          <w:tcPr>
            <w:tcW w:w="0" w:type="dxa"/>
          </w:tcPr>
          <w:p w14:paraId="72D5D7DE"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p>
        </w:tc>
        <w:tc>
          <w:tcPr>
            <w:tcW w:w="0" w:type="dxa"/>
          </w:tcPr>
          <w:p w14:paraId="10C759C9"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p>
        </w:tc>
      </w:tr>
      <w:tr w:rsidR="00C56257" w:rsidRPr="00201B71" w14:paraId="52D68733" w14:textId="77777777" w:rsidTr="00C56257">
        <w:trPr>
          <w:trHeight w:val="340"/>
        </w:trPr>
        <w:tc>
          <w:tcPr>
            <w:cnfStyle w:val="001000000000" w:firstRow="0" w:lastRow="0" w:firstColumn="1" w:lastColumn="0" w:oddVBand="0" w:evenVBand="0" w:oddHBand="0" w:evenHBand="0" w:firstRowFirstColumn="0" w:firstRowLastColumn="0" w:lastRowFirstColumn="0" w:lastRowLastColumn="0"/>
            <w:tcW w:w="0" w:type="dxa"/>
            <w:noWrap/>
          </w:tcPr>
          <w:p w14:paraId="3365C0F2" w14:textId="53589DF9"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lastRenderedPageBreak/>
              <w:t> </w:t>
            </w:r>
          </w:p>
        </w:tc>
        <w:tc>
          <w:tcPr>
            <w:tcW w:w="1662" w:type="dxa"/>
          </w:tcPr>
          <w:p w14:paraId="61A7C852" w14:textId="09B13FF6"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Male</w:t>
            </w:r>
          </w:p>
        </w:tc>
        <w:tc>
          <w:tcPr>
            <w:tcW w:w="0" w:type="dxa"/>
          </w:tcPr>
          <w:p w14:paraId="7CBCEBC5" w14:textId="6FEF866C"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hAnsi="Arial" w:cs="Arial"/>
                <w:sz w:val="17"/>
                <w:szCs w:val="17"/>
              </w:rPr>
              <w:t>Ref</w:t>
            </w:r>
          </w:p>
        </w:tc>
        <w:tc>
          <w:tcPr>
            <w:tcW w:w="0" w:type="dxa"/>
          </w:tcPr>
          <w:p w14:paraId="76ADD9AD" w14:textId="5304D711"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hAnsi="Arial" w:cs="Arial"/>
                <w:sz w:val="17"/>
                <w:szCs w:val="17"/>
              </w:rPr>
              <w:t> </w:t>
            </w:r>
          </w:p>
        </w:tc>
        <w:tc>
          <w:tcPr>
            <w:tcW w:w="0" w:type="dxa"/>
          </w:tcPr>
          <w:p w14:paraId="0684BE75" w14:textId="7BBB8E80"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Ref</w:t>
            </w:r>
          </w:p>
        </w:tc>
        <w:tc>
          <w:tcPr>
            <w:tcW w:w="0" w:type="dxa"/>
          </w:tcPr>
          <w:p w14:paraId="2D8B44AE" w14:textId="6556B0D8"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967532" w:rsidRPr="00201B71" w14:paraId="063E3FAE" w14:textId="77777777" w:rsidTr="00C5625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dxa"/>
            <w:noWrap/>
          </w:tcPr>
          <w:p w14:paraId="25F244C4" w14:textId="49CB417C"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5A44DCA2" w14:textId="159C04EC"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Female</w:t>
            </w:r>
          </w:p>
        </w:tc>
        <w:tc>
          <w:tcPr>
            <w:tcW w:w="0" w:type="dxa"/>
          </w:tcPr>
          <w:p w14:paraId="1ED10CFE" w14:textId="1D75812B"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hAnsi="Arial" w:cs="Arial"/>
                <w:sz w:val="17"/>
                <w:szCs w:val="17"/>
              </w:rPr>
              <w:t>0.59 (0.22-1.58)</w:t>
            </w:r>
          </w:p>
        </w:tc>
        <w:tc>
          <w:tcPr>
            <w:tcW w:w="0" w:type="dxa"/>
          </w:tcPr>
          <w:p w14:paraId="54EC3374" w14:textId="3FE90146"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hAnsi="Arial" w:cs="Arial"/>
                <w:sz w:val="17"/>
                <w:szCs w:val="17"/>
              </w:rPr>
              <w:t>0.3</w:t>
            </w:r>
          </w:p>
        </w:tc>
        <w:tc>
          <w:tcPr>
            <w:tcW w:w="0" w:type="dxa"/>
          </w:tcPr>
          <w:p w14:paraId="047ED86A" w14:textId="68E2AC2D"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0.82 (0.26-2.21)</w:t>
            </w:r>
          </w:p>
        </w:tc>
        <w:tc>
          <w:tcPr>
            <w:tcW w:w="0" w:type="dxa"/>
          </w:tcPr>
          <w:p w14:paraId="114103DF" w14:textId="5AF41AB4"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0.7</w:t>
            </w:r>
          </w:p>
        </w:tc>
      </w:tr>
      <w:tr w:rsidR="00C56257" w:rsidRPr="00201B71" w14:paraId="19786C31" w14:textId="77777777" w:rsidTr="00C56257">
        <w:trPr>
          <w:trHeight w:val="340"/>
        </w:trPr>
        <w:tc>
          <w:tcPr>
            <w:cnfStyle w:val="001000000000" w:firstRow="0" w:lastRow="0" w:firstColumn="1" w:lastColumn="0" w:oddVBand="0" w:evenVBand="0" w:oddHBand="0" w:evenHBand="0" w:firstRowFirstColumn="0" w:firstRowLastColumn="0" w:lastRowFirstColumn="0" w:lastRowLastColumn="0"/>
            <w:tcW w:w="0" w:type="dxa"/>
            <w:noWrap/>
          </w:tcPr>
          <w:p w14:paraId="78D7AC72" w14:textId="61B15BDB"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04FF9418" w14:textId="6C1DD30C"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b/>
                <w:bCs/>
                <w:color w:val="000000"/>
                <w:sz w:val="17"/>
                <w:szCs w:val="17"/>
              </w:rPr>
              <w:t>Age (Years)</w:t>
            </w:r>
          </w:p>
        </w:tc>
        <w:tc>
          <w:tcPr>
            <w:tcW w:w="0" w:type="dxa"/>
          </w:tcPr>
          <w:p w14:paraId="5BE107CD" w14:textId="4F36622D"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tcPr>
          <w:p w14:paraId="62F52E52" w14:textId="74614B0F"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tcPr>
          <w:p w14:paraId="72FEDA60" w14:textId="5389822C"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tcPr>
          <w:p w14:paraId="360C85DE" w14:textId="5D53B869"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967532" w:rsidRPr="00201B71" w14:paraId="78072D1D" w14:textId="77777777" w:rsidTr="00C5625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dxa"/>
          </w:tcPr>
          <w:p w14:paraId="3BDB65C6" w14:textId="6FD67998"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6ADC2BD4" w14:textId="1203BA2D"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18-35</w:t>
            </w:r>
          </w:p>
        </w:tc>
        <w:tc>
          <w:tcPr>
            <w:tcW w:w="0" w:type="dxa"/>
          </w:tcPr>
          <w:p w14:paraId="1B8A481F" w14:textId="340A10DD"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hAnsi="Arial" w:cs="Arial"/>
                <w:sz w:val="17"/>
                <w:szCs w:val="17"/>
              </w:rPr>
              <w:t>Ref</w:t>
            </w:r>
          </w:p>
        </w:tc>
        <w:tc>
          <w:tcPr>
            <w:tcW w:w="0" w:type="dxa"/>
          </w:tcPr>
          <w:p w14:paraId="22FD9A84" w14:textId="0135B0D3"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hAnsi="Arial" w:cs="Arial"/>
                <w:sz w:val="17"/>
                <w:szCs w:val="17"/>
              </w:rPr>
              <w:t> </w:t>
            </w:r>
          </w:p>
        </w:tc>
        <w:tc>
          <w:tcPr>
            <w:tcW w:w="0" w:type="dxa"/>
          </w:tcPr>
          <w:p w14:paraId="761D77D7" w14:textId="03CD4D85"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Ref</w:t>
            </w:r>
          </w:p>
        </w:tc>
        <w:tc>
          <w:tcPr>
            <w:tcW w:w="0" w:type="dxa"/>
          </w:tcPr>
          <w:p w14:paraId="638B74A8" w14:textId="7623AA00"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C56257" w:rsidRPr="00201B71" w14:paraId="4961103A" w14:textId="77777777" w:rsidTr="00C56257">
        <w:trPr>
          <w:trHeight w:val="320"/>
        </w:trPr>
        <w:tc>
          <w:tcPr>
            <w:cnfStyle w:val="001000000000" w:firstRow="0" w:lastRow="0" w:firstColumn="1" w:lastColumn="0" w:oddVBand="0" w:evenVBand="0" w:oddHBand="0" w:evenHBand="0" w:firstRowFirstColumn="0" w:firstRowLastColumn="0" w:lastRowFirstColumn="0" w:lastRowLastColumn="0"/>
            <w:tcW w:w="0" w:type="dxa"/>
          </w:tcPr>
          <w:p w14:paraId="465ABACE" w14:textId="513DC0A9"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noWrap/>
          </w:tcPr>
          <w:p w14:paraId="21BD41B0" w14:textId="4914FB52"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201B71">
              <w:rPr>
                <w:rFonts w:ascii="Arial" w:eastAsia="Times New Roman" w:hAnsi="Arial" w:cs="Arial"/>
                <w:color w:val="000000"/>
                <w:sz w:val="17"/>
                <w:szCs w:val="17"/>
              </w:rPr>
              <w:t>36-50</w:t>
            </w:r>
          </w:p>
        </w:tc>
        <w:tc>
          <w:tcPr>
            <w:tcW w:w="0" w:type="dxa"/>
          </w:tcPr>
          <w:p w14:paraId="748DB009" w14:textId="44FA5028"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hAnsi="Arial" w:cs="Arial"/>
                <w:sz w:val="17"/>
                <w:szCs w:val="17"/>
              </w:rPr>
              <w:t>1.42 (0.52-3.89)</w:t>
            </w:r>
          </w:p>
        </w:tc>
        <w:tc>
          <w:tcPr>
            <w:tcW w:w="0" w:type="dxa"/>
          </w:tcPr>
          <w:p w14:paraId="7AA744D3" w14:textId="51E1E06D"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hAnsi="Arial" w:cs="Arial"/>
                <w:sz w:val="17"/>
                <w:szCs w:val="17"/>
              </w:rPr>
              <w:t>0.49</w:t>
            </w:r>
          </w:p>
        </w:tc>
        <w:tc>
          <w:tcPr>
            <w:tcW w:w="0" w:type="dxa"/>
          </w:tcPr>
          <w:p w14:paraId="7E0840B8" w14:textId="616BA3E4"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0.99 (0.35-3.09)</w:t>
            </w:r>
          </w:p>
        </w:tc>
        <w:tc>
          <w:tcPr>
            <w:tcW w:w="0" w:type="dxa"/>
          </w:tcPr>
          <w:p w14:paraId="1DA7CC9B" w14:textId="797B4A0D"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0.99</w:t>
            </w:r>
          </w:p>
        </w:tc>
      </w:tr>
      <w:tr w:rsidR="00967532" w:rsidRPr="00201B71" w14:paraId="1DAF1949" w14:textId="77777777" w:rsidTr="00C5625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dxa"/>
          </w:tcPr>
          <w:p w14:paraId="2BB86A92" w14:textId="09D4C7F7"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5CDD3349" w14:textId="4308104B"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51 and above</w:t>
            </w:r>
          </w:p>
        </w:tc>
        <w:tc>
          <w:tcPr>
            <w:tcW w:w="0" w:type="dxa"/>
          </w:tcPr>
          <w:p w14:paraId="2D0565F7" w14:textId="2765E49D"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hAnsi="Arial" w:cs="Arial"/>
                <w:sz w:val="17"/>
                <w:szCs w:val="17"/>
              </w:rPr>
              <w:t>3.20 (1.23-8.30)*</w:t>
            </w:r>
          </w:p>
        </w:tc>
        <w:tc>
          <w:tcPr>
            <w:tcW w:w="0" w:type="dxa"/>
          </w:tcPr>
          <w:p w14:paraId="43258487" w14:textId="0B002CEF"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hAnsi="Arial" w:cs="Arial"/>
                <w:sz w:val="17"/>
                <w:szCs w:val="17"/>
              </w:rPr>
              <w:t>0.02*</w:t>
            </w:r>
          </w:p>
        </w:tc>
        <w:tc>
          <w:tcPr>
            <w:tcW w:w="0" w:type="dxa"/>
          </w:tcPr>
          <w:p w14:paraId="115A1A0B" w14:textId="20C894C2"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2.70 (1.06-7.84)*</w:t>
            </w:r>
          </w:p>
        </w:tc>
        <w:tc>
          <w:tcPr>
            <w:tcW w:w="0" w:type="dxa"/>
          </w:tcPr>
          <w:p w14:paraId="48A5DA28" w14:textId="49FF985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0.04*</w:t>
            </w:r>
          </w:p>
        </w:tc>
      </w:tr>
      <w:tr w:rsidR="00C56257" w:rsidRPr="00201B71" w14:paraId="0D2EC3E6" w14:textId="77777777" w:rsidTr="00C56257">
        <w:trPr>
          <w:trHeight w:val="340"/>
        </w:trPr>
        <w:tc>
          <w:tcPr>
            <w:cnfStyle w:val="001000000000" w:firstRow="0" w:lastRow="0" w:firstColumn="1" w:lastColumn="0" w:oddVBand="0" w:evenVBand="0" w:oddHBand="0" w:evenHBand="0" w:firstRowFirstColumn="0" w:firstRowLastColumn="0" w:lastRowFirstColumn="0" w:lastRowLastColumn="0"/>
            <w:tcW w:w="0" w:type="dxa"/>
          </w:tcPr>
          <w:p w14:paraId="6169B672" w14:textId="6D840E7B"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2F8924B5" w14:textId="7E2C6C75"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b/>
                <w:bCs/>
                <w:color w:val="000000"/>
                <w:sz w:val="17"/>
                <w:szCs w:val="17"/>
              </w:rPr>
              <w:t>From Chennai</w:t>
            </w:r>
          </w:p>
        </w:tc>
        <w:tc>
          <w:tcPr>
            <w:tcW w:w="0" w:type="dxa"/>
          </w:tcPr>
          <w:p w14:paraId="3B51FFCF" w14:textId="0949B460"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tcPr>
          <w:p w14:paraId="53CF69B0" w14:textId="6B9981B1"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tcPr>
          <w:p w14:paraId="57165556" w14:textId="7B1153B1"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tcPr>
          <w:p w14:paraId="0ED49A43" w14:textId="62C498D2"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967532" w:rsidRPr="00201B71" w14:paraId="4CEF1FF1" w14:textId="77777777" w:rsidTr="00C5625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dxa"/>
          </w:tcPr>
          <w:p w14:paraId="561E13F0" w14:textId="2B27A34E"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5AEFBFAB" w14:textId="2AB0BA35"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Yes</w:t>
            </w:r>
          </w:p>
        </w:tc>
        <w:tc>
          <w:tcPr>
            <w:tcW w:w="0" w:type="dxa"/>
          </w:tcPr>
          <w:p w14:paraId="3A98E906" w14:textId="58E4590C"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hAnsi="Arial" w:cs="Arial"/>
                <w:sz w:val="17"/>
                <w:szCs w:val="17"/>
              </w:rPr>
              <w:t>Ref</w:t>
            </w:r>
          </w:p>
        </w:tc>
        <w:tc>
          <w:tcPr>
            <w:tcW w:w="0" w:type="dxa"/>
          </w:tcPr>
          <w:p w14:paraId="17306638" w14:textId="4B38FA60"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hAnsi="Arial" w:cs="Arial"/>
                <w:sz w:val="17"/>
                <w:szCs w:val="17"/>
              </w:rPr>
              <w:t> </w:t>
            </w:r>
          </w:p>
        </w:tc>
        <w:tc>
          <w:tcPr>
            <w:tcW w:w="0" w:type="dxa"/>
          </w:tcPr>
          <w:p w14:paraId="36CE406B" w14:textId="63EA069F"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Ref</w:t>
            </w:r>
          </w:p>
        </w:tc>
        <w:tc>
          <w:tcPr>
            <w:tcW w:w="0" w:type="dxa"/>
          </w:tcPr>
          <w:p w14:paraId="218A2D0D" w14:textId="240CE21F"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C56257" w:rsidRPr="00201B71" w14:paraId="508E08FC" w14:textId="77777777" w:rsidTr="00C56257">
        <w:trPr>
          <w:trHeight w:val="320"/>
        </w:trPr>
        <w:tc>
          <w:tcPr>
            <w:cnfStyle w:val="001000000000" w:firstRow="0" w:lastRow="0" w:firstColumn="1" w:lastColumn="0" w:oddVBand="0" w:evenVBand="0" w:oddHBand="0" w:evenHBand="0" w:firstRowFirstColumn="0" w:firstRowLastColumn="0" w:lastRowFirstColumn="0" w:lastRowLastColumn="0"/>
            <w:tcW w:w="0" w:type="dxa"/>
          </w:tcPr>
          <w:p w14:paraId="0CA940B0" w14:textId="1D4B895E"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noWrap/>
          </w:tcPr>
          <w:p w14:paraId="54235523" w14:textId="75E1A746"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201B71">
              <w:rPr>
                <w:rFonts w:ascii="Arial" w:eastAsia="Times New Roman" w:hAnsi="Arial" w:cs="Arial"/>
                <w:color w:val="000000"/>
                <w:sz w:val="17"/>
                <w:szCs w:val="17"/>
              </w:rPr>
              <w:t>No</w:t>
            </w:r>
          </w:p>
        </w:tc>
        <w:tc>
          <w:tcPr>
            <w:tcW w:w="0" w:type="dxa"/>
          </w:tcPr>
          <w:p w14:paraId="6A85F834" w14:textId="6CDB173F"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hAnsi="Arial" w:cs="Arial"/>
                <w:sz w:val="17"/>
                <w:szCs w:val="17"/>
              </w:rPr>
              <w:t>3.20 (1.57-6.51)*</w:t>
            </w:r>
          </w:p>
        </w:tc>
        <w:tc>
          <w:tcPr>
            <w:tcW w:w="0" w:type="dxa"/>
          </w:tcPr>
          <w:p w14:paraId="308FD096" w14:textId="2C17BE9A"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hAnsi="Arial" w:cs="Arial"/>
                <w:sz w:val="17"/>
                <w:szCs w:val="17"/>
              </w:rPr>
              <w:t>0.0013*</w:t>
            </w:r>
          </w:p>
        </w:tc>
        <w:tc>
          <w:tcPr>
            <w:tcW w:w="0" w:type="dxa"/>
          </w:tcPr>
          <w:p w14:paraId="1841E156" w14:textId="25F7F762"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3.01 (1.37-6.52)*</w:t>
            </w:r>
          </w:p>
        </w:tc>
        <w:tc>
          <w:tcPr>
            <w:tcW w:w="0" w:type="dxa"/>
          </w:tcPr>
          <w:p w14:paraId="326E67BA" w14:textId="34DA317C"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0.007*</w:t>
            </w:r>
          </w:p>
        </w:tc>
      </w:tr>
      <w:tr w:rsidR="00967532" w:rsidRPr="00201B71" w14:paraId="0E8D2E89" w14:textId="77777777" w:rsidTr="00C5625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dxa"/>
          </w:tcPr>
          <w:p w14:paraId="73FB9126" w14:textId="31A93571"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14FC4456" w14:textId="43741042"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b/>
                <w:bCs/>
                <w:color w:val="000000"/>
                <w:sz w:val="17"/>
                <w:szCs w:val="17"/>
              </w:rPr>
              <w:t>Trackability</w:t>
            </w:r>
          </w:p>
        </w:tc>
        <w:tc>
          <w:tcPr>
            <w:tcW w:w="0" w:type="dxa"/>
          </w:tcPr>
          <w:p w14:paraId="2CD64F84" w14:textId="56A09682"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tcPr>
          <w:p w14:paraId="34B53E3D" w14:textId="69BACD98"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tcPr>
          <w:p w14:paraId="28218859" w14:textId="3E6E2E4A"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tcPr>
          <w:p w14:paraId="29787E2C" w14:textId="23F2A035"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C56257" w:rsidRPr="00201B71" w14:paraId="78A81C52" w14:textId="77777777" w:rsidTr="00C56257">
        <w:trPr>
          <w:trHeight w:val="315"/>
        </w:trPr>
        <w:tc>
          <w:tcPr>
            <w:cnfStyle w:val="001000000000" w:firstRow="0" w:lastRow="0" w:firstColumn="1" w:lastColumn="0" w:oddVBand="0" w:evenVBand="0" w:oddHBand="0" w:evenHBand="0" w:firstRowFirstColumn="0" w:firstRowLastColumn="0" w:lastRowFirstColumn="0" w:lastRowLastColumn="0"/>
            <w:tcW w:w="0" w:type="dxa"/>
          </w:tcPr>
          <w:p w14:paraId="593EFB5C" w14:textId="2DF8C422"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603DDE19" w14:textId="3B890CA4"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Probably trackable</w:t>
            </w:r>
          </w:p>
        </w:tc>
        <w:tc>
          <w:tcPr>
            <w:tcW w:w="0" w:type="dxa"/>
          </w:tcPr>
          <w:p w14:paraId="407E5194" w14:textId="13B6C393"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hAnsi="Arial" w:cs="Arial"/>
                <w:sz w:val="17"/>
                <w:szCs w:val="17"/>
              </w:rPr>
              <w:t>Ref</w:t>
            </w:r>
          </w:p>
        </w:tc>
        <w:tc>
          <w:tcPr>
            <w:tcW w:w="0" w:type="dxa"/>
          </w:tcPr>
          <w:p w14:paraId="490C7534" w14:textId="6579A9A1"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hAnsi="Arial" w:cs="Arial"/>
                <w:sz w:val="17"/>
                <w:szCs w:val="17"/>
              </w:rPr>
              <w:t> </w:t>
            </w:r>
          </w:p>
        </w:tc>
        <w:tc>
          <w:tcPr>
            <w:tcW w:w="0" w:type="dxa"/>
          </w:tcPr>
          <w:p w14:paraId="7DF92EF1" w14:textId="076D6D6B"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Ref</w:t>
            </w:r>
          </w:p>
        </w:tc>
        <w:tc>
          <w:tcPr>
            <w:tcW w:w="0" w:type="dxa"/>
          </w:tcPr>
          <w:p w14:paraId="5B8AD8B2" w14:textId="0C0B52E1"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967532" w:rsidRPr="00201B71" w14:paraId="39B954CA" w14:textId="77777777" w:rsidTr="00C5625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dxa"/>
          </w:tcPr>
          <w:p w14:paraId="64537910" w14:textId="29772D46"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noWrap/>
          </w:tcPr>
          <w:p w14:paraId="71583DA4" w14:textId="5C109E5C"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201B71">
              <w:rPr>
                <w:rFonts w:ascii="Arial" w:eastAsia="Times New Roman" w:hAnsi="Arial" w:cs="Arial"/>
                <w:color w:val="000000"/>
                <w:sz w:val="17"/>
                <w:szCs w:val="17"/>
              </w:rPr>
              <w:t>Possibly trackable</w:t>
            </w:r>
          </w:p>
        </w:tc>
        <w:tc>
          <w:tcPr>
            <w:tcW w:w="0" w:type="dxa"/>
          </w:tcPr>
          <w:p w14:paraId="6141ACD2" w14:textId="049817A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hAnsi="Arial" w:cs="Arial"/>
                <w:sz w:val="17"/>
                <w:szCs w:val="17"/>
              </w:rPr>
              <w:t>1.89 (0.94-3.78)</w:t>
            </w:r>
          </w:p>
        </w:tc>
        <w:tc>
          <w:tcPr>
            <w:tcW w:w="0" w:type="dxa"/>
          </w:tcPr>
          <w:p w14:paraId="2F8FD207" w14:textId="59D0082E"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hAnsi="Arial" w:cs="Arial"/>
                <w:sz w:val="17"/>
                <w:szCs w:val="17"/>
              </w:rPr>
              <w:t>0.07</w:t>
            </w:r>
          </w:p>
        </w:tc>
        <w:tc>
          <w:tcPr>
            <w:tcW w:w="0" w:type="dxa"/>
          </w:tcPr>
          <w:p w14:paraId="3B7912F0" w14:textId="1CD6B47D"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1.45 (0.68-3.08)</w:t>
            </w:r>
          </w:p>
        </w:tc>
        <w:tc>
          <w:tcPr>
            <w:tcW w:w="0" w:type="dxa"/>
          </w:tcPr>
          <w:p w14:paraId="2ED8441A" w14:textId="73D6E8D6"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0.33</w:t>
            </w:r>
          </w:p>
        </w:tc>
      </w:tr>
      <w:tr w:rsidR="00C56257" w:rsidRPr="00201B71" w14:paraId="504E3DB1" w14:textId="77777777" w:rsidTr="00C56257">
        <w:trPr>
          <w:trHeight w:val="340"/>
        </w:trPr>
        <w:tc>
          <w:tcPr>
            <w:cnfStyle w:val="001000000000" w:firstRow="0" w:lastRow="0" w:firstColumn="1" w:lastColumn="0" w:oddVBand="0" w:evenVBand="0" w:oddHBand="0" w:evenHBand="0" w:firstRowFirstColumn="0" w:firstRowLastColumn="0" w:lastRowFirstColumn="0" w:lastRowLastColumn="0"/>
            <w:tcW w:w="0" w:type="dxa"/>
          </w:tcPr>
          <w:p w14:paraId="15F69DD4" w14:textId="16AF5A3F"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31119CB1" w14:textId="6025EA24"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Untrackable</w:t>
            </w:r>
          </w:p>
        </w:tc>
        <w:tc>
          <w:tcPr>
            <w:tcW w:w="0" w:type="dxa"/>
          </w:tcPr>
          <w:p w14:paraId="0BB50181" w14:textId="29945D51"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hAnsi="Arial" w:cs="Arial"/>
                <w:sz w:val="17"/>
                <w:szCs w:val="17"/>
              </w:rPr>
              <w:t>3.94 (1.13-13.70)*</w:t>
            </w:r>
          </w:p>
        </w:tc>
        <w:tc>
          <w:tcPr>
            <w:tcW w:w="0" w:type="dxa"/>
          </w:tcPr>
          <w:p w14:paraId="3A07651D" w14:textId="3BCCB80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hAnsi="Arial" w:cs="Arial"/>
                <w:sz w:val="17"/>
                <w:szCs w:val="17"/>
              </w:rPr>
              <w:t>0.03</w:t>
            </w:r>
          </w:p>
        </w:tc>
        <w:tc>
          <w:tcPr>
            <w:tcW w:w="0" w:type="dxa"/>
          </w:tcPr>
          <w:p w14:paraId="48BEECAA" w14:textId="37BCC8F3"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4.53 (1.08-16.52)*</w:t>
            </w:r>
          </w:p>
        </w:tc>
        <w:tc>
          <w:tcPr>
            <w:tcW w:w="0" w:type="dxa"/>
          </w:tcPr>
          <w:p w14:paraId="5F8A1B82" w14:textId="6075D509"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0.04*</w:t>
            </w:r>
          </w:p>
        </w:tc>
      </w:tr>
      <w:tr w:rsidR="00967532" w:rsidRPr="00201B71" w14:paraId="15EB6581" w14:textId="77777777" w:rsidTr="00C5625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dxa"/>
          </w:tcPr>
          <w:p w14:paraId="64A1859E" w14:textId="237AB468"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238FE1D5" w14:textId="3567B01B"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b/>
                <w:bCs/>
                <w:color w:val="000000"/>
                <w:sz w:val="17"/>
                <w:szCs w:val="17"/>
              </w:rPr>
              <w:t>Prior TB treatment history</w:t>
            </w:r>
          </w:p>
        </w:tc>
        <w:tc>
          <w:tcPr>
            <w:tcW w:w="0" w:type="dxa"/>
          </w:tcPr>
          <w:p w14:paraId="61D75D47" w14:textId="65DBC9BB"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tcPr>
          <w:p w14:paraId="1E224FC7" w14:textId="3BD7078A"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tcPr>
          <w:p w14:paraId="255B36BF" w14:textId="43491598"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tcPr>
          <w:p w14:paraId="375012BB" w14:textId="65CE479A"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C56257" w:rsidRPr="00201B71" w14:paraId="22EAA248" w14:textId="77777777" w:rsidTr="00C56257">
        <w:trPr>
          <w:trHeight w:val="340"/>
        </w:trPr>
        <w:tc>
          <w:tcPr>
            <w:cnfStyle w:val="001000000000" w:firstRow="0" w:lastRow="0" w:firstColumn="1" w:lastColumn="0" w:oddVBand="0" w:evenVBand="0" w:oddHBand="0" w:evenHBand="0" w:firstRowFirstColumn="0" w:firstRowLastColumn="0" w:lastRowFirstColumn="0" w:lastRowLastColumn="0"/>
            <w:tcW w:w="0" w:type="dxa"/>
          </w:tcPr>
          <w:p w14:paraId="02A1C9FA" w14:textId="359DC18D"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13CE3392" w14:textId="00171991"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No prior TB treatment history</w:t>
            </w:r>
          </w:p>
        </w:tc>
        <w:tc>
          <w:tcPr>
            <w:tcW w:w="0" w:type="dxa"/>
          </w:tcPr>
          <w:p w14:paraId="689D20E9" w14:textId="113C6CE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hAnsi="Arial" w:cs="Arial"/>
                <w:sz w:val="17"/>
                <w:szCs w:val="17"/>
              </w:rPr>
              <w:t>Ref</w:t>
            </w:r>
          </w:p>
        </w:tc>
        <w:tc>
          <w:tcPr>
            <w:tcW w:w="0" w:type="dxa"/>
          </w:tcPr>
          <w:p w14:paraId="6F047650" w14:textId="562A8740"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hAnsi="Arial" w:cs="Arial"/>
                <w:sz w:val="17"/>
                <w:szCs w:val="17"/>
              </w:rPr>
              <w:t> </w:t>
            </w:r>
          </w:p>
        </w:tc>
        <w:tc>
          <w:tcPr>
            <w:tcW w:w="0" w:type="dxa"/>
          </w:tcPr>
          <w:p w14:paraId="193BDBF1" w14:textId="389385A0"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Ref</w:t>
            </w:r>
          </w:p>
        </w:tc>
        <w:tc>
          <w:tcPr>
            <w:tcW w:w="0" w:type="dxa"/>
          </w:tcPr>
          <w:p w14:paraId="28717036" w14:textId="0E7A178E"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967532" w:rsidRPr="00201B71" w14:paraId="537B455C" w14:textId="77777777" w:rsidTr="00C5625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dxa"/>
          </w:tcPr>
          <w:p w14:paraId="1E6075C1" w14:textId="7CE6608C"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noWrap/>
          </w:tcPr>
          <w:p w14:paraId="75923F88" w14:textId="2D12E361"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201B71">
              <w:rPr>
                <w:rFonts w:ascii="Arial" w:eastAsia="Times New Roman" w:hAnsi="Arial" w:cs="Arial"/>
                <w:color w:val="000000"/>
                <w:sz w:val="17"/>
                <w:szCs w:val="17"/>
              </w:rPr>
              <w:t>Prior TB treatment history</w:t>
            </w:r>
          </w:p>
        </w:tc>
        <w:tc>
          <w:tcPr>
            <w:tcW w:w="0" w:type="dxa"/>
          </w:tcPr>
          <w:p w14:paraId="069C3D1F" w14:textId="48A9D84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hAnsi="Arial" w:cs="Arial"/>
                <w:sz w:val="17"/>
                <w:szCs w:val="17"/>
              </w:rPr>
              <w:t>1.62 (0.82-3.23)</w:t>
            </w:r>
          </w:p>
        </w:tc>
        <w:tc>
          <w:tcPr>
            <w:tcW w:w="0" w:type="dxa"/>
          </w:tcPr>
          <w:p w14:paraId="32E1735A" w14:textId="36DB060B"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hAnsi="Arial" w:cs="Arial"/>
                <w:sz w:val="17"/>
                <w:szCs w:val="17"/>
              </w:rPr>
              <w:t>0.17</w:t>
            </w:r>
          </w:p>
        </w:tc>
        <w:tc>
          <w:tcPr>
            <w:tcW w:w="0" w:type="dxa"/>
          </w:tcPr>
          <w:p w14:paraId="0E131A2A" w14:textId="0B839D34"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1.79 (0.83-3.77)</w:t>
            </w:r>
          </w:p>
        </w:tc>
        <w:tc>
          <w:tcPr>
            <w:tcW w:w="0" w:type="dxa"/>
          </w:tcPr>
          <w:p w14:paraId="0DDF8844" w14:textId="53329920"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0.13</w:t>
            </w:r>
          </w:p>
        </w:tc>
      </w:tr>
      <w:tr w:rsidR="00C56257" w:rsidRPr="00201B71" w14:paraId="09497775" w14:textId="77777777" w:rsidTr="00C56257">
        <w:trPr>
          <w:trHeight w:val="340"/>
        </w:trPr>
        <w:tc>
          <w:tcPr>
            <w:cnfStyle w:val="001000000000" w:firstRow="0" w:lastRow="0" w:firstColumn="1" w:lastColumn="0" w:oddVBand="0" w:evenVBand="0" w:oddHBand="0" w:evenHBand="0" w:firstRowFirstColumn="0" w:firstRowLastColumn="0" w:lastRowFirstColumn="0" w:lastRowLastColumn="0"/>
            <w:tcW w:w="0" w:type="dxa"/>
          </w:tcPr>
          <w:p w14:paraId="3B20BE27" w14:textId="5729342B"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722BAEF0" w14:textId="62C343C4"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b/>
                <w:bCs/>
                <w:color w:val="000000"/>
                <w:sz w:val="17"/>
                <w:szCs w:val="17"/>
              </w:rPr>
              <w:t>Site of initial microscopy test</w:t>
            </w:r>
          </w:p>
        </w:tc>
        <w:tc>
          <w:tcPr>
            <w:tcW w:w="0" w:type="dxa"/>
          </w:tcPr>
          <w:p w14:paraId="10E3260D" w14:textId="780B907D"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tcPr>
          <w:p w14:paraId="753773BF" w14:textId="6EB306E4"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tcPr>
          <w:p w14:paraId="6B605AF9" w14:textId="651C3FDA"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tcPr>
          <w:p w14:paraId="6A8EF492" w14:textId="07CA851C"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967532" w:rsidRPr="00201B71" w14:paraId="66D1F3A4" w14:textId="77777777" w:rsidTr="00C5625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dxa"/>
          </w:tcPr>
          <w:p w14:paraId="627884FD" w14:textId="7F6140C2"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4492D4AC" w14:textId="50FE5E84"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Moderate or low volume patient microscopy center</w:t>
            </w:r>
          </w:p>
        </w:tc>
        <w:tc>
          <w:tcPr>
            <w:tcW w:w="0" w:type="dxa"/>
          </w:tcPr>
          <w:p w14:paraId="4FF5A080" w14:textId="497CDA86"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hAnsi="Arial" w:cs="Arial"/>
                <w:sz w:val="17"/>
                <w:szCs w:val="17"/>
              </w:rPr>
              <w:t>Ref</w:t>
            </w:r>
          </w:p>
        </w:tc>
        <w:tc>
          <w:tcPr>
            <w:tcW w:w="0" w:type="dxa"/>
          </w:tcPr>
          <w:p w14:paraId="1D1B3C6C" w14:textId="55D82816"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hAnsi="Arial" w:cs="Arial"/>
                <w:sz w:val="17"/>
                <w:szCs w:val="17"/>
              </w:rPr>
              <w:t> </w:t>
            </w:r>
          </w:p>
        </w:tc>
        <w:tc>
          <w:tcPr>
            <w:tcW w:w="0" w:type="dxa"/>
          </w:tcPr>
          <w:p w14:paraId="38E9C09E" w14:textId="6086B2ED"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Ref</w:t>
            </w:r>
          </w:p>
        </w:tc>
        <w:tc>
          <w:tcPr>
            <w:tcW w:w="0" w:type="dxa"/>
          </w:tcPr>
          <w:p w14:paraId="7A8F4EE0" w14:textId="2A8B0D42"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C56257" w:rsidRPr="00201B71" w14:paraId="427A992B" w14:textId="77777777" w:rsidTr="00C56257">
        <w:trPr>
          <w:trHeight w:val="320"/>
        </w:trPr>
        <w:tc>
          <w:tcPr>
            <w:cnfStyle w:val="001000000000" w:firstRow="0" w:lastRow="0" w:firstColumn="1" w:lastColumn="0" w:oddVBand="0" w:evenVBand="0" w:oddHBand="0" w:evenHBand="0" w:firstRowFirstColumn="0" w:firstRowLastColumn="0" w:lastRowFirstColumn="0" w:lastRowLastColumn="0"/>
            <w:tcW w:w="0" w:type="dxa"/>
            <w:tcBorders>
              <w:bottom w:val="single" w:sz="2" w:space="0" w:color="000000" w:themeColor="text1"/>
            </w:tcBorders>
          </w:tcPr>
          <w:p w14:paraId="1F7CB59E" w14:textId="33886AAE"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Borders>
              <w:bottom w:val="single" w:sz="2" w:space="0" w:color="000000" w:themeColor="text1"/>
            </w:tcBorders>
            <w:noWrap/>
          </w:tcPr>
          <w:p w14:paraId="0E503C7A" w14:textId="1371568D"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201B71">
              <w:rPr>
                <w:rFonts w:ascii="Arial" w:eastAsia="Times New Roman" w:hAnsi="Arial" w:cs="Arial"/>
                <w:color w:val="000000"/>
                <w:sz w:val="17"/>
                <w:szCs w:val="17"/>
              </w:rPr>
              <w:t>High volume patient microscopy center</w:t>
            </w:r>
          </w:p>
        </w:tc>
        <w:tc>
          <w:tcPr>
            <w:tcW w:w="0" w:type="dxa"/>
            <w:tcBorders>
              <w:bottom w:val="single" w:sz="2" w:space="0" w:color="000000" w:themeColor="text1"/>
            </w:tcBorders>
          </w:tcPr>
          <w:p w14:paraId="372CD223" w14:textId="7E1221AE"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hAnsi="Arial" w:cs="Arial"/>
                <w:sz w:val="17"/>
                <w:szCs w:val="17"/>
              </w:rPr>
              <w:t>2.04 (0.96-4.32)</w:t>
            </w:r>
          </w:p>
        </w:tc>
        <w:tc>
          <w:tcPr>
            <w:tcW w:w="0" w:type="dxa"/>
            <w:tcBorders>
              <w:bottom w:val="single" w:sz="2" w:space="0" w:color="000000" w:themeColor="text1"/>
            </w:tcBorders>
          </w:tcPr>
          <w:p w14:paraId="4D865CEF" w14:textId="18A314D6"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hAnsi="Arial" w:cs="Arial"/>
                <w:sz w:val="17"/>
                <w:szCs w:val="17"/>
              </w:rPr>
              <w:t>0.06</w:t>
            </w:r>
          </w:p>
        </w:tc>
        <w:tc>
          <w:tcPr>
            <w:tcW w:w="0" w:type="dxa"/>
            <w:tcBorders>
              <w:bottom w:val="single" w:sz="2" w:space="0" w:color="000000" w:themeColor="text1"/>
            </w:tcBorders>
          </w:tcPr>
          <w:p w14:paraId="36A81CF5" w14:textId="43631CB3"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2.02 (0.94-4.68)</w:t>
            </w:r>
          </w:p>
        </w:tc>
        <w:tc>
          <w:tcPr>
            <w:tcW w:w="0" w:type="dxa"/>
            <w:tcBorders>
              <w:bottom w:val="single" w:sz="2" w:space="0" w:color="000000" w:themeColor="text1"/>
            </w:tcBorders>
          </w:tcPr>
          <w:p w14:paraId="6A6BBE90" w14:textId="4C50D964"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0.07</w:t>
            </w:r>
          </w:p>
        </w:tc>
      </w:tr>
      <w:tr w:rsidR="00C56257" w:rsidRPr="00201B71" w14:paraId="493444FD" w14:textId="77777777" w:rsidTr="00C56257">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0" w:type="dxa"/>
            <w:shd w:val="clear" w:color="auto" w:fill="8DB3E2" w:themeFill="text2" w:themeFillTint="66"/>
          </w:tcPr>
          <w:p w14:paraId="7452CDF3" w14:textId="6A76546B"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Tripathy 2013 (Punjab)</w:t>
            </w:r>
            <w:r w:rsidR="000D0CEE">
              <w:rPr>
                <w:rFonts w:ascii="Arial" w:eastAsia="Times New Roman" w:hAnsi="Arial" w:cs="Arial"/>
                <w:color w:val="000000"/>
                <w:sz w:val="17"/>
                <w:szCs w:val="17"/>
                <w:vertAlign w:val="superscript"/>
              </w:rPr>
              <w:t>a,</w:t>
            </w:r>
            <w:r w:rsidR="00B60974">
              <w:rPr>
                <w:rFonts w:ascii="Arial" w:eastAsia="Times New Roman" w:hAnsi="Arial" w:cs="Arial"/>
                <w:color w:val="000000"/>
                <w:sz w:val="17"/>
                <w:szCs w:val="17"/>
                <w:vertAlign w:val="superscript"/>
              </w:rPr>
              <w:t>b</w:t>
            </w:r>
            <w:r w:rsidRPr="00201B71">
              <w:rPr>
                <w:rFonts w:ascii="Arial" w:eastAsia="Times New Roman" w:hAnsi="Arial" w:cs="Arial"/>
                <w:color w:val="000000"/>
                <w:sz w:val="17"/>
                <w:szCs w:val="17"/>
                <w:vertAlign w:val="superscript"/>
              </w:rPr>
              <w:t xml:space="preserve"> </w:t>
            </w:r>
            <w:r w:rsidRPr="00201B71">
              <w:rPr>
                <w:rFonts w:ascii="Arial" w:eastAsia="Times New Roman" w:hAnsi="Arial" w:cs="Arial"/>
                <w:color w:val="000000"/>
                <w:sz w:val="17"/>
                <w:szCs w:val="17"/>
                <w:vertAlign w:val="superscript"/>
              </w:rPr>
              <w:fldChar w:fldCharType="begin"/>
            </w:r>
            <w:r w:rsidR="008E07E7">
              <w:rPr>
                <w:rFonts w:ascii="Arial" w:eastAsia="Times New Roman" w:hAnsi="Arial" w:cs="Arial"/>
                <w:color w:val="000000"/>
                <w:sz w:val="17"/>
                <w:szCs w:val="17"/>
                <w:vertAlign w:val="superscript"/>
              </w:rPr>
              <w:instrText xml:space="preserve"> ADDIN ZOTERO_ITEM CSL_CITATION {"citationID":"Gt0bLRPZ","properties":{"formattedCitation":"[19]","plainCitation":"[19]","noteIndex":0},"citationItems":[{"id":2089,"uris":["http://zotero.org/groups/4531956/items/XDI4ZVJG"],"uri":["http://zotero.org/groups/4531956/items/XDI4ZVJG"],"itemData":{"id":2089,"type":"article-journal","abstract":"SETTING: All designated microscopy centres (DMCs) in Fatehgarh Sahib District, Punjab, India.\nOBJECTIVE: To study the association of distance (physical access) to DMCs with loss to follow-up (LTFU) of presumptive tuberculosis (TB) cases while undergoing diagnostic sputum examination and failure to initiate treatment among smear-positive TB patients after diagnosis.\nDESIGN: A cross-sectional, record-based study was undertaken to analyse patient records from routine laboratory registers in all DMCs from January to June 2012.\nRESULT: More than 50% of presumptive TB cases had to travel &gt;7 km to reach the DMC, totalling &gt;28 km for two sputum examinations for the evaluation of an episode. The distance (&gt;10 km) to the diagnostic facility was found to be significantly associated (P &lt; 0.01), both with LTFU during diagnosis and with a delay (&gt;7 days) in initiating treatment after diagnosis. There was a significant correlation (r = 0.7) between distance to the DMC and time to initiate treatment among smear-positive TB cases.\nCONCLUSION: Distance from the nearest facility represents a significant risk for LTFU during diagnosis and delayed initiation of treatment after diagnosis. Further decentralisation of TB care services to the community level is required by expanding the network of DMCs or by organising sputum collection and transportation.","container-title":"Public Health Action","DOI":"10.5588/pha.13.0044","ISSN":"2220-8372","issue":"3","journalAbbreviation":"Public Health Action","language":"eng","note":"PMID: 26393036\nPMCID: PMC4463123","page":"235-239","source":"PubMed","title":"Is physical access an impediment to tuberculosis diagnosis and treatment? A study from a rural district in North India","title-short":"Is physical access an impediment to tuberculosis diagnosis and treatment?","volume":"3","author":[{"family":"Tripathy","given":"J. P."},{"family":"Srinath","given":"S."},{"family":"Naidoo","given":"P."},{"family":"Ananthakrishnan","given":"R."},{"family":"Bhaskar","given":"R."}],"issued":{"date-parts":[["2013",9,21]]}}}],"schema":"https://github.com/citation-style-language/schema/raw/master/csl-citation.json"} </w:instrText>
            </w:r>
            <w:r w:rsidRPr="00201B71">
              <w:rPr>
                <w:rFonts w:ascii="Arial" w:eastAsia="Times New Roman" w:hAnsi="Arial" w:cs="Arial"/>
                <w:color w:val="000000"/>
                <w:sz w:val="17"/>
                <w:szCs w:val="17"/>
                <w:vertAlign w:val="superscript"/>
              </w:rPr>
              <w:fldChar w:fldCharType="separate"/>
            </w:r>
            <w:r w:rsidR="008E07E7">
              <w:rPr>
                <w:rFonts w:ascii="Arial" w:eastAsia="Times New Roman" w:hAnsi="Arial" w:cs="Arial"/>
                <w:noProof/>
                <w:color w:val="000000"/>
                <w:sz w:val="17"/>
                <w:szCs w:val="17"/>
              </w:rPr>
              <w:t>[19]</w:t>
            </w:r>
            <w:r w:rsidRPr="00201B71">
              <w:rPr>
                <w:rFonts w:ascii="Arial" w:eastAsia="Times New Roman" w:hAnsi="Arial" w:cs="Arial"/>
                <w:color w:val="000000"/>
                <w:sz w:val="17"/>
                <w:szCs w:val="17"/>
                <w:vertAlign w:val="superscript"/>
              </w:rPr>
              <w:fldChar w:fldCharType="end"/>
            </w:r>
          </w:p>
        </w:tc>
        <w:tc>
          <w:tcPr>
            <w:tcW w:w="1662" w:type="dxa"/>
            <w:shd w:val="clear" w:color="auto" w:fill="8DB3E2" w:themeFill="text2" w:themeFillTint="66"/>
          </w:tcPr>
          <w:p w14:paraId="27B3E07C" w14:textId="262BC4D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0" w:type="dxa"/>
            <w:shd w:val="clear" w:color="auto" w:fill="8DB3E2" w:themeFill="text2" w:themeFillTint="66"/>
          </w:tcPr>
          <w:p w14:paraId="3AB7BC9B" w14:textId="68BD98F4" w:rsidR="00967532" w:rsidRPr="00201B71" w:rsidRDefault="00145364"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83104B">
              <w:rPr>
                <w:rFonts w:ascii="Arial" w:eastAsia="Times New Roman" w:hAnsi="Arial" w:cs="Arial"/>
                <w:color w:val="000000"/>
                <w:sz w:val="17"/>
                <w:szCs w:val="17"/>
              </w:rPr>
              <w:t>Values below are odds ratios</w:t>
            </w:r>
          </w:p>
        </w:tc>
        <w:tc>
          <w:tcPr>
            <w:tcW w:w="0" w:type="dxa"/>
            <w:shd w:val="clear" w:color="auto" w:fill="8DB3E2" w:themeFill="text2" w:themeFillTint="66"/>
          </w:tcPr>
          <w:p w14:paraId="35CB4BB1"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p>
        </w:tc>
        <w:tc>
          <w:tcPr>
            <w:tcW w:w="0" w:type="dxa"/>
            <w:shd w:val="clear" w:color="auto" w:fill="8DB3E2" w:themeFill="text2" w:themeFillTint="66"/>
          </w:tcPr>
          <w:p w14:paraId="5323A6C8" w14:textId="7858FF95"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p>
        </w:tc>
        <w:tc>
          <w:tcPr>
            <w:tcW w:w="0" w:type="dxa"/>
            <w:shd w:val="clear" w:color="auto" w:fill="8DB3E2" w:themeFill="text2" w:themeFillTint="66"/>
          </w:tcPr>
          <w:p w14:paraId="19C22C90" w14:textId="1D9F0394"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p>
        </w:tc>
      </w:tr>
      <w:tr w:rsidR="00C56257" w:rsidRPr="00201B71" w14:paraId="72C0B91D" w14:textId="77777777" w:rsidTr="00C56257">
        <w:trPr>
          <w:trHeight w:val="296"/>
        </w:trPr>
        <w:tc>
          <w:tcPr>
            <w:cnfStyle w:val="001000000000" w:firstRow="0" w:lastRow="0" w:firstColumn="1" w:lastColumn="0" w:oddVBand="0" w:evenVBand="0" w:oddHBand="0" w:evenHBand="0" w:firstRowFirstColumn="0" w:firstRowLastColumn="0" w:lastRowFirstColumn="0" w:lastRowLastColumn="0"/>
            <w:tcW w:w="0" w:type="dxa"/>
          </w:tcPr>
          <w:p w14:paraId="75476BFC" w14:textId="2CE378E9" w:rsidR="00967532" w:rsidRPr="00201B71" w:rsidRDefault="00967532" w:rsidP="00967532">
            <w:pPr>
              <w:rPr>
                <w:rFonts w:ascii="Arial" w:eastAsia="Times New Roman" w:hAnsi="Arial" w:cs="Arial"/>
                <w:b w:val="0"/>
                <w:bCs w:val="0"/>
                <w:color w:val="000000"/>
                <w:sz w:val="17"/>
                <w:szCs w:val="17"/>
              </w:rPr>
            </w:pPr>
          </w:p>
        </w:tc>
        <w:tc>
          <w:tcPr>
            <w:tcW w:w="1662" w:type="dxa"/>
          </w:tcPr>
          <w:p w14:paraId="500686BA" w14:textId="18F99E6A"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b/>
                <w:bCs/>
                <w:color w:val="000000"/>
                <w:sz w:val="17"/>
                <w:szCs w:val="17"/>
              </w:rPr>
              <w:t>Distance to DMC</w:t>
            </w:r>
          </w:p>
        </w:tc>
        <w:tc>
          <w:tcPr>
            <w:tcW w:w="0" w:type="dxa"/>
          </w:tcPr>
          <w:p w14:paraId="256B61DE" w14:textId="651E48D8"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p>
        </w:tc>
        <w:tc>
          <w:tcPr>
            <w:tcW w:w="0" w:type="dxa"/>
          </w:tcPr>
          <w:p w14:paraId="23964263" w14:textId="3460154F"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p>
        </w:tc>
        <w:tc>
          <w:tcPr>
            <w:tcW w:w="0" w:type="dxa"/>
          </w:tcPr>
          <w:p w14:paraId="567DA768" w14:textId="4D50EB4F"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p>
        </w:tc>
        <w:tc>
          <w:tcPr>
            <w:tcW w:w="0" w:type="dxa"/>
          </w:tcPr>
          <w:p w14:paraId="2D8C19A6" w14:textId="2D2A5D7A"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p>
        </w:tc>
      </w:tr>
      <w:tr w:rsidR="00967532" w:rsidRPr="00201B71" w14:paraId="191DDA1A" w14:textId="77777777" w:rsidTr="00C5625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dxa"/>
            <w:noWrap/>
          </w:tcPr>
          <w:p w14:paraId="608A5DA8" w14:textId="3B3F195B" w:rsidR="00967532" w:rsidRPr="00201B71" w:rsidRDefault="00967532" w:rsidP="00967532">
            <w:pPr>
              <w:rPr>
                <w:rFonts w:ascii="Arial" w:eastAsia="Times New Roman" w:hAnsi="Arial" w:cs="Arial"/>
                <w:b w:val="0"/>
                <w:bCs w:val="0"/>
                <w:color w:val="000000"/>
                <w:sz w:val="17"/>
                <w:szCs w:val="17"/>
              </w:rPr>
            </w:pPr>
            <w:bookmarkStart w:id="20" w:name="_Hlk68274603"/>
            <w:r w:rsidRPr="00201B71">
              <w:rPr>
                <w:rFonts w:ascii="Arial" w:eastAsia="Times New Roman" w:hAnsi="Arial" w:cs="Arial"/>
                <w:color w:val="000000"/>
                <w:sz w:val="17"/>
                <w:szCs w:val="17"/>
              </w:rPr>
              <w:t> </w:t>
            </w:r>
          </w:p>
        </w:tc>
        <w:tc>
          <w:tcPr>
            <w:tcW w:w="1662" w:type="dxa"/>
          </w:tcPr>
          <w:p w14:paraId="3737D1AB" w14:textId="7EBC9185"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Distance less than 10 KM</w:t>
            </w:r>
          </w:p>
        </w:tc>
        <w:tc>
          <w:tcPr>
            <w:tcW w:w="0" w:type="dxa"/>
          </w:tcPr>
          <w:p w14:paraId="73736C94" w14:textId="232796E0"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Ref</w:t>
            </w:r>
          </w:p>
        </w:tc>
        <w:tc>
          <w:tcPr>
            <w:tcW w:w="0" w:type="dxa"/>
          </w:tcPr>
          <w:p w14:paraId="2E195357" w14:textId="40D3D715"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tcPr>
          <w:p w14:paraId="1C9F07E6" w14:textId="19EF13F4"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tcPr>
          <w:p w14:paraId="1BFECD7C" w14:textId="03DD2A85"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C56257" w:rsidRPr="00201B71" w14:paraId="6EB6F91B" w14:textId="77777777" w:rsidTr="00C56257">
        <w:trPr>
          <w:trHeight w:val="340"/>
        </w:trPr>
        <w:tc>
          <w:tcPr>
            <w:cnfStyle w:val="001000000000" w:firstRow="0" w:lastRow="0" w:firstColumn="1" w:lastColumn="0" w:oddVBand="0" w:evenVBand="0" w:oddHBand="0" w:evenHBand="0" w:firstRowFirstColumn="0" w:firstRowLastColumn="0" w:lastRowFirstColumn="0" w:lastRowLastColumn="0"/>
            <w:tcW w:w="0" w:type="dxa"/>
            <w:tcBorders>
              <w:bottom w:val="single" w:sz="2" w:space="0" w:color="000000" w:themeColor="text1"/>
            </w:tcBorders>
            <w:noWrap/>
          </w:tcPr>
          <w:p w14:paraId="4328E7E8" w14:textId="56B4F09B"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Borders>
              <w:bottom w:val="single" w:sz="2" w:space="0" w:color="000000" w:themeColor="text1"/>
            </w:tcBorders>
          </w:tcPr>
          <w:p w14:paraId="13558933" w14:textId="767F3E4D"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Distance more than 10 KM</w:t>
            </w:r>
          </w:p>
        </w:tc>
        <w:tc>
          <w:tcPr>
            <w:tcW w:w="0" w:type="dxa"/>
            <w:tcBorders>
              <w:bottom w:val="single" w:sz="2" w:space="0" w:color="000000" w:themeColor="text1"/>
            </w:tcBorders>
          </w:tcPr>
          <w:p w14:paraId="537D1BCE" w14:textId="0A860191"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192.82 (40.96-907.59)*</w:t>
            </w:r>
          </w:p>
        </w:tc>
        <w:tc>
          <w:tcPr>
            <w:tcW w:w="0" w:type="dxa"/>
            <w:tcBorders>
              <w:bottom w:val="single" w:sz="2" w:space="0" w:color="000000" w:themeColor="text1"/>
            </w:tcBorders>
          </w:tcPr>
          <w:p w14:paraId="01A0831C" w14:textId="51F6D93D"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&lt;0.0001*</w:t>
            </w:r>
          </w:p>
        </w:tc>
        <w:tc>
          <w:tcPr>
            <w:tcW w:w="0" w:type="dxa"/>
            <w:tcBorders>
              <w:bottom w:val="single" w:sz="2" w:space="0" w:color="000000" w:themeColor="text1"/>
            </w:tcBorders>
            <w:noWrap/>
          </w:tcPr>
          <w:p w14:paraId="05D2716A" w14:textId="05F8D088"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tcBorders>
              <w:bottom w:val="single" w:sz="2" w:space="0" w:color="000000" w:themeColor="text1"/>
            </w:tcBorders>
            <w:noWrap/>
          </w:tcPr>
          <w:p w14:paraId="75559160" w14:textId="35649CF1"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bookmarkEnd w:id="20"/>
      <w:tr w:rsidR="00C56257" w:rsidRPr="00201B71" w14:paraId="03098CB6" w14:textId="77777777" w:rsidTr="00C56257">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0" w:type="dxa"/>
            <w:tcBorders>
              <w:bottom w:val="single" w:sz="2" w:space="0" w:color="000000" w:themeColor="text1"/>
            </w:tcBorders>
            <w:shd w:val="clear" w:color="auto" w:fill="BFBFBF" w:themeFill="background1" w:themeFillShade="BF"/>
            <w:hideMark/>
          </w:tcPr>
          <w:p w14:paraId="26AFF274" w14:textId="5F408C55" w:rsidR="00967532" w:rsidRPr="00201B71" w:rsidRDefault="005B2A8F" w:rsidP="00967532">
            <w:pPr>
              <w:rPr>
                <w:rFonts w:ascii="Arial" w:eastAsia="Times New Roman" w:hAnsi="Arial" w:cs="Arial"/>
                <w:b w:val="0"/>
                <w:bCs w:val="0"/>
                <w:color w:val="000000"/>
                <w:sz w:val="17"/>
                <w:szCs w:val="17"/>
              </w:rPr>
            </w:pPr>
            <w:r>
              <w:rPr>
                <w:rFonts w:ascii="Arial" w:eastAsia="Times New Roman" w:hAnsi="Arial" w:cs="Arial"/>
                <w:b w:val="0"/>
                <w:bCs w:val="0"/>
                <w:color w:val="000000"/>
                <w:sz w:val="17"/>
                <w:szCs w:val="17"/>
              </w:rPr>
              <w:t>Drug-resistant TB</w:t>
            </w:r>
          </w:p>
        </w:tc>
        <w:tc>
          <w:tcPr>
            <w:tcW w:w="1662" w:type="dxa"/>
            <w:tcBorders>
              <w:bottom w:val="single" w:sz="2" w:space="0" w:color="000000" w:themeColor="text1"/>
            </w:tcBorders>
            <w:shd w:val="clear" w:color="auto" w:fill="BFBFBF" w:themeFill="background1" w:themeFillShade="BF"/>
            <w:noWrap/>
            <w:hideMark/>
          </w:tcPr>
          <w:p w14:paraId="46F521B5"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 </w:t>
            </w:r>
          </w:p>
        </w:tc>
        <w:tc>
          <w:tcPr>
            <w:tcW w:w="0" w:type="dxa"/>
            <w:tcBorders>
              <w:bottom w:val="single" w:sz="2" w:space="0" w:color="000000" w:themeColor="text1"/>
            </w:tcBorders>
            <w:shd w:val="clear" w:color="auto" w:fill="BFBFBF" w:themeFill="background1" w:themeFillShade="BF"/>
            <w:noWrap/>
            <w:hideMark/>
          </w:tcPr>
          <w:p w14:paraId="451B073A"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tcBorders>
              <w:bottom w:val="single" w:sz="2" w:space="0" w:color="000000" w:themeColor="text1"/>
            </w:tcBorders>
            <w:shd w:val="clear" w:color="auto" w:fill="BFBFBF" w:themeFill="background1" w:themeFillShade="BF"/>
            <w:noWrap/>
            <w:hideMark/>
          </w:tcPr>
          <w:p w14:paraId="38F11A2E"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tcBorders>
              <w:bottom w:val="single" w:sz="2" w:space="0" w:color="000000" w:themeColor="text1"/>
            </w:tcBorders>
            <w:shd w:val="clear" w:color="auto" w:fill="BFBFBF" w:themeFill="background1" w:themeFillShade="BF"/>
            <w:noWrap/>
            <w:hideMark/>
          </w:tcPr>
          <w:p w14:paraId="148635F3"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tcBorders>
              <w:bottom w:val="single" w:sz="2" w:space="0" w:color="000000" w:themeColor="text1"/>
            </w:tcBorders>
            <w:shd w:val="clear" w:color="auto" w:fill="BFBFBF" w:themeFill="background1" w:themeFillShade="BF"/>
            <w:noWrap/>
            <w:hideMark/>
          </w:tcPr>
          <w:p w14:paraId="7BD05994"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C56257" w:rsidRPr="00201B71" w14:paraId="02B28911" w14:textId="77777777" w:rsidTr="00C56257">
        <w:trPr>
          <w:trHeight w:val="517"/>
        </w:trPr>
        <w:tc>
          <w:tcPr>
            <w:cnfStyle w:val="001000000000" w:firstRow="0" w:lastRow="0" w:firstColumn="1" w:lastColumn="0" w:oddVBand="0" w:evenVBand="0" w:oddHBand="0" w:evenHBand="0" w:firstRowFirstColumn="0" w:firstRowLastColumn="0" w:lastRowFirstColumn="0" w:lastRowLastColumn="0"/>
            <w:tcW w:w="0" w:type="dxa"/>
            <w:shd w:val="clear" w:color="auto" w:fill="8DB3E2" w:themeFill="text2" w:themeFillTint="66"/>
          </w:tcPr>
          <w:p w14:paraId="6D3CD45D" w14:textId="702219F1"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Jain 2018 (Madhya Pradesh)</w:t>
            </w:r>
            <w:r w:rsidR="000D0CEE">
              <w:rPr>
                <w:rFonts w:ascii="Arial" w:eastAsia="Times New Roman" w:hAnsi="Arial" w:cs="Arial"/>
                <w:color w:val="000000"/>
                <w:sz w:val="17"/>
                <w:szCs w:val="17"/>
                <w:vertAlign w:val="superscript"/>
              </w:rPr>
              <w:t>a,b</w:t>
            </w:r>
            <w:r w:rsidRPr="00201B71">
              <w:rPr>
                <w:rFonts w:ascii="Arial" w:eastAsia="Times New Roman" w:hAnsi="Arial" w:cs="Arial"/>
                <w:color w:val="000000"/>
                <w:sz w:val="17"/>
                <w:szCs w:val="17"/>
                <w:vertAlign w:val="superscript"/>
              </w:rPr>
              <w:t xml:space="preserve"> </w:t>
            </w:r>
            <w:r w:rsidRPr="00201B71">
              <w:rPr>
                <w:rFonts w:ascii="Arial" w:eastAsia="Times New Roman" w:hAnsi="Arial" w:cs="Arial"/>
                <w:color w:val="000000"/>
                <w:sz w:val="17"/>
                <w:szCs w:val="17"/>
                <w:vertAlign w:val="superscript"/>
              </w:rPr>
              <w:fldChar w:fldCharType="begin"/>
            </w:r>
            <w:r w:rsidR="008E07E7">
              <w:rPr>
                <w:rFonts w:ascii="Arial" w:eastAsia="Times New Roman" w:hAnsi="Arial" w:cs="Arial"/>
                <w:color w:val="000000"/>
                <w:sz w:val="17"/>
                <w:szCs w:val="17"/>
                <w:vertAlign w:val="superscript"/>
              </w:rPr>
              <w:instrText xml:space="preserve"> ADDIN ZOTERO_ITEM CSL_CITATION {"citationID":"9I8m6Bxr","properties":{"formattedCitation":"[21]","plainCitation":"[21]","noteIndex":0},"citationItems":[{"id":2080,"uris":["http://zotero.org/groups/4531956/items/MG29EITJ"],"uri":["http://zotero.org/groups/4531956/items/MG29EITJ"],"itemData":{"id":2080,"type":"article-journal","abstract":"Objective: To study the socio economical and clinico radiological profile of 474 diagnosed MDR TB cases who came for the initiation of MDR TB regimen in DRTB center of R.D.Gardi Medical college, Ujjain.\nMethodology: This is a retrospective and prospective observational study for a total period of three years from October 2013 to September 2016. The patients were evaluated clinically, radiologically and were investigated thoroughly according to PMDT guidelines and then were started on MDR TB treatment. The study was conducted at drug resistance tuberculosis center (DR-TB) managed by department of Pulmonary Medicine.\nResults: 474 cases were included in the study and we found that patients were in the age range of 10-84 years, maximum patients were in age group of 30 to 39 years, and mean age was 38 yrs. Male to female ratio was 2.73 to 1, most of the patients in the study were from rural area i.e. 61.6%. Illiteracy was found in 339 (71.5%) cases and out of these 339, 165 patients (48.6%) were defaulter, 101(29.8%) are cases of relapse, 39(11.5%) were failure, 34(10.02%) of new cases. Maximum numbers of patient were in lower class accounting 63.7% and upper lower class 31.6%, lower middle class only 4.5%. Study also showed mean BMI was 14.9 kg/m2 (range 5.7-25.4 kg/m2), 88.6% of patients were undernourished with BMI less then 18.5kg/m2 .The most common symptoms was cough seen in 96%, followed by fever 67.5%, Dyspnea 52.7%, Anorexia 26.2%, chest pain in 19.8% and least common was haemoptysis seen in 7.6% of patient. Common co-morbidities with MDR-TB found was anemia in 176 out of 474 (i.e.37.1%), 123(25.9%) COPD. Radiological severity showed 219(46.2%) moderate lesion, 139 (29.3%) mild, 107(22.6%) extensive lesion and 9(1.9%) normal, 312(65.8%) of patient are non-cavitory and 162 (34.2%) are cavitory in which 99 (20.9%) were unilateral and 63(13.3%) are bilateral cavitory lesion. Defaulter are most common accounting of 218(46.0%), relapse139 (29.3%) and failure 68 (14.3%), new 48 (10.2%), most of them had taken more than one episode of ATT (72.8%). Most common source of ATT taken by patient is RNTCP it accounts 424 (89.5%) and 46 (9.7%) from private. 181 out of 474 (38.2%) cases delayed the treatment for 1-7 days, 82 out of 474 (17.3%) cases delayed treatment for 8-10 days, 96 out of 474 (20.3%) cases delayed treatment for 11-19 days and 115 out of 474 delayed the treatment for more than 19 days. 95 out of 474 cases i.e. 20.1% cases come from more than 150 km away from their residing area for the initiation of treatment.\nConclusion: The epidemiological picture of TB showed that males were predominant in our study however female were more affected in younger age group compared to male. More than 51% of the cases were in productive age group which affects the socioeconomic condition of family and society. More than 2/3 of patients were from lower socioeconomic group with low BMI. Therefore improving nutrition and immunity can play an important role. 2.3% of the cases were HIV reactive and were on ART. Co-morbidities like COPD and Diabetes were seen in our study which were statistically significant and had impact on the treatment outcome of results. Significant delay in initiation of MDR-TB regimen from date of DST was seen in 24.3% cases which is matter of concern. Most of the patients had taken ATT from RNTCP in which Defaulter and relapse was major contributor of MDR-TB suspect in our study and patient taking ATT privately were less. Large number of cases which resides more than 150 kilometers from DRTB center initiated the drug after a gap of more than 19 days from the date of DST.","container-title":"The Journal of the Association of Physicians of India","ISSN":"0004-5772","issue":"12","journalAbbreviation":"J Assoc Physicians India","language":"eng","note":"PMID: 31315318","page":"14-18","source":"PubMed","title":"Socio-economical and Clinico-Radiological Profile of 474 MDR TB Cases of a Rural Medical College","volume":"66","author":[{"family":"Jain","given":"Swapnil"},{"family":"Varudkar","given":"H. G."},{"family":"Julka","given":"Arti"},{"family":"Singapurwala","given":"Mustafa"},{"family":"Khosla","given":"Sourav"},{"family":"Shah","given":"Bhavya"}],"issued":{"date-parts":[["2018",12]]}}}],"schema":"https://github.com/citation-style-language/schema/raw/master/csl-citation.json"} </w:instrText>
            </w:r>
            <w:r w:rsidRPr="00201B71">
              <w:rPr>
                <w:rFonts w:ascii="Arial" w:eastAsia="Times New Roman" w:hAnsi="Arial" w:cs="Arial"/>
                <w:color w:val="000000"/>
                <w:sz w:val="17"/>
                <w:szCs w:val="17"/>
                <w:vertAlign w:val="superscript"/>
              </w:rPr>
              <w:fldChar w:fldCharType="separate"/>
            </w:r>
            <w:r w:rsidR="008E07E7">
              <w:rPr>
                <w:rFonts w:ascii="Arial" w:eastAsia="Times New Roman" w:hAnsi="Arial" w:cs="Arial"/>
                <w:noProof/>
                <w:color w:val="000000"/>
                <w:sz w:val="17"/>
                <w:szCs w:val="17"/>
              </w:rPr>
              <w:t>[21]</w:t>
            </w:r>
            <w:r w:rsidRPr="00201B71">
              <w:rPr>
                <w:rFonts w:ascii="Arial" w:eastAsia="Times New Roman" w:hAnsi="Arial" w:cs="Arial"/>
                <w:color w:val="000000"/>
                <w:sz w:val="17"/>
                <w:szCs w:val="17"/>
                <w:vertAlign w:val="superscript"/>
              </w:rPr>
              <w:fldChar w:fldCharType="end"/>
            </w:r>
          </w:p>
        </w:tc>
        <w:tc>
          <w:tcPr>
            <w:tcW w:w="1662" w:type="dxa"/>
            <w:shd w:val="clear" w:color="auto" w:fill="8DB3E2" w:themeFill="text2" w:themeFillTint="66"/>
          </w:tcPr>
          <w:p w14:paraId="51ABD74A"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p>
        </w:tc>
        <w:tc>
          <w:tcPr>
            <w:tcW w:w="0" w:type="dxa"/>
            <w:shd w:val="clear" w:color="auto" w:fill="8DB3E2" w:themeFill="text2" w:themeFillTint="66"/>
            <w:noWrap/>
          </w:tcPr>
          <w:p w14:paraId="486F141D" w14:textId="77777777" w:rsidR="00967532"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0" w:type="dxa"/>
            <w:shd w:val="clear" w:color="auto" w:fill="8DB3E2" w:themeFill="text2" w:themeFillTint="66"/>
            <w:noWrap/>
          </w:tcPr>
          <w:p w14:paraId="68637B64"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p>
        </w:tc>
        <w:tc>
          <w:tcPr>
            <w:tcW w:w="0" w:type="dxa"/>
            <w:shd w:val="clear" w:color="auto" w:fill="8DB3E2" w:themeFill="text2" w:themeFillTint="66"/>
            <w:noWrap/>
          </w:tcPr>
          <w:p w14:paraId="4B81A9E2"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p>
        </w:tc>
        <w:tc>
          <w:tcPr>
            <w:tcW w:w="0" w:type="dxa"/>
            <w:shd w:val="clear" w:color="auto" w:fill="8DB3E2" w:themeFill="text2" w:themeFillTint="66"/>
            <w:noWrap/>
          </w:tcPr>
          <w:p w14:paraId="485F14EC"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p>
        </w:tc>
      </w:tr>
      <w:tr w:rsidR="00C56257" w:rsidRPr="00201B71" w14:paraId="2CBB0691" w14:textId="77777777" w:rsidTr="00C5625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Borders>
              <w:bottom w:val="single" w:sz="2" w:space="0" w:color="000000" w:themeColor="text1"/>
            </w:tcBorders>
          </w:tcPr>
          <w:p w14:paraId="4901FE26" w14:textId="6405F8F8" w:rsidR="00967532" w:rsidRPr="00201B71" w:rsidRDefault="00967532" w:rsidP="00967532">
            <w:pPr>
              <w:rPr>
                <w:rFonts w:ascii="Arial" w:eastAsia="Times New Roman" w:hAnsi="Arial" w:cs="Arial"/>
                <w:b w:val="0"/>
                <w:bCs w:val="0"/>
                <w:color w:val="000000"/>
                <w:sz w:val="17"/>
                <w:szCs w:val="17"/>
              </w:rPr>
            </w:pPr>
          </w:p>
        </w:tc>
        <w:tc>
          <w:tcPr>
            <w:tcW w:w="1662" w:type="dxa"/>
            <w:tcBorders>
              <w:bottom w:val="single" w:sz="2" w:space="0" w:color="000000" w:themeColor="text1"/>
            </w:tcBorders>
          </w:tcPr>
          <w:p w14:paraId="6C7FCB33" w14:textId="051644B8"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Pr>
                <w:rFonts w:ascii="Arial" w:eastAsia="Times New Roman" w:hAnsi="Arial" w:cs="Arial"/>
                <w:b/>
                <w:bCs/>
                <w:color w:val="000000"/>
                <w:sz w:val="17"/>
                <w:szCs w:val="17"/>
              </w:rPr>
              <w:t>Distance from drug-resistant TB treatment center</w:t>
            </w:r>
          </w:p>
        </w:tc>
        <w:tc>
          <w:tcPr>
            <w:tcW w:w="0" w:type="dxa"/>
            <w:tcBorders>
              <w:bottom w:val="single" w:sz="2" w:space="0" w:color="000000" w:themeColor="text1"/>
            </w:tcBorders>
            <w:noWrap/>
          </w:tcPr>
          <w:p w14:paraId="7DA343BB" w14:textId="6A157E4E"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Pr>
                <w:rFonts w:ascii="Arial" w:eastAsia="Times New Roman" w:hAnsi="Arial" w:cs="Arial"/>
                <w:color w:val="000000"/>
                <w:sz w:val="17"/>
                <w:szCs w:val="17"/>
              </w:rPr>
              <w:t>Study reported that residing a d</w:t>
            </w:r>
            <w:r w:rsidRPr="00201B71">
              <w:rPr>
                <w:rFonts w:ascii="Arial" w:eastAsia="Times New Roman" w:hAnsi="Arial" w:cs="Arial"/>
                <w:color w:val="000000"/>
                <w:sz w:val="17"/>
                <w:szCs w:val="17"/>
              </w:rPr>
              <w:t xml:space="preserve">istance </w:t>
            </w:r>
            <w:r>
              <w:rPr>
                <w:rFonts w:ascii="Arial" w:eastAsia="Times New Roman" w:hAnsi="Arial" w:cs="Arial"/>
                <w:color w:val="000000"/>
                <w:sz w:val="17"/>
                <w:szCs w:val="17"/>
              </w:rPr>
              <w:t xml:space="preserve">of &gt;150 kilometers from the drug-resistant TB treatment center associated with increased risk of PTLFU (i.e., </w:t>
            </w:r>
            <w:r w:rsidR="00A61C48">
              <w:rPr>
                <w:rFonts w:ascii="Arial" w:eastAsia="Times New Roman" w:hAnsi="Arial" w:cs="Arial"/>
                <w:color w:val="000000"/>
                <w:sz w:val="17"/>
                <w:szCs w:val="17"/>
              </w:rPr>
              <w:t>non-</w:t>
            </w:r>
            <w:r>
              <w:rPr>
                <w:rFonts w:ascii="Arial" w:eastAsia="Times New Roman" w:hAnsi="Arial" w:cs="Arial"/>
                <w:color w:val="000000"/>
                <w:sz w:val="17"/>
                <w:szCs w:val="17"/>
              </w:rPr>
              <w:t xml:space="preserve">initiation </w:t>
            </w:r>
            <w:r w:rsidR="00A61C48">
              <w:rPr>
                <w:rFonts w:ascii="Arial" w:eastAsia="Times New Roman" w:hAnsi="Arial" w:cs="Arial"/>
                <w:color w:val="000000"/>
                <w:sz w:val="17"/>
                <w:szCs w:val="17"/>
              </w:rPr>
              <w:t xml:space="preserve">of treatment </w:t>
            </w:r>
            <w:r>
              <w:rPr>
                <w:rFonts w:ascii="Arial" w:eastAsia="Times New Roman" w:hAnsi="Arial" w:cs="Arial"/>
                <w:color w:val="000000"/>
                <w:sz w:val="17"/>
                <w:szCs w:val="17"/>
              </w:rPr>
              <w:t xml:space="preserve">&gt;19 days after diagnosis), but data were not reported to allow calculation of odds ratio or </w:t>
            </w:r>
            <w:r>
              <w:rPr>
                <w:rFonts w:ascii="Arial" w:eastAsia="Times New Roman" w:hAnsi="Arial" w:cs="Arial"/>
                <w:color w:val="000000"/>
                <w:sz w:val="17"/>
                <w:szCs w:val="17"/>
              </w:rPr>
              <w:lastRenderedPageBreak/>
              <w:t>other effect estimates.</w:t>
            </w:r>
          </w:p>
        </w:tc>
        <w:tc>
          <w:tcPr>
            <w:tcW w:w="0" w:type="dxa"/>
            <w:tcBorders>
              <w:bottom w:val="single" w:sz="2" w:space="0" w:color="000000" w:themeColor="text1"/>
            </w:tcBorders>
            <w:noWrap/>
          </w:tcPr>
          <w:p w14:paraId="7B6A65D3" w14:textId="00434E29"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lastRenderedPageBreak/>
              <w:t>0.009*</w:t>
            </w:r>
          </w:p>
        </w:tc>
        <w:tc>
          <w:tcPr>
            <w:tcW w:w="0" w:type="dxa"/>
            <w:tcBorders>
              <w:bottom w:val="single" w:sz="2" w:space="0" w:color="000000" w:themeColor="text1"/>
            </w:tcBorders>
            <w:noWrap/>
          </w:tcPr>
          <w:p w14:paraId="3BD14A76" w14:textId="311A1FD6"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tcBorders>
              <w:bottom w:val="single" w:sz="2" w:space="0" w:color="000000" w:themeColor="text1"/>
            </w:tcBorders>
            <w:noWrap/>
          </w:tcPr>
          <w:p w14:paraId="67225F9D" w14:textId="52441D46"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C56257" w:rsidRPr="00201B71" w14:paraId="63F19892" w14:textId="77777777" w:rsidTr="00C56257">
        <w:trPr>
          <w:trHeight w:val="445"/>
        </w:trPr>
        <w:tc>
          <w:tcPr>
            <w:cnfStyle w:val="001000000000" w:firstRow="0" w:lastRow="0" w:firstColumn="1" w:lastColumn="0" w:oddVBand="0" w:evenVBand="0" w:oddHBand="0" w:evenHBand="0" w:firstRowFirstColumn="0" w:firstRowLastColumn="0" w:lastRowFirstColumn="0" w:lastRowLastColumn="0"/>
            <w:tcW w:w="0" w:type="dxa"/>
            <w:shd w:val="clear" w:color="auto" w:fill="8DB3E2" w:themeFill="text2" w:themeFillTint="66"/>
            <w:noWrap/>
          </w:tcPr>
          <w:p w14:paraId="3A1F4496" w14:textId="773973D0"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Shewade 2017 (Tamil Nadu)</w:t>
            </w:r>
            <w:r w:rsidR="009420B2">
              <w:rPr>
                <w:rFonts w:ascii="Arial" w:eastAsia="Times New Roman" w:hAnsi="Arial" w:cs="Arial"/>
                <w:color w:val="000000"/>
                <w:sz w:val="17"/>
                <w:szCs w:val="17"/>
                <w:vertAlign w:val="superscript"/>
              </w:rPr>
              <w:t>c</w:t>
            </w:r>
            <w:r w:rsidRPr="00201B71">
              <w:rPr>
                <w:rFonts w:ascii="Arial" w:eastAsia="Times New Roman" w:hAnsi="Arial" w:cs="Arial"/>
                <w:color w:val="000000"/>
                <w:sz w:val="17"/>
                <w:szCs w:val="17"/>
                <w:vertAlign w:val="superscript"/>
              </w:rPr>
              <w:t xml:space="preserve"> </w:t>
            </w:r>
            <w:r w:rsidRPr="00201B71">
              <w:rPr>
                <w:rFonts w:ascii="Arial" w:eastAsia="Times New Roman" w:hAnsi="Arial" w:cs="Arial"/>
                <w:color w:val="000000"/>
                <w:sz w:val="17"/>
                <w:szCs w:val="17"/>
                <w:vertAlign w:val="superscript"/>
              </w:rPr>
              <w:fldChar w:fldCharType="begin"/>
            </w:r>
            <w:r w:rsidR="008E07E7">
              <w:rPr>
                <w:rFonts w:ascii="Arial" w:eastAsia="Times New Roman" w:hAnsi="Arial" w:cs="Arial"/>
                <w:color w:val="000000"/>
                <w:sz w:val="17"/>
                <w:szCs w:val="17"/>
                <w:vertAlign w:val="superscript"/>
              </w:rPr>
              <w:instrText xml:space="preserve"> ADDIN ZOTERO_ITEM CSL_CITATION {"citationID":"cF23KOjj","properties":{"formattedCitation":"[23]","plainCitation":"[23]","noteIndex":0},"citationItems":[{"id":2088,"uris":["http://zotero.org/groups/4531956/items/XLNV3MMI"],"uri":["http://zotero.org/groups/4531956/items/XLNV3MMI"],"itemData":{"id":2088,"type":"article-journal","abstract":"BACKGROUND: Worldwide, there's concern over high pre-diagnosis and pre-treatment attritions or delays in Multidrug resistant tuberculosis (MDR-TB) diagnosis and treatment pathway (DTP). We conducted this operational research among patients with presumptive MDR-TB in north and central Chennai, India to determine attrition and turnaround times (TAT) at various steps of DTP and factors associated with attrition.\nMETHODS: Study was conducted in Revised National Tuberculosis Control Programme setting. It was a retrospective cohort study involving record review of all patients with presumptive MDR-TB (eligible for DST) in 2014.\nRESULTS: Of 628 eligible for DST, 557 (88%) underwent DST and 74 (13%) patients were diagnosed as having MDR-TB. Pre-diagnosis and pre-treatment attrition was 11% (71/628) and 38% (28/74) respectively. TAT [median (IQR)] to test from eligibility for DST and initiate DR-TB treatment from diagnosis were 14 (9,27) and 18 (13,36) days respectively. Patients with smear negative TB and detected in first quarter of 2014 were less likely to undergo DST. Patients in first quarter of 2014 had significantly lower risk of pre-treatment attrition.\nCONCLUSION: There was high uptake of DST. However, urgent attention is required to reduce pre-treatment attrition, improve TAT to test from eligibility for DST and improve DST among patients with smear-negative TB.","container-title":"Journal of Epidemiology and Global Health","DOI":"10.1016/j.jegh.2017.07.001","ISSN":"2210-6014","issue":"4","journalAbbreviation":"J Epidemiol Glob Health","language":"eng","note":"PMID: 29110862\nPMCID: PMC7384575","page":"227-233","source":"PubMed","title":"Low pre-diagnosis attrition but high pre-treatment attrition among patients with MDR-TB: An operational research from Chennai, India","title-short":"Low pre-diagnosis attrition but high pre-treatment attrition among patients with MDR-TB","volume":"7","author":[{"family":"Shewade","given":"Hemant Deepak"},{"family":"Nair","given":"Dina"},{"family":"Klinton","given":"Joel S."},{"family":"Parmar","given":"Malik"},{"family":"Lavanya","given":"J."},{"family":"Murali","given":"Lakshmi"},{"family":"Gupta","given":"Vivek"},{"family":"Tripathy","given":"Jaya Prasad"},{"family":"Swaminathan","given":"Soumya"},{"family":"Kumar","given":"Ajay M. V."}],"issued":{"date-parts":[["2017",12]]}}}],"schema":"https://github.com/citation-style-language/schema/raw/master/csl-citation.json"} </w:instrText>
            </w:r>
            <w:r w:rsidRPr="00201B71">
              <w:rPr>
                <w:rFonts w:ascii="Arial" w:eastAsia="Times New Roman" w:hAnsi="Arial" w:cs="Arial"/>
                <w:color w:val="000000"/>
                <w:sz w:val="17"/>
                <w:szCs w:val="17"/>
                <w:vertAlign w:val="superscript"/>
              </w:rPr>
              <w:fldChar w:fldCharType="separate"/>
            </w:r>
            <w:r w:rsidR="008E07E7">
              <w:rPr>
                <w:rFonts w:ascii="Arial" w:eastAsia="Times New Roman" w:hAnsi="Arial" w:cs="Arial"/>
                <w:noProof/>
                <w:color w:val="000000"/>
                <w:sz w:val="17"/>
                <w:szCs w:val="17"/>
              </w:rPr>
              <w:t>[23]</w:t>
            </w:r>
            <w:r w:rsidRPr="00201B71">
              <w:rPr>
                <w:rFonts w:ascii="Arial" w:eastAsia="Times New Roman" w:hAnsi="Arial" w:cs="Arial"/>
                <w:color w:val="000000"/>
                <w:sz w:val="17"/>
                <w:szCs w:val="17"/>
                <w:vertAlign w:val="superscript"/>
              </w:rPr>
              <w:fldChar w:fldCharType="end"/>
            </w:r>
          </w:p>
        </w:tc>
        <w:tc>
          <w:tcPr>
            <w:tcW w:w="1662" w:type="dxa"/>
            <w:shd w:val="clear" w:color="auto" w:fill="8DB3E2" w:themeFill="text2" w:themeFillTint="66"/>
            <w:noWrap/>
          </w:tcPr>
          <w:p w14:paraId="5C96F4C6"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p>
        </w:tc>
        <w:tc>
          <w:tcPr>
            <w:tcW w:w="0" w:type="dxa"/>
            <w:shd w:val="clear" w:color="auto" w:fill="8DB3E2" w:themeFill="text2" w:themeFillTint="66"/>
            <w:noWrap/>
          </w:tcPr>
          <w:p w14:paraId="263943C5" w14:textId="6D7F043F" w:rsidR="00967532" w:rsidRPr="00201B71" w:rsidRDefault="00111D9D"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83104B">
              <w:rPr>
                <w:rFonts w:ascii="Arial" w:eastAsia="Times New Roman" w:hAnsi="Arial" w:cs="Arial"/>
                <w:color w:val="000000"/>
                <w:sz w:val="17"/>
                <w:szCs w:val="17"/>
              </w:rPr>
              <w:t xml:space="preserve">Values below are </w:t>
            </w:r>
            <w:r>
              <w:rPr>
                <w:rFonts w:ascii="Arial" w:eastAsia="Times New Roman" w:hAnsi="Arial" w:cs="Arial"/>
                <w:color w:val="000000"/>
                <w:sz w:val="17"/>
                <w:szCs w:val="17"/>
              </w:rPr>
              <w:t>relative risk ratios</w:t>
            </w:r>
          </w:p>
        </w:tc>
        <w:tc>
          <w:tcPr>
            <w:tcW w:w="0" w:type="dxa"/>
            <w:shd w:val="clear" w:color="auto" w:fill="8DB3E2" w:themeFill="text2" w:themeFillTint="66"/>
            <w:noWrap/>
          </w:tcPr>
          <w:p w14:paraId="7DE9AF5C"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p>
        </w:tc>
        <w:tc>
          <w:tcPr>
            <w:tcW w:w="0" w:type="dxa"/>
            <w:shd w:val="clear" w:color="auto" w:fill="8DB3E2" w:themeFill="text2" w:themeFillTint="66"/>
            <w:noWrap/>
          </w:tcPr>
          <w:p w14:paraId="08F9519D"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p>
        </w:tc>
        <w:tc>
          <w:tcPr>
            <w:tcW w:w="0" w:type="dxa"/>
            <w:shd w:val="clear" w:color="auto" w:fill="8DB3E2" w:themeFill="text2" w:themeFillTint="66"/>
            <w:noWrap/>
          </w:tcPr>
          <w:p w14:paraId="5FBCAACE"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p>
        </w:tc>
      </w:tr>
      <w:tr w:rsidR="00967532" w:rsidRPr="00201B71" w14:paraId="504C5114" w14:textId="77777777" w:rsidTr="00C5625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dxa"/>
            <w:noWrap/>
          </w:tcPr>
          <w:p w14:paraId="6CEC4908" w14:textId="77777777" w:rsidR="00967532" w:rsidRPr="00201B71" w:rsidRDefault="00967532" w:rsidP="00967532">
            <w:pPr>
              <w:rPr>
                <w:rFonts w:ascii="Arial" w:eastAsia="Times New Roman" w:hAnsi="Arial" w:cs="Arial"/>
                <w:b w:val="0"/>
                <w:bCs w:val="0"/>
                <w:color w:val="000000"/>
                <w:sz w:val="17"/>
                <w:szCs w:val="17"/>
              </w:rPr>
            </w:pPr>
          </w:p>
        </w:tc>
        <w:tc>
          <w:tcPr>
            <w:tcW w:w="1662" w:type="dxa"/>
            <w:noWrap/>
          </w:tcPr>
          <w:p w14:paraId="3FBAAF6B" w14:textId="132ED26A"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b/>
                <w:bCs/>
                <w:color w:val="000000"/>
                <w:sz w:val="17"/>
                <w:szCs w:val="17"/>
              </w:rPr>
              <w:t>Sex</w:t>
            </w:r>
          </w:p>
        </w:tc>
        <w:tc>
          <w:tcPr>
            <w:tcW w:w="0" w:type="dxa"/>
            <w:noWrap/>
          </w:tcPr>
          <w:p w14:paraId="77E86AEB"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p>
        </w:tc>
        <w:tc>
          <w:tcPr>
            <w:tcW w:w="0" w:type="dxa"/>
            <w:noWrap/>
          </w:tcPr>
          <w:p w14:paraId="2A5AAB6A"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p>
        </w:tc>
        <w:tc>
          <w:tcPr>
            <w:tcW w:w="0" w:type="dxa"/>
            <w:noWrap/>
          </w:tcPr>
          <w:p w14:paraId="736EC6AA"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p>
        </w:tc>
        <w:tc>
          <w:tcPr>
            <w:tcW w:w="0" w:type="dxa"/>
            <w:noWrap/>
          </w:tcPr>
          <w:p w14:paraId="7BC85AB2"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p>
        </w:tc>
      </w:tr>
      <w:tr w:rsidR="00C56257" w:rsidRPr="00201B71" w14:paraId="469AE94A" w14:textId="77777777" w:rsidTr="00C56257">
        <w:trPr>
          <w:trHeight w:val="320"/>
        </w:trPr>
        <w:tc>
          <w:tcPr>
            <w:cnfStyle w:val="001000000000" w:firstRow="0" w:lastRow="0" w:firstColumn="1" w:lastColumn="0" w:oddVBand="0" w:evenVBand="0" w:oddHBand="0" w:evenHBand="0" w:firstRowFirstColumn="0" w:firstRowLastColumn="0" w:lastRowFirstColumn="0" w:lastRowLastColumn="0"/>
            <w:tcW w:w="0" w:type="dxa"/>
            <w:noWrap/>
            <w:hideMark/>
          </w:tcPr>
          <w:p w14:paraId="3E53E1CA" w14:textId="77777777"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noWrap/>
            <w:hideMark/>
          </w:tcPr>
          <w:p w14:paraId="3309D568"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Female</w:t>
            </w:r>
          </w:p>
        </w:tc>
        <w:tc>
          <w:tcPr>
            <w:tcW w:w="0" w:type="dxa"/>
            <w:noWrap/>
            <w:hideMark/>
          </w:tcPr>
          <w:p w14:paraId="1B4CB426"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Ref</w:t>
            </w:r>
          </w:p>
        </w:tc>
        <w:tc>
          <w:tcPr>
            <w:tcW w:w="0" w:type="dxa"/>
            <w:noWrap/>
            <w:hideMark/>
          </w:tcPr>
          <w:p w14:paraId="68A7E693"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0C458E44"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636F79A7"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967532" w:rsidRPr="00201B71" w14:paraId="67B122C4" w14:textId="77777777" w:rsidTr="00C5625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dxa"/>
            <w:hideMark/>
          </w:tcPr>
          <w:p w14:paraId="3FF48BC2" w14:textId="77777777"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noWrap/>
            <w:hideMark/>
          </w:tcPr>
          <w:p w14:paraId="23A25D15"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Male</w:t>
            </w:r>
          </w:p>
        </w:tc>
        <w:tc>
          <w:tcPr>
            <w:tcW w:w="0" w:type="dxa"/>
            <w:noWrap/>
            <w:hideMark/>
          </w:tcPr>
          <w:p w14:paraId="26D9ACAC"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1.4 (0.6-3.1)</w:t>
            </w:r>
          </w:p>
        </w:tc>
        <w:tc>
          <w:tcPr>
            <w:tcW w:w="0" w:type="dxa"/>
            <w:noWrap/>
            <w:hideMark/>
          </w:tcPr>
          <w:p w14:paraId="07C20540"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395015A8"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505BAAB8"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C56257" w:rsidRPr="00201B71" w14:paraId="48A49BFD" w14:textId="77777777" w:rsidTr="00C56257">
        <w:trPr>
          <w:trHeight w:val="340"/>
        </w:trPr>
        <w:tc>
          <w:tcPr>
            <w:cnfStyle w:val="001000000000" w:firstRow="0" w:lastRow="0" w:firstColumn="1" w:lastColumn="0" w:oddVBand="0" w:evenVBand="0" w:oddHBand="0" w:evenHBand="0" w:firstRowFirstColumn="0" w:firstRowLastColumn="0" w:lastRowFirstColumn="0" w:lastRowLastColumn="0"/>
            <w:tcW w:w="0" w:type="dxa"/>
            <w:hideMark/>
          </w:tcPr>
          <w:p w14:paraId="118FB5D0" w14:textId="77777777"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hideMark/>
          </w:tcPr>
          <w:p w14:paraId="513EA2A9"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201B71">
              <w:rPr>
                <w:rFonts w:ascii="Arial" w:eastAsia="Times New Roman" w:hAnsi="Arial" w:cs="Arial"/>
                <w:b/>
                <w:bCs/>
                <w:color w:val="000000"/>
                <w:sz w:val="17"/>
                <w:szCs w:val="17"/>
              </w:rPr>
              <w:t>Age (Years)</w:t>
            </w:r>
          </w:p>
        </w:tc>
        <w:tc>
          <w:tcPr>
            <w:tcW w:w="0" w:type="dxa"/>
            <w:noWrap/>
            <w:hideMark/>
          </w:tcPr>
          <w:p w14:paraId="6AF30CC7"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093E10E7"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2D1B22E5"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05166EC8"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967532" w:rsidRPr="00201B71" w14:paraId="1C156BDF" w14:textId="77777777" w:rsidTr="00C5625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dxa"/>
            <w:hideMark/>
          </w:tcPr>
          <w:p w14:paraId="6E010EA0" w14:textId="77777777"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noWrap/>
            <w:hideMark/>
          </w:tcPr>
          <w:p w14:paraId="399B0889"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45-64</w:t>
            </w:r>
          </w:p>
        </w:tc>
        <w:tc>
          <w:tcPr>
            <w:tcW w:w="0" w:type="dxa"/>
            <w:noWrap/>
            <w:hideMark/>
          </w:tcPr>
          <w:p w14:paraId="0BA345B7"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Ref</w:t>
            </w:r>
          </w:p>
        </w:tc>
        <w:tc>
          <w:tcPr>
            <w:tcW w:w="0" w:type="dxa"/>
            <w:noWrap/>
            <w:hideMark/>
          </w:tcPr>
          <w:p w14:paraId="11B63E12"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1778020C"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71F3411A"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C56257" w:rsidRPr="00201B71" w14:paraId="19BE354B" w14:textId="77777777" w:rsidTr="00C56257">
        <w:trPr>
          <w:trHeight w:val="320"/>
        </w:trPr>
        <w:tc>
          <w:tcPr>
            <w:cnfStyle w:val="001000000000" w:firstRow="0" w:lastRow="0" w:firstColumn="1" w:lastColumn="0" w:oddVBand="0" w:evenVBand="0" w:oddHBand="0" w:evenHBand="0" w:firstRowFirstColumn="0" w:firstRowLastColumn="0" w:lastRowFirstColumn="0" w:lastRowLastColumn="0"/>
            <w:tcW w:w="0" w:type="dxa"/>
            <w:hideMark/>
          </w:tcPr>
          <w:p w14:paraId="7CD8135D" w14:textId="77777777"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noWrap/>
            <w:hideMark/>
          </w:tcPr>
          <w:p w14:paraId="086BD053"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&lt;14</w:t>
            </w:r>
          </w:p>
        </w:tc>
        <w:tc>
          <w:tcPr>
            <w:tcW w:w="0" w:type="dxa"/>
            <w:noWrap/>
            <w:hideMark/>
          </w:tcPr>
          <w:p w14:paraId="2B23A53E" w14:textId="6A21969E" w:rsidR="00967532" w:rsidRPr="00201B71" w:rsidRDefault="00111D9D"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Pr>
                <w:rFonts w:ascii="Arial" w:eastAsia="Times New Roman" w:hAnsi="Arial" w:cs="Arial"/>
                <w:sz w:val="17"/>
                <w:szCs w:val="17"/>
              </w:rPr>
              <w:t>Not reported (no participants in this category)</w:t>
            </w:r>
          </w:p>
        </w:tc>
        <w:tc>
          <w:tcPr>
            <w:tcW w:w="0" w:type="dxa"/>
            <w:noWrap/>
            <w:hideMark/>
          </w:tcPr>
          <w:p w14:paraId="118711FE"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05CA0848"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32AC5ED1"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967532" w:rsidRPr="00201B71" w14:paraId="0C83AFB5" w14:textId="77777777" w:rsidTr="00C5625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dxa"/>
            <w:hideMark/>
          </w:tcPr>
          <w:p w14:paraId="310F4F05" w14:textId="77777777"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noWrap/>
            <w:hideMark/>
          </w:tcPr>
          <w:p w14:paraId="33574550"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14-44</w:t>
            </w:r>
          </w:p>
        </w:tc>
        <w:tc>
          <w:tcPr>
            <w:tcW w:w="0" w:type="dxa"/>
            <w:noWrap/>
            <w:hideMark/>
          </w:tcPr>
          <w:p w14:paraId="360AE761"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1.3 (0.7-2.4)</w:t>
            </w:r>
          </w:p>
        </w:tc>
        <w:tc>
          <w:tcPr>
            <w:tcW w:w="0" w:type="dxa"/>
            <w:noWrap/>
            <w:hideMark/>
          </w:tcPr>
          <w:p w14:paraId="5B5B3B7E"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56064702"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49DF09B1"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C56257" w:rsidRPr="00201B71" w14:paraId="4D8D91B2" w14:textId="77777777" w:rsidTr="00C56257">
        <w:trPr>
          <w:trHeight w:val="320"/>
        </w:trPr>
        <w:tc>
          <w:tcPr>
            <w:cnfStyle w:val="001000000000" w:firstRow="0" w:lastRow="0" w:firstColumn="1" w:lastColumn="0" w:oddVBand="0" w:evenVBand="0" w:oddHBand="0" w:evenHBand="0" w:firstRowFirstColumn="0" w:firstRowLastColumn="0" w:lastRowFirstColumn="0" w:lastRowLastColumn="0"/>
            <w:tcW w:w="0" w:type="dxa"/>
            <w:hideMark/>
          </w:tcPr>
          <w:p w14:paraId="32F87584" w14:textId="77777777"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noWrap/>
            <w:hideMark/>
          </w:tcPr>
          <w:p w14:paraId="00C11CBA"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65 and above</w:t>
            </w:r>
          </w:p>
        </w:tc>
        <w:tc>
          <w:tcPr>
            <w:tcW w:w="0" w:type="dxa"/>
            <w:noWrap/>
            <w:hideMark/>
          </w:tcPr>
          <w:p w14:paraId="0B77C1E6" w14:textId="407B5F1F" w:rsidR="00967532" w:rsidRPr="00201B71" w:rsidRDefault="00111D9D"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Pr>
                <w:rFonts w:ascii="Arial" w:eastAsia="Times New Roman" w:hAnsi="Arial" w:cs="Arial"/>
                <w:sz w:val="17"/>
                <w:szCs w:val="17"/>
              </w:rPr>
              <w:t>Not reported (no participants in this category)</w:t>
            </w:r>
          </w:p>
        </w:tc>
        <w:tc>
          <w:tcPr>
            <w:tcW w:w="0" w:type="dxa"/>
            <w:noWrap/>
            <w:hideMark/>
          </w:tcPr>
          <w:p w14:paraId="0C563C1F"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634D2CA4"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22B67AB1"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967532" w:rsidRPr="00201B71" w14:paraId="429B04B2" w14:textId="77777777" w:rsidTr="00C5625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dxa"/>
            <w:hideMark/>
          </w:tcPr>
          <w:p w14:paraId="4B1B38BF" w14:textId="77777777"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hideMark/>
          </w:tcPr>
          <w:p w14:paraId="6E5CE47B" w14:textId="77F3FE1A"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201B71">
              <w:rPr>
                <w:rFonts w:ascii="Arial" w:eastAsia="Times New Roman" w:hAnsi="Arial" w:cs="Arial"/>
                <w:b/>
                <w:bCs/>
                <w:color w:val="000000"/>
                <w:sz w:val="17"/>
                <w:szCs w:val="17"/>
              </w:rPr>
              <w:t xml:space="preserve">Presumptive </w:t>
            </w:r>
            <w:r w:rsidR="00CB07F9">
              <w:rPr>
                <w:rFonts w:ascii="Arial" w:eastAsia="Times New Roman" w:hAnsi="Arial" w:cs="Arial"/>
                <w:b/>
                <w:bCs/>
                <w:color w:val="000000"/>
                <w:sz w:val="17"/>
                <w:szCs w:val="17"/>
              </w:rPr>
              <w:t xml:space="preserve">drug-resistant </w:t>
            </w:r>
            <w:r w:rsidRPr="00201B71">
              <w:rPr>
                <w:rFonts w:ascii="Arial" w:eastAsia="Times New Roman" w:hAnsi="Arial" w:cs="Arial"/>
                <w:b/>
                <w:bCs/>
                <w:color w:val="000000"/>
                <w:sz w:val="17"/>
                <w:szCs w:val="17"/>
              </w:rPr>
              <w:t>TB criteria</w:t>
            </w:r>
            <w:r w:rsidR="00CB07F9">
              <w:rPr>
                <w:rFonts w:ascii="Arial" w:eastAsia="Times New Roman" w:hAnsi="Arial" w:cs="Arial"/>
                <w:b/>
                <w:bCs/>
                <w:color w:val="000000"/>
                <w:sz w:val="17"/>
                <w:szCs w:val="17"/>
              </w:rPr>
              <w:t xml:space="preserve"> </w:t>
            </w:r>
            <w:r w:rsidR="00CB07F9" w:rsidRPr="00CB07F9">
              <w:rPr>
                <w:rFonts w:ascii="Arial" w:eastAsia="Times New Roman" w:hAnsi="Arial" w:cs="Arial"/>
                <w:color w:val="000000"/>
                <w:sz w:val="17"/>
                <w:szCs w:val="17"/>
              </w:rPr>
              <w:t>(i.e., criteria for drug-susceptibility testing)</w:t>
            </w:r>
          </w:p>
        </w:tc>
        <w:tc>
          <w:tcPr>
            <w:tcW w:w="0" w:type="dxa"/>
            <w:noWrap/>
            <w:hideMark/>
          </w:tcPr>
          <w:p w14:paraId="7CB62E81"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7422F363"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7BE005C9"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5C4AF4B7"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C56257" w:rsidRPr="00201B71" w14:paraId="1F827924" w14:textId="77777777" w:rsidTr="00C56257">
        <w:trPr>
          <w:trHeight w:val="320"/>
        </w:trPr>
        <w:tc>
          <w:tcPr>
            <w:cnfStyle w:val="001000000000" w:firstRow="0" w:lastRow="0" w:firstColumn="1" w:lastColumn="0" w:oddVBand="0" w:evenVBand="0" w:oddHBand="0" w:evenHBand="0" w:firstRowFirstColumn="0" w:firstRowLastColumn="0" w:lastRowFirstColumn="0" w:lastRowLastColumn="0"/>
            <w:tcW w:w="0" w:type="dxa"/>
            <w:hideMark/>
          </w:tcPr>
          <w:p w14:paraId="500FEFF0" w14:textId="77777777"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noWrap/>
            <w:hideMark/>
          </w:tcPr>
          <w:p w14:paraId="0E74AAC6"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Follow-up smear positive</w:t>
            </w:r>
          </w:p>
        </w:tc>
        <w:tc>
          <w:tcPr>
            <w:tcW w:w="0" w:type="dxa"/>
            <w:noWrap/>
            <w:hideMark/>
          </w:tcPr>
          <w:p w14:paraId="2CC82694"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Ref</w:t>
            </w:r>
          </w:p>
        </w:tc>
        <w:tc>
          <w:tcPr>
            <w:tcW w:w="0" w:type="dxa"/>
            <w:noWrap/>
            <w:hideMark/>
          </w:tcPr>
          <w:p w14:paraId="157CBB88"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6D3319FC"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5C78C09F"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967532" w:rsidRPr="00201B71" w14:paraId="57D0DEC4" w14:textId="77777777" w:rsidTr="00C5625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dxa"/>
            <w:hideMark/>
          </w:tcPr>
          <w:p w14:paraId="6B6E2AB3" w14:textId="77777777"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noWrap/>
            <w:hideMark/>
          </w:tcPr>
          <w:p w14:paraId="7C68FFF2"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Retreatment</w:t>
            </w:r>
          </w:p>
        </w:tc>
        <w:tc>
          <w:tcPr>
            <w:tcW w:w="0" w:type="dxa"/>
            <w:noWrap/>
            <w:hideMark/>
          </w:tcPr>
          <w:p w14:paraId="632FEEE8"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2.0 (0.5-7.1)</w:t>
            </w:r>
          </w:p>
        </w:tc>
        <w:tc>
          <w:tcPr>
            <w:tcW w:w="0" w:type="dxa"/>
            <w:noWrap/>
            <w:hideMark/>
          </w:tcPr>
          <w:p w14:paraId="40ED2E32"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66120DED"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5DAD2E2A"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C56257" w:rsidRPr="00201B71" w14:paraId="1F13D816" w14:textId="77777777" w:rsidTr="00C56257">
        <w:trPr>
          <w:trHeight w:val="320"/>
        </w:trPr>
        <w:tc>
          <w:tcPr>
            <w:cnfStyle w:val="001000000000" w:firstRow="0" w:lastRow="0" w:firstColumn="1" w:lastColumn="0" w:oddVBand="0" w:evenVBand="0" w:oddHBand="0" w:evenHBand="0" w:firstRowFirstColumn="0" w:firstRowLastColumn="0" w:lastRowFirstColumn="0" w:lastRowLastColumn="0"/>
            <w:tcW w:w="0" w:type="dxa"/>
            <w:hideMark/>
          </w:tcPr>
          <w:p w14:paraId="02FEF96C" w14:textId="77777777"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noWrap/>
            <w:hideMark/>
          </w:tcPr>
          <w:p w14:paraId="0AB34D26"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New patient with TB/HIV</w:t>
            </w:r>
          </w:p>
        </w:tc>
        <w:tc>
          <w:tcPr>
            <w:tcW w:w="0" w:type="dxa"/>
            <w:noWrap/>
            <w:hideMark/>
          </w:tcPr>
          <w:p w14:paraId="1BA36507" w14:textId="565176C3" w:rsidR="00967532" w:rsidRPr="00201B71" w:rsidRDefault="00B97D60"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Pr>
                <w:rFonts w:ascii="Arial" w:eastAsia="Times New Roman" w:hAnsi="Arial" w:cs="Arial"/>
                <w:sz w:val="17"/>
                <w:szCs w:val="17"/>
              </w:rPr>
              <w:t>Not reported</w:t>
            </w:r>
          </w:p>
        </w:tc>
        <w:tc>
          <w:tcPr>
            <w:tcW w:w="0" w:type="dxa"/>
            <w:noWrap/>
            <w:hideMark/>
          </w:tcPr>
          <w:p w14:paraId="66678D2E"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2DA011E4"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70DB1079"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967532" w:rsidRPr="00201B71" w14:paraId="259360B0" w14:textId="77777777" w:rsidTr="00C5625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dxa"/>
            <w:hideMark/>
          </w:tcPr>
          <w:p w14:paraId="57558DA5" w14:textId="77777777"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hideMark/>
          </w:tcPr>
          <w:p w14:paraId="0827E1FD"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201B71">
              <w:rPr>
                <w:rFonts w:ascii="Arial" w:eastAsia="Times New Roman" w:hAnsi="Arial" w:cs="Arial"/>
                <w:b/>
                <w:bCs/>
                <w:color w:val="000000"/>
                <w:sz w:val="17"/>
                <w:szCs w:val="17"/>
              </w:rPr>
              <w:t>Site of TB</w:t>
            </w:r>
          </w:p>
        </w:tc>
        <w:tc>
          <w:tcPr>
            <w:tcW w:w="0" w:type="dxa"/>
            <w:noWrap/>
            <w:hideMark/>
          </w:tcPr>
          <w:p w14:paraId="7D1561BA"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38530CF7"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652524E3"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5D050B67"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C56257" w:rsidRPr="00201B71" w14:paraId="198E17A5" w14:textId="77777777" w:rsidTr="00C56257">
        <w:trPr>
          <w:trHeight w:val="320"/>
        </w:trPr>
        <w:tc>
          <w:tcPr>
            <w:cnfStyle w:val="001000000000" w:firstRow="0" w:lastRow="0" w:firstColumn="1" w:lastColumn="0" w:oddVBand="0" w:evenVBand="0" w:oddHBand="0" w:evenHBand="0" w:firstRowFirstColumn="0" w:firstRowLastColumn="0" w:lastRowFirstColumn="0" w:lastRowLastColumn="0"/>
            <w:tcW w:w="0" w:type="dxa"/>
            <w:hideMark/>
          </w:tcPr>
          <w:p w14:paraId="21F0F37E" w14:textId="77777777"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noWrap/>
            <w:hideMark/>
          </w:tcPr>
          <w:p w14:paraId="33B9DB0D"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Pulmonary smear positive</w:t>
            </w:r>
          </w:p>
        </w:tc>
        <w:tc>
          <w:tcPr>
            <w:tcW w:w="0" w:type="dxa"/>
            <w:noWrap/>
            <w:hideMark/>
          </w:tcPr>
          <w:p w14:paraId="7C1556FD"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Ref</w:t>
            </w:r>
          </w:p>
        </w:tc>
        <w:tc>
          <w:tcPr>
            <w:tcW w:w="0" w:type="dxa"/>
            <w:noWrap/>
            <w:hideMark/>
          </w:tcPr>
          <w:p w14:paraId="59B71CDF"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60DB85AE"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60A448EA"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967532" w:rsidRPr="00201B71" w14:paraId="4277A286" w14:textId="77777777" w:rsidTr="00C5625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dxa"/>
            <w:hideMark/>
          </w:tcPr>
          <w:p w14:paraId="7B2DD839" w14:textId="77777777"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noWrap/>
            <w:hideMark/>
          </w:tcPr>
          <w:p w14:paraId="28CD0742"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Extrapulmonary TB</w:t>
            </w:r>
          </w:p>
        </w:tc>
        <w:tc>
          <w:tcPr>
            <w:tcW w:w="0" w:type="dxa"/>
            <w:noWrap/>
            <w:hideMark/>
          </w:tcPr>
          <w:p w14:paraId="5C9C2EE4" w14:textId="585ADDD4" w:rsidR="00967532" w:rsidRPr="00201B71" w:rsidRDefault="00C60D85"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Pr>
                <w:rFonts w:ascii="Arial" w:eastAsia="Times New Roman" w:hAnsi="Arial" w:cs="Arial"/>
                <w:sz w:val="17"/>
                <w:szCs w:val="17"/>
              </w:rPr>
              <w:t>Not reported</w:t>
            </w:r>
          </w:p>
        </w:tc>
        <w:tc>
          <w:tcPr>
            <w:tcW w:w="0" w:type="dxa"/>
            <w:noWrap/>
            <w:hideMark/>
          </w:tcPr>
          <w:p w14:paraId="6EBFB858"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4C0FE7CD"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193C899A"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C56257" w:rsidRPr="00201B71" w14:paraId="27A878E8" w14:textId="77777777" w:rsidTr="00C56257">
        <w:trPr>
          <w:trHeight w:val="320"/>
        </w:trPr>
        <w:tc>
          <w:tcPr>
            <w:cnfStyle w:val="001000000000" w:firstRow="0" w:lastRow="0" w:firstColumn="1" w:lastColumn="0" w:oddVBand="0" w:evenVBand="0" w:oddHBand="0" w:evenHBand="0" w:firstRowFirstColumn="0" w:firstRowLastColumn="0" w:lastRowFirstColumn="0" w:lastRowLastColumn="0"/>
            <w:tcW w:w="0" w:type="dxa"/>
            <w:noWrap/>
            <w:hideMark/>
          </w:tcPr>
          <w:p w14:paraId="02A2D6C2" w14:textId="77777777"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noWrap/>
            <w:hideMark/>
          </w:tcPr>
          <w:p w14:paraId="3C158F6B"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Pulmonary smear negative</w:t>
            </w:r>
          </w:p>
        </w:tc>
        <w:tc>
          <w:tcPr>
            <w:tcW w:w="0" w:type="dxa"/>
            <w:noWrap/>
            <w:hideMark/>
          </w:tcPr>
          <w:p w14:paraId="222BC588" w14:textId="77889D75" w:rsidR="00967532" w:rsidRPr="00201B71" w:rsidRDefault="00C60D85"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Pr>
                <w:rFonts w:ascii="Arial" w:eastAsia="Times New Roman" w:hAnsi="Arial" w:cs="Arial"/>
                <w:sz w:val="17"/>
                <w:szCs w:val="17"/>
              </w:rPr>
              <w:t>Not reported</w:t>
            </w:r>
          </w:p>
        </w:tc>
        <w:tc>
          <w:tcPr>
            <w:tcW w:w="0" w:type="dxa"/>
            <w:noWrap/>
            <w:hideMark/>
          </w:tcPr>
          <w:p w14:paraId="0445ABBB"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7"/>
                <w:szCs w:val="17"/>
              </w:rPr>
            </w:pPr>
            <w:r w:rsidRPr="00201B71">
              <w:rPr>
                <w:rFonts w:ascii="Arial" w:eastAsia="Times New Roman" w:hAnsi="Arial" w:cs="Arial"/>
                <w:b/>
                <w:bCs/>
                <w:sz w:val="17"/>
                <w:szCs w:val="17"/>
              </w:rPr>
              <w:t> </w:t>
            </w:r>
          </w:p>
        </w:tc>
        <w:tc>
          <w:tcPr>
            <w:tcW w:w="0" w:type="dxa"/>
            <w:noWrap/>
            <w:hideMark/>
          </w:tcPr>
          <w:p w14:paraId="7FD9D6AF"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7"/>
                <w:szCs w:val="17"/>
              </w:rPr>
            </w:pPr>
            <w:r w:rsidRPr="00201B71">
              <w:rPr>
                <w:rFonts w:ascii="Arial" w:eastAsia="Times New Roman" w:hAnsi="Arial" w:cs="Arial"/>
                <w:b/>
                <w:bCs/>
                <w:sz w:val="17"/>
                <w:szCs w:val="17"/>
              </w:rPr>
              <w:t> </w:t>
            </w:r>
          </w:p>
        </w:tc>
        <w:tc>
          <w:tcPr>
            <w:tcW w:w="0" w:type="dxa"/>
            <w:noWrap/>
            <w:hideMark/>
          </w:tcPr>
          <w:p w14:paraId="630DE8CA"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7"/>
                <w:szCs w:val="17"/>
              </w:rPr>
            </w:pPr>
            <w:r w:rsidRPr="00201B71">
              <w:rPr>
                <w:rFonts w:ascii="Arial" w:eastAsia="Times New Roman" w:hAnsi="Arial" w:cs="Arial"/>
                <w:b/>
                <w:bCs/>
                <w:sz w:val="17"/>
                <w:szCs w:val="17"/>
              </w:rPr>
              <w:t> </w:t>
            </w:r>
          </w:p>
        </w:tc>
      </w:tr>
      <w:tr w:rsidR="00967532" w:rsidRPr="00201B71" w14:paraId="70D50FD2" w14:textId="77777777" w:rsidTr="00C5625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dxa"/>
            <w:hideMark/>
          </w:tcPr>
          <w:p w14:paraId="053328DD" w14:textId="77777777"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noWrap/>
            <w:hideMark/>
          </w:tcPr>
          <w:p w14:paraId="16B34BD4"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Pulmonary missing</w:t>
            </w:r>
          </w:p>
        </w:tc>
        <w:tc>
          <w:tcPr>
            <w:tcW w:w="0" w:type="dxa"/>
            <w:noWrap/>
            <w:hideMark/>
          </w:tcPr>
          <w:p w14:paraId="7770B790" w14:textId="54E991F4" w:rsidR="00967532" w:rsidRPr="00201B71" w:rsidRDefault="00C60D85"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Pr>
                <w:rFonts w:ascii="Arial" w:eastAsia="Times New Roman" w:hAnsi="Arial" w:cs="Arial"/>
                <w:sz w:val="17"/>
                <w:szCs w:val="17"/>
              </w:rPr>
              <w:t>Not reported</w:t>
            </w:r>
          </w:p>
        </w:tc>
        <w:tc>
          <w:tcPr>
            <w:tcW w:w="0" w:type="dxa"/>
            <w:noWrap/>
            <w:hideMark/>
          </w:tcPr>
          <w:p w14:paraId="3A3F0E51"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20150EC5"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62E47122"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C56257" w:rsidRPr="00201B71" w14:paraId="4D879A3F" w14:textId="77777777" w:rsidTr="00C56257">
        <w:trPr>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38CCEFC3" w14:textId="77777777"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hideMark/>
          </w:tcPr>
          <w:p w14:paraId="2916EB13"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201B71">
              <w:rPr>
                <w:rFonts w:ascii="Arial" w:eastAsia="Times New Roman" w:hAnsi="Arial" w:cs="Arial"/>
                <w:b/>
                <w:bCs/>
                <w:color w:val="000000"/>
                <w:sz w:val="17"/>
                <w:szCs w:val="17"/>
              </w:rPr>
              <w:t>Type of health facility</w:t>
            </w:r>
          </w:p>
        </w:tc>
        <w:tc>
          <w:tcPr>
            <w:tcW w:w="0" w:type="dxa"/>
            <w:noWrap/>
            <w:hideMark/>
          </w:tcPr>
          <w:p w14:paraId="6F450C92"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4700209E"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6AF036AC"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1C6E4632"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967532" w:rsidRPr="00201B71" w14:paraId="09EB3F66" w14:textId="77777777" w:rsidTr="00C5625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6635318F" w14:textId="77777777"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noWrap/>
            <w:hideMark/>
          </w:tcPr>
          <w:p w14:paraId="21BB3084"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District level</w:t>
            </w:r>
          </w:p>
        </w:tc>
        <w:tc>
          <w:tcPr>
            <w:tcW w:w="0" w:type="dxa"/>
            <w:noWrap/>
            <w:hideMark/>
          </w:tcPr>
          <w:p w14:paraId="2540EB35"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Ref</w:t>
            </w:r>
          </w:p>
        </w:tc>
        <w:tc>
          <w:tcPr>
            <w:tcW w:w="0" w:type="dxa"/>
            <w:noWrap/>
            <w:hideMark/>
          </w:tcPr>
          <w:p w14:paraId="468C0D05"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05DC5E93"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7224D423"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C56257" w:rsidRPr="00201B71" w14:paraId="1482704D" w14:textId="77777777" w:rsidTr="00C56257">
        <w:trPr>
          <w:trHeight w:val="320"/>
        </w:trPr>
        <w:tc>
          <w:tcPr>
            <w:cnfStyle w:val="001000000000" w:firstRow="0" w:lastRow="0" w:firstColumn="1" w:lastColumn="0" w:oddVBand="0" w:evenVBand="0" w:oddHBand="0" w:evenHBand="0" w:firstRowFirstColumn="0" w:firstRowLastColumn="0" w:lastRowFirstColumn="0" w:lastRowLastColumn="0"/>
            <w:tcW w:w="0" w:type="dxa"/>
            <w:hideMark/>
          </w:tcPr>
          <w:p w14:paraId="20EBE920" w14:textId="77777777"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noWrap/>
            <w:hideMark/>
          </w:tcPr>
          <w:p w14:paraId="155B2587"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Primary/Secondary</w:t>
            </w:r>
          </w:p>
        </w:tc>
        <w:tc>
          <w:tcPr>
            <w:tcW w:w="0" w:type="dxa"/>
            <w:noWrap/>
            <w:hideMark/>
          </w:tcPr>
          <w:p w14:paraId="64BB68A8"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1.2 (0.5-2.6)</w:t>
            </w:r>
          </w:p>
        </w:tc>
        <w:tc>
          <w:tcPr>
            <w:tcW w:w="0" w:type="dxa"/>
            <w:noWrap/>
            <w:hideMark/>
          </w:tcPr>
          <w:p w14:paraId="04AAF337"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2D4133F6"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397339F0"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967532" w:rsidRPr="00201B71" w14:paraId="716048A5" w14:textId="77777777" w:rsidTr="00C5625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dxa"/>
            <w:hideMark/>
          </w:tcPr>
          <w:p w14:paraId="6B1AF1B8" w14:textId="77777777"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noWrap/>
            <w:hideMark/>
          </w:tcPr>
          <w:p w14:paraId="03B7FF15"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Medical college/others</w:t>
            </w:r>
          </w:p>
        </w:tc>
        <w:tc>
          <w:tcPr>
            <w:tcW w:w="0" w:type="dxa"/>
            <w:noWrap/>
            <w:hideMark/>
          </w:tcPr>
          <w:p w14:paraId="44C17702" w14:textId="4DA14EB3" w:rsidR="00967532" w:rsidRPr="00201B71" w:rsidRDefault="00C60D85"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Pr>
                <w:rFonts w:ascii="Arial" w:eastAsia="Times New Roman" w:hAnsi="Arial" w:cs="Arial"/>
                <w:sz w:val="17"/>
                <w:szCs w:val="17"/>
              </w:rPr>
              <w:t>Not reported (no participants in this category)</w:t>
            </w:r>
          </w:p>
        </w:tc>
        <w:tc>
          <w:tcPr>
            <w:tcW w:w="0" w:type="dxa"/>
            <w:noWrap/>
            <w:hideMark/>
          </w:tcPr>
          <w:p w14:paraId="4CFF7246"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7ECFCC81"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04E57258"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C56257" w:rsidRPr="00201B71" w14:paraId="269E007E" w14:textId="77777777" w:rsidTr="00C56257">
        <w:trPr>
          <w:trHeight w:val="340"/>
        </w:trPr>
        <w:tc>
          <w:tcPr>
            <w:cnfStyle w:val="001000000000" w:firstRow="0" w:lastRow="0" w:firstColumn="1" w:lastColumn="0" w:oddVBand="0" w:evenVBand="0" w:oddHBand="0" w:evenHBand="0" w:firstRowFirstColumn="0" w:firstRowLastColumn="0" w:lastRowFirstColumn="0" w:lastRowLastColumn="0"/>
            <w:tcW w:w="0" w:type="dxa"/>
            <w:hideMark/>
          </w:tcPr>
          <w:p w14:paraId="15CFE85E" w14:textId="77777777"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hideMark/>
          </w:tcPr>
          <w:p w14:paraId="64120C87"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201B71">
              <w:rPr>
                <w:rFonts w:ascii="Arial" w:eastAsia="Times New Roman" w:hAnsi="Arial" w:cs="Arial"/>
                <w:b/>
                <w:bCs/>
                <w:color w:val="000000"/>
                <w:sz w:val="17"/>
                <w:szCs w:val="17"/>
              </w:rPr>
              <w:t>Quarter</w:t>
            </w:r>
          </w:p>
        </w:tc>
        <w:tc>
          <w:tcPr>
            <w:tcW w:w="0" w:type="dxa"/>
            <w:noWrap/>
            <w:hideMark/>
          </w:tcPr>
          <w:p w14:paraId="23778198"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3AB362EF"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0EE745F1"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5972DD3B"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967532" w:rsidRPr="00201B71" w14:paraId="74365FC3" w14:textId="77777777" w:rsidTr="00C5625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dxa"/>
            <w:hideMark/>
          </w:tcPr>
          <w:p w14:paraId="1685B65F" w14:textId="77777777"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noWrap/>
            <w:hideMark/>
          </w:tcPr>
          <w:p w14:paraId="22B210C3"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Jan-March 2014</w:t>
            </w:r>
          </w:p>
        </w:tc>
        <w:tc>
          <w:tcPr>
            <w:tcW w:w="0" w:type="dxa"/>
            <w:noWrap/>
            <w:hideMark/>
          </w:tcPr>
          <w:p w14:paraId="2439CFCD"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Ref</w:t>
            </w:r>
          </w:p>
        </w:tc>
        <w:tc>
          <w:tcPr>
            <w:tcW w:w="0" w:type="dxa"/>
            <w:noWrap/>
            <w:hideMark/>
          </w:tcPr>
          <w:p w14:paraId="58E59F79"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7C23C10A"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02B1A5E8"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C56257" w:rsidRPr="00201B71" w14:paraId="23BDA165" w14:textId="77777777" w:rsidTr="00C56257">
        <w:trPr>
          <w:trHeight w:val="320"/>
        </w:trPr>
        <w:tc>
          <w:tcPr>
            <w:cnfStyle w:val="001000000000" w:firstRow="0" w:lastRow="0" w:firstColumn="1" w:lastColumn="0" w:oddVBand="0" w:evenVBand="0" w:oddHBand="0" w:evenHBand="0" w:firstRowFirstColumn="0" w:firstRowLastColumn="0" w:lastRowFirstColumn="0" w:lastRowLastColumn="0"/>
            <w:tcW w:w="0" w:type="dxa"/>
            <w:hideMark/>
          </w:tcPr>
          <w:p w14:paraId="6504BBAB" w14:textId="77777777"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noWrap/>
            <w:hideMark/>
          </w:tcPr>
          <w:p w14:paraId="01A07B66"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April-Jun 2014</w:t>
            </w:r>
          </w:p>
        </w:tc>
        <w:tc>
          <w:tcPr>
            <w:tcW w:w="0" w:type="dxa"/>
            <w:noWrap/>
            <w:hideMark/>
          </w:tcPr>
          <w:p w14:paraId="04AA973B"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14.5 (1.9-107.9)*</w:t>
            </w:r>
          </w:p>
        </w:tc>
        <w:tc>
          <w:tcPr>
            <w:tcW w:w="0" w:type="dxa"/>
            <w:noWrap/>
            <w:hideMark/>
          </w:tcPr>
          <w:p w14:paraId="1F785521"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&lt;0.05*</w:t>
            </w:r>
          </w:p>
        </w:tc>
        <w:tc>
          <w:tcPr>
            <w:tcW w:w="0" w:type="dxa"/>
            <w:noWrap/>
            <w:hideMark/>
          </w:tcPr>
          <w:p w14:paraId="666695C8"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088CFC74"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967532" w:rsidRPr="00201B71" w14:paraId="092F2A9A" w14:textId="77777777" w:rsidTr="00C5625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dxa"/>
            <w:hideMark/>
          </w:tcPr>
          <w:p w14:paraId="3CE55C75" w14:textId="77777777"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noWrap/>
            <w:hideMark/>
          </w:tcPr>
          <w:p w14:paraId="4618DA42"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Jul-Sep 2014</w:t>
            </w:r>
          </w:p>
        </w:tc>
        <w:tc>
          <w:tcPr>
            <w:tcW w:w="0" w:type="dxa"/>
            <w:noWrap/>
            <w:hideMark/>
          </w:tcPr>
          <w:p w14:paraId="4279E314"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18.5 (2.6-129.9)*</w:t>
            </w:r>
          </w:p>
        </w:tc>
        <w:tc>
          <w:tcPr>
            <w:tcW w:w="0" w:type="dxa"/>
            <w:noWrap/>
            <w:hideMark/>
          </w:tcPr>
          <w:p w14:paraId="59094C95"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&lt;0.05*</w:t>
            </w:r>
          </w:p>
        </w:tc>
        <w:tc>
          <w:tcPr>
            <w:tcW w:w="0" w:type="dxa"/>
            <w:noWrap/>
            <w:hideMark/>
          </w:tcPr>
          <w:p w14:paraId="54CBD38F"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2A7FF037"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C56257" w:rsidRPr="00201B71" w14:paraId="46471AC6" w14:textId="77777777" w:rsidTr="00C56257">
        <w:trPr>
          <w:trHeight w:val="320"/>
        </w:trPr>
        <w:tc>
          <w:tcPr>
            <w:cnfStyle w:val="001000000000" w:firstRow="0" w:lastRow="0" w:firstColumn="1" w:lastColumn="0" w:oddVBand="0" w:evenVBand="0" w:oddHBand="0" w:evenHBand="0" w:firstRowFirstColumn="0" w:firstRowLastColumn="0" w:lastRowFirstColumn="0" w:lastRowLastColumn="0"/>
            <w:tcW w:w="0" w:type="dxa"/>
            <w:tcBorders>
              <w:bottom w:val="single" w:sz="2" w:space="0" w:color="000000" w:themeColor="text1"/>
            </w:tcBorders>
            <w:hideMark/>
          </w:tcPr>
          <w:p w14:paraId="71820765" w14:textId="77777777"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Borders>
              <w:bottom w:val="single" w:sz="2" w:space="0" w:color="000000" w:themeColor="text1"/>
            </w:tcBorders>
            <w:noWrap/>
            <w:hideMark/>
          </w:tcPr>
          <w:p w14:paraId="2462A966"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Oct-Dec 2014</w:t>
            </w:r>
          </w:p>
        </w:tc>
        <w:tc>
          <w:tcPr>
            <w:tcW w:w="0" w:type="dxa"/>
            <w:tcBorders>
              <w:bottom w:val="single" w:sz="2" w:space="0" w:color="000000" w:themeColor="text1"/>
            </w:tcBorders>
            <w:noWrap/>
            <w:hideMark/>
          </w:tcPr>
          <w:p w14:paraId="780983B2"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18.5 (2.6-133.3)*</w:t>
            </w:r>
          </w:p>
        </w:tc>
        <w:tc>
          <w:tcPr>
            <w:tcW w:w="0" w:type="dxa"/>
            <w:tcBorders>
              <w:bottom w:val="single" w:sz="2" w:space="0" w:color="000000" w:themeColor="text1"/>
            </w:tcBorders>
            <w:noWrap/>
            <w:hideMark/>
          </w:tcPr>
          <w:p w14:paraId="200E351C"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&lt;0.05*</w:t>
            </w:r>
          </w:p>
        </w:tc>
        <w:tc>
          <w:tcPr>
            <w:tcW w:w="0" w:type="dxa"/>
            <w:tcBorders>
              <w:bottom w:val="single" w:sz="2" w:space="0" w:color="000000" w:themeColor="text1"/>
            </w:tcBorders>
            <w:noWrap/>
            <w:hideMark/>
          </w:tcPr>
          <w:p w14:paraId="5C1826F2"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tcBorders>
              <w:bottom w:val="single" w:sz="2" w:space="0" w:color="000000" w:themeColor="text1"/>
            </w:tcBorders>
            <w:noWrap/>
            <w:hideMark/>
          </w:tcPr>
          <w:p w14:paraId="259AFF76"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C56257" w:rsidRPr="00201B71" w14:paraId="23198F41" w14:textId="77777777" w:rsidTr="00C5625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dxa"/>
            <w:shd w:val="clear" w:color="auto" w:fill="8DB3E2" w:themeFill="text2" w:themeFillTint="66"/>
            <w:noWrap/>
          </w:tcPr>
          <w:p w14:paraId="289BB918" w14:textId="21ADBC37"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Shewade 2018 (Gujarat)</w:t>
            </w:r>
            <w:r w:rsidR="009420B2">
              <w:rPr>
                <w:rFonts w:ascii="Arial" w:eastAsia="Times New Roman" w:hAnsi="Arial" w:cs="Arial"/>
                <w:color w:val="000000"/>
                <w:sz w:val="17"/>
                <w:szCs w:val="17"/>
                <w:vertAlign w:val="superscript"/>
              </w:rPr>
              <w:t>c</w:t>
            </w:r>
            <w:r w:rsidRPr="00201B71">
              <w:rPr>
                <w:rFonts w:ascii="Arial" w:eastAsia="Times New Roman" w:hAnsi="Arial" w:cs="Arial"/>
                <w:color w:val="000000"/>
                <w:sz w:val="17"/>
                <w:szCs w:val="17"/>
                <w:vertAlign w:val="superscript"/>
              </w:rPr>
              <w:t xml:space="preserve"> </w:t>
            </w:r>
            <w:r w:rsidRPr="00201B71">
              <w:rPr>
                <w:rFonts w:ascii="Arial" w:eastAsia="Times New Roman" w:hAnsi="Arial" w:cs="Arial"/>
                <w:color w:val="000000"/>
                <w:sz w:val="17"/>
                <w:szCs w:val="17"/>
                <w:vertAlign w:val="superscript"/>
              </w:rPr>
              <w:fldChar w:fldCharType="begin"/>
            </w:r>
            <w:r w:rsidR="008E07E7">
              <w:rPr>
                <w:rFonts w:ascii="Arial" w:eastAsia="Times New Roman" w:hAnsi="Arial" w:cs="Arial"/>
                <w:color w:val="000000"/>
                <w:sz w:val="17"/>
                <w:szCs w:val="17"/>
                <w:vertAlign w:val="superscript"/>
              </w:rPr>
              <w:instrText xml:space="preserve"> ADDIN ZOTERO_ITEM CSL_CITATION {"citationID":"UoMJIvVK","properties":{"formattedCitation":"[24]","plainCitation":"[24]","noteIndex":0},"citationItems":[{"id":2097,"uris":["http://zotero.org/groups/4531956/items/7NHULWXZ"],"uri":["http://zotero.org/groups/4531956/items/7NHULWXZ"],"itemData":{"id":2097,"type":"article-journal","abstract":"Setting: Gujarat, a state in west India. Background: Although treatment initiation has been improving among patients diagnosed with multidrug-resistant tuberculosis (MDR-TB) in programme settings, it has still not reached 100%. Objectives: To determine pre-treatment attrition (not initiated on treatment within 6 months of diagnosis), delay in treatment initiation (&gt;7 days from diagnosis) and associated factors among MDR-TB patients diagnosed in 2014 in five selected districts served by two genotypic drug susceptibility testing (DST) facilities and a drug-resistant TB centre in Gujarat. Design: This was a retrospective cohort study involving record review. Results: Among 257 MDR-TB patients, pre-treatment attrition was seen in 20 (8%, 95%CI 5-12). Patients with 'follow-up sputum-positive' as their DST criterion and sputum smear microscopy status 'unknown' at the time of referral for DST were less likely to be initiated on treatment. The median delay to treatment initiation was 8 days (interquartile range 6-13). Patients referred for DST from medical colleges were more likely to face delays in treatment initiation. Conclusion: The Gujarat TB programme is performing well in initiating laboratory-confirmed MDR-TB patients on treatment. However, there is further scope for reducing delay.","container-title":"Public Health Action","DOI":"10.5588/pha.18.0003","ISSN":"2220-8372","issue":"2","journalAbbreviation":"Public Health Action","language":"eng","note":"PMID: 29946521\nPMCID: PMC6012964","page":"59-65","source":"PubMed","title":"Delay and attrition before treatment initiation among MDR-TB patients in five districts of Gujarat, India","volume":"8","author":[{"family":"Shewade","given":"H. D."},{"family":"Shringarpure","given":"K. S."},{"family":"Parmar","given":"M."},{"family":"Patel","given":"N."},{"family":"Kuriya","given":"S."},{"family":"Shihora","given":"S."},{"family":"Ninama","given":"N."},{"family":"Gosai","given":"N."},{"family":"Khokhariya","given":"R."},{"family":"Popat","given":"C."},{"family":"Thanki","given":"H."},{"family":"Modi","given":"B."},{"family":"Dave","given":"P."},{"family":"Baxi","given":"R. K."},{"family":"Kumar","given":"A. M. V."}],"issued":{"date-parts":[["2018",6,21]]}}}],"schema":"https://github.com/citation-style-language/schema/raw/master/csl-citation.json"} </w:instrText>
            </w:r>
            <w:r w:rsidRPr="00201B71">
              <w:rPr>
                <w:rFonts w:ascii="Arial" w:eastAsia="Times New Roman" w:hAnsi="Arial" w:cs="Arial"/>
                <w:color w:val="000000"/>
                <w:sz w:val="17"/>
                <w:szCs w:val="17"/>
                <w:vertAlign w:val="superscript"/>
              </w:rPr>
              <w:fldChar w:fldCharType="separate"/>
            </w:r>
            <w:r w:rsidR="008E07E7">
              <w:rPr>
                <w:rFonts w:ascii="Arial" w:eastAsia="Times New Roman" w:hAnsi="Arial" w:cs="Arial"/>
                <w:noProof/>
                <w:color w:val="000000"/>
                <w:sz w:val="17"/>
                <w:szCs w:val="17"/>
              </w:rPr>
              <w:t>[24]</w:t>
            </w:r>
            <w:r w:rsidRPr="00201B71">
              <w:rPr>
                <w:rFonts w:ascii="Arial" w:eastAsia="Times New Roman" w:hAnsi="Arial" w:cs="Arial"/>
                <w:color w:val="000000"/>
                <w:sz w:val="17"/>
                <w:szCs w:val="17"/>
                <w:vertAlign w:val="superscript"/>
              </w:rPr>
              <w:fldChar w:fldCharType="end"/>
            </w:r>
          </w:p>
        </w:tc>
        <w:tc>
          <w:tcPr>
            <w:tcW w:w="1662" w:type="dxa"/>
            <w:shd w:val="clear" w:color="auto" w:fill="8DB3E2" w:themeFill="text2" w:themeFillTint="66"/>
            <w:noWrap/>
          </w:tcPr>
          <w:p w14:paraId="79188FCD"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p>
        </w:tc>
        <w:tc>
          <w:tcPr>
            <w:tcW w:w="0" w:type="dxa"/>
            <w:shd w:val="clear" w:color="auto" w:fill="8DB3E2" w:themeFill="text2" w:themeFillTint="66"/>
            <w:noWrap/>
          </w:tcPr>
          <w:p w14:paraId="3E51B39E" w14:textId="6E14F973" w:rsidR="00967532" w:rsidRPr="00201B71" w:rsidRDefault="00D57626"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83104B">
              <w:rPr>
                <w:rFonts w:ascii="Arial" w:eastAsia="Times New Roman" w:hAnsi="Arial" w:cs="Arial"/>
                <w:color w:val="000000"/>
                <w:sz w:val="17"/>
                <w:szCs w:val="17"/>
              </w:rPr>
              <w:t xml:space="preserve">Values below are </w:t>
            </w:r>
            <w:r>
              <w:rPr>
                <w:rFonts w:ascii="Arial" w:eastAsia="Times New Roman" w:hAnsi="Arial" w:cs="Arial"/>
                <w:color w:val="000000"/>
                <w:sz w:val="17"/>
                <w:szCs w:val="17"/>
              </w:rPr>
              <w:t>relative risk ratios</w:t>
            </w:r>
          </w:p>
        </w:tc>
        <w:tc>
          <w:tcPr>
            <w:tcW w:w="0" w:type="dxa"/>
            <w:shd w:val="clear" w:color="auto" w:fill="8DB3E2" w:themeFill="text2" w:themeFillTint="66"/>
            <w:noWrap/>
          </w:tcPr>
          <w:p w14:paraId="5F648FE2"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p>
        </w:tc>
        <w:tc>
          <w:tcPr>
            <w:tcW w:w="0" w:type="dxa"/>
            <w:shd w:val="clear" w:color="auto" w:fill="8DB3E2" w:themeFill="text2" w:themeFillTint="66"/>
            <w:noWrap/>
          </w:tcPr>
          <w:p w14:paraId="2FF0C8FD" w14:textId="16A838C2" w:rsidR="00967532" w:rsidRPr="00201B71" w:rsidRDefault="00D57626"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83104B">
              <w:rPr>
                <w:rFonts w:ascii="Arial" w:eastAsia="Times New Roman" w:hAnsi="Arial" w:cs="Arial"/>
                <w:color w:val="000000"/>
                <w:sz w:val="17"/>
                <w:szCs w:val="17"/>
              </w:rPr>
              <w:t xml:space="preserve">Values below are </w:t>
            </w:r>
            <w:r>
              <w:rPr>
                <w:rFonts w:ascii="Arial" w:eastAsia="Times New Roman" w:hAnsi="Arial" w:cs="Arial"/>
                <w:color w:val="000000"/>
                <w:sz w:val="17"/>
                <w:szCs w:val="17"/>
              </w:rPr>
              <w:t>adjusted relative risk ratios</w:t>
            </w:r>
          </w:p>
        </w:tc>
        <w:tc>
          <w:tcPr>
            <w:tcW w:w="0" w:type="dxa"/>
            <w:shd w:val="clear" w:color="auto" w:fill="8DB3E2" w:themeFill="text2" w:themeFillTint="66"/>
            <w:noWrap/>
          </w:tcPr>
          <w:p w14:paraId="435B5D5D"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p>
        </w:tc>
      </w:tr>
      <w:tr w:rsidR="00C56257" w:rsidRPr="00201B71" w14:paraId="0492C7A3" w14:textId="77777777" w:rsidTr="00C56257">
        <w:trPr>
          <w:trHeight w:val="320"/>
        </w:trPr>
        <w:tc>
          <w:tcPr>
            <w:cnfStyle w:val="001000000000" w:firstRow="0" w:lastRow="0" w:firstColumn="1" w:lastColumn="0" w:oddVBand="0" w:evenVBand="0" w:oddHBand="0" w:evenHBand="0" w:firstRowFirstColumn="0" w:firstRowLastColumn="0" w:lastRowFirstColumn="0" w:lastRowLastColumn="0"/>
            <w:tcW w:w="0" w:type="dxa"/>
            <w:noWrap/>
          </w:tcPr>
          <w:p w14:paraId="3D7112F2" w14:textId="77777777" w:rsidR="00967532" w:rsidRPr="00201B71" w:rsidRDefault="00967532" w:rsidP="00967532">
            <w:pPr>
              <w:rPr>
                <w:rFonts w:ascii="Arial" w:eastAsia="Times New Roman" w:hAnsi="Arial" w:cs="Arial"/>
                <w:b w:val="0"/>
                <w:bCs w:val="0"/>
                <w:color w:val="000000"/>
                <w:sz w:val="17"/>
                <w:szCs w:val="17"/>
              </w:rPr>
            </w:pPr>
          </w:p>
        </w:tc>
        <w:tc>
          <w:tcPr>
            <w:tcW w:w="1662" w:type="dxa"/>
            <w:noWrap/>
          </w:tcPr>
          <w:p w14:paraId="35F0A163" w14:textId="7F4AF180"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b/>
                <w:bCs/>
                <w:color w:val="000000"/>
                <w:sz w:val="17"/>
                <w:szCs w:val="17"/>
              </w:rPr>
              <w:t>Sex</w:t>
            </w:r>
          </w:p>
        </w:tc>
        <w:tc>
          <w:tcPr>
            <w:tcW w:w="0" w:type="dxa"/>
            <w:noWrap/>
          </w:tcPr>
          <w:p w14:paraId="6B6C13C7"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p>
        </w:tc>
        <w:tc>
          <w:tcPr>
            <w:tcW w:w="0" w:type="dxa"/>
            <w:noWrap/>
          </w:tcPr>
          <w:p w14:paraId="2C3F97B4"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p>
        </w:tc>
        <w:tc>
          <w:tcPr>
            <w:tcW w:w="0" w:type="dxa"/>
            <w:noWrap/>
          </w:tcPr>
          <w:p w14:paraId="1EABA923"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p>
        </w:tc>
        <w:tc>
          <w:tcPr>
            <w:tcW w:w="0" w:type="dxa"/>
            <w:noWrap/>
          </w:tcPr>
          <w:p w14:paraId="3A8467E6"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p>
        </w:tc>
      </w:tr>
      <w:tr w:rsidR="00967532" w:rsidRPr="00201B71" w14:paraId="3ACED4AA" w14:textId="77777777" w:rsidTr="00C5625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dxa"/>
            <w:noWrap/>
            <w:hideMark/>
          </w:tcPr>
          <w:p w14:paraId="2A76FAD9" w14:textId="77777777"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noWrap/>
            <w:hideMark/>
          </w:tcPr>
          <w:p w14:paraId="318226C8"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Male</w:t>
            </w:r>
          </w:p>
        </w:tc>
        <w:tc>
          <w:tcPr>
            <w:tcW w:w="0" w:type="dxa"/>
            <w:noWrap/>
            <w:hideMark/>
          </w:tcPr>
          <w:p w14:paraId="6916993A"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Ref</w:t>
            </w:r>
          </w:p>
        </w:tc>
        <w:tc>
          <w:tcPr>
            <w:tcW w:w="0" w:type="dxa"/>
            <w:noWrap/>
            <w:hideMark/>
          </w:tcPr>
          <w:p w14:paraId="2301265B"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7E293431"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Ref</w:t>
            </w:r>
          </w:p>
        </w:tc>
        <w:tc>
          <w:tcPr>
            <w:tcW w:w="0" w:type="dxa"/>
            <w:noWrap/>
            <w:hideMark/>
          </w:tcPr>
          <w:p w14:paraId="0DC4326A"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C56257" w:rsidRPr="00201B71" w14:paraId="410B1FDB" w14:textId="77777777" w:rsidTr="00C56257">
        <w:trPr>
          <w:trHeight w:val="320"/>
        </w:trPr>
        <w:tc>
          <w:tcPr>
            <w:cnfStyle w:val="001000000000" w:firstRow="0" w:lastRow="0" w:firstColumn="1" w:lastColumn="0" w:oddVBand="0" w:evenVBand="0" w:oddHBand="0" w:evenHBand="0" w:firstRowFirstColumn="0" w:firstRowLastColumn="0" w:lastRowFirstColumn="0" w:lastRowLastColumn="0"/>
            <w:tcW w:w="0" w:type="dxa"/>
            <w:hideMark/>
          </w:tcPr>
          <w:p w14:paraId="2BC15487" w14:textId="77777777"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noWrap/>
            <w:hideMark/>
          </w:tcPr>
          <w:p w14:paraId="32D47F8F"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Female</w:t>
            </w:r>
          </w:p>
        </w:tc>
        <w:tc>
          <w:tcPr>
            <w:tcW w:w="0" w:type="dxa"/>
            <w:noWrap/>
            <w:hideMark/>
          </w:tcPr>
          <w:p w14:paraId="1D2E537D"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1.2 (0.5-3.0)</w:t>
            </w:r>
          </w:p>
        </w:tc>
        <w:tc>
          <w:tcPr>
            <w:tcW w:w="0" w:type="dxa"/>
            <w:noWrap/>
            <w:hideMark/>
          </w:tcPr>
          <w:p w14:paraId="1545A147"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7"/>
                <w:szCs w:val="17"/>
              </w:rPr>
            </w:pPr>
            <w:r w:rsidRPr="00201B71">
              <w:rPr>
                <w:rFonts w:ascii="Arial" w:eastAsia="Times New Roman" w:hAnsi="Arial" w:cs="Arial"/>
                <w:b/>
                <w:bCs/>
                <w:sz w:val="17"/>
                <w:szCs w:val="17"/>
              </w:rPr>
              <w:t> </w:t>
            </w:r>
          </w:p>
        </w:tc>
        <w:tc>
          <w:tcPr>
            <w:tcW w:w="0" w:type="dxa"/>
            <w:noWrap/>
            <w:hideMark/>
          </w:tcPr>
          <w:p w14:paraId="2B48E37B"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1.2 (0.6-2.8)</w:t>
            </w:r>
          </w:p>
        </w:tc>
        <w:tc>
          <w:tcPr>
            <w:tcW w:w="0" w:type="dxa"/>
            <w:noWrap/>
            <w:hideMark/>
          </w:tcPr>
          <w:p w14:paraId="264BB27D"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967532" w:rsidRPr="00201B71" w14:paraId="2DBBF6BF" w14:textId="77777777" w:rsidTr="00C5625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dxa"/>
            <w:hideMark/>
          </w:tcPr>
          <w:p w14:paraId="62D1E21C" w14:textId="77777777"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hideMark/>
          </w:tcPr>
          <w:p w14:paraId="28DC25F0"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201B71">
              <w:rPr>
                <w:rFonts w:ascii="Arial" w:eastAsia="Times New Roman" w:hAnsi="Arial" w:cs="Arial"/>
                <w:b/>
                <w:bCs/>
                <w:color w:val="000000"/>
                <w:sz w:val="17"/>
                <w:szCs w:val="17"/>
              </w:rPr>
              <w:t>Age (Years)</w:t>
            </w:r>
          </w:p>
        </w:tc>
        <w:tc>
          <w:tcPr>
            <w:tcW w:w="0" w:type="dxa"/>
            <w:noWrap/>
            <w:hideMark/>
          </w:tcPr>
          <w:p w14:paraId="20A832E5"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6FB53256"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7"/>
                <w:szCs w:val="17"/>
              </w:rPr>
            </w:pPr>
            <w:r w:rsidRPr="00201B71">
              <w:rPr>
                <w:rFonts w:ascii="Arial" w:eastAsia="Times New Roman" w:hAnsi="Arial" w:cs="Arial"/>
                <w:b/>
                <w:bCs/>
                <w:sz w:val="17"/>
                <w:szCs w:val="17"/>
              </w:rPr>
              <w:t> </w:t>
            </w:r>
          </w:p>
        </w:tc>
        <w:tc>
          <w:tcPr>
            <w:tcW w:w="0" w:type="dxa"/>
            <w:noWrap/>
            <w:hideMark/>
          </w:tcPr>
          <w:p w14:paraId="15590175"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1299B4DB"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C56257" w:rsidRPr="00201B71" w14:paraId="34F8AF13" w14:textId="77777777" w:rsidTr="00C56257">
        <w:trPr>
          <w:trHeight w:val="320"/>
        </w:trPr>
        <w:tc>
          <w:tcPr>
            <w:cnfStyle w:val="001000000000" w:firstRow="0" w:lastRow="0" w:firstColumn="1" w:lastColumn="0" w:oddVBand="0" w:evenVBand="0" w:oddHBand="0" w:evenHBand="0" w:firstRowFirstColumn="0" w:firstRowLastColumn="0" w:lastRowFirstColumn="0" w:lastRowLastColumn="0"/>
            <w:tcW w:w="0" w:type="dxa"/>
            <w:hideMark/>
          </w:tcPr>
          <w:p w14:paraId="1EF5D847" w14:textId="77777777"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noWrap/>
            <w:hideMark/>
          </w:tcPr>
          <w:p w14:paraId="5876DBEE"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15-44</w:t>
            </w:r>
          </w:p>
        </w:tc>
        <w:tc>
          <w:tcPr>
            <w:tcW w:w="0" w:type="dxa"/>
            <w:noWrap/>
            <w:hideMark/>
          </w:tcPr>
          <w:p w14:paraId="62E025E1"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Ref</w:t>
            </w:r>
          </w:p>
        </w:tc>
        <w:tc>
          <w:tcPr>
            <w:tcW w:w="0" w:type="dxa"/>
            <w:noWrap/>
            <w:hideMark/>
          </w:tcPr>
          <w:p w14:paraId="4C1A2292"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21AD2238"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Ref</w:t>
            </w:r>
          </w:p>
        </w:tc>
        <w:tc>
          <w:tcPr>
            <w:tcW w:w="0" w:type="dxa"/>
            <w:noWrap/>
            <w:hideMark/>
          </w:tcPr>
          <w:p w14:paraId="0A067665"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967532" w:rsidRPr="00201B71" w14:paraId="38B74799" w14:textId="77777777" w:rsidTr="00C5625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dxa"/>
            <w:hideMark/>
          </w:tcPr>
          <w:p w14:paraId="43613016" w14:textId="77777777"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lastRenderedPageBreak/>
              <w:t> </w:t>
            </w:r>
          </w:p>
        </w:tc>
        <w:tc>
          <w:tcPr>
            <w:tcW w:w="1662" w:type="dxa"/>
            <w:noWrap/>
            <w:hideMark/>
          </w:tcPr>
          <w:p w14:paraId="027EA113"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&lt;15</w:t>
            </w:r>
          </w:p>
        </w:tc>
        <w:tc>
          <w:tcPr>
            <w:tcW w:w="0" w:type="dxa"/>
            <w:noWrap/>
            <w:hideMark/>
          </w:tcPr>
          <w:p w14:paraId="4EF60AA7" w14:textId="30E0FBF5" w:rsidR="00967532" w:rsidRPr="00201B71" w:rsidRDefault="00D57626"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Pr>
                <w:rFonts w:ascii="Arial" w:eastAsia="Times New Roman" w:hAnsi="Arial" w:cs="Arial"/>
                <w:sz w:val="17"/>
                <w:szCs w:val="17"/>
              </w:rPr>
              <w:t>Not reported (no participants in this category)</w:t>
            </w:r>
          </w:p>
        </w:tc>
        <w:tc>
          <w:tcPr>
            <w:tcW w:w="0" w:type="dxa"/>
            <w:noWrap/>
            <w:hideMark/>
          </w:tcPr>
          <w:p w14:paraId="50037DB7"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30FAA62E" w14:textId="132CD98E" w:rsidR="00967532" w:rsidRPr="00201B71" w:rsidRDefault="00D57626"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Pr>
                <w:rFonts w:ascii="Arial" w:eastAsia="Times New Roman" w:hAnsi="Arial" w:cs="Arial"/>
                <w:sz w:val="17"/>
                <w:szCs w:val="17"/>
              </w:rPr>
              <w:t>Not reported (no participants in this category)</w:t>
            </w:r>
          </w:p>
        </w:tc>
        <w:tc>
          <w:tcPr>
            <w:tcW w:w="0" w:type="dxa"/>
            <w:noWrap/>
            <w:hideMark/>
          </w:tcPr>
          <w:p w14:paraId="1AC5FE3E"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C56257" w:rsidRPr="00201B71" w14:paraId="21E52DB8" w14:textId="77777777" w:rsidTr="00C56257">
        <w:trPr>
          <w:trHeight w:val="320"/>
        </w:trPr>
        <w:tc>
          <w:tcPr>
            <w:cnfStyle w:val="001000000000" w:firstRow="0" w:lastRow="0" w:firstColumn="1" w:lastColumn="0" w:oddVBand="0" w:evenVBand="0" w:oddHBand="0" w:evenHBand="0" w:firstRowFirstColumn="0" w:firstRowLastColumn="0" w:lastRowFirstColumn="0" w:lastRowLastColumn="0"/>
            <w:tcW w:w="0" w:type="dxa"/>
            <w:hideMark/>
          </w:tcPr>
          <w:p w14:paraId="6A427F76" w14:textId="77777777"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noWrap/>
            <w:hideMark/>
          </w:tcPr>
          <w:p w14:paraId="1420CBA1"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45-64</w:t>
            </w:r>
          </w:p>
        </w:tc>
        <w:tc>
          <w:tcPr>
            <w:tcW w:w="0" w:type="dxa"/>
            <w:noWrap/>
            <w:hideMark/>
          </w:tcPr>
          <w:p w14:paraId="49309955"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1.0 (0.4-2.8)</w:t>
            </w:r>
          </w:p>
        </w:tc>
        <w:tc>
          <w:tcPr>
            <w:tcW w:w="0" w:type="dxa"/>
            <w:noWrap/>
            <w:hideMark/>
          </w:tcPr>
          <w:p w14:paraId="68773468"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40227484"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1.5 (0.7-3.4)</w:t>
            </w:r>
          </w:p>
        </w:tc>
        <w:tc>
          <w:tcPr>
            <w:tcW w:w="0" w:type="dxa"/>
            <w:noWrap/>
            <w:hideMark/>
          </w:tcPr>
          <w:p w14:paraId="04DCB3AA"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967532" w:rsidRPr="00201B71" w14:paraId="21C9E4C2" w14:textId="77777777" w:rsidTr="00C5625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dxa"/>
            <w:hideMark/>
          </w:tcPr>
          <w:p w14:paraId="70179EB8" w14:textId="77777777"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noWrap/>
            <w:hideMark/>
          </w:tcPr>
          <w:p w14:paraId="5530DF7F"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65 and above</w:t>
            </w:r>
          </w:p>
        </w:tc>
        <w:tc>
          <w:tcPr>
            <w:tcW w:w="0" w:type="dxa"/>
            <w:noWrap/>
            <w:hideMark/>
          </w:tcPr>
          <w:p w14:paraId="4EFADF48"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1.5 (0.2-9.9)</w:t>
            </w:r>
          </w:p>
        </w:tc>
        <w:tc>
          <w:tcPr>
            <w:tcW w:w="0" w:type="dxa"/>
            <w:noWrap/>
            <w:hideMark/>
          </w:tcPr>
          <w:p w14:paraId="0954A653"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0F7D777A"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2.4 (0.3-17.4)</w:t>
            </w:r>
          </w:p>
        </w:tc>
        <w:tc>
          <w:tcPr>
            <w:tcW w:w="0" w:type="dxa"/>
            <w:noWrap/>
            <w:hideMark/>
          </w:tcPr>
          <w:p w14:paraId="5B5D3512"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C56257" w:rsidRPr="00201B71" w14:paraId="08C2FF23" w14:textId="77777777" w:rsidTr="00C56257">
        <w:trPr>
          <w:trHeight w:val="340"/>
        </w:trPr>
        <w:tc>
          <w:tcPr>
            <w:cnfStyle w:val="001000000000" w:firstRow="0" w:lastRow="0" w:firstColumn="1" w:lastColumn="0" w:oddVBand="0" w:evenVBand="0" w:oddHBand="0" w:evenHBand="0" w:firstRowFirstColumn="0" w:firstRowLastColumn="0" w:lastRowFirstColumn="0" w:lastRowLastColumn="0"/>
            <w:tcW w:w="0" w:type="dxa"/>
            <w:hideMark/>
          </w:tcPr>
          <w:p w14:paraId="5959AB8F" w14:textId="77777777"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hideMark/>
          </w:tcPr>
          <w:p w14:paraId="601778EB" w14:textId="2C7388C3"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201B71">
              <w:rPr>
                <w:rFonts w:ascii="Arial" w:eastAsia="Times New Roman" w:hAnsi="Arial" w:cs="Arial"/>
                <w:b/>
                <w:bCs/>
                <w:color w:val="000000"/>
                <w:sz w:val="17"/>
                <w:szCs w:val="17"/>
              </w:rPr>
              <w:t>Presumptive MDR</w:t>
            </w:r>
            <w:r w:rsidR="002E0F60">
              <w:rPr>
                <w:rFonts w:ascii="Arial" w:eastAsia="Times New Roman" w:hAnsi="Arial" w:cs="Arial"/>
                <w:b/>
                <w:bCs/>
                <w:color w:val="000000"/>
                <w:sz w:val="17"/>
                <w:szCs w:val="17"/>
              </w:rPr>
              <w:t xml:space="preserve"> </w:t>
            </w:r>
            <w:r w:rsidRPr="00201B71">
              <w:rPr>
                <w:rFonts w:ascii="Arial" w:eastAsia="Times New Roman" w:hAnsi="Arial" w:cs="Arial"/>
                <w:b/>
                <w:bCs/>
                <w:color w:val="000000"/>
                <w:sz w:val="17"/>
                <w:szCs w:val="17"/>
              </w:rPr>
              <w:t>TB criteria</w:t>
            </w:r>
          </w:p>
        </w:tc>
        <w:tc>
          <w:tcPr>
            <w:tcW w:w="0" w:type="dxa"/>
            <w:noWrap/>
            <w:hideMark/>
          </w:tcPr>
          <w:p w14:paraId="7F86C5C1"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705D7D03"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4D91DEB0"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7018F6DA"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967532" w:rsidRPr="00201B71" w14:paraId="17559EBB" w14:textId="77777777" w:rsidTr="00C5625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dxa"/>
            <w:hideMark/>
          </w:tcPr>
          <w:p w14:paraId="3BC29198" w14:textId="77777777"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noWrap/>
            <w:hideMark/>
          </w:tcPr>
          <w:p w14:paraId="325850AE"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Retreatment</w:t>
            </w:r>
          </w:p>
        </w:tc>
        <w:tc>
          <w:tcPr>
            <w:tcW w:w="0" w:type="dxa"/>
            <w:noWrap/>
            <w:hideMark/>
          </w:tcPr>
          <w:p w14:paraId="011C0299"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Ref</w:t>
            </w:r>
          </w:p>
        </w:tc>
        <w:tc>
          <w:tcPr>
            <w:tcW w:w="0" w:type="dxa"/>
            <w:noWrap/>
            <w:hideMark/>
          </w:tcPr>
          <w:p w14:paraId="2A9C63D3"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4CAE70FE"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Ref</w:t>
            </w:r>
          </w:p>
        </w:tc>
        <w:tc>
          <w:tcPr>
            <w:tcW w:w="0" w:type="dxa"/>
            <w:noWrap/>
            <w:hideMark/>
          </w:tcPr>
          <w:p w14:paraId="5B318F5C"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C56257" w:rsidRPr="00201B71" w14:paraId="2F0BD27E" w14:textId="77777777" w:rsidTr="00C56257">
        <w:trPr>
          <w:trHeight w:val="320"/>
        </w:trPr>
        <w:tc>
          <w:tcPr>
            <w:cnfStyle w:val="001000000000" w:firstRow="0" w:lastRow="0" w:firstColumn="1" w:lastColumn="0" w:oddVBand="0" w:evenVBand="0" w:oddHBand="0" w:evenHBand="0" w:firstRowFirstColumn="0" w:firstRowLastColumn="0" w:lastRowFirstColumn="0" w:lastRowLastColumn="0"/>
            <w:tcW w:w="0" w:type="dxa"/>
            <w:hideMark/>
          </w:tcPr>
          <w:p w14:paraId="4AB72B66" w14:textId="77777777"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noWrap/>
            <w:hideMark/>
          </w:tcPr>
          <w:p w14:paraId="7008BC1F"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Follow-up smear positive</w:t>
            </w:r>
          </w:p>
        </w:tc>
        <w:tc>
          <w:tcPr>
            <w:tcW w:w="0" w:type="dxa"/>
            <w:noWrap/>
            <w:hideMark/>
          </w:tcPr>
          <w:p w14:paraId="1A25E9D3"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5.1 (2.1-12.2)*</w:t>
            </w:r>
          </w:p>
        </w:tc>
        <w:tc>
          <w:tcPr>
            <w:tcW w:w="0" w:type="dxa"/>
            <w:noWrap/>
            <w:hideMark/>
          </w:tcPr>
          <w:p w14:paraId="3B88012B"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6BA1AD54"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6.0 (2.3-15.2)*</w:t>
            </w:r>
          </w:p>
        </w:tc>
        <w:tc>
          <w:tcPr>
            <w:tcW w:w="0" w:type="dxa"/>
            <w:noWrap/>
            <w:hideMark/>
          </w:tcPr>
          <w:p w14:paraId="34836022"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967532" w:rsidRPr="00201B71" w14:paraId="1F5F03CB" w14:textId="77777777" w:rsidTr="00C5625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dxa"/>
            <w:hideMark/>
          </w:tcPr>
          <w:p w14:paraId="7396F2F4" w14:textId="77777777"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noWrap/>
            <w:hideMark/>
          </w:tcPr>
          <w:p w14:paraId="00F369EA"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New patient with TB/HIV</w:t>
            </w:r>
          </w:p>
        </w:tc>
        <w:tc>
          <w:tcPr>
            <w:tcW w:w="0" w:type="dxa"/>
            <w:noWrap/>
            <w:hideMark/>
          </w:tcPr>
          <w:p w14:paraId="1532DF72" w14:textId="5B358C7A" w:rsidR="00967532" w:rsidRPr="00201B71" w:rsidRDefault="00D57626"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Pr>
                <w:rFonts w:ascii="Arial" w:eastAsia="Times New Roman" w:hAnsi="Arial" w:cs="Arial"/>
                <w:sz w:val="17"/>
                <w:szCs w:val="17"/>
              </w:rPr>
              <w:t>Not reported (no participants in this category)</w:t>
            </w:r>
          </w:p>
        </w:tc>
        <w:tc>
          <w:tcPr>
            <w:tcW w:w="0" w:type="dxa"/>
            <w:noWrap/>
            <w:hideMark/>
          </w:tcPr>
          <w:p w14:paraId="5BB2DD0C"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77D70962" w14:textId="2E36F82C" w:rsidR="00967532" w:rsidRPr="00201B71" w:rsidRDefault="00D57626"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Pr>
                <w:rFonts w:ascii="Arial" w:eastAsia="Times New Roman" w:hAnsi="Arial" w:cs="Arial"/>
                <w:sz w:val="17"/>
                <w:szCs w:val="17"/>
              </w:rPr>
              <w:t>Not reported (no participants in this category)</w:t>
            </w:r>
          </w:p>
        </w:tc>
        <w:tc>
          <w:tcPr>
            <w:tcW w:w="0" w:type="dxa"/>
            <w:noWrap/>
            <w:hideMark/>
          </w:tcPr>
          <w:p w14:paraId="0F8FEC0A"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C56257" w:rsidRPr="00201B71" w14:paraId="2F69DD7B" w14:textId="77777777" w:rsidTr="00C56257">
        <w:trPr>
          <w:trHeight w:val="320"/>
        </w:trPr>
        <w:tc>
          <w:tcPr>
            <w:cnfStyle w:val="001000000000" w:firstRow="0" w:lastRow="0" w:firstColumn="1" w:lastColumn="0" w:oddVBand="0" w:evenVBand="0" w:oddHBand="0" w:evenHBand="0" w:firstRowFirstColumn="0" w:firstRowLastColumn="0" w:lastRowFirstColumn="0" w:lastRowLastColumn="0"/>
            <w:tcW w:w="0" w:type="dxa"/>
            <w:hideMark/>
          </w:tcPr>
          <w:p w14:paraId="1B213327" w14:textId="77777777"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noWrap/>
            <w:hideMark/>
          </w:tcPr>
          <w:p w14:paraId="63B41FAE"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Pulmonary TB with MDRTB contact</w:t>
            </w:r>
          </w:p>
        </w:tc>
        <w:tc>
          <w:tcPr>
            <w:tcW w:w="0" w:type="dxa"/>
            <w:noWrap/>
            <w:hideMark/>
          </w:tcPr>
          <w:p w14:paraId="10303F1D" w14:textId="3671E14C" w:rsidR="00967532" w:rsidRPr="00201B71" w:rsidRDefault="00D57626"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Pr>
                <w:rFonts w:ascii="Arial" w:eastAsia="Times New Roman" w:hAnsi="Arial" w:cs="Arial"/>
                <w:sz w:val="17"/>
                <w:szCs w:val="17"/>
              </w:rPr>
              <w:t>Not reported (no participants in this category)</w:t>
            </w:r>
          </w:p>
        </w:tc>
        <w:tc>
          <w:tcPr>
            <w:tcW w:w="0" w:type="dxa"/>
            <w:noWrap/>
            <w:hideMark/>
          </w:tcPr>
          <w:p w14:paraId="25F1FA67"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4F20041B" w14:textId="3AB23FC8" w:rsidR="00967532" w:rsidRPr="00201B71" w:rsidRDefault="00D57626"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Pr>
                <w:rFonts w:ascii="Arial" w:eastAsia="Times New Roman" w:hAnsi="Arial" w:cs="Arial"/>
                <w:sz w:val="17"/>
                <w:szCs w:val="17"/>
              </w:rPr>
              <w:t>Not reported (no participants in this category)</w:t>
            </w:r>
          </w:p>
        </w:tc>
        <w:tc>
          <w:tcPr>
            <w:tcW w:w="0" w:type="dxa"/>
            <w:noWrap/>
            <w:hideMark/>
          </w:tcPr>
          <w:p w14:paraId="1A4A4C9D"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967532" w:rsidRPr="00201B71" w14:paraId="68030500" w14:textId="77777777" w:rsidTr="00C5625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dxa"/>
            <w:hideMark/>
          </w:tcPr>
          <w:p w14:paraId="0B62853D" w14:textId="77777777"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hideMark/>
          </w:tcPr>
          <w:p w14:paraId="5D9E288F"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7"/>
                <w:szCs w:val="17"/>
              </w:rPr>
            </w:pPr>
            <w:r w:rsidRPr="00201B71">
              <w:rPr>
                <w:rFonts w:ascii="Arial" w:eastAsia="Times New Roman" w:hAnsi="Arial" w:cs="Arial"/>
                <w:b/>
                <w:bCs/>
                <w:color w:val="000000"/>
                <w:sz w:val="17"/>
                <w:szCs w:val="17"/>
              </w:rPr>
              <w:t>Site of TB</w:t>
            </w:r>
          </w:p>
        </w:tc>
        <w:tc>
          <w:tcPr>
            <w:tcW w:w="0" w:type="dxa"/>
            <w:noWrap/>
            <w:hideMark/>
          </w:tcPr>
          <w:p w14:paraId="1786E705"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2D5961F7"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59100E94"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580C3967"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C56257" w:rsidRPr="00201B71" w14:paraId="6BC0D24D" w14:textId="77777777" w:rsidTr="00C56257">
        <w:trPr>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56E3B002" w14:textId="77777777"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noWrap/>
            <w:hideMark/>
          </w:tcPr>
          <w:p w14:paraId="77E422DA"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Pulmonary smear positive</w:t>
            </w:r>
          </w:p>
        </w:tc>
        <w:tc>
          <w:tcPr>
            <w:tcW w:w="0" w:type="dxa"/>
            <w:noWrap/>
            <w:hideMark/>
          </w:tcPr>
          <w:p w14:paraId="0619F524"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Ref</w:t>
            </w:r>
          </w:p>
        </w:tc>
        <w:tc>
          <w:tcPr>
            <w:tcW w:w="0" w:type="dxa"/>
            <w:noWrap/>
            <w:hideMark/>
          </w:tcPr>
          <w:p w14:paraId="2CDE27F1"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61AF156D"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Ref</w:t>
            </w:r>
          </w:p>
        </w:tc>
        <w:tc>
          <w:tcPr>
            <w:tcW w:w="0" w:type="dxa"/>
            <w:noWrap/>
            <w:hideMark/>
          </w:tcPr>
          <w:p w14:paraId="14D5DE60"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967532" w:rsidRPr="00201B71" w14:paraId="73369429" w14:textId="77777777" w:rsidTr="00C5625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5F50D479" w14:textId="77777777"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noWrap/>
            <w:hideMark/>
          </w:tcPr>
          <w:p w14:paraId="3AF41394"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Pulmonary smear missing</w:t>
            </w:r>
          </w:p>
        </w:tc>
        <w:tc>
          <w:tcPr>
            <w:tcW w:w="0" w:type="dxa"/>
            <w:noWrap/>
            <w:hideMark/>
          </w:tcPr>
          <w:p w14:paraId="409FE4A4"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3.2 (1.2-8.3)*</w:t>
            </w:r>
          </w:p>
        </w:tc>
        <w:tc>
          <w:tcPr>
            <w:tcW w:w="0" w:type="dxa"/>
            <w:noWrap/>
            <w:hideMark/>
          </w:tcPr>
          <w:p w14:paraId="5113332E"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689F501D"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17.1 (7.7-39.3)*</w:t>
            </w:r>
          </w:p>
        </w:tc>
        <w:tc>
          <w:tcPr>
            <w:tcW w:w="0" w:type="dxa"/>
            <w:noWrap/>
            <w:hideMark/>
          </w:tcPr>
          <w:p w14:paraId="42D151A9"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C56257" w:rsidRPr="00201B71" w14:paraId="6973FB77" w14:textId="77777777" w:rsidTr="00C56257">
        <w:trPr>
          <w:trHeight w:val="320"/>
        </w:trPr>
        <w:tc>
          <w:tcPr>
            <w:cnfStyle w:val="001000000000" w:firstRow="0" w:lastRow="0" w:firstColumn="1" w:lastColumn="0" w:oddVBand="0" w:evenVBand="0" w:oddHBand="0" w:evenHBand="0" w:firstRowFirstColumn="0" w:firstRowLastColumn="0" w:lastRowFirstColumn="0" w:lastRowLastColumn="0"/>
            <w:tcW w:w="0" w:type="dxa"/>
            <w:hideMark/>
          </w:tcPr>
          <w:p w14:paraId="0FDEEBF3" w14:textId="77777777"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noWrap/>
            <w:hideMark/>
          </w:tcPr>
          <w:p w14:paraId="760E70E9"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Extrapulmonary TB</w:t>
            </w:r>
          </w:p>
        </w:tc>
        <w:tc>
          <w:tcPr>
            <w:tcW w:w="0" w:type="dxa"/>
            <w:noWrap/>
            <w:hideMark/>
          </w:tcPr>
          <w:p w14:paraId="230E9E38" w14:textId="036AA529" w:rsidR="00967532" w:rsidRPr="00201B71" w:rsidRDefault="00D57626"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Pr>
                <w:rFonts w:ascii="Arial" w:eastAsia="Times New Roman" w:hAnsi="Arial" w:cs="Arial"/>
                <w:sz w:val="17"/>
                <w:szCs w:val="17"/>
              </w:rPr>
              <w:t>Not reported (no participants in this category)</w:t>
            </w:r>
          </w:p>
        </w:tc>
        <w:tc>
          <w:tcPr>
            <w:tcW w:w="0" w:type="dxa"/>
            <w:noWrap/>
            <w:hideMark/>
          </w:tcPr>
          <w:p w14:paraId="02D8A2B0"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4BE5F355" w14:textId="4028EEDC" w:rsidR="00967532" w:rsidRPr="00201B71" w:rsidRDefault="00D57626"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Pr>
                <w:rFonts w:ascii="Arial" w:eastAsia="Times New Roman" w:hAnsi="Arial" w:cs="Arial"/>
                <w:sz w:val="17"/>
                <w:szCs w:val="17"/>
              </w:rPr>
              <w:t>Not reported (no participants in this category)</w:t>
            </w:r>
          </w:p>
        </w:tc>
        <w:tc>
          <w:tcPr>
            <w:tcW w:w="0" w:type="dxa"/>
            <w:noWrap/>
            <w:hideMark/>
          </w:tcPr>
          <w:p w14:paraId="4FB4E2F7"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967532" w:rsidRPr="00201B71" w14:paraId="3408AA63" w14:textId="77777777" w:rsidTr="00C5625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2182E6FD" w14:textId="77777777"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noWrap/>
            <w:hideMark/>
          </w:tcPr>
          <w:p w14:paraId="35E43AD2"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Pulmonary smear negative</w:t>
            </w:r>
          </w:p>
        </w:tc>
        <w:tc>
          <w:tcPr>
            <w:tcW w:w="0" w:type="dxa"/>
            <w:noWrap/>
            <w:hideMark/>
          </w:tcPr>
          <w:p w14:paraId="0FB16C00" w14:textId="3023008D" w:rsidR="00967532" w:rsidRPr="00201B71" w:rsidRDefault="00D57626"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Pr>
                <w:rFonts w:ascii="Arial" w:eastAsia="Times New Roman" w:hAnsi="Arial" w:cs="Arial"/>
                <w:sz w:val="17"/>
                <w:szCs w:val="17"/>
              </w:rPr>
              <w:t>Not reported (few participants in this category)</w:t>
            </w:r>
          </w:p>
        </w:tc>
        <w:tc>
          <w:tcPr>
            <w:tcW w:w="0" w:type="dxa"/>
            <w:noWrap/>
            <w:hideMark/>
          </w:tcPr>
          <w:p w14:paraId="2488EA15"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3388F64E" w14:textId="7502E225" w:rsidR="00967532" w:rsidRPr="00201B71" w:rsidRDefault="00D57626"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Pr>
                <w:rFonts w:ascii="Arial" w:eastAsia="Times New Roman" w:hAnsi="Arial" w:cs="Arial"/>
                <w:sz w:val="17"/>
                <w:szCs w:val="17"/>
              </w:rPr>
              <w:t>Not reported (few participants in this category)</w:t>
            </w:r>
          </w:p>
        </w:tc>
        <w:tc>
          <w:tcPr>
            <w:tcW w:w="0" w:type="dxa"/>
            <w:noWrap/>
            <w:hideMark/>
          </w:tcPr>
          <w:p w14:paraId="285DDD89"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C56257" w:rsidRPr="00201B71" w14:paraId="341D496F" w14:textId="77777777" w:rsidTr="00C56257">
        <w:trPr>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4B7D54BB" w14:textId="77777777"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hideMark/>
          </w:tcPr>
          <w:p w14:paraId="22286FB0"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7"/>
                <w:szCs w:val="17"/>
              </w:rPr>
            </w:pPr>
            <w:r w:rsidRPr="00201B71">
              <w:rPr>
                <w:rFonts w:ascii="Arial" w:eastAsia="Times New Roman" w:hAnsi="Arial" w:cs="Arial"/>
                <w:b/>
                <w:bCs/>
                <w:color w:val="000000"/>
                <w:sz w:val="17"/>
                <w:szCs w:val="17"/>
              </w:rPr>
              <w:t>Health facility</w:t>
            </w:r>
          </w:p>
        </w:tc>
        <w:tc>
          <w:tcPr>
            <w:tcW w:w="0" w:type="dxa"/>
            <w:noWrap/>
            <w:hideMark/>
          </w:tcPr>
          <w:p w14:paraId="0451800B"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45A9D5F3"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1F81AEB6"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4D183104"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967532" w:rsidRPr="00201B71" w14:paraId="1526012E" w14:textId="77777777" w:rsidTr="00C5625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6296FF23" w14:textId="77777777"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noWrap/>
            <w:hideMark/>
          </w:tcPr>
          <w:p w14:paraId="55C6DD6C"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Primary/Secondary</w:t>
            </w:r>
          </w:p>
        </w:tc>
        <w:tc>
          <w:tcPr>
            <w:tcW w:w="0" w:type="dxa"/>
            <w:noWrap/>
            <w:hideMark/>
          </w:tcPr>
          <w:p w14:paraId="49294DCD"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Ref</w:t>
            </w:r>
          </w:p>
        </w:tc>
        <w:tc>
          <w:tcPr>
            <w:tcW w:w="0" w:type="dxa"/>
            <w:noWrap/>
            <w:hideMark/>
          </w:tcPr>
          <w:p w14:paraId="509A9BF2"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565D7106"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Ref</w:t>
            </w:r>
          </w:p>
        </w:tc>
        <w:tc>
          <w:tcPr>
            <w:tcW w:w="0" w:type="dxa"/>
            <w:noWrap/>
            <w:hideMark/>
          </w:tcPr>
          <w:p w14:paraId="59C5D26A"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C56257" w:rsidRPr="00201B71" w14:paraId="60D761CB" w14:textId="77777777" w:rsidTr="00C56257">
        <w:trPr>
          <w:trHeight w:val="320"/>
        </w:trPr>
        <w:tc>
          <w:tcPr>
            <w:cnfStyle w:val="001000000000" w:firstRow="0" w:lastRow="0" w:firstColumn="1" w:lastColumn="0" w:oddVBand="0" w:evenVBand="0" w:oddHBand="0" w:evenHBand="0" w:firstRowFirstColumn="0" w:firstRowLastColumn="0" w:lastRowFirstColumn="0" w:lastRowLastColumn="0"/>
            <w:tcW w:w="0" w:type="dxa"/>
            <w:hideMark/>
          </w:tcPr>
          <w:p w14:paraId="6E07FEED" w14:textId="77777777"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noWrap/>
            <w:hideMark/>
          </w:tcPr>
          <w:p w14:paraId="43CBB34C"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District level</w:t>
            </w:r>
          </w:p>
        </w:tc>
        <w:tc>
          <w:tcPr>
            <w:tcW w:w="0" w:type="dxa"/>
            <w:noWrap/>
            <w:hideMark/>
          </w:tcPr>
          <w:p w14:paraId="78AA4558" w14:textId="555E5BB1" w:rsidR="00967532" w:rsidRPr="00201B71" w:rsidRDefault="00D57626"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Pr>
                <w:rFonts w:ascii="Arial" w:eastAsia="Times New Roman" w:hAnsi="Arial" w:cs="Arial"/>
                <w:sz w:val="17"/>
                <w:szCs w:val="17"/>
              </w:rPr>
              <w:t>Not reported (few participants in this category)</w:t>
            </w:r>
          </w:p>
        </w:tc>
        <w:tc>
          <w:tcPr>
            <w:tcW w:w="0" w:type="dxa"/>
            <w:noWrap/>
            <w:hideMark/>
          </w:tcPr>
          <w:p w14:paraId="37333FE6"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noWrap/>
            <w:hideMark/>
          </w:tcPr>
          <w:p w14:paraId="44272901" w14:textId="3F074289" w:rsidR="00967532" w:rsidRPr="00201B71" w:rsidRDefault="00D57626"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Pr>
                <w:rFonts w:ascii="Arial" w:eastAsia="Times New Roman" w:hAnsi="Arial" w:cs="Arial"/>
                <w:sz w:val="17"/>
                <w:szCs w:val="17"/>
              </w:rPr>
              <w:t>Not reported (few participants in this category)</w:t>
            </w:r>
          </w:p>
        </w:tc>
        <w:tc>
          <w:tcPr>
            <w:tcW w:w="0" w:type="dxa"/>
            <w:noWrap/>
            <w:hideMark/>
          </w:tcPr>
          <w:p w14:paraId="2D5CEC06"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C56257" w:rsidRPr="00201B71" w14:paraId="7AF479BA" w14:textId="77777777" w:rsidTr="00C5625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Borders>
              <w:bottom w:val="single" w:sz="2" w:space="0" w:color="000000" w:themeColor="text1"/>
            </w:tcBorders>
            <w:hideMark/>
          </w:tcPr>
          <w:p w14:paraId="41CF8AC1" w14:textId="77777777"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Borders>
              <w:bottom w:val="single" w:sz="2" w:space="0" w:color="000000" w:themeColor="text1"/>
            </w:tcBorders>
            <w:hideMark/>
          </w:tcPr>
          <w:p w14:paraId="520AD811"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Medical college/others</w:t>
            </w:r>
          </w:p>
        </w:tc>
        <w:tc>
          <w:tcPr>
            <w:tcW w:w="0" w:type="dxa"/>
            <w:tcBorders>
              <w:bottom w:val="single" w:sz="2" w:space="0" w:color="000000" w:themeColor="text1"/>
            </w:tcBorders>
            <w:hideMark/>
          </w:tcPr>
          <w:p w14:paraId="050FE8BC"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2.0 (0.5-7.8)</w:t>
            </w:r>
          </w:p>
        </w:tc>
        <w:tc>
          <w:tcPr>
            <w:tcW w:w="0" w:type="dxa"/>
            <w:tcBorders>
              <w:bottom w:val="single" w:sz="2" w:space="0" w:color="000000" w:themeColor="text1"/>
            </w:tcBorders>
            <w:hideMark/>
          </w:tcPr>
          <w:p w14:paraId="4E601EA1"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tcBorders>
              <w:bottom w:val="single" w:sz="2" w:space="0" w:color="000000" w:themeColor="text1"/>
            </w:tcBorders>
            <w:hideMark/>
          </w:tcPr>
          <w:p w14:paraId="5883F861"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0.7 (0.3-1.5)</w:t>
            </w:r>
          </w:p>
        </w:tc>
        <w:tc>
          <w:tcPr>
            <w:tcW w:w="0" w:type="dxa"/>
            <w:tcBorders>
              <w:bottom w:val="single" w:sz="2" w:space="0" w:color="000000" w:themeColor="text1"/>
            </w:tcBorders>
            <w:hideMark/>
          </w:tcPr>
          <w:p w14:paraId="59DC7EAC"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C56257" w:rsidRPr="00201B71" w14:paraId="405DD9F6" w14:textId="77777777" w:rsidTr="00C56257">
        <w:trPr>
          <w:trHeight w:val="300"/>
        </w:trPr>
        <w:tc>
          <w:tcPr>
            <w:cnfStyle w:val="001000000000" w:firstRow="0" w:lastRow="0" w:firstColumn="1" w:lastColumn="0" w:oddVBand="0" w:evenVBand="0" w:oddHBand="0" w:evenHBand="0" w:firstRowFirstColumn="0" w:firstRowLastColumn="0" w:lastRowFirstColumn="0" w:lastRowLastColumn="0"/>
            <w:tcW w:w="0" w:type="dxa"/>
            <w:shd w:val="clear" w:color="auto" w:fill="8DB3E2" w:themeFill="text2" w:themeFillTint="66"/>
          </w:tcPr>
          <w:p w14:paraId="4FCBE266" w14:textId="4F6FEECE"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Singla 2014 (Delhi)</w:t>
            </w:r>
            <w:r w:rsidR="009420B2">
              <w:rPr>
                <w:rFonts w:ascii="Arial" w:eastAsia="Times New Roman" w:hAnsi="Arial" w:cs="Arial"/>
                <w:color w:val="000000"/>
                <w:sz w:val="17"/>
                <w:szCs w:val="17"/>
                <w:vertAlign w:val="superscript"/>
              </w:rPr>
              <w:t xml:space="preserve">a,b </w:t>
            </w:r>
            <w:r w:rsidRPr="00201B71">
              <w:rPr>
                <w:rFonts w:ascii="Arial" w:eastAsia="Times New Roman" w:hAnsi="Arial" w:cs="Arial"/>
                <w:color w:val="000000"/>
                <w:sz w:val="17"/>
                <w:szCs w:val="17"/>
                <w:vertAlign w:val="superscript"/>
              </w:rPr>
              <w:fldChar w:fldCharType="begin"/>
            </w:r>
            <w:r w:rsidR="008E07E7">
              <w:rPr>
                <w:rFonts w:ascii="Arial" w:eastAsia="Times New Roman" w:hAnsi="Arial" w:cs="Arial"/>
                <w:color w:val="000000"/>
                <w:sz w:val="17"/>
                <w:szCs w:val="17"/>
                <w:vertAlign w:val="superscript"/>
              </w:rPr>
              <w:instrText xml:space="preserve"> ADDIN ZOTERO_ITEM CSL_CITATION {"citationID":"0FA02p1i","properties":{"formattedCitation":"[25]","plainCitation":"[25]","noteIndex":0},"citationItems":[{"id":2094,"uris":["http://zotero.org/groups/4531956/items/43PDV93B"],"uri":["http://zotero.org/groups/4531956/items/43PDV93B"],"itemData":{"id":2094,"type":"article-journal","abstract":"SETTING: National Institute of Tuberculosis and Respiratory Diseases (erstwhile Lala Ram Sarup Institute) in Delhi, India.\nOBJECTIVES: To evaluate before and after the introduction of the line Probe Assay (LPA) a) the overall time to MDR-TB diagnosis and treatment initiation; b) the step-by-step time lapse at each stage of patient management; and c) the lost to follow-up rates.\nMETHODS: A retrospective cohort analysis was done using data on MDR-TB patients diagnosed during 2009-2012 under Revised National Tuberculosis Control Programme at the institute.\nRESULTS: Following the introduction of the LPA in 2011, the overall median time from identification of patients suspected for MDR-TB to the initiation of treatment was reduced from 157 days (IQR 127-200) to 38 days (IQR 30-79). This reduction was attributed mainly to a lower diagnosis time at the laboratory. Lost to follow-up rates were also significantly reduced after introduction of the LPA (12% versus 39% pre-PLA).\nCONCLUSION: Introduction of the LPA was associated with a major reduction in the delay between identification of patients suspected for MDR-TB and initiation of treatment, attributed mainly to a reduction in diagnostic time in the laboratory.","container-title":"PloS One","DOI":"10.1371/journal.pone.0102989","ISSN":"1932-6203","issue":"7","journalAbbreviation":"PLoS One","language":"eng","note":"PMID: 25058124\nPMCID: PMC4109962","page":"e102989","source":"PubMed","title":"Impact of introducing the line probe assay on time to treatment initiation of MDR-TB in Delhi, India","volume":"9","author":[{"family":"Singla","given":"Neeta"},{"family":"Satyanarayana","given":"Srinath"},{"family":"Sachdeva","given":"Kuldeep Singh"},{"family":"Van den Bergh","given":"Rafael"},{"family":"Reid","given":"Tony"},{"family":"Tayler-Smith","given":"Katherine"},{"family":"Myneedu","given":"V. P."},{"family":"Ali","given":"Engy"},{"family":"Enarson","given":"Donald A."},{"family":"Behera","given":"Digamber"},{"family":"Sarin","given":"Rohit"}],"issued":{"date-parts":[["2014"]]}}}],"schema":"https://github.com/citation-style-language/schema/raw/master/csl-citation.json"} </w:instrText>
            </w:r>
            <w:r w:rsidRPr="00201B71">
              <w:rPr>
                <w:rFonts w:ascii="Arial" w:eastAsia="Times New Roman" w:hAnsi="Arial" w:cs="Arial"/>
                <w:color w:val="000000"/>
                <w:sz w:val="17"/>
                <w:szCs w:val="17"/>
                <w:vertAlign w:val="superscript"/>
              </w:rPr>
              <w:fldChar w:fldCharType="separate"/>
            </w:r>
            <w:r w:rsidR="008E07E7">
              <w:rPr>
                <w:rFonts w:ascii="Arial" w:eastAsia="Times New Roman" w:hAnsi="Arial" w:cs="Arial"/>
                <w:noProof/>
                <w:color w:val="000000"/>
                <w:sz w:val="17"/>
                <w:szCs w:val="17"/>
              </w:rPr>
              <w:t>[25]</w:t>
            </w:r>
            <w:r w:rsidRPr="00201B71">
              <w:rPr>
                <w:rFonts w:ascii="Arial" w:eastAsia="Times New Roman" w:hAnsi="Arial" w:cs="Arial"/>
                <w:color w:val="000000"/>
                <w:sz w:val="17"/>
                <w:szCs w:val="17"/>
                <w:vertAlign w:val="superscript"/>
              </w:rPr>
              <w:fldChar w:fldCharType="end"/>
            </w:r>
          </w:p>
        </w:tc>
        <w:tc>
          <w:tcPr>
            <w:tcW w:w="1662" w:type="dxa"/>
            <w:shd w:val="clear" w:color="auto" w:fill="8DB3E2" w:themeFill="text2" w:themeFillTint="66"/>
          </w:tcPr>
          <w:p w14:paraId="5BB9328D" w14:textId="777777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p>
        </w:tc>
        <w:tc>
          <w:tcPr>
            <w:tcW w:w="0" w:type="dxa"/>
            <w:shd w:val="clear" w:color="auto" w:fill="8DB3E2" w:themeFill="text2" w:themeFillTint="66"/>
          </w:tcPr>
          <w:p w14:paraId="6AD540B5" w14:textId="07D86146" w:rsidR="00967532" w:rsidRPr="00201B71" w:rsidRDefault="00F17058"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83104B">
              <w:rPr>
                <w:rFonts w:ascii="Arial" w:eastAsia="Times New Roman" w:hAnsi="Arial" w:cs="Arial"/>
                <w:color w:val="000000"/>
                <w:sz w:val="17"/>
                <w:szCs w:val="17"/>
              </w:rPr>
              <w:t>Values below are odds ratios</w:t>
            </w:r>
          </w:p>
        </w:tc>
        <w:tc>
          <w:tcPr>
            <w:tcW w:w="0" w:type="dxa"/>
            <w:shd w:val="clear" w:color="auto" w:fill="8DB3E2" w:themeFill="text2" w:themeFillTint="66"/>
          </w:tcPr>
          <w:p w14:paraId="122058C4" w14:textId="59E5A977"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shd w:val="clear" w:color="auto" w:fill="8DB3E2" w:themeFill="text2" w:themeFillTint="66"/>
          </w:tcPr>
          <w:p w14:paraId="7DFA182A" w14:textId="5AA31F62"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shd w:val="clear" w:color="auto" w:fill="8DB3E2" w:themeFill="text2" w:themeFillTint="66"/>
          </w:tcPr>
          <w:p w14:paraId="7E7DEF9A" w14:textId="3EF7D4AF"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967532" w:rsidRPr="00201B71" w14:paraId="39DFCF0C" w14:textId="77777777" w:rsidTr="00C5625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Pr>
          <w:p w14:paraId="328B49D2" w14:textId="77777777" w:rsidR="00967532" w:rsidRPr="00201B71" w:rsidRDefault="00967532" w:rsidP="00967532">
            <w:pPr>
              <w:rPr>
                <w:rFonts w:ascii="Arial" w:eastAsia="Times New Roman" w:hAnsi="Arial" w:cs="Arial"/>
                <w:b w:val="0"/>
                <w:bCs w:val="0"/>
                <w:color w:val="000000"/>
                <w:sz w:val="17"/>
                <w:szCs w:val="17"/>
              </w:rPr>
            </w:pPr>
          </w:p>
        </w:tc>
        <w:tc>
          <w:tcPr>
            <w:tcW w:w="1662" w:type="dxa"/>
          </w:tcPr>
          <w:p w14:paraId="249BD389" w14:textId="44A70E7F"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b/>
                <w:bCs/>
                <w:color w:val="000000"/>
                <w:sz w:val="17"/>
                <w:szCs w:val="17"/>
              </w:rPr>
              <w:t>Line probe assay</w:t>
            </w:r>
          </w:p>
        </w:tc>
        <w:tc>
          <w:tcPr>
            <w:tcW w:w="0" w:type="dxa"/>
          </w:tcPr>
          <w:p w14:paraId="090EE4DF"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p>
        </w:tc>
        <w:tc>
          <w:tcPr>
            <w:tcW w:w="0" w:type="dxa"/>
          </w:tcPr>
          <w:p w14:paraId="1B6EF809"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p>
        </w:tc>
        <w:tc>
          <w:tcPr>
            <w:tcW w:w="0" w:type="dxa"/>
          </w:tcPr>
          <w:p w14:paraId="0B2E2D84"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p>
        </w:tc>
        <w:tc>
          <w:tcPr>
            <w:tcW w:w="0" w:type="dxa"/>
          </w:tcPr>
          <w:p w14:paraId="0594D5EE" w14:textId="7777777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p>
        </w:tc>
      </w:tr>
      <w:tr w:rsidR="00C56257" w:rsidRPr="00201B71" w14:paraId="7CABE40F" w14:textId="77777777" w:rsidTr="00C56257">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17612190" w14:textId="57E3FE91"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045157F9" w14:textId="2F9CF1FF" w:rsidR="00967532" w:rsidRPr="00201B71" w:rsidRDefault="00AD7AD8"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Pr>
                <w:rFonts w:ascii="Arial" w:eastAsia="Times New Roman" w:hAnsi="Arial" w:cs="Arial"/>
                <w:color w:val="000000"/>
                <w:sz w:val="17"/>
                <w:szCs w:val="17"/>
              </w:rPr>
              <w:t>After line probe assay implementation</w:t>
            </w:r>
          </w:p>
        </w:tc>
        <w:tc>
          <w:tcPr>
            <w:tcW w:w="0" w:type="dxa"/>
          </w:tcPr>
          <w:p w14:paraId="3FA8A9F3" w14:textId="73A0388A"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Ref</w:t>
            </w:r>
          </w:p>
        </w:tc>
        <w:tc>
          <w:tcPr>
            <w:tcW w:w="0" w:type="dxa"/>
          </w:tcPr>
          <w:p w14:paraId="448C957C" w14:textId="64A5F553"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tcPr>
          <w:p w14:paraId="604F9774" w14:textId="4DC16045"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tcPr>
          <w:p w14:paraId="68721C13" w14:textId="0E971F38" w:rsidR="00967532" w:rsidRPr="00201B71" w:rsidRDefault="00967532"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C56257" w:rsidRPr="00201B71" w14:paraId="49306601" w14:textId="77777777" w:rsidTr="00C5625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Borders>
              <w:bottom w:val="single" w:sz="2" w:space="0" w:color="000000" w:themeColor="text1"/>
            </w:tcBorders>
          </w:tcPr>
          <w:p w14:paraId="72CBB754" w14:textId="56956D40" w:rsidR="00967532" w:rsidRPr="00201B71" w:rsidRDefault="00967532" w:rsidP="00967532">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Borders>
              <w:bottom w:val="single" w:sz="2" w:space="0" w:color="000000" w:themeColor="text1"/>
            </w:tcBorders>
          </w:tcPr>
          <w:p w14:paraId="0C44F5EC" w14:textId="178B43AE" w:rsidR="00967532" w:rsidRPr="00201B71" w:rsidRDefault="00AD7AD8"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Pr>
                <w:rFonts w:ascii="Arial" w:eastAsia="Times New Roman" w:hAnsi="Arial" w:cs="Arial"/>
                <w:color w:val="000000"/>
                <w:sz w:val="17"/>
                <w:szCs w:val="17"/>
              </w:rPr>
              <w:t>Before line probe assay implementation</w:t>
            </w:r>
          </w:p>
        </w:tc>
        <w:tc>
          <w:tcPr>
            <w:tcW w:w="0" w:type="dxa"/>
            <w:tcBorders>
              <w:bottom w:val="single" w:sz="2" w:space="0" w:color="000000" w:themeColor="text1"/>
            </w:tcBorders>
          </w:tcPr>
          <w:p w14:paraId="4C9B217F" w14:textId="697DA6DC"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4.69 (3.15-6.97)*</w:t>
            </w:r>
          </w:p>
        </w:tc>
        <w:tc>
          <w:tcPr>
            <w:tcW w:w="0" w:type="dxa"/>
            <w:tcBorders>
              <w:bottom w:val="single" w:sz="2" w:space="0" w:color="000000" w:themeColor="text1"/>
            </w:tcBorders>
          </w:tcPr>
          <w:p w14:paraId="7660D8E7" w14:textId="14772396"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&lt;0.0001*</w:t>
            </w:r>
          </w:p>
        </w:tc>
        <w:tc>
          <w:tcPr>
            <w:tcW w:w="0" w:type="dxa"/>
            <w:tcBorders>
              <w:bottom w:val="single" w:sz="2" w:space="0" w:color="000000" w:themeColor="text1"/>
            </w:tcBorders>
          </w:tcPr>
          <w:p w14:paraId="7C6E18F7" w14:textId="399CE6EB"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tcBorders>
              <w:bottom w:val="single" w:sz="2" w:space="0" w:color="000000" w:themeColor="text1"/>
            </w:tcBorders>
          </w:tcPr>
          <w:p w14:paraId="26C0B019" w14:textId="53538C67" w:rsidR="00967532" w:rsidRPr="00201B71" w:rsidRDefault="00967532" w:rsidP="0096753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C56257" w:rsidRPr="00201B71" w14:paraId="7CA9426C" w14:textId="77777777" w:rsidTr="00C56257">
        <w:trPr>
          <w:trHeight w:val="300"/>
        </w:trPr>
        <w:tc>
          <w:tcPr>
            <w:cnfStyle w:val="001000000000" w:firstRow="0" w:lastRow="0" w:firstColumn="1" w:lastColumn="0" w:oddVBand="0" w:evenVBand="0" w:oddHBand="0" w:evenHBand="0" w:firstRowFirstColumn="0" w:firstRowLastColumn="0" w:lastRowFirstColumn="0" w:lastRowLastColumn="0"/>
            <w:tcW w:w="0" w:type="dxa"/>
            <w:tcBorders>
              <w:bottom w:val="single" w:sz="2" w:space="0" w:color="000000" w:themeColor="text1"/>
            </w:tcBorders>
            <w:shd w:val="clear" w:color="auto" w:fill="BFBFBF" w:themeFill="background1" w:themeFillShade="BF"/>
          </w:tcPr>
          <w:p w14:paraId="06B4EC25" w14:textId="13801AA2" w:rsidR="005B2A8F" w:rsidRPr="00201B71" w:rsidRDefault="00FD68A4" w:rsidP="00967532">
            <w:pPr>
              <w:rPr>
                <w:rFonts w:ascii="Arial" w:eastAsia="Times New Roman" w:hAnsi="Arial" w:cs="Arial"/>
                <w:b w:val="0"/>
                <w:bCs w:val="0"/>
                <w:color w:val="000000"/>
                <w:sz w:val="17"/>
                <w:szCs w:val="17"/>
              </w:rPr>
            </w:pPr>
            <w:r>
              <w:rPr>
                <w:rFonts w:ascii="Arial" w:eastAsia="Times New Roman" w:hAnsi="Arial" w:cs="Arial"/>
                <w:b w:val="0"/>
                <w:bCs w:val="0"/>
                <w:color w:val="000000"/>
                <w:sz w:val="17"/>
                <w:szCs w:val="17"/>
              </w:rPr>
              <w:t>Pediatric</w:t>
            </w:r>
            <w:r w:rsidR="005B2A8F">
              <w:rPr>
                <w:rFonts w:ascii="Arial" w:eastAsia="Times New Roman" w:hAnsi="Arial" w:cs="Arial"/>
                <w:b w:val="0"/>
                <w:bCs w:val="0"/>
                <w:color w:val="000000"/>
                <w:sz w:val="17"/>
                <w:szCs w:val="17"/>
              </w:rPr>
              <w:t xml:space="preserve"> TB – drug-susceptible</w:t>
            </w:r>
          </w:p>
        </w:tc>
        <w:tc>
          <w:tcPr>
            <w:tcW w:w="1662" w:type="dxa"/>
            <w:tcBorders>
              <w:bottom w:val="single" w:sz="2" w:space="0" w:color="000000" w:themeColor="text1"/>
            </w:tcBorders>
            <w:shd w:val="clear" w:color="auto" w:fill="BFBFBF" w:themeFill="background1" w:themeFillShade="BF"/>
          </w:tcPr>
          <w:p w14:paraId="65D40E3F" w14:textId="77777777" w:rsidR="005B2A8F" w:rsidRPr="00201B71" w:rsidRDefault="005B2A8F"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0" w:type="dxa"/>
            <w:tcBorders>
              <w:bottom w:val="single" w:sz="2" w:space="0" w:color="000000" w:themeColor="text1"/>
            </w:tcBorders>
            <w:shd w:val="clear" w:color="auto" w:fill="BFBFBF" w:themeFill="background1" w:themeFillShade="BF"/>
          </w:tcPr>
          <w:p w14:paraId="133379AE" w14:textId="77777777" w:rsidR="005B2A8F" w:rsidRPr="00201B71" w:rsidRDefault="005B2A8F"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p>
        </w:tc>
        <w:tc>
          <w:tcPr>
            <w:tcW w:w="0" w:type="dxa"/>
            <w:tcBorders>
              <w:bottom w:val="single" w:sz="2" w:space="0" w:color="000000" w:themeColor="text1"/>
            </w:tcBorders>
            <w:shd w:val="clear" w:color="auto" w:fill="BFBFBF" w:themeFill="background1" w:themeFillShade="BF"/>
          </w:tcPr>
          <w:p w14:paraId="38CFC62D" w14:textId="77777777" w:rsidR="005B2A8F" w:rsidRPr="00201B71" w:rsidRDefault="005B2A8F"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p>
        </w:tc>
        <w:tc>
          <w:tcPr>
            <w:tcW w:w="0" w:type="dxa"/>
            <w:tcBorders>
              <w:bottom w:val="single" w:sz="2" w:space="0" w:color="000000" w:themeColor="text1"/>
            </w:tcBorders>
            <w:shd w:val="clear" w:color="auto" w:fill="BFBFBF" w:themeFill="background1" w:themeFillShade="BF"/>
          </w:tcPr>
          <w:p w14:paraId="15F28E82" w14:textId="77777777" w:rsidR="005B2A8F" w:rsidRPr="00201B71" w:rsidRDefault="005B2A8F"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p>
        </w:tc>
        <w:tc>
          <w:tcPr>
            <w:tcW w:w="0" w:type="dxa"/>
            <w:tcBorders>
              <w:bottom w:val="single" w:sz="2" w:space="0" w:color="000000" w:themeColor="text1"/>
            </w:tcBorders>
            <w:shd w:val="clear" w:color="auto" w:fill="BFBFBF" w:themeFill="background1" w:themeFillShade="BF"/>
          </w:tcPr>
          <w:p w14:paraId="1551C2C2" w14:textId="77777777" w:rsidR="005B2A8F" w:rsidRPr="00201B71" w:rsidRDefault="005B2A8F" w:rsidP="0096753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p>
        </w:tc>
      </w:tr>
      <w:tr w:rsidR="00C56257" w:rsidRPr="00201B71" w14:paraId="52713682" w14:textId="77777777" w:rsidTr="00C5625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shd w:val="clear" w:color="auto" w:fill="8DB3E2" w:themeFill="text2" w:themeFillTint="66"/>
          </w:tcPr>
          <w:p w14:paraId="51FA45CA" w14:textId="0CDFFF0A" w:rsidR="00E201ED" w:rsidRPr="00201B71" w:rsidRDefault="00E201ED" w:rsidP="00E201ED">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Raizada 2018 (</w:t>
            </w:r>
            <w:r w:rsidR="00E616CB">
              <w:rPr>
                <w:rFonts w:ascii="Arial" w:eastAsia="Times New Roman" w:hAnsi="Arial" w:cs="Arial"/>
                <w:b w:val="0"/>
                <w:bCs w:val="0"/>
                <w:color w:val="000000"/>
                <w:sz w:val="17"/>
                <w:szCs w:val="17"/>
              </w:rPr>
              <w:t>multi-state</w:t>
            </w:r>
            <w:r w:rsidRPr="00201B71">
              <w:rPr>
                <w:rFonts w:ascii="Arial" w:eastAsia="Times New Roman" w:hAnsi="Arial" w:cs="Arial"/>
                <w:color w:val="000000"/>
                <w:sz w:val="17"/>
                <w:szCs w:val="17"/>
              </w:rPr>
              <w:t>)</w:t>
            </w:r>
            <w:r w:rsidR="009420B2">
              <w:rPr>
                <w:rFonts w:ascii="Arial" w:eastAsia="Times New Roman" w:hAnsi="Arial" w:cs="Arial"/>
                <w:color w:val="000000"/>
                <w:sz w:val="17"/>
                <w:szCs w:val="17"/>
                <w:vertAlign w:val="superscript"/>
              </w:rPr>
              <w:t>a,b,d</w:t>
            </w:r>
            <w:r w:rsidRPr="00201B71">
              <w:rPr>
                <w:rFonts w:ascii="Arial" w:eastAsia="Times New Roman" w:hAnsi="Arial" w:cs="Arial"/>
                <w:color w:val="000000"/>
                <w:sz w:val="17"/>
                <w:szCs w:val="17"/>
                <w:vertAlign w:val="superscript"/>
              </w:rPr>
              <w:t xml:space="preserve"> </w:t>
            </w:r>
            <w:r w:rsidRPr="00201B71">
              <w:rPr>
                <w:rFonts w:ascii="Arial" w:eastAsia="Times New Roman" w:hAnsi="Arial" w:cs="Arial"/>
                <w:color w:val="000000"/>
                <w:sz w:val="17"/>
                <w:szCs w:val="17"/>
                <w:vertAlign w:val="superscript"/>
              </w:rPr>
              <w:fldChar w:fldCharType="begin"/>
            </w:r>
            <w:r w:rsidR="008E07E7">
              <w:rPr>
                <w:rFonts w:ascii="Arial" w:eastAsia="Times New Roman" w:hAnsi="Arial" w:cs="Arial"/>
                <w:color w:val="000000"/>
                <w:sz w:val="17"/>
                <w:szCs w:val="17"/>
                <w:vertAlign w:val="superscript"/>
              </w:rPr>
              <w:instrText xml:space="preserve"> ADDIN ZOTERO_ITEM CSL_CITATION {"citationID":"n7052R9H","properties":{"formattedCitation":"[26]","plainCitation":"[26]","noteIndex":0},"citationItems":[{"id":2098,"uris":["http://zotero.org/groups/4531956/items/ELANDN59"],"uri":["http://zotero.org/groups/4531956/items/ELANDN59"],"itemData":{"id":2098,"type":"article-journal","abstract":"BACKGROUND: Diagnosis of TB in children is challenging, and is largely based on positive history of contact with a TB case, clinical and radiological findings, often without microbiological confirmation. Diagnostic efforts are also undermined by challenges in specimen collection and the limited availability of high sensitivity, rapid diagnostic tests that can be applied with a quick turnaround time. The current project was undertaken in four major cities of India to address TB diagnostic challenges in pediatric population, by offering free of cost Xpert testing to pediatric presumptive TB cases, thereby paving the way for better TB care.\nMETHODS: A high throughput lab was established in each of the four project cities, and linked to various health care providers across the city through rapid specimen transportation and electronic reporting linkages. Free Xpert testing was offered to all pediatric (0-14 years) presumptive TB cases (both pulmonary and extra-pulmonary) seeking care at public and private health facilities.\nRESULTS: The current project enrolled 42,238 pediatric presumptive TB cases from April, 2014 to June, 2016. A total of 3,340 (7.91%, CI 7.65-8.17) bacteriologically confirmed TB cases were detected, of which 295 (8.83%, CI 7.9-9.86) were rifampicin-resistant. The level of rifampicin resistance in the project cohort was high. Overall Xpert yielded a high proportion of valid results and TB detection rates were more than three-fold higher than smear microscopy. The project provided same-day testing and early availability of results led to rapid treatment initiation and success rates and very low rates of treatment failure and loss to follow-up.\nCONCLUSION: The current project demonstrated the feasibility of rolling out rapid and upfront Xpert testing for pediatric presumptive TB cases through a single Xpert lab per city in an efficient manner. Rapid turnaround testing time facilitated prompt and appropriate treatment initiation. These results suggest that the upfront Xpert assay is a promising solution to address TB diagnosis in children. The high levels of rifampicin resistance detected in presumptive pediatric TB patients tested under the project are a major cause of concern from a public health perspective which underscores the need to further prioritize upfront Xpert access to this vulnerable population.","container-title":"PloS One","DOI":"10.1371/journal.pone.0193194","ISSN":"1932-6203","issue":"2","journalAbbreviation":"PLoS One","language":"eng","note":"PMID: 29489887\nPMCID: PMC5830996","page":"e0193194","source":"PubMed","title":"Accelerating access to quality TB care for pediatric TB cases through better diagnostic strategy in four major cities of India","volume":"13","author":[{"family":"Raizada","given":"Neeraj"},{"family":"Khaparde","given":"Sunil D."},{"family":"Salhotra","given":"Virender Singh"},{"family":"Rao","given":"Raghuram"},{"family":"Kalra","given":"Aakshi"},{"family":"Swaminathan","given":"Soumya"},{"family":"Khanna","given":"Ashwani"},{"family":"Chopra","given":"Kamal Kishore"},{"family":"Hanif","given":"M."},{"family":"Singh","given":"Varinder"},{"family":"Umadevi","given":"K. R."},{"family":"Nair","given":"Sreenivas Achuthan"},{"family":"Huddart","given":"Sophie"},{"family":"Prakash","given":"C. H. Surya"},{"family":"Mall","given":"Shalini"},{"family":"Singh","given":"Pooja"},{"family":"Saha","given":"B. K."},{"family":"Denkinger","given":"Claudia M."},{"family":"Boehme","given":"Catharina"},{"family":"Sarin","given":"Sanjay"}],"issued":{"date-parts":[["2018"]]}}}],"schema":"https://github.com/citation-style-language/schema/raw/master/csl-citation.json"} </w:instrText>
            </w:r>
            <w:r w:rsidRPr="00201B71">
              <w:rPr>
                <w:rFonts w:ascii="Arial" w:eastAsia="Times New Roman" w:hAnsi="Arial" w:cs="Arial"/>
                <w:color w:val="000000"/>
                <w:sz w:val="17"/>
                <w:szCs w:val="17"/>
                <w:vertAlign w:val="superscript"/>
              </w:rPr>
              <w:fldChar w:fldCharType="separate"/>
            </w:r>
            <w:r w:rsidR="008E07E7">
              <w:rPr>
                <w:rFonts w:ascii="Arial" w:eastAsia="Times New Roman" w:hAnsi="Arial" w:cs="Arial"/>
                <w:noProof/>
                <w:color w:val="000000"/>
                <w:sz w:val="17"/>
                <w:szCs w:val="17"/>
              </w:rPr>
              <w:t>[26]</w:t>
            </w:r>
            <w:r w:rsidRPr="00201B71">
              <w:rPr>
                <w:rFonts w:ascii="Arial" w:eastAsia="Times New Roman" w:hAnsi="Arial" w:cs="Arial"/>
                <w:color w:val="000000"/>
                <w:sz w:val="17"/>
                <w:szCs w:val="17"/>
                <w:vertAlign w:val="superscript"/>
              </w:rPr>
              <w:fldChar w:fldCharType="end"/>
            </w:r>
          </w:p>
        </w:tc>
        <w:tc>
          <w:tcPr>
            <w:tcW w:w="1662" w:type="dxa"/>
            <w:shd w:val="clear" w:color="auto" w:fill="8DB3E2" w:themeFill="text2" w:themeFillTint="66"/>
          </w:tcPr>
          <w:p w14:paraId="09543C5D" w14:textId="77777777" w:rsidR="00E201ED" w:rsidRPr="00201B71" w:rsidRDefault="00E201ED" w:rsidP="00E201E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0" w:type="dxa"/>
            <w:shd w:val="clear" w:color="auto" w:fill="8DB3E2" w:themeFill="text2" w:themeFillTint="66"/>
          </w:tcPr>
          <w:p w14:paraId="7F9C776D" w14:textId="2FE1A8F1" w:rsidR="00E201ED" w:rsidRPr="00201B71" w:rsidRDefault="00BD543F" w:rsidP="00E201E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83104B">
              <w:rPr>
                <w:rFonts w:ascii="Arial" w:eastAsia="Times New Roman" w:hAnsi="Arial" w:cs="Arial"/>
                <w:color w:val="000000"/>
                <w:sz w:val="17"/>
                <w:szCs w:val="17"/>
              </w:rPr>
              <w:t>Values below are odds ratios</w:t>
            </w:r>
          </w:p>
        </w:tc>
        <w:tc>
          <w:tcPr>
            <w:tcW w:w="0" w:type="dxa"/>
            <w:shd w:val="clear" w:color="auto" w:fill="8DB3E2" w:themeFill="text2" w:themeFillTint="66"/>
          </w:tcPr>
          <w:p w14:paraId="309E80EB" w14:textId="3B4B9EF9" w:rsidR="00E201ED" w:rsidRPr="00201B71" w:rsidRDefault="00E201ED" w:rsidP="00E201E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p>
        </w:tc>
        <w:tc>
          <w:tcPr>
            <w:tcW w:w="0" w:type="dxa"/>
            <w:shd w:val="clear" w:color="auto" w:fill="8DB3E2" w:themeFill="text2" w:themeFillTint="66"/>
          </w:tcPr>
          <w:p w14:paraId="4BC475A3" w14:textId="017FBF55" w:rsidR="00E201ED" w:rsidRPr="00201B71" w:rsidRDefault="00E201ED" w:rsidP="00E201E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shd w:val="clear" w:color="auto" w:fill="8DB3E2" w:themeFill="text2" w:themeFillTint="66"/>
          </w:tcPr>
          <w:p w14:paraId="4AE1C5E1" w14:textId="1CDBCAF7" w:rsidR="00E201ED" w:rsidRPr="00201B71" w:rsidRDefault="00E201ED" w:rsidP="00E201E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C56257" w:rsidRPr="00201B71" w14:paraId="6171ECEC" w14:textId="77777777" w:rsidTr="00C56257">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032D5D19" w14:textId="77777777" w:rsidR="00E201ED" w:rsidRPr="00201B71" w:rsidRDefault="00E201ED" w:rsidP="00E201ED">
            <w:pPr>
              <w:rPr>
                <w:rFonts w:ascii="Arial" w:eastAsia="Times New Roman" w:hAnsi="Arial" w:cs="Arial"/>
                <w:b w:val="0"/>
                <w:bCs w:val="0"/>
                <w:color w:val="000000"/>
                <w:sz w:val="17"/>
                <w:szCs w:val="17"/>
              </w:rPr>
            </w:pPr>
          </w:p>
        </w:tc>
        <w:tc>
          <w:tcPr>
            <w:tcW w:w="1662" w:type="dxa"/>
          </w:tcPr>
          <w:p w14:paraId="7E5929DF" w14:textId="7F7C8E48" w:rsidR="00E201ED" w:rsidRPr="00201B71" w:rsidRDefault="00E201ED" w:rsidP="00E201E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b/>
                <w:bCs/>
                <w:color w:val="000000"/>
                <w:sz w:val="17"/>
                <w:szCs w:val="17"/>
              </w:rPr>
              <w:t>Sex</w:t>
            </w:r>
          </w:p>
        </w:tc>
        <w:tc>
          <w:tcPr>
            <w:tcW w:w="0" w:type="dxa"/>
          </w:tcPr>
          <w:p w14:paraId="3DA84D25" w14:textId="77777777" w:rsidR="00E201ED" w:rsidRPr="00201B71" w:rsidRDefault="00E201ED" w:rsidP="00E201E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p>
        </w:tc>
        <w:tc>
          <w:tcPr>
            <w:tcW w:w="0" w:type="dxa"/>
          </w:tcPr>
          <w:p w14:paraId="7CA45C07" w14:textId="77777777" w:rsidR="00E201ED" w:rsidRPr="00201B71" w:rsidRDefault="00E201ED" w:rsidP="00E201E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p>
        </w:tc>
        <w:tc>
          <w:tcPr>
            <w:tcW w:w="0" w:type="dxa"/>
          </w:tcPr>
          <w:p w14:paraId="486B85B5" w14:textId="77777777" w:rsidR="00E201ED" w:rsidRPr="00201B71" w:rsidRDefault="00E201ED" w:rsidP="00E201E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p>
        </w:tc>
        <w:tc>
          <w:tcPr>
            <w:tcW w:w="0" w:type="dxa"/>
          </w:tcPr>
          <w:p w14:paraId="5FF552AF" w14:textId="77777777" w:rsidR="00E201ED" w:rsidRPr="00201B71" w:rsidRDefault="00E201ED" w:rsidP="00E201E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p>
        </w:tc>
      </w:tr>
      <w:tr w:rsidR="00E201ED" w:rsidRPr="00201B71" w14:paraId="495B3F7B" w14:textId="77777777" w:rsidTr="00C5625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Pr>
          <w:p w14:paraId="5C47E02F" w14:textId="686B5B09" w:rsidR="00E201ED" w:rsidRPr="00201B71" w:rsidRDefault="00E201ED" w:rsidP="00E201ED">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4C70443D" w14:textId="79906446" w:rsidR="00E201ED" w:rsidRPr="00201B71" w:rsidRDefault="00E201ED" w:rsidP="00E201E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Female</w:t>
            </w:r>
          </w:p>
        </w:tc>
        <w:tc>
          <w:tcPr>
            <w:tcW w:w="0" w:type="dxa"/>
          </w:tcPr>
          <w:p w14:paraId="09F6B7D9" w14:textId="3363C2DF" w:rsidR="00E201ED" w:rsidRPr="00201B71" w:rsidRDefault="00E201ED" w:rsidP="00E201E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Ref</w:t>
            </w:r>
          </w:p>
        </w:tc>
        <w:tc>
          <w:tcPr>
            <w:tcW w:w="0" w:type="dxa"/>
          </w:tcPr>
          <w:p w14:paraId="58F7B195" w14:textId="1537BF27" w:rsidR="00E201ED" w:rsidRPr="00201B71" w:rsidRDefault="00E201ED" w:rsidP="00E201E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tcPr>
          <w:p w14:paraId="31649259" w14:textId="50C14E72" w:rsidR="00E201ED" w:rsidRPr="00201B71" w:rsidRDefault="00E201ED" w:rsidP="00E201E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tcPr>
          <w:p w14:paraId="7A4F256A" w14:textId="22EB579D" w:rsidR="00E201ED" w:rsidRPr="00201B71" w:rsidRDefault="00E201ED" w:rsidP="00E201E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C56257" w:rsidRPr="00201B71" w14:paraId="1397D2F2" w14:textId="77777777" w:rsidTr="00C56257">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5ECF9440" w14:textId="16AD025A" w:rsidR="00E201ED" w:rsidRPr="00201B71" w:rsidRDefault="00E201ED" w:rsidP="00E201ED">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5C774965" w14:textId="063FFF9B" w:rsidR="00E201ED" w:rsidRPr="00201B71" w:rsidRDefault="00E201ED" w:rsidP="00E201E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Male</w:t>
            </w:r>
          </w:p>
        </w:tc>
        <w:tc>
          <w:tcPr>
            <w:tcW w:w="0" w:type="dxa"/>
          </w:tcPr>
          <w:p w14:paraId="674781FA" w14:textId="603D86AB" w:rsidR="00E201ED" w:rsidRPr="00201B71" w:rsidRDefault="00E201ED" w:rsidP="00E201E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1.11 (0.87-1.41)</w:t>
            </w:r>
          </w:p>
        </w:tc>
        <w:tc>
          <w:tcPr>
            <w:tcW w:w="0" w:type="dxa"/>
          </w:tcPr>
          <w:p w14:paraId="3D524F4D" w14:textId="33643227" w:rsidR="00E201ED" w:rsidRPr="00201B71" w:rsidRDefault="00E201ED" w:rsidP="00E201E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0.41</w:t>
            </w:r>
          </w:p>
        </w:tc>
        <w:tc>
          <w:tcPr>
            <w:tcW w:w="0" w:type="dxa"/>
          </w:tcPr>
          <w:p w14:paraId="19B92400" w14:textId="5515B621" w:rsidR="00E201ED" w:rsidRPr="00201B71" w:rsidRDefault="00E201ED" w:rsidP="00E201E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tcPr>
          <w:p w14:paraId="6EA6E478" w14:textId="3CF8EB54" w:rsidR="00E201ED" w:rsidRPr="00201B71" w:rsidRDefault="00E201ED" w:rsidP="00E201E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E201ED" w:rsidRPr="00201B71" w14:paraId="04BAABED" w14:textId="77777777" w:rsidTr="00C5625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Pr>
          <w:p w14:paraId="2C2B4C11" w14:textId="25E4C874" w:rsidR="00E201ED" w:rsidRPr="00201B71" w:rsidRDefault="00E201ED" w:rsidP="00E201ED">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1411F43B" w14:textId="54EACC27" w:rsidR="00E201ED" w:rsidRPr="00201B71" w:rsidRDefault="00E201ED" w:rsidP="00E201E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b/>
                <w:bCs/>
                <w:color w:val="000000"/>
                <w:sz w:val="17"/>
                <w:szCs w:val="17"/>
              </w:rPr>
              <w:t>Age (Years)</w:t>
            </w:r>
          </w:p>
        </w:tc>
        <w:tc>
          <w:tcPr>
            <w:tcW w:w="0" w:type="dxa"/>
          </w:tcPr>
          <w:p w14:paraId="0FD33CED" w14:textId="4EA6CEFB" w:rsidR="00E201ED" w:rsidRPr="00201B71" w:rsidRDefault="00E201ED" w:rsidP="00E201E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tcPr>
          <w:p w14:paraId="35D4FA22" w14:textId="705F52B7" w:rsidR="00E201ED" w:rsidRPr="00201B71" w:rsidRDefault="00E201ED" w:rsidP="00E201E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tcPr>
          <w:p w14:paraId="468CC05F" w14:textId="05995867" w:rsidR="00E201ED" w:rsidRPr="00201B71" w:rsidRDefault="00E201ED" w:rsidP="00E201E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tcPr>
          <w:p w14:paraId="20BCC412" w14:textId="66E12109" w:rsidR="00E201ED" w:rsidRPr="00201B71" w:rsidRDefault="00E201ED" w:rsidP="00E201E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C56257" w:rsidRPr="00201B71" w14:paraId="6BCC6860" w14:textId="77777777" w:rsidTr="00C56257">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68F55023" w14:textId="13F52707" w:rsidR="00E201ED" w:rsidRPr="00201B71" w:rsidRDefault="00E201ED" w:rsidP="00E201ED">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26102B07" w14:textId="3EE6E46D" w:rsidR="00E201ED" w:rsidRPr="00201B71" w:rsidRDefault="00E201ED" w:rsidP="00E201E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10 to 14</w:t>
            </w:r>
          </w:p>
        </w:tc>
        <w:tc>
          <w:tcPr>
            <w:tcW w:w="0" w:type="dxa"/>
          </w:tcPr>
          <w:p w14:paraId="554F7CFD" w14:textId="3AD5FBDF" w:rsidR="00E201ED" w:rsidRPr="00201B71" w:rsidRDefault="00E201ED" w:rsidP="00E201E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Ref</w:t>
            </w:r>
          </w:p>
        </w:tc>
        <w:tc>
          <w:tcPr>
            <w:tcW w:w="0" w:type="dxa"/>
          </w:tcPr>
          <w:p w14:paraId="657AE0C2" w14:textId="3E2C5E6C" w:rsidR="00E201ED" w:rsidRPr="00201B71" w:rsidRDefault="00E201ED" w:rsidP="00E201E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tcPr>
          <w:p w14:paraId="360D4D11" w14:textId="08E97557" w:rsidR="00E201ED" w:rsidRPr="00201B71" w:rsidRDefault="00E201ED" w:rsidP="00E201E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tcPr>
          <w:p w14:paraId="37524FCE" w14:textId="7F474545" w:rsidR="00E201ED" w:rsidRPr="00201B71" w:rsidRDefault="00E201ED" w:rsidP="00E201E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E201ED" w:rsidRPr="00201B71" w14:paraId="5B1E044A" w14:textId="77777777" w:rsidTr="00C5625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Pr>
          <w:p w14:paraId="54C49F3F" w14:textId="472F28DB" w:rsidR="00E201ED" w:rsidRPr="00201B71" w:rsidRDefault="00E201ED" w:rsidP="00E201ED">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161E24E2" w14:textId="773F284E" w:rsidR="00E201ED" w:rsidRPr="00201B71" w:rsidRDefault="00E201ED" w:rsidP="00E201E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0-4</w:t>
            </w:r>
          </w:p>
        </w:tc>
        <w:tc>
          <w:tcPr>
            <w:tcW w:w="0" w:type="dxa"/>
          </w:tcPr>
          <w:p w14:paraId="1D79A248" w14:textId="2B06F1FE" w:rsidR="00E201ED" w:rsidRPr="00201B71" w:rsidRDefault="00E201ED" w:rsidP="00E201E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2.81 (2.1</w:t>
            </w:r>
            <w:r w:rsidR="00F36BE9">
              <w:rPr>
                <w:rFonts w:ascii="Arial" w:eastAsia="Times New Roman" w:hAnsi="Arial" w:cs="Arial"/>
                <w:sz w:val="17"/>
                <w:szCs w:val="17"/>
              </w:rPr>
              <w:t>4</w:t>
            </w:r>
            <w:r w:rsidRPr="00201B71">
              <w:rPr>
                <w:rFonts w:ascii="Arial" w:eastAsia="Times New Roman" w:hAnsi="Arial" w:cs="Arial"/>
                <w:sz w:val="17"/>
                <w:szCs w:val="17"/>
              </w:rPr>
              <w:t>-3.6</w:t>
            </w:r>
            <w:r w:rsidR="00F36BE9">
              <w:rPr>
                <w:rFonts w:ascii="Arial" w:eastAsia="Times New Roman" w:hAnsi="Arial" w:cs="Arial"/>
                <w:sz w:val="17"/>
                <w:szCs w:val="17"/>
              </w:rPr>
              <w:t>8</w:t>
            </w:r>
            <w:r w:rsidRPr="00201B71">
              <w:rPr>
                <w:rFonts w:ascii="Arial" w:eastAsia="Times New Roman" w:hAnsi="Arial" w:cs="Arial"/>
                <w:sz w:val="17"/>
                <w:szCs w:val="17"/>
              </w:rPr>
              <w:t>)*</w:t>
            </w:r>
          </w:p>
        </w:tc>
        <w:tc>
          <w:tcPr>
            <w:tcW w:w="0" w:type="dxa"/>
          </w:tcPr>
          <w:p w14:paraId="5E537620" w14:textId="35CAFE4B" w:rsidR="00E201ED" w:rsidRPr="00201B71" w:rsidRDefault="00E201ED" w:rsidP="00E201E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&lt;0.0001*</w:t>
            </w:r>
          </w:p>
        </w:tc>
        <w:tc>
          <w:tcPr>
            <w:tcW w:w="0" w:type="dxa"/>
          </w:tcPr>
          <w:p w14:paraId="42E79EE3" w14:textId="2668DBA2" w:rsidR="00E201ED" w:rsidRPr="00201B71" w:rsidRDefault="00E201ED" w:rsidP="00E201E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tcPr>
          <w:p w14:paraId="4AC74E92" w14:textId="1FBE9FF5" w:rsidR="00E201ED" w:rsidRPr="00201B71" w:rsidRDefault="00E201ED" w:rsidP="00E201E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C56257" w:rsidRPr="00201B71" w14:paraId="2A0EAA7A" w14:textId="77777777" w:rsidTr="00C56257">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51D383C8" w14:textId="478A4E53" w:rsidR="00E201ED" w:rsidRPr="00201B71" w:rsidRDefault="00E201ED" w:rsidP="00E201ED">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3A736BE5" w14:textId="1FEBA025" w:rsidR="00E201ED" w:rsidRPr="00201B71" w:rsidRDefault="00E201ED" w:rsidP="00E201E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5 to 9</w:t>
            </w:r>
          </w:p>
        </w:tc>
        <w:tc>
          <w:tcPr>
            <w:tcW w:w="0" w:type="dxa"/>
          </w:tcPr>
          <w:p w14:paraId="78FEFAAB" w14:textId="2D6B64B0" w:rsidR="00E201ED" w:rsidRPr="00201B71" w:rsidRDefault="00E201ED" w:rsidP="00E201E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1.33 (0.97-1.82)</w:t>
            </w:r>
          </w:p>
        </w:tc>
        <w:tc>
          <w:tcPr>
            <w:tcW w:w="0" w:type="dxa"/>
          </w:tcPr>
          <w:p w14:paraId="68E36116" w14:textId="0C028517" w:rsidR="00E201ED" w:rsidRPr="00201B71" w:rsidRDefault="00E201ED" w:rsidP="00E201E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0.08</w:t>
            </w:r>
          </w:p>
        </w:tc>
        <w:tc>
          <w:tcPr>
            <w:tcW w:w="0" w:type="dxa"/>
          </w:tcPr>
          <w:p w14:paraId="761089A4" w14:textId="2F9C1F68" w:rsidR="00E201ED" w:rsidRPr="00201B71" w:rsidRDefault="00E201ED" w:rsidP="00E201E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tcPr>
          <w:p w14:paraId="737D540F" w14:textId="136DB04D" w:rsidR="00E201ED" w:rsidRPr="00201B71" w:rsidRDefault="00E201ED" w:rsidP="00E201E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E201ED" w:rsidRPr="00201B71" w14:paraId="77648E3F" w14:textId="77777777" w:rsidTr="00C5625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Pr>
          <w:p w14:paraId="64888D18" w14:textId="57B86BF7" w:rsidR="00E201ED" w:rsidRPr="00201B71" w:rsidRDefault="00E201ED" w:rsidP="00E201ED">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6599C94D" w14:textId="5912CDCD" w:rsidR="00E201ED" w:rsidRPr="00201B71" w:rsidRDefault="00E201ED" w:rsidP="00E201E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b/>
                <w:bCs/>
                <w:color w:val="000000"/>
                <w:sz w:val="17"/>
                <w:szCs w:val="17"/>
              </w:rPr>
              <w:t>Sector</w:t>
            </w:r>
          </w:p>
        </w:tc>
        <w:tc>
          <w:tcPr>
            <w:tcW w:w="0" w:type="dxa"/>
          </w:tcPr>
          <w:p w14:paraId="57CC8B47" w14:textId="416E20F7" w:rsidR="00E201ED" w:rsidRPr="00201B71" w:rsidRDefault="00E201ED" w:rsidP="00E201E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tcPr>
          <w:p w14:paraId="5D0809BE" w14:textId="38F3885C" w:rsidR="00E201ED" w:rsidRPr="00201B71" w:rsidRDefault="00E201ED" w:rsidP="00E201E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tcPr>
          <w:p w14:paraId="186AADE5" w14:textId="4853CFE3" w:rsidR="00E201ED" w:rsidRPr="00201B71" w:rsidRDefault="00E201ED" w:rsidP="00E201E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tcPr>
          <w:p w14:paraId="4F9DE4EF" w14:textId="525B0564" w:rsidR="00E201ED" w:rsidRPr="00201B71" w:rsidRDefault="00E201ED" w:rsidP="00E201E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C56257" w:rsidRPr="00201B71" w14:paraId="0C285A69" w14:textId="77777777" w:rsidTr="00C56257">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778C9BD1" w14:textId="71C30916" w:rsidR="00E201ED" w:rsidRPr="00201B71" w:rsidRDefault="00E201ED" w:rsidP="00E201ED">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68428B9F" w14:textId="62407EC3" w:rsidR="00E201ED" w:rsidRPr="00201B71" w:rsidRDefault="00E201ED" w:rsidP="00E201E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Public</w:t>
            </w:r>
          </w:p>
        </w:tc>
        <w:tc>
          <w:tcPr>
            <w:tcW w:w="0" w:type="dxa"/>
          </w:tcPr>
          <w:p w14:paraId="5BF345C6" w14:textId="5F4BDCB9" w:rsidR="00E201ED" w:rsidRPr="00201B71" w:rsidRDefault="00E201ED" w:rsidP="00E201E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Ref</w:t>
            </w:r>
          </w:p>
        </w:tc>
        <w:tc>
          <w:tcPr>
            <w:tcW w:w="0" w:type="dxa"/>
          </w:tcPr>
          <w:p w14:paraId="1EC8B62A" w14:textId="7C5F95E5" w:rsidR="00E201ED" w:rsidRPr="00201B71" w:rsidRDefault="00E201ED" w:rsidP="00E201E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tcPr>
          <w:p w14:paraId="15013F0E" w14:textId="77777777" w:rsidR="00E201ED" w:rsidRPr="00201B71" w:rsidRDefault="00E201ED" w:rsidP="00E201E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p>
        </w:tc>
        <w:tc>
          <w:tcPr>
            <w:tcW w:w="0" w:type="dxa"/>
          </w:tcPr>
          <w:p w14:paraId="6BDCAEBC" w14:textId="77777777" w:rsidR="00E201ED" w:rsidRPr="00201B71" w:rsidRDefault="00E201ED" w:rsidP="00E201E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p>
        </w:tc>
      </w:tr>
      <w:tr w:rsidR="00C56257" w:rsidRPr="00201B71" w14:paraId="0C121ACB" w14:textId="77777777" w:rsidTr="00C5625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Borders>
              <w:bottom w:val="single" w:sz="2" w:space="0" w:color="000000" w:themeColor="text1"/>
            </w:tcBorders>
          </w:tcPr>
          <w:p w14:paraId="187BBE62" w14:textId="7A067995" w:rsidR="00E201ED" w:rsidRPr="00201B71" w:rsidRDefault="00E201ED" w:rsidP="00E201ED">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Borders>
              <w:bottom w:val="single" w:sz="2" w:space="0" w:color="000000" w:themeColor="text1"/>
            </w:tcBorders>
          </w:tcPr>
          <w:p w14:paraId="5E4370DE" w14:textId="65735205" w:rsidR="00E201ED" w:rsidRPr="00201B71" w:rsidRDefault="00E201ED" w:rsidP="00E201E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Private</w:t>
            </w:r>
          </w:p>
        </w:tc>
        <w:tc>
          <w:tcPr>
            <w:tcW w:w="0" w:type="dxa"/>
            <w:tcBorders>
              <w:bottom w:val="single" w:sz="2" w:space="0" w:color="000000" w:themeColor="text1"/>
            </w:tcBorders>
          </w:tcPr>
          <w:p w14:paraId="5C4DE87C" w14:textId="141E84A0" w:rsidR="00E201ED" w:rsidRPr="00201B71" w:rsidRDefault="00E201ED" w:rsidP="00E201E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0.70 (0.44-1.11)</w:t>
            </w:r>
          </w:p>
        </w:tc>
        <w:tc>
          <w:tcPr>
            <w:tcW w:w="0" w:type="dxa"/>
            <w:tcBorders>
              <w:bottom w:val="single" w:sz="2" w:space="0" w:color="000000" w:themeColor="text1"/>
            </w:tcBorders>
          </w:tcPr>
          <w:p w14:paraId="33DCD635" w14:textId="71D2BCCC" w:rsidR="00E201ED" w:rsidRPr="00201B71" w:rsidRDefault="00E201ED" w:rsidP="00E201E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0.13</w:t>
            </w:r>
          </w:p>
        </w:tc>
        <w:tc>
          <w:tcPr>
            <w:tcW w:w="0" w:type="dxa"/>
            <w:tcBorders>
              <w:bottom w:val="single" w:sz="2" w:space="0" w:color="000000" w:themeColor="text1"/>
            </w:tcBorders>
          </w:tcPr>
          <w:p w14:paraId="3A127E14" w14:textId="77777777" w:rsidR="00E201ED" w:rsidRPr="00201B71" w:rsidRDefault="00E201ED" w:rsidP="00E201E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p>
        </w:tc>
        <w:tc>
          <w:tcPr>
            <w:tcW w:w="0" w:type="dxa"/>
            <w:tcBorders>
              <w:bottom w:val="single" w:sz="2" w:space="0" w:color="000000" w:themeColor="text1"/>
            </w:tcBorders>
          </w:tcPr>
          <w:p w14:paraId="727BA266" w14:textId="77777777" w:rsidR="00E201ED" w:rsidRPr="00201B71" w:rsidRDefault="00E201ED" w:rsidP="00E201E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p>
        </w:tc>
      </w:tr>
      <w:tr w:rsidR="00C56257" w:rsidRPr="00201B71" w14:paraId="6E4AAFC3" w14:textId="77777777" w:rsidTr="00C56257">
        <w:trPr>
          <w:trHeight w:val="300"/>
        </w:trPr>
        <w:tc>
          <w:tcPr>
            <w:cnfStyle w:val="001000000000" w:firstRow="0" w:lastRow="0" w:firstColumn="1" w:lastColumn="0" w:oddVBand="0" w:evenVBand="0" w:oddHBand="0" w:evenHBand="0" w:firstRowFirstColumn="0" w:firstRowLastColumn="0" w:lastRowFirstColumn="0" w:lastRowLastColumn="0"/>
            <w:tcW w:w="0" w:type="dxa"/>
            <w:tcBorders>
              <w:bottom w:val="single" w:sz="2" w:space="0" w:color="000000" w:themeColor="text1"/>
            </w:tcBorders>
            <w:shd w:val="clear" w:color="auto" w:fill="BFBFBF" w:themeFill="background1" w:themeFillShade="BF"/>
          </w:tcPr>
          <w:p w14:paraId="1CDF5D6B" w14:textId="322B381D" w:rsidR="00E201ED" w:rsidRPr="00201B71" w:rsidRDefault="00FD68A4" w:rsidP="00E201ED">
            <w:pPr>
              <w:rPr>
                <w:rFonts w:ascii="Arial" w:eastAsia="Times New Roman" w:hAnsi="Arial" w:cs="Arial"/>
                <w:b w:val="0"/>
                <w:bCs w:val="0"/>
                <w:color w:val="000000"/>
                <w:sz w:val="17"/>
                <w:szCs w:val="17"/>
              </w:rPr>
            </w:pPr>
            <w:r>
              <w:rPr>
                <w:rFonts w:ascii="Arial" w:eastAsia="Times New Roman" w:hAnsi="Arial" w:cs="Arial"/>
                <w:b w:val="0"/>
                <w:bCs w:val="0"/>
                <w:color w:val="000000"/>
                <w:sz w:val="17"/>
                <w:szCs w:val="17"/>
              </w:rPr>
              <w:t>Pediatric</w:t>
            </w:r>
            <w:r w:rsidR="00E201ED">
              <w:rPr>
                <w:rFonts w:ascii="Arial" w:eastAsia="Times New Roman" w:hAnsi="Arial" w:cs="Arial"/>
                <w:b w:val="0"/>
                <w:bCs w:val="0"/>
                <w:color w:val="000000"/>
                <w:sz w:val="17"/>
                <w:szCs w:val="17"/>
              </w:rPr>
              <w:t xml:space="preserve"> TB – drug-resistant</w:t>
            </w:r>
          </w:p>
        </w:tc>
        <w:tc>
          <w:tcPr>
            <w:tcW w:w="1662" w:type="dxa"/>
            <w:tcBorders>
              <w:bottom w:val="single" w:sz="2" w:space="0" w:color="000000" w:themeColor="text1"/>
            </w:tcBorders>
            <w:shd w:val="clear" w:color="auto" w:fill="BFBFBF" w:themeFill="background1" w:themeFillShade="BF"/>
          </w:tcPr>
          <w:p w14:paraId="400F8D11" w14:textId="385480B5" w:rsidR="00E201ED" w:rsidRPr="00201B71" w:rsidRDefault="00E201ED" w:rsidP="00E201E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p>
        </w:tc>
        <w:tc>
          <w:tcPr>
            <w:tcW w:w="0" w:type="dxa"/>
            <w:tcBorders>
              <w:bottom w:val="single" w:sz="2" w:space="0" w:color="000000" w:themeColor="text1"/>
            </w:tcBorders>
            <w:shd w:val="clear" w:color="auto" w:fill="BFBFBF" w:themeFill="background1" w:themeFillShade="BF"/>
          </w:tcPr>
          <w:p w14:paraId="2FA38BAF" w14:textId="7A12A518" w:rsidR="00E201ED" w:rsidRPr="00201B71" w:rsidRDefault="00E201ED" w:rsidP="00E201E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p>
        </w:tc>
        <w:tc>
          <w:tcPr>
            <w:tcW w:w="0" w:type="dxa"/>
            <w:tcBorders>
              <w:bottom w:val="single" w:sz="2" w:space="0" w:color="000000" w:themeColor="text1"/>
            </w:tcBorders>
            <w:shd w:val="clear" w:color="auto" w:fill="BFBFBF" w:themeFill="background1" w:themeFillShade="BF"/>
          </w:tcPr>
          <w:p w14:paraId="30328F7E" w14:textId="0FBA5319" w:rsidR="00E201ED" w:rsidRPr="00201B71" w:rsidRDefault="00E201ED" w:rsidP="00E201E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p>
        </w:tc>
        <w:tc>
          <w:tcPr>
            <w:tcW w:w="0" w:type="dxa"/>
            <w:tcBorders>
              <w:bottom w:val="single" w:sz="2" w:space="0" w:color="000000" w:themeColor="text1"/>
            </w:tcBorders>
            <w:shd w:val="clear" w:color="auto" w:fill="BFBFBF" w:themeFill="background1" w:themeFillShade="BF"/>
          </w:tcPr>
          <w:p w14:paraId="1EB7A33A" w14:textId="6676FC2D" w:rsidR="00E201ED" w:rsidRPr="00201B71" w:rsidRDefault="00E201ED" w:rsidP="00E201E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tcBorders>
              <w:bottom w:val="single" w:sz="2" w:space="0" w:color="000000" w:themeColor="text1"/>
            </w:tcBorders>
            <w:shd w:val="clear" w:color="auto" w:fill="BFBFBF" w:themeFill="background1" w:themeFillShade="BF"/>
          </w:tcPr>
          <w:p w14:paraId="05FDA25E" w14:textId="7DB53E55" w:rsidR="00E201ED" w:rsidRPr="00201B71" w:rsidRDefault="00E201ED" w:rsidP="00E201E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r>
      <w:tr w:rsidR="00C56257" w:rsidRPr="00201B71" w14:paraId="05902F6B" w14:textId="77777777" w:rsidTr="00C5625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shd w:val="clear" w:color="auto" w:fill="8DB3E2" w:themeFill="text2" w:themeFillTint="66"/>
          </w:tcPr>
          <w:p w14:paraId="5E796726" w14:textId="07EFE258" w:rsidR="00E201ED" w:rsidRPr="00201B71" w:rsidRDefault="00E201ED" w:rsidP="00E201ED">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lastRenderedPageBreak/>
              <w:t>Raizada 2018 (</w:t>
            </w:r>
            <w:r>
              <w:rPr>
                <w:rFonts w:ascii="Arial" w:eastAsia="Times New Roman" w:hAnsi="Arial" w:cs="Arial"/>
                <w:b w:val="0"/>
                <w:bCs w:val="0"/>
                <w:color w:val="000000"/>
                <w:sz w:val="17"/>
                <w:szCs w:val="17"/>
              </w:rPr>
              <w:t>multi-state</w:t>
            </w:r>
            <w:r w:rsidRPr="00201B71">
              <w:rPr>
                <w:rFonts w:ascii="Arial" w:eastAsia="Times New Roman" w:hAnsi="Arial" w:cs="Arial"/>
                <w:color w:val="000000"/>
                <w:sz w:val="17"/>
                <w:szCs w:val="17"/>
              </w:rPr>
              <w:t>)</w:t>
            </w:r>
            <w:r w:rsidR="009420B2" w:rsidRPr="009420B2">
              <w:rPr>
                <w:rFonts w:ascii="Arial" w:eastAsia="Times New Roman" w:hAnsi="Arial" w:cs="Arial"/>
                <w:color w:val="000000"/>
                <w:sz w:val="17"/>
                <w:szCs w:val="17"/>
                <w:vertAlign w:val="superscript"/>
              </w:rPr>
              <w:t>a,b</w:t>
            </w:r>
            <w:r w:rsidR="009420B2">
              <w:rPr>
                <w:rFonts w:ascii="Arial" w:eastAsia="Times New Roman" w:hAnsi="Arial" w:cs="Arial"/>
                <w:color w:val="000000"/>
                <w:sz w:val="17"/>
                <w:szCs w:val="17"/>
                <w:vertAlign w:val="superscript"/>
              </w:rPr>
              <w:t>,d</w:t>
            </w:r>
            <w:r w:rsidRPr="00201B71">
              <w:rPr>
                <w:rFonts w:ascii="Arial" w:eastAsia="Times New Roman" w:hAnsi="Arial" w:cs="Arial"/>
                <w:color w:val="000000"/>
                <w:sz w:val="17"/>
                <w:szCs w:val="17"/>
                <w:vertAlign w:val="superscript"/>
              </w:rPr>
              <w:t xml:space="preserve"> </w:t>
            </w:r>
            <w:r w:rsidRPr="00201B71">
              <w:rPr>
                <w:rFonts w:ascii="Arial" w:eastAsia="Times New Roman" w:hAnsi="Arial" w:cs="Arial"/>
                <w:color w:val="000000"/>
                <w:sz w:val="17"/>
                <w:szCs w:val="17"/>
                <w:vertAlign w:val="superscript"/>
              </w:rPr>
              <w:fldChar w:fldCharType="begin"/>
            </w:r>
            <w:r w:rsidR="008E07E7">
              <w:rPr>
                <w:rFonts w:ascii="Arial" w:eastAsia="Times New Roman" w:hAnsi="Arial" w:cs="Arial"/>
                <w:color w:val="000000"/>
                <w:sz w:val="17"/>
                <w:szCs w:val="17"/>
                <w:vertAlign w:val="superscript"/>
              </w:rPr>
              <w:instrText xml:space="preserve"> ADDIN ZOTERO_ITEM CSL_CITATION {"citationID":"3rk7rLzs","properties":{"formattedCitation":"[26]","plainCitation":"[26]","noteIndex":0},"citationItems":[{"id":2098,"uris":["http://zotero.org/groups/4531956/items/ELANDN59"],"uri":["http://zotero.org/groups/4531956/items/ELANDN59"],"itemData":{"id":2098,"type":"article-journal","abstract":"BACKGROUND: Diagnosis of TB in children is challenging, and is largely based on positive history of contact with a TB case, clinical and radiological findings, often without microbiological confirmation. Diagnostic efforts are also undermined by challenges in specimen collection and the limited availability of high sensitivity, rapid diagnostic tests that can be applied with a quick turnaround time. The current project was undertaken in four major cities of India to address TB diagnostic challenges in pediatric population, by offering free of cost Xpert testing to pediatric presumptive TB cases, thereby paving the way for better TB care.\nMETHODS: A high throughput lab was established in each of the four project cities, and linked to various health care providers across the city through rapid specimen transportation and electronic reporting linkages. Free Xpert testing was offered to all pediatric (0-14 years) presumptive TB cases (both pulmonary and extra-pulmonary) seeking care at public and private health facilities.\nRESULTS: The current project enrolled 42,238 pediatric presumptive TB cases from April, 2014 to June, 2016. A total of 3,340 (7.91%, CI 7.65-8.17) bacteriologically confirmed TB cases were detected, of which 295 (8.83%, CI 7.9-9.86) were rifampicin-resistant. The level of rifampicin resistance in the project cohort was high. Overall Xpert yielded a high proportion of valid results and TB detection rates were more than three-fold higher than smear microscopy. The project provided same-day testing and early availability of results led to rapid treatment initiation and success rates and very low rates of treatment failure and loss to follow-up.\nCONCLUSION: The current project demonstrated the feasibility of rolling out rapid and upfront Xpert testing for pediatric presumptive TB cases through a single Xpert lab per city in an efficient manner. Rapid turnaround testing time facilitated prompt and appropriate treatment initiation. These results suggest that the upfront Xpert assay is a promising solution to address TB diagnosis in children. The high levels of rifampicin resistance detected in presumptive pediatric TB patients tested under the project are a major cause of concern from a public health perspective which underscores the need to further prioritize upfront Xpert access to this vulnerable population.","container-title":"PloS One","DOI":"10.1371/journal.pone.0193194","ISSN":"1932-6203","issue":"2","journalAbbreviation":"PLoS One","language":"eng","note":"PMID: 29489887\nPMCID: PMC5830996","page":"e0193194","source":"PubMed","title":"Accelerating access to quality TB care for pediatric TB cases through better diagnostic strategy in four major cities of India","volume":"13","author":[{"family":"Raizada","given":"Neeraj"},{"family":"Khaparde","given":"Sunil D."},{"family":"Salhotra","given":"Virender Singh"},{"family":"Rao","given":"Raghuram"},{"family":"Kalra","given":"Aakshi"},{"family":"Swaminathan","given":"Soumya"},{"family":"Khanna","given":"Ashwani"},{"family":"Chopra","given":"Kamal Kishore"},{"family":"Hanif","given":"M."},{"family":"Singh","given":"Varinder"},{"family":"Umadevi","given":"K. R."},{"family":"Nair","given":"Sreenivas Achuthan"},{"family":"Huddart","given":"Sophie"},{"family":"Prakash","given":"C. H. Surya"},{"family":"Mall","given":"Shalini"},{"family":"Singh","given":"Pooja"},{"family":"Saha","given":"B. K."},{"family":"Denkinger","given":"Claudia M."},{"family":"Boehme","given":"Catharina"},{"family":"Sarin","given":"Sanjay"}],"issued":{"date-parts":[["2018"]]}}}],"schema":"https://github.com/citation-style-language/schema/raw/master/csl-citation.json"} </w:instrText>
            </w:r>
            <w:r w:rsidRPr="00201B71">
              <w:rPr>
                <w:rFonts w:ascii="Arial" w:eastAsia="Times New Roman" w:hAnsi="Arial" w:cs="Arial"/>
                <w:color w:val="000000"/>
                <w:sz w:val="17"/>
                <w:szCs w:val="17"/>
                <w:vertAlign w:val="superscript"/>
              </w:rPr>
              <w:fldChar w:fldCharType="separate"/>
            </w:r>
            <w:r w:rsidR="008E07E7">
              <w:rPr>
                <w:rFonts w:ascii="Arial" w:eastAsia="Times New Roman" w:hAnsi="Arial" w:cs="Arial"/>
                <w:noProof/>
                <w:color w:val="000000"/>
                <w:sz w:val="17"/>
                <w:szCs w:val="17"/>
              </w:rPr>
              <w:t>[26]</w:t>
            </w:r>
            <w:r w:rsidRPr="00201B71">
              <w:rPr>
                <w:rFonts w:ascii="Arial" w:eastAsia="Times New Roman" w:hAnsi="Arial" w:cs="Arial"/>
                <w:color w:val="000000"/>
                <w:sz w:val="17"/>
                <w:szCs w:val="17"/>
                <w:vertAlign w:val="superscript"/>
              </w:rPr>
              <w:fldChar w:fldCharType="end"/>
            </w:r>
          </w:p>
        </w:tc>
        <w:tc>
          <w:tcPr>
            <w:tcW w:w="1662" w:type="dxa"/>
            <w:shd w:val="clear" w:color="auto" w:fill="8DB3E2" w:themeFill="text2" w:themeFillTint="66"/>
          </w:tcPr>
          <w:p w14:paraId="7276F73E" w14:textId="77777777" w:rsidR="00E201ED" w:rsidRPr="00201B71" w:rsidRDefault="00E201ED" w:rsidP="00E201E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p>
        </w:tc>
        <w:tc>
          <w:tcPr>
            <w:tcW w:w="0" w:type="dxa"/>
            <w:shd w:val="clear" w:color="auto" w:fill="8DB3E2" w:themeFill="text2" w:themeFillTint="66"/>
          </w:tcPr>
          <w:p w14:paraId="58F7E894" w14:textId="57CD4E47" w:rsidR="00E201ED" w:rsidRPr="00201B71" w:rsidRDefault="00521095" w:rsidP="00E201E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83104B">
              <w:rPr>
                <w:rFonts w:ascii="Arial" w:eastAsia="Times New Roman" w:hAnsi="Arial" w:cs="Arial"/>
                <w:color w:val="000000"/>
                <w:sz w:val="17"/>
                <w:szCs w:val="17"/>
              </w:rPr>
              <w:t>Values below are odds ratios</w:t>
            </w:r>
            <w:r w:rsidR="00E201ED" w:rsidRPr="00201B71">
              <w:rPr>
                <w:rFonts w:ascii="Arial" w:eastAsia="Times New Roman" w:hAnsi="Arial" w:cs="Arial"/>
                <w:sz w:val="17"/>
                <w:szCs w:val="17"/>
              </w:rPr>
              <w:t> </w:t>
            </w:r>
          </w:p>
        </w:tc>
        <w:tc>
          <w:tcPr>
            <w:tcW w:w="0" w:type="dxa"/>
            <w:shd w:val="clear" w:color="auto" w:fill="8DB3E2" w:themeFill="text2" w:themeFillTint="66"/>
          </w:tcPr>
          <w:p w14:paraId="39A254B3" w14:textId="632104C0" w:rsidR="00E201ED" w:rsidRPr="00201B71" w:rsidRDefault="00E201ED" w:rsidP="00E201E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shd w:val="clear" w:color="auto" w:fill="8DB3E2" w:themeFill="text2" w:themeFillTint="66"/>
          </w:tcPr>
          <w:p w14:paraId="23983630" w14:textId="77777777" w:rsidR="00E201ED" w:rsidRPr="00201B71" w:rsidRDefault="00E201ED" w:rsidP="00E201E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p>
        </w:tc>
        <w:tc>
          <w:tcPr>
            <w:tcW w:w="0" w:type="dxa"/>
            <w:shd w:val="clear" w:color="auto" w:fill="8DB3E2" w:themeFill="text2" w:themeFillTint="66"/>
          </w:tcPr>
          <w:p w14:paraId="21639D24" w14:textId="77777777" w:rsidR="00E201ED" w:rsidRPr="00201B71" w:rsidRDefault="00E201ED" w:rsidP="00E201E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p>
        </w:tc>
      </w:tr>
      <w:tr w:rsidR="00C56257" w:rsidRPr="00201B71" w14:paraId="1A6A144D" w14:textId="77777777" w:rsidTr="00C56257">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230D9D38" w14:textId="77777777" w:rsidR="00E201ED" w:rsidRPr="00201B71" w:rsidRDefault="00E201ED" w:rsidP="00E201ED">
            <w:pPr>
              <w:rPr>
                <w:rFonts w:ascii="Arial" w:eastAsia="Times New Roman" w:hAnsi="Arial" w:cs="Arial"/>
                <w:b w:val="0"/>
                <w:bCs w:val="0"/>
                <w:color w:val="000000"/>
                <w:sz w:val="17"/>
                <w:szCs w:val="17"/>
              </w:rPr>
            </w:pPr>
          </w:p>
        </w:tc>
        <w:tc>
          <w:tcPr>
            <w:tcW w:w="1662" w:type="dxa"/>
          </w:tcPr>
          <w:p w14:paraId="5C553B58" w14:textId="04C03204" w:rsidR="00E201ED" w:rsidRPr="00201B71" w:rsidRDefault="00E201ED" w:rsidP="00E201E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b/>
                <w:bCs/>
                <w:color w:val="000000"/>
                <w:sz w:val="17"/>
                <w:szCs w:val="17"/>
              </w:rPr>
              <w:t>Sex</w:t>
            </w:r>
          </w:p>
        </w:tc>
        <w:tc>
          <w:tcPr>
            <w:tcW w:w="0" w:type="dxa"/>
          </w:tcPr>
          <w:p w14:paraId="4CD27C2E" w14:textId="77777777" w:rsidR="00E201ED" w:rsidRPr="00201B71" w:rsidRDefault="00E201ED" w:rsidP="00E201E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p>
        </w:tc>
        <w:tc>
          <w:tcPr>
            <w:tcW w:w="0" w:type="dxa"/>
          </w:tcPr>
          <w:p w14:paraId="41F2C90D" w14:textId="77777777" w:rsidR="00E201ED" w:rsidRPr="00201B71" w:rsidRDefault="00E201ED" w:rsidP="00E201E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p>
        </w:tc>
        <w:tc>
          <w:tcPr>
            <w:tcW w:w="0" w:type="dxa"/>
          </w:tcPr>
          <w:p w14:paraId="1A17D77C" w14:textId="77777777" w:rsidR="00E201ED" w:rsidRPr="00201B71" w:rsidRDefault="00E201ED" w:rsidP="00E201E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p>
        </w:tc>
        <w:tc>
          <w:tcPr>
            <w:tcW w:w="0" w:type="dxa"/>
          </w:tcPr>
          <w:p w14:paraId="1FB268C5" w14:textId="77777777" w:rsidR="00E201ED" w:rsidRPr="00201B71" w:rsidRDefault="00E201ED" w:rsidP="00E201E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p>
        </w:tc>
      </w:tr>
      <w:tr w:rsidR="00E201ED" w:rsidRPr="00201B71" w14:paraId="7C819598" w14:textId="77777777" w:rsidTr="00C5625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Pr>
          <w:p w14:paraId="6B72F048" w14:textId="5C4B6505" w:rsidR="00E201ED" w:rsidRPr="00201B71" w:rsidRDefault="00E201ED" w:rsidP="00E201ED">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3378EC33" w14:textId="536F590A" w:rsidR="00E201ED" w:rsidRPr="00201B71" w:rsidRDefault="00E201ED" w:rsidP="00E201E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Female</w:t>
            </w:r>
          </w:p>
        </w:tc>
        <w:tc>
          <w:tcPr>
            <w:tcW w:w="0" w:type="dxa"/>
          </w:tcPr>
          <w:p w14:paraId="410A25B0" w14:textId="71B7C7DF" w:rsidR="00E201ED" w:rsidRPr="00201B71" w:rsidRDefault="00E201ED" w:rsidP="00E201E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Ref</w:t>
            </w:r>
          </w:p>
        </w:tc>
        <w:tc>
          <w:tcPr>
            <w:tcW w:w="0" w:type="dxa"/>
          </w:tcPr>
          <w:p w14:paraId="3D549D84" w14:textId="327B9DCA" w:rsidR="00E201ED" w:rsidRPr="00201B71" w:rsidRDefault="00E201ED" w:rsidP="00E201E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tcPr>
          <w:p w14:paraId="722B9CDA" w14:textId="77777777" w:rsidR="00E201ED" w:rsidRPr="00201B71" w:rsidRDefault="00E201ED" w:rsidP="00E201E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p>
        </w:tc>
        <w:tc>
          <w:tcPr>
            <w:tcW w:w="0" w:type="dxa"/>
          </w:tcPr>
          <w:p w14:paraId="0E2D577A" w14:textId="77777777" w:rsidR="00E201ED" w:rsidRPr="00201B71" w:rsidRDefault="00E201ED" w:rsidP="00E201E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p>
        </w:tc>
      </w:tr>
      <w:tr w:rsidR="00C56257" w:rsidRPr="00201B71" w14:paraId="57873010" w14:textId="77777777" w:rsidTr="00C56257">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7FEC372E" w14:textId="4B6117E3" w:rsidR="00E201ED" w:rsidRPr="00201B71" w:rsidRDefault="00E201ED" w:rsidP="00E201ED">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240DDE44" w14:textId="66DE4092" w:rsidR="00E201ED" w:rsidRPr="00201B71" w:rsidRDefault="00E201ED" w:rsidP="00E201E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Male</w:t>
            </w:r>
          </w:p>
        </w:tc>
        <w:tc>
          <w:tcPr>
            <w:tcW w:w="0" w:type="dxa"/>
          </w:tcPr>
          <w:p w14:paraId="4314A89A" w14:textId="77600A76" w:rsidR="00E201ED" w:rsidRPr="00201B71" w:rsidRDefault="00E201ED" w:rsidP="00E201E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1.56 (0.79-3.10)</w:t>
            </w:r>
          </w:p>
        </w:tc>
        <w:tc>
          <w:tcPr>
            <w:tcW w:w="0" w:type="dxa"/>
          </w:tcPr>
          <w:p w14:paraId="0A94E3E1" w14:textId="3A7E4083" w:rsidR="00E201ED" w:rsidRPr="00201B71" w:rsidRDefault="00E201ED" w:rsidP="00E201E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0.20</w:t>
            </w:r>
          </w:p>
        </w:tc>
        <w:tc>
          <w:tcPr>
            <w:tcW w:w="0" w:type="dxa"/>
          </w:tcPr>
          <w:p w14:paraId="0CF6F09B" w14:textId="77777777" w:rsidR="00E201ED" w:rsidRPr="00201B71" w:rsidRDefault="00E201ED" w:rsidP="00E201E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p>
        </w:tc>
        <w:tc>
          <w:tcPr>
            <w:tcW w:w="0" w:type="dxa"/>
          </w:tcPr>
          <w:p w14:paraId="787910D2" w14:textId="77777777" w:rsidR="00E201ED" w:rsidRPr="00201B71" w:rsidRDefault="00E201ED" w:rsidP="00E201E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p>
        </w:tc>
      </w:tr>
      <w:tr w:rsidR="00E201ED" w:rsidRPr="00201B71" w14:paraId="47FC5902" w14:textId="77777777" w:rsidTr="00C5625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Pr>
          <w:p w14:paraId="19868CF8" w14:textId="187DADF2" w:rsidR="00E201ED" w:rsidRPr="00201B71" w:rsidRDefault="00E201ED" w:rsidP="00E201ED">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59DAB67F" w14:textId="2886D3EA" w:rsidR="00E201ED" w:rsidRPr="00201B71" w:rsidRDefault="00E201ED" w:rsidP="00E201E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b/>
                <w:bCs/>
                <w:color w:val="000000"/>
                <w:sz w:val="17"/>
                <w:szCs w:val="17"/>
              </w:rPr>
              <w:t>Age (Years)</w:t>
            </w:r>
          </w:p>
        </w:tc>
        <w:tc>
          <w:tcPr>
            <w:tcW w:w="0" w:type="dxa"/>
          </w:tcPr>
          <w:p w14:paraId="36980D04" w14:textId="577C77EC" w:rsidR="00E201ED" w:rsidRPr="00201B71" w:rsidRDefault="00E201ED" w:rsidP="00E201E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tcPr>
          <w:p w14:paraId="023814FE" w14:textId="5D117040" w:rsidR="00E201ED" w:rsidRPr="00201B71" w:rsidRDefault="00E201ED" w:rsidP="00E201E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tcPr>
          <w:p w14:paraId="3C8A1324" w14:textId="77777777" w:rsidR="00E201ED" w:rsidRPr="00201B71" w:rsidRDefault="00E201ED" w:rsidP="00E201E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p>
        </w:tc>
        <w:tc>
          <w:tcPr>
            <w:tcW w:w="0" w:type="dxa"/>
          </w:tcPr>
          <w:p w14:paraId="180D0EC5" w14:textId="77777777" w:rsidR="00E201ED" w:rsidRPr="00201B71" w:rsidRDefault="00E201ED" w:rsidP="00E201E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p>
        </w:tc>
      </w:tr>
      <w:tr w:rsidR="00C56257" w:rsidRPr="00201B71" w14:paraId="03085A72" w14:textId="77777777" w:rsidTr="00C56257">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65ABE53B" w14:textId="010C2716" w:rsidR="00E201ED" w:rsidRPr="00201B71" w:rsidRDefault="00E201ED" w:rsidP="00E201ED">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0E85E546" w14:textId="4A4436AE" w:rsidR="00E201ED" w:rsidRPr="00201B71" w:rsidRDefault="00E201ED" w:rsidP="00E201E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10 to 14</w:t>
            </w:r>
          </w:p>
        </w:tc>
        <w:tc>
          <w:tcPr>
            <w:tcW w:w="0" w:type="dxa"/>
          </w:tcPr>
          <w:p w14:paraId="41B963EE" w14:textId="35F29A30" w:rsidR="00E201ED" w:rsidRPr="00201B71" w:rsidRDefault="00E201ED" w:rsidP="00E201E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Ref</w:t>
            </w:r>
          </w:p>
        </w:tc>
        <w:tc>
          <w:tcPr>
            <w:tcW w:w="0" w:type="dxa"/>
          </w:tcPr>
          <w:p w14:paraId="003B6F77" w14:textId="3711F4BC" w:rsidR="00E201ED" w:rsidRPr="00201B71" w:rsidRDefault="00E201ED" w:rsidP="00E201E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tcPr>
          <w:p w14:paraId="032FDF15" w14:textId="77777777" w:rsidR="00E201ED" w:rsidRPr="00201B71" w:rsidRDefault="00E201ED" w:rsidP="00E201E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p>
        </w:tc>
        <w:tc>
          <w:tcPr>
            <w:tcW w:w="0" w:type="dxa"/>
          </w:tcPr>
          <w:p w14:paraId="5E8DDA9B" w14:textId="77777777" w:rsidR="00E201ED" w:rsidRPr="00201B71" w:rsidRDefault="00E201ED" w:rsidP="00E201E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p>
        </w:tc>
      </w:tr>
      <w:tr w:rsidR="00E201ED" w:rsidRPr="00201B71" w14:paraId="04B226C5" w14:textId="77777777" w:rsidTr="00C5625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Pr>
          <w:p w14:paraId="3751CFE0" w14:textId="46E6AD35" w:rsidR="00E201ED" w:rsidRPr="00201B71" w:rsidRDefault="00E201ED" w:rsidP="00E201ED">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58A094D9" w14:textId="1A8FAD16" w:rsidR="00E201ED" w:rsidRPr="00201B71" w:rsidRDefault="00E201ED" w:rsidP="00E201E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0-4</w:t>
            </w:r>
          </w:p>
        </w:tc>
        <w:tc>
          <w:tcPr>
            <w:tcW w:w="0" w:type="dxa"/>
          </w:tcPr>
          <w:p w14:paraId="237B25D2" w14:textId="14EFEEE0" w:rsidR="00E201ED" w:rsidRPr="00201B71" w:rsidRDefault="00E201ED" w:rsidP="00E201E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3.33 (1.44-7.73)*</w:t>
            </w:r>
          </w:p>
        </w:tc>
        <w:tc>
          <w:tcPr>
            <w:tcW w:w="0" w:type="dxa"/>
          </w:tcPr>
          <w:p w14:paraId="4666ACB9" w14:textId="53ABBE99" w:rsidR="00E201ED" w:rsidRPr="00201B71" w:rsidRDefault="00E201ED" w:rsidP="00E201E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0.0051*</w:t>
            </w:r>
          </w:p>
        </w:tc>
        <w:tc>
          <w:tcPr>
            <w:tcW w:w="0" w:type="dxa"/>
          </w:tcPr>
          <w:p w14:paraId="6BFD2154" w14:textId="77777777" w:rsidR="00E201ED" w:rsidRPr="00201B71" w:rsidRDefault="00E201ED" w:rsidP="00E201E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p>
        </w:tc>
        <w:tc>
          <w:tcPr>
            <w:tcW w:w="0" w:type="dxa"/>
          </w:tcPr>
          <w:p w14:paraId="68F47179" w14:textId="77777777" w:rsidR="00E201ED" w:rsidRPr="00201B71" w:rsidRDefault="00E201ED" w:rsidP="00E201E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p>
        </w:tc>
      </w:tr>
      <w:tr w:rsidR="00C56257" w:rsidRPr="00201B71" w14:paraId="64D58F56" w14:textId="77777777" w:rsidTr="00C56257">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76067545" w14:textId="7EBBC866" w:rsidR="00E201ED" w:rsidRPr="00201B71" w:rsidRDefault="00E201ED" w:rsidP="00E201ED">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70CDCC0E" w14:textId="0503E293" w:rsidR="00E201ED" w:rsidRPr="00201B71" w:rsidRDefault="00E201ED" w:rsidP="00E201E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5 to 9</w:t>
            </w:r>
          </w:p>
        </w:tc>
        <w:tc>
          <w:tcPr>
            <w:tcW w:w="0" w:type="dxa"/>
          </w:tcPr>
          <w:p w14:paraId="221A15D2" w14:textId="0117DC13" w:rsidR="00E201ED" w:rsidRPr="00201B71" w:rsidRDefault="00E201ED" w:rsidP="00E201E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1.49 (0.64-3.49)</w:t>
            </w:r>
          </w:p>
        </w:tc>
        <w:tc>
          <w:tcPr>
            <w:tcW w:w="0" w:type="dxa"/>
          </w:tcPr>
          <w:p w14:paraId="5DC3DFF2" w14:textId="0B628100" w:rsidR="00E201ED" w:rsidRPr="00201B71" w:rsidRDefault="00E201ED" w:rsidP="00E201E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0.37</w:t>
            </w:r>
          </w:p>
        </w:tc>
        <w:tc>
          <w:tcPr>
            <w:tcW w:w="0" w:type="dxa"/>
          </w:tcPr>
          <w:p w14:paraId="3E732BC5" w14:textId="77777777" w:rsidR="00E201ED" w:rsidRPr="00201B71" w:rsidRDefault="00E201ED" w:rsidP="00E201E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p>
        </w:tc>
        <w:tc>
          <w:tcPr>
            <w:tcW w:w="0" w:type="dxa"/>
          </w:tcPr>
          <w:p w14:paraId="6362EAC6" w14:textId="77777777" w:rsidR="00E201ED" w:rsidRPr="00201B71" w:rsidRDefault="00E201ED" w:rsidP="00E201E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p>
        </w:tc>
      </w:tr>
      <w:tr w:rsidR="00E201ED" w:rsidRPr="00201B71" w14:paraId="579446D3" w14:textId="77777777" w:rsidTr="00C5625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Pr>
          <w:p w14:paraId="1E4B038A" w14:textId="5CFB840A" w:rsidR="00E201ED" w:rsidRPr="00201B71" w:rsidRDefault="00E201ED" w:rsidP="00E201ED">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3ED38EB6" w14:textId="38054AF6" w:rsidR="00E201ED" w:rsidRPr="00201B71" w:rsidRDefault="00E201ED" w:rsidP="00E201E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b/>
                <w:bCs/>
                <w:color w:val="000000"/>
                <w:sz w:val="17"/>
                <w:szCs w:val="17"/>
              </w:rPr>
              <w:t>Sector</w:t>
            </w:r>
          </w:p>
        </w:tc>
        <w:tc>
          <w:tcPr>
            <w:tcW w:w="0" w:type="dxa"/>
          </w:tcPr>
          <w:p w14:paraId="5516C431" w14:textId="3E19A0ED" w:rsidR="00E201ED" w:rsidRPr="00201B71" w:rsidRDefault="00E201ED" w:rsidP="00E201E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tcPr>
          <w:p w14:paraId="6571711A" w14:textId="783F6A9A" w:rsidR="00E201ED" w:rsidRPr="00201B71" w:rsidRDefault="00E201ED" w:rsidP="00E201E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tcPr>
          <w:p w14:paraId="4C0CE276" w14:textId="77777777" w:rsidR="00E201ED" w:rsidRPr="00201B71" w:rsidRDefault="00E201ED" w:rsidP="00E201E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p>
        </w:tc>
        <w:tc>
          <w:tcPr>
            <w:tcW w:w="0" w:type="dxa"/>
          </w:tcPr>
          <w:p w14:paraId="2558B7EA" w14:textId="77777777" w:rsidR="00E201ED" w:rsidRPr="00201B71" w:rsidRDefault="00E201ED" w:rsidP="00E201E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p>
        </w:tc>
      </w:tr>
      <w:tr w:rsidR="00C56257" w:rsidRPr="00201B71" w14:paraId="70FACC29" w14:textId="77777777" w:rsidTr="00C56257">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2551B06A" w14:textId="33E9933A" w:rsidR="00E201ED" w:rsidRPr="00201B71" w:rsidRDefault="00E201ED" w:rsidP="00E201ED">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49E98C81" w14:textId="22C1E686" w:rsidR="00E201ED" w:rsidRPr="00201B71" w:rsidRDefault="00E201ED" w:rsidP="00E201E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Public</w:t>
            </w:r>
          </w:p>
        </w:tc>
        <w:tc>
          <w:tcPr>
            <w:tcW w:w="0" w:type="dxa"/>
          </w:tcPr>
          <w:p w14:paraId="1FBFFAF8" w14:textId="03B55CFA" w:rsidR="00E201ED" w:rsidRPr="00201B71" w:rsidRDefault="00E201ED" w:rsidP="00E201E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Ref</w:t>
            </w:r>
          </w:p>
        </w:tc>
        <w:tc>
          <w:tcPr>
            <w:tcW w:w="0" w:type="dxa"/>
          </w:tcPr>
          <w:p w14:paraId="230BC839" w14:textId="5FBCA26F" w:rsidR="00E201ED" w:rsidRPr="00201B71" w:rsidRDefault="00E201ED" w:rsidP="00E201E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 </w:t>
            </w:r>
          </w:p>
        </w:tc>
        <w:tc>
          <w:tcPr>
            <w:tcW w:w="0" w:type="dxa"/>
          </w:tcPr>
          <w:p w14:paraId="160CFB2A" w14:textId="77777777" w:rsidR="00E201ED" w:rsidRPr="00201B71" w:rsidRDefault="00E201ED" w:rsidP="00E201E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p>
        </w:tc>
        <w:tc>
          <w:tcPr>
            <w:tcW w:w="0" w:type="dxa"/>
          </w:tcPr>
          <w:p w14:paraId="0B0C468A" w14:textId="77777777" w:rsidR="00E201ED" w:rsidRPr="00201B71" w:rsidRDefault="00E201ED" w:rsidP="00E201E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7"/>
                <w:szCs w:val="17"/>
              </w:rPr>
            </w:pPr>
          </w:p>
        </w:tc>
      </w:tr>
      <w:tr w:rsidR="00E201ED" w:rsidRPr="00201B71" w14:paraId="282EF71C" w14:textId="77777777" w:rsidTr="00C5625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Pr>
          <w:p w14:paraId="51C346BD" w14:textId="62B05E54" w:rsidR="00E201ED" w:rsidRPr="00201B71" w:rsidRDefault="00E201ED" w:rsidP="00E201ED">
            <w:pPr>
              <w:rPr>
                <w:rFonts w:ascii="Arial" w:eastAsia="Times New Roman" w:hAnsi="Arial" w:cs="Arial"/>
                <w:b w:val="0"/>
                <w:bCs w:val="0"/>
                <w:color w:val="000000"/>
                <w:sz w:val="17"/>
                <w:szCs w:val="17"/>
              </w:rPr>
            </w:pPr>
            <w:r w:rsidRPr="00201B71">
              <w:rPr>
                <w:rFonts w:ascii="Arial" w:eastAsia="Times New Roman" w:hAnsi="Arial" w:cs="Arial"/>
                <w:color w:val="000000"/>
                <w:sz w:val="17"/>
                <w:szCs w:val="17"/>
              </w:rPr>
              <w:t> </w:t>
            </w:r>
          </w:p>
        </w:tc>
        <w:tc>
          <w:tcPr>
            <w:tcW w:w="1662" w:type="dxa"/>
          </w:tcPr>
          <w:p w14:paraId="4B7DAAD5" w14:textId="231FACD6" w:rsidR="00E201ED" w:rsidRPr="00201B71" w:rsidRDefault="00E201ED" w:rsidP="00E201E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7"/>
                <w:szCs w:val="17"/>
              </w:rPr>
            </w:pPr>
            <w:r w:rsidRPr="00201B71">
              <w:rPr>
                <w:rFonts w:ascii="Arial" w:eastAsia="Times New Roman" w:hAnsi="Arial" w:cs="Arial"/>
                <w:color w:val="000000"/>
                <w:sz w:val="17"/>
                <w:szCs w:val="17"/>
              </w:rPr>
              <w:t>Private</w:t>
            </w:r>
          </w:p>
        </w:tc>
        <w:tc>
          <w:tcPr>
            <w:tcW w:w="0" w:type="dxa"/>
          </w:tcPr>
          <w:p w14:paraId="2F0F95FB" w14:textId="11364BF0" w:rsidR="00E201ED" w:rsidRPr="00201B71" w:rsidRDefault="00E201ED" w:rsidP="00E201E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2.33 (0.87-6.23)</w:t>
            </w:r>
          </w:p>
        </w:tc>
        <w:tc>
          <w:tcPr>
            <w:tcW w:w="0" w:type="dxa"/>
          </w:tcPr>
          <w:p w14:paraId="03F9878B" w14:textId="6B0BE085" w:rsidR="00E201ED" w:rsidRPr="00201B71" w:rsidRDefault="00E201ED" w:rsidP="00E201E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r w:rsidRPr="00201B71">
              <w:rPr>
                <w:rFonts w:ascii="Arial" w:eastAsia="Times New Roman" w:hAnsi="Arial" w:cs="Arial"/>
                <w:sz w:val="17"/>
                <w:szCs w:val="17"/>
              </w:rPr>
              <w:t>0.09</w:t>
            </w:r>
          </w:p>
        </w:tc>
        <w:tc>
          <w:tcPr>
            <w:tcW w:w="0" w:type="dxa"/>
          </w:tcPr>
          <w:p w14:paraId="16D18C4E" w14:textId="77777777" w:rsidR="00E201ED" w:rsidRPr="00201B71" w:rsidRDefault="00E201ED" w:rsidP="00E201E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p>
        </w:tc>
        <w:tc>
          <w:tcPr>
            <w:tcW w:w="0" w:type="dxa"/>
          </w:tcPr>
          <w:p w14:paraId="000057A5" w14:textId="77777777" w:rsidR="00E201ED" w:rsidRPr="00201B71" w:rsidRDefault="00E201ED" w:rsidP="00E201E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7"/>
                <w:szCs w:val="17"/>
              </w:rPr>
            </w:pPr>
          </w:p>
        </w:tc>
      </w:tr>
    </w:tbl>
    <w:p w14:paraId="4677BF04" w14:textId="72E9FAEA" w:rsidR="00495955" w:rsidRDefault="00495955" w:rsidP="008C697D">
      <w:pPr>
        <w:autoSpaceDE w:val="0"/>
        <w:autoSpaceDN w:val="0"/>
        <w:adjustRightInd w:val="0"/>
        <w:rPr>
          <w:rFonts w:ascii="Arial" w:hAnsi="Arial" w:cs="Arial"/>
          <w:sz w:val="17"/>
          <w:szCs w:val="17"/>
        </w:rPr>
      </w:pPr>
      <w:r>
        <w:rPr>
          <w:rFonts w:ascii="Arial" w:hAnsi="Arial" w:cs="Arial"/>
          <w:sz w:val="17"/>
          <w:szCs w:val="17"/>
          <w:vertAlign w:val="superscript"/>
        </w:rPr>
        <w:t>a</w:t>
      </w:r>
      <w:r w:rsidRPr="00221952">
        <w:rPr>
          <w:rFonts w:ascii="Arial" w:hAnsi="Arial" w:cs="Arial"/>
          <w:sz w:val="17"/>
          <w:szCs w:val="17"/>
        </w:rPr>
        <w:t>Effect estimates comprise odds ratios or adjusted odds ratios</w:t>
      </w:r>
      <w:r>
        <w:rPr>
          <w:rFonts w:ascii="Arial" w:hAnsi="Arial" w:cs="Arial"/>
          <w:sz w:val="17"/>
          <w:szCs w:val="17"/>
        </w:rPr>
        <w:t>.</w:t>
      </w:r>
    </w:p>
    <w:p w14:paraId="154BDBDF" w14:textId="718126DB" w:rsidR="00495955" w:rsidRPr="00495955" w:rsidRDefault="00495955" w:rsidP="008C697D">
      <w:pPr>
        <w:autoSpaceDE w:val="0"/>
        <w:autoSpaceDN w:val="0"/>
        <w:adjustRightInd w:val="0"/>
        <w:rPr>
          <w:rFonts w:ascii="Arial" w:hAnsi="Arial" w:cs="Arial"/>
          <w:sz w:val="17"/>
          <w:szCs w:val="17"/>
        </w:rPr>
      </w:pPr>
      <w:r w:rsidRPr="00221952">
        <w:rPr>
          <w:rFonts w:ascii="Arial" w:hAnsi="Arial" w:cs="Arial"/>
          <w:sz w:val="17"/>
          <w:szCs w:val="17"/>
          <w:vertAlign w:val="superscript"/>
        </w:rPr>
        <w:t>b</w:t>
      </w:r>
      <w:r w:rsidRPr="00221952">
        <w:rPr>
          <w:rFonts w:ascii="Arial" w:hAnsi="Arial" w:cs="Arial"/>
          <w:sz w:val="17"/>
          <w:szCs w:val="17"/>
        </w:rPr>
        <w:t>Unadjusted odds ratios an</w:t>
      </w:r>
      <w:r>
        <w:rPr>
          <w:rFonts w:ascii="Arial" w:hAnsi="Arial" w:cs="Arial"/>
          <w:sz w:val="17"/>
          <w:szCs w:val="17"/>
        </w:rPr>
        <w:t>d</w:t>
      </w:r>
      <w:r w:rsidRPr="00221952">
        <w:rPr>
          <w:rFonts w:ascii="Arial" w:hAnsi="Arial" w:cs="Arial"/>
          <w:sz w:val="17"/>
          <w:szCs w:val="17"/>
        </w:rPr>
        <w:t xml:space="preserve"> p-values were estimated by the systematic review team from the raw data, as these were not provided in the original study.</w:t>
      </w:r>
    </w:p>
    <w:p w14:paraId="67658A42" w14:textId="7BF3790C" w:rsidR="008C697D" w:rsidRPr="00221952" w:rsidRDefault="00495955" w:rsidP="008C697D">
      <w:pPr>
        <w:autoSpaceDE w:val="0"/>
        <w:autoSpaceDN w:val="0"/>
        <w:adjustRightInd w:val="0"/>
        <w:rPr>
          <w:rFonts w:ascii="Arial" w:hAnsi="Arial" w:cs="Arial"/>
          <w:sz w:val="17"/>
          <w:szCs w:val="17"/>
        </w:rPr>
      </w:pPr>
      <w:r>
        <w:rPr>
          <w:rFonts w:ascii="Arial" w:hAnsi="Arial" w:cs="Arial"/>
          <w:sz w:val="17"/>
          <w:szCs w:val="17"/>
          <w:vertAlign w:val="superscript"/>
        </w:rPr>
        <w:t>c</w:t>
      </w:r>
      <w:r w:rsidR="008C697D" w:rsidRPr="00221952">
        <w:rPr>
          <w:rFonts w:ascii="Arial" w:hAnsi="Arial" w:cs="Arial"/>
          <w:sz w:val="17"/>
          <w:szCs w:val="17"/>
        </w:rPr>
        <w:t>Effect estimates comprise relative risk or adjusted relative risk ratios</w:t>
      </w:r>
      <w:r w:rsidR="003619F2">
        <w:rPr>
          <w:rFonts w:ascii="Arial" w:hAnsi="Arial" w:cs="Arial"/>
          <w:sz w:val="17"/>
          <w:szCs w:val="17"/>
        </w:rPr>
        <w:t>.</w:t>
      </w:r>
    </w:p>
    <w:p w14:paraId="35E78BEC" w14:textId="06B58F89" w:rsidR="00EF47AB" w:rsidRPr="00201B71" w:rsidRDefault="008C697D" w:rsidP="00EF47AB">
      <w:pPr>
        <w:autoSpaceDE w:val="0"/>
        <w:autoSpaceDN w:val="0"/>
        <w:adjustRightInd w:val="0"/>
        <w:rPr>
          <w:rFonts w:ascii="Arial" w:hAnsi="Arial" w:cs="Arial"/>
          <w:sz w:val="18"/>
          <w:szCs w:val="18"/>
        </w:rPr>
      </w:pPr>
      <w:r>
        <w:rPr>
          <w:rFonts w:ascii="Arial" w:hAnsi="Arial" w:cs="Arial"/>
          <w:sz w:val="18"/>
          <w:szCs w:val="18"/>
          <w:vertAlign w:val="superscript"/>
        </w:rPr>
        <w:t>d</w:t>
      </w:r>
      <w:r w:rsidR="00EF47AB" w:rsidRPr="00201B71">
        <w:rPr>
          <w:rFonts w:ascii="Arial" w:hAnsi="Arial" w:cs="Arial"/>
          <w:sz w:val="18"/>
          <w:szCs w:val="18"/>
        </w:rPr>
        <w:t>Study reported</w:t>
      </w:r>
      <w:r>
        <w:rPr>
          <w:rFonts w:ascii="Arial" w:hAnsi="Arial" w:cs="Arial"/>
          <w:sz w:val="18"/>
          <w:szCs w:val="18"/>
        </w:rPr>
        <w:t xml:space="preserve"> starting or registering in treatment as the</w:t>
      </w:r>
      <w:r w:rsidR="00EF47AB" w:rsidRPr="00201B71">
        <w:rPr>
          <w:rFonts w:ascii="Arial" w:hAnsi="Arial" w:cs="Arial"/>
          <w:sz w:val="18"/>
          <w:szCs w:val="18"/>
        </w:rPr>
        <w:t xml:space="preserve"> outcome, </w:t>
      </w:r>
      <w:r w:rsidRPr="00221952">
        <w:rPr>
          <w:rFonts w:ascii="Arial" w:hAnsi="Arial" w:cs="Arial"/>
          <w:sz w:val="17"/>
          <w:szCs w:val="17"/>
        </w:rPr>
        <w:t xml:space="preserve">so effect estimates (odds ratio or relative risk and 95% confidence interval) were flipped to </w:t>
      </w:r>
      <w:r>
        <w:rPr>
          <w:rFonts w:ascii="Arial" w:hAnsi="Arial" w:cs="Arial"/>
          <w:sz w:val="17"/>
          <w:szCs w:val="17"/>
        </w:rPr>
        <w:t>show</w:t>
      </w:r>
      <w:r w:rsidRPr="00221952">
        <w:rPr>
          <w:rFonts w:ascii="Arial" w:hAnsi="Arial" w:cs="Arial"/>
          <w:sz w:val="17"/>
          <w:szCs w:val="17"/>
        </w:rPr>
        <w:t xml:space="preserve"> effect estimate</w:t>
      </w:r>
      <w:r w:rsidR="006D322E">
        <w:rPr>
          <w:rFonts w:ascii="Arial" w:hAnsi="Arial" w:cs="Arial"/>
          <w:sz w:val="17"/>
          <w:szCs w:val="17"/>
        </w:rPr>
        <w:t>s</w:t>
      </w:r>
      <w:r w:rsidRPr="00221952">
        <w:rPr>
          <w:rFonts w:ascii="Arial" w:hAnsi="Arial" w:cs="Arial"/>
          <w:sz w:val="17"/>
          <w:szCs w:val="17"/>
        </w:rPr>
        <w:t xml:space="preserve"> fo</w:t>
      </w:r>
      <w:r>
        <w:rPr>
          <w:rFonts w:ascii="Arial" w:hAnsi="Arial" w:cs="Arial"/>
          <w:sz w:val="17"/>
          <w:szCs w:val="17"/>
        </w:rPr>
        <w:t>r the outcome of not starting or registering in treatment.</w:t>
      </w:r>
    </w:p>
    <w:p w14:paraId="72DEDE6B" w14:textId="1F86CCA7" w:rsidR="005F6B60" w:rsidRDefault="005F6B60" w:rsidP="000C2367">
      <w:pPr>
        <w:rPr>
          <w:rFonts w:ascii="Arial" w:eastAsia="Times New Roman" w:hAnsi="Arial" w:cs="Arial"/>
          <w:color w:val="000000"/>
          <w:sz w:val="20"/>
          <w:szCs w:val="20"/>
        </w:rPr>
      </w:pPr>
      <w:r>
        <w:rPr>
          <w:rFonts w:ascii="Arial" w:eastAsia="Times New Roman" w:hAnsi="Arial" w:cs="Arial"/>
          <w:color w:val="000000"/>
          <w:sz w:val="20"/>
          <w:szCs w:val="20"/>
        </w:rPr>
        <w:br w:type="page"/>
      </w:r>
    </w:p>
    <w:p w14:paraId="0E787137" w14:textId="77777777" w:rsidR="005F6B60" w:rsidRDefault="005F6B60" w:rsidP="00C56257">
      <w:pPr>
        <w:pStyle w:val="Heading1"/>
      </w:pPr>
      <w:bookmarkStart w:id="21" w:name="_Toc133427347"/>
      <w:r>
        <w:lastRenderedPageBreak/>
        <w:t>References</w:t>
      </w:r>
      <w:bookmarkEnd w:id="21"/>
    </w:p>
    <w:p w14:paraId="56849254" w14:textId="77777777" w:rsidR="00C56257" w:rsidRPr="00C56257" w:rsidRDefault="00C56257" w:rsidP="00C56257"/>
    <w:p w14:paraId="7CE71D80" w14:textId="77777777" w:rsidR="008E07E7" w:rsidRPr="008E07E7" w:rsidRDefault="005F6B60" w:rsidP="008E07E7">
      <w:pPr>
        <w:pStyle w:val="Bibliography"/>
        <w:rPr>
          <w:rFonts w:ascii="Arial" w:hAnsi="Arial" w:cs="Arial"/>
          <w:sz w:val="22"/>
        </w:rPr>
      </w:pPr>
      <w:r>
        <w:rPr>
          <w:rFonts w:ascii="Arial" w:eastAsia="Times New Roman" w:hAnsi="Arial" w:cs="Arial"/>
          <w:b/>
          <w:bCs/>
          <w:sz w:val="22"/>
          <w:szCs w:val="22"/>
        </w:rPr>
        <w:fldChar w:fldCharType="begin"/>
      </w:r>
      <w:r>
        <w:rPr>
          <w:rFonts w:ascii="Arial" w:eastAsia="Times New Roman" w:hAnsi="Arial" w:cs="Arial"/>
          <w:b/>
          <w:bCs/>
          <w:sz w:val="22"/>
          <w:szCs w:val="22"/>
        </w:rPr>
        <w:instrText xml:space="preserve"> ADDIN ZOTERO_BIBL {"uncited":[],"omitted":[],"custom":[]} CSL_BIBLIOGRAPHY </w:instrText>
      </w:r>
      <w:r>
        <w:rPr>
          <w:rFonts w:ascii="Arial" w:eastAsia="Times New Roman" w:hAnsi="Arial" w:cs="Arial"/>
          <w:b/>
          <w:bCs/>
          <w:sz w:val="22"/>
          <w:szCs w:val="22"/>
        </w:rPr>
        <w:fldChar w:fldCharType="separate"/>
      </w:r>
      <w:r w:rsidR="008E07E7" w:rsidRPr="008E07E7">
        <w:rPr>
          <w:rFonts w:ascii="Arial" w:hAnsi="Arial" w:cs="Arial"/>
          <w:sz w:val="22"/>
        </w:rPr>
        <w:t xml:space="preserve">1. </w:t>
      </w:r>
      <w:r w:rsidR="008E07E7" w:rsidRPr="008E07E7">
        <w:rPr>
          <w:rFonts w:ascii="Arial" w:hAnsi="Arial" w:cs="Arial"/>
          <w:sz w:val="22"/>
        </w:rPr>
        <w:tab/>
        <w:t>Thomas BE, Subbaraman R, Sellappan S, Suresh C, Lavanya J, Lincy S, et al. Pretreatment loss to follow-up of tuberculosis patients in Chennai, India: a cohort study with implications for health systems strengthening. BMC Infect Dis. 2018;18: 142. doi:10.1186/s12879-018-3039-3</w:t>
      </w:r>
    </w:p>
    <w:p w14:paraId="4963A68B" w14:textId="77777777" w:rsidR="008E07E7" w:rsidRPr="008E07E7" w:rsidRDefault="008E07E7" w:rsidP="008E07E7">
      <w:pPr>
        <w:pStyle w:val="Bibliography"/>
        <w:rPr>
          <w:rFonts w:ascii="Arial" w:hAnsi="Arial" w:cs="Arial"/>
          <w:sz w:val="22"/>
        </w:rPr>
      </w:pPr>
      <w:r w:rsidRPr="008E07E7">
        <w:rPr>
          <w:rFonts w:ascii="Arial" w:hAnsi="Arial" w:cs="Arial"/>
          <w:sz w:val="22"/>
        </w:rPr>
        <w:t xml:space="preserve">2. </w:t>
      </w:r>
      <w:r w:rsidRPr="008E07E7">
        <w:rPr>
          <w:rFonts w:ascii="Arial" w:hAnsi="Arial" w:cs="Arial"/>
          <w:sz w:val="22"/>
        </w:rPr>
        <w:tab/>
        <w:t>Subbaraman R, Nathavitharana RR, Satyanarayana S, Pai M, Thomas BE, Chadha VK, et al. The Tuberculosis Cascade of Care in India’s Public Sector: A Systematic Review and Meta-analysis. PLoS Med. 2016;13: e1002149. doi:10.1371/journal.pmed.1002149</w:t>
      </w:r>
    </w:p>
    <w:p w14:paraId="0EF903D5" w14:textId="77777777" w:rsidR="008E07E7" w:rsidRPr="008E07E7" w:rsidRDefault="008E07E7" w:rsidP="008E07E7">
      <w:pPr>
        <w:pStyle w:val="Bibliography"/>
        <w:rPr>
          <w:rFonts w:ascii="Arial" w:hAnsi="Arial" w:cs="Arial"/>
          <w:sz w:val="22"/>
        </w:rPr>
      </w:pPr>
      <w:r w:rsidRPr="008E07E7">
        <w:rPr>
          <w:rFonts w:ascii="Arial" w:hAnsi="Arial" w:cs="Arial"/>
          <w:sz w:val="22"/>
        </w:rPr>
        <w:t xml:space="preserve">3. </w:t>
      </w:r>
      <w:r w:rsidRPr="008E07E7">
        <w:rPr>
          <w:rFonts w:ascii="Arial" w:hAnsi="Arial" w:cs="Arial"/>
          <w:sz w:val="22"/>
        </w:rPr>
        <w:tab/>
        <w:t xml:space="preserve">Ahmed J, Chadha VK, Singh S, Venkatachalappa B, Kumar P. Utilization of RNTCP services in rural areas of Bellary District, Karnataka, by gender, age and distance from health centre. Indian J Tuberc. 2009;56: 62–68. </w:t>
      </w:r>
    </w:p>
    <w:p w14:paraId="0214B3FC" w14:textId="77777777" w:rsidR="008E07E7" w:rsidRPr="008E07E7" w:rsidRDefault="008E07E7" w:rsidP="008E07E7">
      <w:pPr>
        <w:pStyle w:val="Bibliography"/>
        <w:rPr>
          <w:rFonts w:ascii="Arial" w:hAnsi="Arial" w:cs="Arial"/>
          <w:sz w:val="22"/>
        </w:rPr>
      </w:pPr>
      <w:r w:rsidRPr="008E07E7">
        <w:rPr>
          <w:rFonts w:ascii="Arial" w:hAnsi="Arial" w:cs="Arial"/>
          <w:sz w:val="22"/>
        </w:rPr>
        <w:t xml:space="preserve">4. </w:t>
      </w:r>
      <w:r w:rsidRPr="008E07E7">
        <w:rPr>
          <w:rFonts w:ascii="Arial" w:hAnsi="Arial" w:cs="Arial"/>
          <w:sz w:val="22"/>
        </w:rPr>
        <w:tab/>
        <w:t xml:space="preserve">Balasubramanian R, Garg R, Santha T, Gopi PG, Subramani R, Chandrasekaran V, et al. Gender disparities in tuberculosis: report from a rural DOTS programme in south India. Int J Tuberc Lung Dis. 2004;8: 323–332. </w:t>
      </w:r>
    </w:p>
    <w:p w14:paraId="6F498776" w14:textId="77777777" w:rsidR="008E07E7" w:rsidRPr="008E07E7" w:rsidRDefault="008E07E7" w:rsidP="008E07E7">
      <w:pPr>
        <w:pStyle w:val="Bibliography"/>
        <w:rPr>
          <w:rFonts w:ascii="Arial" w:hAnsi="Arial" w:cs="Arial"/>
          <w:sz w:val="22"/>
        </w:rPr>
      </w:pPr>
      <w:r w:rsidRPr="008E07E7">
        <w:rPr>
          <w:rFonts w:ascii="Arial" w:hAnsi="Arial" w:cs="Arial"/>
          <w:sz w:val="22"/>
        </w:rPr>
        <w:t xml:space="preserve">5. </w:t>
      </w:r>
      <w:r w:rsidRPr="008E07E7">
        <w:rPr>
          <w:rFonts w:ascii="Arial" w:hAnsi="Arial" w:cs="Arial"/>
          <w:sz w:val="22"/>
        </w:rPr>
        <w:tab/>
        <w:t xml:space="preserve">Dandona R, Dandona L, Mishra A, Dhingra S, Venkatagopalakrishna K, Chauhan LS. Utilization of and barriers to public sector tuberculosis services in India. Natl Med J India. 2004;17: 292–299. </w:t>
      </w:r>
    </w:p>
    <w:p w14:paraId="72DEAD8E" w14:textId="77777777" w:rsidR="008E07E7" w:rsidRPr="008E07E7" w:rsidRDefault="008E07E7" w:rsidP="008E07E7">
      <w:pPr>
        <w:pStyle w:val="Bibliography"/>
        <w:rPr>
          <w:rFonts w:ascii="Arial" w:hAnsi="Arial" w:cs="Arial"/>
          <w:sz w:val="22"/>
        </w:rPr>
      </w:pPr>
      <w:r w:rsidRPr="008E07E7">
        <w:rPr>
          <w:rFonts w:ascii="Arial" w:hAnsi="Arial" w:cs="Arial"/>
          <w:sz w:val="22"/>
        </w:rPr>
        <w:t xml:space="preserve">6. </w:t>
      </w:r>
      <w:r w:rsidRPr="008E07E7">
        <w:rPr>
          <w:rFonts w:ascii="Arial" w:hAnsi="Arial" w:cs="Arial"/>
          <w:sz w:val="22"/>
        </w:rPr>
        <w:tab/>
        <w:t>Das M, Pasupuleti D, Rao S, Sloan S, Mansoor H, Kalon S, et al. GeneXpert and Community Health Workers Supported Patient Tracing for Tuberculosis Diagnosis in Conflict-Affected Border Areas in India. Trop Med Infect Dis. 2019;5. doi:10.3390/tropicalmed5010001</w:t>
      </w:r>
    </w:p>
    <w:p w14:paraId="63B522E2" w14:textId="77777777" w:rsidR="008E07E7" w:rsidRPr="008E07E7" w:rsidRDefault="008E07E7" w:rsidP="008E07E7">
      <w:pPr>
        <w:pStyle w:val="Bibliography"/>
        <w:rPr>
          <w:rFonts w:ascii="Arial" w:hAnsi="Arial" w:cs="Arial"/>
          <w:sz w:val="22"/>
        </w:rPr>
      </w:pPr>
      <w:r w:rsidRPr="008E07E7">
        <w:rPr>
          <w:rFonts w:ascii="Arial" w:hAnsi="Arial" w:cs="Arial"/>
          <w:sz w:val="22"/>
        </w:rPr>
        <w:t xml:space="preserve">7. </w:t>
      </w:r>
      <w:r w:rsidRPr="008E07E7">
        <w:rPr>
          <w:rFonts w:ascii="Arial" w:hAnsi="Arial" w:cs="Arial"/>
          <w:sz w:val="22"/>
        </w:rPr>
        <w:tab/>
        <w:t xml:space="preserve">Dave P, Nimavat P, Shah A, Pujara K, Patel P, Modi B. Knowing more about initial default among diagnosed sputum smear-positive pulmonary tuberculosis patients in Gujarat, India [Abstract PC-868-03]. Int J Tuberc Lung Dis. 2013;17: S469. </w:t>
      </w:r>
    </w:p>
    <w:p w14:paraId="37083382" w14:textId="77777777" w:rsidR="008E07E7" w:rsidRPr="008E07E7" w:rsidRDefault="008E07E7" w:rsidP="008E07E7">
      <w:pPr>
        <w:pStyle w:val="Bibliography"/>
        <w:rPr>
          <w:rFonts w:ascii="Arial" w:hAnsi="Arial" w:cs="Arial"/>
          <w:sz w:val="22"/>
        </w:rPr>
      </w:pPr>
      <w:r w:rsidRPr="008E07E7">
        <w:rPr>
          <w:rFonts w:ascii="Arial" w:hAnsi="Arial" w:cs="Arial"/>
          <w:sz w:val="22"/>
        </w:rPr>
        <w:t xml:space="preserve">8. </w:t>
      </w:r>
      <w:r w:rsidRPr="008E07E7">
        <w:rPr>
          <w:rFonts w:ascii="Arial" w:hAnsi="Arial" w:cs="Arial"/>
          <w:sz w:val="22"/>
        </w:rPr>
        <w:tab/>
        <w:t xml:space="preserve">Gopi P, Chandrasekaran V, Subramani R, Narayanan P. Failure to initiate treatment for tuberculosis patients diagnosed in a community survey and at health facilities under a DOTS program in a district of south India. Indian J Tuberc. 2005;52: 153–156. </w:t>
      </w:r>
    </w:p>
    <w:p w14:paraId="50ACE249" w14:textId="77777777" w:rsidR="008E07E7" w:rsidRPr="008E07E7" w:rsidRDefault="008E07E7" w:rsidP="008E07E7">
      <w:pPr>
        <w:pStyle w:val="Bibliography"/>
        <w:rPr>
          <w:rFonts w:ascii="Arial" w:hAnsi="Arial" w:cs="Arial"/>
          <w:sz w:val="22"/>
        </w:rPr>
      </w:pPr>
      <w:r w:rsidRPr="008E07E7">
        <w:rPr>
          <w:rFonts w:ascii="Arial" w:hAnsi="Arial" w:cs="Arial"/>
          <w:sz w:val="22"/>
        </w:rPr>
        <w:t xml:space="preserve">9. </w:t>
      </w:r>
      <w:r w:rsidRPr="008E07E7">
        <w:rPr>
          <w:rFonts w:ascii="Arial" w:hAnsi="Arial" w:cs="Arial"/>
          <w:sz w:val="22"/>
        </w:rPr>
        <w:tab/>
        <w:t>Ismail IM, Kibballi Madhukeshwar A, Naik PR, Nayarmoole BM, Satyanarayana S. Magnitude and Reasons for Gaps in Tuberculosis Diagnostic Testing and Treatment Initiation: An Operational Research Study from Dakshina Kannada, South India. J Epidemiol Glob Health. 2020;10: 326–336. doi:10.2991/jegh.k.200516.001</w:t>
      </w:r>
    </w:p>
    <w:p w14:paraId="1371DF1E" w14:textId="77777777" w:rsidR="008E07E7" w:rsidRPr="008E07E7" w:rsidRDefault="008E07E7" w:rsidP="008E07E7">
      <w:pPr>
        <w:pStyle w:val="Bibliography"/>
        <w:rPr>
          <w:rFonts w:ascii="Arial" w:hAnsi="Arial" w:cs="Arial"/>
          <w:sz w:val="22"/>
        </w:rPr>
      </w:pPr>
      <w:r w:rsidRPr="008E07E7">
        <w:rPr>
          <w:rFonts w:ascii="Arial" w:hAnsi="Arial" w:cs="Arial"/>
          <w:sz w:val="22"/>
        </w:rPr>
        <w:t xml:space="preserve">10. </w:t>
      </w:r>
      <w:r w:rsidRPr="008E07E7">
        <w:rPr>
          <w:rFonts w:ascii="Arial" w:hAnsi="Arial" w:cs="Arial"/>
          <w:sz w:val="22"/>
        </w:rPr>
        <w:tab/>
        <w:t xml:space="preserve">Khandekar J, Acharya AS, R TH, Sharma A. Do patients with tuberculosis referred from a tertiary care referral centre reach their peripheral health institution? Natl Med J India. 2013;26: 332–334. </w:t>
      </w:r>
    </w:p>
    <w:p w14:paraId="12893826" w14:textId="77777777" w:rsidR="008E07E7" w:rsidRPr="008E07E7" w:rsidRDefault="008E07E7" w:rsidP="008E07E7">
      <w:pPr>
        <w:pStyle w:val="Bibliography"/>
        <w:rPr>
          <w:rFonts w:ascii="Arial" w:hAnsi="Arial" w:cs="Arial"/>
          <w:sz w:val="22"/>
        </w:rPr>
      </w:pPr>
      <w:r w:rsidRPr="008E07E7">
        <w:rPr>
          <w:rFonts w:ascii="Arial" w:hAnsi="Arial" w:cs="Arial"/>
          <w:sz w:val="22"/>
        </w:rPr>
        <w:t xml:space="preserve">11. </w:t>
      </w:r>
      <w:r w:rsidRPr="008E07E7">
        <w:rPr>
          <w:rFonts w:ascii="Arial" w:hAnsi="Arial" w:cs="Arial"/>
          <w:sz w:val="22"/>
        </w:rPr>
        <w:tab/>
        <w:t xml:space="preserve">Kumar S. A retrospective cohort study of the magnitude of initial default among sputum smear-positive TB patients diagnosed at NITRD New Delhi, 4th quarter 2012. New Delhi, India; 2013. </w:t>
      </w:r>
    </w:p>
    <w:p w14:paraId="353BD0C3" w14:textId="77777777" w:rsidR="008E07E7" w:rsidRPr="008E07E7" w:rsidRDefault="008E07E7" w:rsidP="008E07E7">
      <w:pPr>
        <w:pStyle w:val="Bibliography"/>
        <w:rPr>
          <w:rFonts w:ascii="Arial" w:hAnsi="Arial" w:cs="Arial"/>
          <w:sz w:val="22"/>
        </w:rPr>
      </w:pPr>
      <w:r w:rsidRPr="008E07E7">
        <w:rPr>
          <w:rFonts w:ascii="Arial" w:hAnsi="Arial" w:cs="Arial"/>
          <w:sz w:val="22"/>
        </w:rPr>
        <w:t xml:space="preserve">12. </w:t>
      </w:r>
      <w:r w:rsidRPr="008E07E7">
        <w:rPr>
          <w:rFonts w:ascii="Arial" w:hAnsi="Arial" w:cs="Arial"/>
          <w:sz w:val="22"/>
        </w:rPr>
        <w:tab/>
        <w:t xml:space="preserve">Mandal A, Basu M, Das P, Mukherjee S, Das S, Roy N. Magnitude and reasons of initial default among new sputum positive cases of pulmonary tuberculosis under RNTCP in a </w:t>
      </w:r>
      <w:r w:rsidRPr="008E07E7">
        <w:rPr>
          <w:rFonts w:ascii="Arial" w:hAnsi="Arial" w:cs="Arial"/>
          <w:sz w:val="22"/>
        </w:rPr>
        <w:lastRenderedPageBreak/>
        <w:t>district of West Bengal, India. South East Asia Journal of Public Health. 2014;4: 41–47. doi:10.3329/seajph.v4i1.21839</w:t>
      </w:r>
    </w:p>
    <w:p w14:paraId="52C4A334" w14:textId="77777777" w:rsidR="008E07E7" w:rsidRPr="008E07E7" w:rsidRDefault="008E07E7" w:rsidP="008E07E7">
      <w:pPr>
        <w:pStyle w:val="Bibliography"/>
        <w:rPr>
          <w:rFonts w:ascii="Arial" w:hAnsi="Arial" w:cs="Arial"/>
          <w:sz w:val="22"/>
        </w:rPr>
      </w:pPr>
      <w:r w:rsidRPr="008E07E7">
        <w:rPr>
          <w:rFonts w:ascii="Arial" w:hAnsi="Arial" w:cs="Arial"/>
          <w:sz w:val="22"/>
        </w:rPr>
        <w:t xml:space="preserve">13. </w:t>
      </w:r>
      <w:r w:rsidRPr="008E07E7">
        <w:rPr>
          <w:rFonts w:ascii="Arial" w:hAnsi="Arial" w:cs="Arial"/>
          <w:sz w:val="22"/>
        </w:rPr>
        <w:tab/>
        <w:t>Mehra D, Kaushik RM, Kaushik R, Rawat J, Kakkar R. Initial default among sputum-positive pulmonary TB patients at a referral hospital in Uttarakhand, India. Trans R Soc Trop Med Hyg. 2013;107: 558–565. doi:10.1093/trstmh/trt065</w:t>
      </w:r>
    </w:p>
    <w:p w14:paraId="5CB5DDFA" w14:textId="77777777" w:rsidR="008E07E7" w:rsidRPr="008E07E7" w:rsidRDefault="008E07E7" w:rsidP="008E07E7">
      <w:pPr>
        <w:pStyle w:val="Bibliography"/>
        <w:rPr>
          <w:rFonts w:ascii="Arial" w:hAnsi="Arial" w:cs="Arial"/>
          <w:sz w:val="22"/>
        </w:rPr>
      </w:pPr>
      <w:r w:rsidRPr="008E07E7">
        <w:rPr>
          <w:rFonts w:ascii="Arial" w:hAnsi="Arial" w:cs="Arial"/>
          <w:sz w:val="22"/>
        </w:rPr>
        <w:t xml:space="preserve">14. </w:t>
      </w:r>
      <w:r w:rsidRPr="008E07E7">
        <w:rPr>
          <w:rFonts w:ascii="Arial" w:hAnsi="Arial" w:cs="Arial"/>
          <w:sz w:val="22"/>
        </w:rPr>
        <w:tab/>
        <w:t>Pardeshi G, Deluca A, Agarwal S, Kishore J. Tuberculosis patients not covered by treatment in public health services: findings from India’s National Family Health Survey 2015-16. Trop Med Int Health. 2018;23: 886–895. doi:10.1111/tmi.13086</w:t>
      </w:r>
    </w:p>
    <w:p w14:paraId="4811A2BA" w14:textId="77777777" w:rsidR="008E07E7" w:rsidRPr="008E07E7" w:rsidRDefault="008E07E7" w:rsidP="008E07E7">
      <w:pPr>
        <w:pStyle w:val="Bibliography"/>
        <w:rPr>
          <w:rFonts w:ascii="Arial" w:hAnsi="Arial" w:cs="Arial"/>
          <w:sz w:val="22"/>
        </w:rPr>
      </w:pPr>
      <w:r w:rsidRPr="008E07E7">
        <w:rPr>
          <w:rFonts w:ascii="Arial" w:hAnsi="Arial" w:cs="Arial"/>
          <w:sz w:val="22"/>
        </w:rPr>
        <w:t xml:space="preserve">15. </w:t>
      </w:r>
      <w:r w:rsidRPr="008E07E7">
        <w:rPr>
          <w:rFonts w:ascii="Arial" w:hAnsi="Arial" w:cs="Arial"/>
          <w:sz w:val="22"/>
        </w:rPr>
        <w:tab/>
        <w:t>Pillai D, Purty A, Prabakaran S, Singh Z, Soundappan G, Anandan V. Initial default among tuberculosis patients diagnosed in selected medical colleges of Puducherry: issues and possible interventions. 2015. doi:10.5455/IJMSPH.2015.30012015196</w:t>
      </w:r>
    </w:p>
    <w:p w14:paraId="679C8A6A" w14:textId="77777777" w:rsidR="008E07E7" w:rsidRPr="008E07E7" w:rsidRDefault="008E07E7" w:rsidP="008E07E7">
      <w:pPr>
        <w:pStyle w:val="Bibliography"/>
        <w:rPr>
          <w:rFonts w:ascii="Arial" w:hAnsi="Arial" w:cs="Arial"/>
          <w:sz w:val="22"/>
        </w:rPr>
      </w:pPr>
      <w:r w:rsidRPr="008E07E7">
        <w:rPr>
          <w:rFonts w:ascii="Arial" w:hAnsi="Arial" w:cs="Arial"/>
          <w:sz w:val="22"/>
        </w:rPr>
        <w:t xml:space="preserve">16. </w:t>
      </w:r>
      <w:r w:rsidRPr="008E07E7">
        <w:rPr>
          <w:rFonts w:ascii="Arial" w:hAnsi="Arial" w:cs="Arial"/>
          <w:sz w:val="22"/>
        </w:rPr>
        <w:tab/>
        <w:t>Rawat J, Biswas D, Sindhwani G, Kesharwani V, Masih V, Chauhan BS. Diagnostic defaulters: an overlooked aspect in the Indian Revised National Tuberculosis Control Program. J Infect Dev Ctries. 2012;6: 20–22. doi:10.3855/jidc.1895</w:t>
      </w:r>
    </w:p>
    <w:p w14:paraId="7B770455" w14:textId="77777777" w:rsidR="008E07E7" w:rsidRPr="008E07E7" w:rsidRDefault="008E07E7" w:rsidP="008E07E7">
      <w:pPr>
        <w:pStyle w:val="Bibliography"/>
        <w:rPr>
          <w:rFonts w:ascii="Arial" w:hAnsi="Arial" w:cs="Arial"/>
          <w:sz w:val="22"/>
        </w:rPr>
      </w:pPr>
      <w:r w:rsidRPr="008E07E7">
        <w:rPr>
          <w:rFonts w:ascii="Arial" w:hAnsi="Arial" w:cs="Arial"/>
          <w:sz w:val="22"/>
        </w:rPr>
        <w:t xml:space="preserve">17. </w:t>
      </w:r>
      <w:r w:rsidRPr="008E07E7">
        <w:rPr>
          <w:rFonts w:ascii="Arial" w:hAnsi="Arial" w:cs="Arial"/>
          <w:sz w:val="22"/>
        </w:rPr>
        <w:tab/>
        <w:t xml:space="preserve">Sai Babu B, Satyanarayana AVV, Venkateshwaralu G, Ramakrishna U, Vikram P, Sahu S, et al. Initial default among diagnosed sputum smear-positive pulmonary tuberculosis patients in Andhra Pradesh, India. Int J Tuberc Lung Dis. 2008;12: 1055–1058. </w:t>
      </w:r>
    </w:p>
    <w:p w14:paraId="1FEE2C70" w14:textId="77777777" w:rsidR="008E07E7" w:rsidRPr="008E07E7" w:rsidRDefault="008E07E7" w:rsidP="008E07E7">
      <w:pPr>
        <w:pStyle w:val="Bibliography"/>
        <w:rPr>
          <w:rFonts w:ascii="Arial" w:hAnsi="Arial" w:cs="Arial"/>
          <w:sz w:val="22"/>
        </w:rPr>
      </w:pPr>
      <w:r w:rsidRPr="008E07E7">
        <w:rPr>
          <w:rFonts w:ascii="Arial" w:hAnsi="Arial" w:cs="Arial"/>
          <w:sz w:val="22"/>
        </w:rPr>
        <w:t xml:space="preserve">18. </w:t>
      </w:r>
      <w:r w:rsidRPr="008E07E7">
        <w:rPr>
          <w:rFonts w:ascii="Arial" w:hAnsi="Arial" w:cs="Arial"/>
          <w:sz w:val="22"/>
        </w:rPr>
        <w:tab/>
        <w:t>Singh M, Sagili KD, Tripathy JP, Kishore S, Bahurupi YA, Kumar A, et al. Are Treatment Outcomes of Patients with Tuberculosis Detected by Active Case Finding Different From Those Detected by Passive Case Finding? J Glob Infect Dis. 2020;12: 28–33. doi:10.4103/jgid.jgid_66_19</w:t>
      </w:r>
    </w:p>
    <w:p w14:paraId="0F2B8C66" w14:textId="77777777" w:rsidR="008E07E7" w:rsidRPr="008E07E7" w:rsidRDefault="008E07E7" w:rsidP="008E07E7">
      <w:pPr>
        <w:pStyle w:val="Bibliography"/>
        <w:rPr>
          <w:rFonts w:ascii="Arial" w:hAnsi="Arial" w:cs="Arial"/>
          <w:sz w:val="22"/>
        </w:rPr>
      </w:pPr>
      <w:r w:rsidRPr="008E07E7">
        <w:rPr>
          <w:rFonts w:ascii="Arial" w:hAnsi="Arial" w:cs="Arial"/>
          <w:sz w:val="22"/>
        </w:rPr>
        <w:t xml:space="preserve">19. </w:t>
      </w:r>
      <w:r w:rsidRPr="008E07E7">
        <w:rPr>
          <w:rFonts w:ascii="Arial" w:hAnsi="Arial" w:cs="Arial"/>
          <w:sz w:val="22"/>
        </w:rPr>
        <w:tab/>
        <w:t>Tripathy JP, Srinath S, Naidoo P, Ananthakrishnan R, Bhaskar R. Is physical access an impediment to tuberculosis diagnosis and treatment? A study from a rural district in North India. Public Health Action. 2013;3: 235–239. doi:10.5588/pha.13.0044</w:t>
      </w:r>
    </w:p>
    <w:p w14:paraId="14B5D204" w14:textId="77777777" w:rsidR="008E07E7" w:rsidRPr="008E07E7" w:rsidRDefault="008E07E7" w:rsidP="008E07E7">
      <w:pPr>
        <w:pStyle w:val="Bibliography"/>
        <w:rPr>
          <w:rFonts w:ascii="Arial" w:hAnsi="Arial" w:cs="Arial"/>
          <w:sz w:val="22"/>
        </w:rPr>
      </w:pPr>
      <w:r w:rsidRPr="008E07E7">
        <w:rPr>
          <w:rFonts w:ascii="Arial" w:hAnsi="Arial" w:cs="Arial"/>
          <w:sz w:val="22"/>
        </w:rPr>
        <w:t xml:space="preserve">20. </w:t>
      </w:r>
      <w:r w:rsidRPr="008E07E7">
        <w:rPr>
          <w:rFonts w:ascii="Arial" w:hAnsi="Arial" w:cs="Arial"/>
          <w:sz w:val="22"/>
        </w:rPr>
        <w:tab/>
        <w:t>Chadha SS, Sharath BN, Reddy K, Jaju J, Vishnu PH, Rao S, et al. Operational challenges in diagnosing multi-drug resistant TB and initiating treatment in Andhra Pradesh, India. PLoS One. 2011;6: e26659. doi:10.1371/journal.pone.0026659</w:t>
      </w:r>
    </w:p>
    <w:p w14:paraId="1E469655" w14:textId="77777777" w:rsidR="008E07E7" w:rsidRPr="008E07E7" w:rsidRDefault="008E07E7" w:rsidP="008E07E7">
      <w:pPr>
        <w:pStyle w:val="Bibliography"/>
        <w:rPr>
          <w:rFonts w:ascii="Arial" w:hAnsi="Arial" w:cs="Arial"/>
          <w:sz w:val="22"/>
        </w:rPr>
      </w:pPr>
      <w:r w:rsidRPr="008E07E7">
        <w:rPr>
          <w:rFonts w:ascii="Arial" w:hAnsi="Arial" w:cs="Arial"/>
          <w:sz w:val="22"/>
        </w:rPr>
        <w:t xml:space="preserve">21. </w:t>
      </w:r>
      <w:r w:rsidRPr="008E07E7">
        <w:rPr>
          <w:rFonts w:ascii="Arial" w:hAnsi="Arial" w:cs="Arial"/>
          <w:sz w:val="22"/>
        </w:rPr>
        <w:tab/>
        <w:t xml:space="preserve">Jain S, Varudkar HG, Julka A, Singapurwala M, Khosla S, Shah B. Socio-economical and Clinico-Radiological Profile of 474 MDR TB Cases of a Rural Medical College. J Assoc Physicians India. 2018;66: 14–18. </w:t>
      </w:r>
    </w:p>
    <w:p w14:paraId="1501FB2C" w14:textId="77777777" w:rsidR="008E07E7" w:rsidRPr="008E07E7" w:rsidRDefault="008E07E7" w:rsidP="008E07E7">
      <w:pPr>
        <w:pStyle w:val="Bibliography"/>
        <w:rPr>
          <w:rFonts w:ascii="Arial" w:hAnsi="Arial" w:cs="Arial"/>
          <w:sz w:val="22"/>
        </w:rPr>
      </w:pPr>
      <w:r w:rsidRPr="008E07E7">
        <w:rPr>
          <w:rFonts w:ascii="Arial" w:hAnsi="Arial" w:cs="Arial"/>
          <w:sz w:val="22"/>
        </w:rPr>
        <w:t xml:space="preserve">22. </w:t>
      </w:r>
      <w:r w:rsidRPr="008E07E7">
        <w:rPr>
          <w:rFonts w:ascii="Arial" w:hAnsi="Arial" w:cs="Arial"/>
          <w:sz w:val="22"/>
        </w:rPr>
        <w:tab/>
        <w:t>Natrajan S, Singh AR, Shewade HD, Verma M, Bali S. Pre-diagnosis attrition in patients with presumptive MDR-TB in Bhopal, India, 2015: a follow-up study. Public Health Action. 2018;8: 95–96. doi:10.5588/pha.18.0015</w:t>
      </w:r>
    </w:p>
    <w:p w14:paraId="080D749F" w14:textId="77777777" w:rsidR="008E07E7" w:rsidRPr="008E07E7" w:rsidRDefault="008E07E7" w:rsidP="008E07E7">
      <w:pPr>
        <w:pStyle w:val="Bibliography"/>
        <w:rPr>
          <w:rFonts w:ascii="Arial" w:hAnsi="Arial" w:cs="Arial"/>
          <w:sz w:val="22"/>
        </w:rPr>
      </w:pPr>
      <w:r w:rsidRPr="008E07E7">
        <w:rPr>
          <w:rFonts w:ascii="Arial" w:hAnsi="Arial" w:cs="Arial"/>
          <w:sz w:val="22"/>
        </w:rPr>
        <w:t xml:space="preserve">23. </w:t>
      </w:r>
      <w:r w:rsidRPr="008E07E7">
        <w:rPr>
          <w:rFonts w:ascii="Arial" w:hAnsi="Arial" w:cs="Arial"/>
          <w:sz w:val="22"/>
        </w:rPr>
        <w:tab/>
        <w:t>Shewade HD, Nair D, Klinton JS, Parmar M, Lavanya J, Murali L, et al. Low pre-diagnosis attrition but high pre-treatment attrition among patients with MDR-TB: An operational research from Chennai, India. J Epidemiol Glob Health. 2017;7: 227–233. doi:10.1016/j.jegh.2017.07.001</w:t>
      </w:r>
    </w:p>
    <w:p w14:paraId="073F9CA1" w14:textId="77777777" w:rsidR="008E07E7" w:rsidRPr="008E07E7" w:rsidRDefault="008E07E7" w:rsidP="008E07E7">
      <w:pPr>
        <w:pStyle w:val="Bibliography"/>
        <w:rPr>
          <w:rFonts w:ascii="Arial" w:hAnsi="Arial" w:cs="Arial"/>
          <w:sz w:val="22"/>
        </w:rPr>
      </w:pPr>
      <w:r w:rsidRPr="008E07E7">
        <w:rPr>
          <w:rFonts w:ascii="Arial" w:hAnsi="Arial" w:cs="Arial"/>
          <w:sz w:val="22"/>
        </w:rPr>
        <w:lastRenderedPageBreak/>
        <w:t xml:space="preserve">24. </w:t>
      </w:r>
      <w:r w:rsidRPr="008E07E7">
        <w:rPr>
          <w:rFonts w:ascii="Arial" w:hAnsi="Arial" w:cs="Arial"/>
          <w:sz w:val="22"/>
        </w:rPr>
        <w:tab/>
        <w:t>Shewade HD, Shringarpure KS, Parmar M, Patel N, Kuriya S, Shihora S, et al. Delay and attrition before treatment initiation among MDR-TB patients in five districts of Gujarat, India. Public Health Action. 2018;8: 59–65. doi:10.5588/pha.18.0003</w:t>
      </w:r>
    </w:p>
    <w:p w14:paraId="2E688E0D" w14:textId="77777777" w:rsidR="008E07E7" w:rsidRPr="008E07E7" w:rsidRDefault="008E07E7" w:rsidP="008E07E7">
      <w:pPr>
        <w:pStyle w:val="Bibliography"/>
        <w:rPr>
          <w:rFonts w:ascii="Arial" w:hAnsi="Arial" w:cs="Arial"/>
          <w:sz w:val="22"/>
        </w:rPr>
      </w:pPr>
      <w:r w:rsidRPr="008E07E7">
        <w:rPr>
          <w:rFonts w:ascii="Arial" w:hAnsi="Arial" w:cs="Arial"/>
          <w:sz w:val="22"/>
        </w:rPr>
        <w:t xml:space="preserve">25. </w:t>
      </w:r>
      <w:r w:rsidRPr="008E07E7">
        <w:rPr>
          <w:rFonts w:ascii="Arial" w:hAnsi="Arial" w:cs="Arial"/>
          <w:sz w:val="22"/>
        </w:rPr>
        <w:tab/>
        <w:t>Singla N, Satyanarayana S, Sachdeva KS, Van den Bergh R, Reid T, Tayler-Smith K, et al. Impact of introducing the line probe assay on time to treatment initiation of MDR-TB in Delhi, India. PLoS One. 2014;9: e102989. doi:10.1371/journal.pone.0102989</w:t>
      </w:r>
    </w:p>
    <w:p w14:paraId="7C1E6016" w14:textId="77777777" w:rsidR="008E07E7" w:rsidRPr="008E07E7" w:rsidRDefault="008E07E7" w:rsidP="008E07E7">
      <w:pPr>
        <w:pStyle w:val="Bibliography"/>
        <w:rPr>
          <w:rFonts w:ascii="Arial" w:hAnsi="Arial" w:cs="Arial"/>
          <w:sz w:val="22"/>
        </w:rPr>
      </w:pPr>
      <w:r w:rsidRPr="008E07E7">
        <w:rPr>
          <w:rFonts w:ascii="Arial" w:hAnsi="Arial" w:cs="Arial"/>
          <w:sz w:val="22"/>
        </w:rPr>
        <w:t xml:space="preserve">26. </w:t>
      </w:r>
      <w:r w:rsidRPr="008E07E7">
        <w:rPr>
          <w:rFonts w:ascii="Arial" w:hAnsi="Arial" w:cs="Arial"/>
          <w:sz w:val="22"/>
        </w:rPr>
        <w:tab/>
        <w:t>Raizada N, Khaparde SD, Salhotra VS, Rao R, Kalra A, Swaminathan S, et al. Accelerating access to quality TB care for pediatric TB cases through better diagnostic strategy in four major cities of India. PLoS One. 2018;13: e0193194. doi:10.1371/journal.pone.0193194</w:t>
      </w:r>
    </w:p>
    <w:p w14:paraId="1165EE6C" w14:textId="18A3BA95" w:rsidR="005F6B60" w:rsidRPr="00F955A6" w:rsidRDefault="005F6B60" w:rsidP="005F6B60">
      <w:pPr>
        <w:rPr>
          <w:rFonts w:ascii="Arial" w:hAnsi="Arial"/>
          <w:sz w:val="22"/>
          <w:szCs w:val="22"/>
        </w:rPr>
      </w:pPr>
      <w:r>
        <w:rPr>
          <w:rFonts w:ascii="Arial" w:eastAsia="Times New Roman" w:hAnsi="Arial" w:cs="Arial"/>
          <w:b/>
          <w:bCs/>
          <w:sz w:val="22"/>
          <w:szCs w:val="22"/>
        </w:rPr>
        <w:fldChar w:fldCharType="end"/>
      </w:r>
    </w:p>
    <w:p w14:paraId="11D40227" w14:textId="0D635921" w:rsidR="00DC35CC" w:rsidRDefault="00DC35CC" w:rsidP="000C2367">
      <w:pPr>
        <w:rPr>
          <w:rFonts w:ascii="Arial" w:hAnsi="Arial"/>
          <w:sz w:val="22"/>
          <w:szCs w:val="22"/>
        </w:rPr>
      </w:pPr>
    </w:p>
    <w:p w14:paraId="375EFAFD" w14:textId="77777777" w:rsidR="00DC35CC" w:rsidRDefault="00DC35CC" w:rsidP="000C2367">
      <w:pPr>
        <w:rPr>
          <w:rFonts w:ascii="Arial" w:hAnsi="Arial"/>
          <w:sz w:val="22"/>
          <w:szCs w:val="22"/>
        </w:rPr>
      </w:pPr>
    </w:p>
    <w:sectPr w:rsidR="00DC35CC" w:rsidSect="00201B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10536" w14:textId="77777777" w:rsidR="00C47224" w:rsidRDefault="00C47224" w:rsidP="00E853FC">
      <w:r>
        <w:separator/>
      </w:r>
    </w:p>
  </w:endnote>
  <w:endnote w:type="continuationSeparator" w:id="0">
    <w:p w14:paraId="4BFDCA12" w14:textId="77777777" w:rsidR="00C47224" w:rsidRDefault="00C47224" w:rsidP="00E85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Himalaya">
    <w:panose1 w:val="01010100010101010101"/>
    <w:charset w:val="00"/>
    <w:family w:val="auto"/>
    <w:pitch w:val="variable"/>
    <w:sig w:usb0="80000003" w:usb1="00010000" w:usb2="0000004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8BB76" w14:textId="77777777" w:rsidR="00793646" w:rsidRDefault="00793646" w:rsidP="00D932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B47D52" w14:textId="77777777" w:rsidR="00793646" w:rsidRDefault="00793646" w:rsidP="00E853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8917A" w14:textId="10FF2B50" w:rsidR="00793646" w:rsidRDefault="00793646" w:rsidP="00D932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16816">
      <w:rPr>
        <w:rStyle w:val="PageNumber"/>
        <w:noProof/>
      </w:rPr>
      <w:t>10</w:t>
    </w:r>
    <w:r>
      <w:rPr>
        <w:rStyle w:val="PageNumber"/>
      </w:rPr>
      <w:fldChar w:fldCharType="end"/>
    </w:r>
  </w:p>
  <w:p w14:paraId="181559F4" w14:textId="77777777" w:rsidR="00793646" w:rsidRDefault="00793646" w:rsidP="00E853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6BD82" w14:textId="77777777" w:rsidR="00C47224" w:rsidRDefault="00C47224" w:rsidP="00E853FC">
      <w:r>
        <w:separator/>
      </w:r>
    </w:p>
  </w:footnote>
  <w:footnote w:type="continuationSeparator" w:id="0">
    <w:p w14:paraId="5DA44579" w14:textId="77777777" w:rsidR="00C47224" w:rsidRDefault="00C47224" w:rsidP="00E853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5DAA"/>
    <w:multiLevelType w:val="hybridMultilevel"/>
    <w:tmpl w:val="35F2D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54401"/>
    <w:multiLevelType w:val="hybridMultilevel"/>
    <w:tmpl w:val="37ECB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E2ED8"/>
    <w:multiLevelType w:val="hybridMultilevel"/>
    <w:tmpl w:val="BD4238BC"/>
    <w:lvl w:ilvl="0" w:tplc="A87660F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AF70CA"/>
    <w:multiLevelType w:val="hybridMultilevel"/>
    <w:tmpl w:val="D3143F10"/>
    <w:lvl w:ilvl="0" w:tplc="681E9F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DF1E6F"/>
    <w:multiLevelType w:val="hybridMultilevel"/>
    <w:tmpl w:val="6F12A59C"/>
    <w:lvl w:ilvl="0" w:tplc="EBAA9E12">
      <w:start w:val="1"/>
      <w:numFmt w:val="bullet"/>
      <w:lvlText w:val=""/>
      <w:lvlJc w:val="left"/>
      <w:pPr>
        <w:tabs>
          <w:tab w:val="num" w:pos="720"/>
        </w:tabs>
        <w:ind w:left="720" w:hanging="360"/>
      </w:pPr>
      <w:rPr>
        <w:rFonts w:ascii="Symbol" w:hAnsi="Symbol" w:hint="default"/>
        <w:sz w:val="20"/>
      </w:rPr>
    </w:lvl>
    <w:lvl w:ilvl="1" w:tplc="953A7F78" w:tentative="1">
      <w:start w:val="1"/>
      <w:numFmt w:val="bullet"/>
      <w:lvlText w:val="o"/>
      <w:lvlJc w:val="left"/>
      <w:pPr>
        <w:tabs>
          <w:tab w:val="num" w:pos="1440"/>
        </w:tabs>
        <w:ind w:left="1440" w:hanging="360"/>
      </w:pPr>
      <w:rPr>
        <w:rFonts w:ascii="Courier New" w:hAnsi="Courier New" w:hint="default"/>
        <w:sz w:val="20"/>
      </w:rPr>
    </w:lvl>
    <w:lvl w:ilvl="2" w:tplc="92F2DB64" w:tentative="1">
      <w:start w:val="1"/>
      <w:numFmt w:val="bullet"/>
      <w:lvlText w:val=""/>
      <w:lvlJc w:val="left"/>
      <w:pPr>
        <w:tabs>
          <w:tab w:val="num" w:pos="2160"/>
        </w:tabs>
        <w:ind w:left="2160" w:hanging="360"/>
      </w:pPr>
      <w:rPr>
        <w:rFonts w:ascii="Wingdings" w:hAnsi="Wingdings" w:hint="default"/>
        <w:sz w:val="20"/>
      </w:rPr>
    </w:lvl>
    <w:lvl w:ilvl="3" w:tplc="07C09062" w:tentative="1">
      <w:start w:val="1"/>
      <w:numFmt w:val="bullet"/>
      <w:lvlText w:val=""/>
      <w:lvlJc w:val="left"/>
      <w:pPr>
        <w:tabs>
          <w:tab w:val="num" w:pos="2880"/>
        </w:tabs>
        <w:ind w:left="2880" w:hanging="360"/>
      </w:pPr>
      <w:rPr>
        <w:rFonts w:ascii="Wingdings" w:hAnsi="Wingdings" w:hint="default"/>
        <w:sz w:val="20"/>
      </w:rPr>
    </w:lvl>
    <w:lvl w:ilvl="4" w:tplc="A612B2FA" w:tentative="1">
      <w:start w:val="1"/>
      <w:numFmt w:val="bullet"/>
      <w:lvlText w:val=""/>
      <w:lvlJc w:val="left"/>
      <w:pPr>
        <w:tabs>
          <w:tab w:val="num" w:pos="3600"/>
        </w:tabs>
        <w:ind w:left="3600" w:hanging="360"/>
      </w:pPr>
      <w:rPr>
        <w:rFonts w:ascii="Wingdings" w:hAnsi="Wingdings" w:hint="default"/>
        <w:sz w:val="20"/>
      </w:rPr>
    </w:lvl>
    <w:lvl w:ilvl="5" w:tplc="8CA2B42C" w:tentative="1">
      <w:start w:val="1"/>
      <w:numFmt w:val="bullet"/>
      <w:lvlText w:val=""/>
      <w:lvlJc w:val="left"/>
      <w:pPr>
        <w:tabs>
          <w:tab w:val="num" w:pos="4320"/>
        </w:tabs>
        <w:ind w:left="4320" w:hanging="360"/>
      </w:pPr>
      <w:rPr>
        <w:rFonts w:ascii="Wingdings" w:hAnsi="Wingdings" w:hint="default"/>
        <w:sz w:val="20"/>
      </w:rPr>
    </w:lvl>
    <w:lvl w:ilvl="6" w:tplc="7C58BC8E" w:tentative="1">
      <w:start w:val="1"/>
      <w:numFmt w:val="bullet"/>
      <w:lvlText w:val=""/>
      <w:lvlJc w:val="left"/>
      <w:pPr>
        <w:tabs>
          <w:tab w:val="num" w:pos="5040"/>
        </w:tabs>
        <w:ind w:left="5040" w:hanging="360"/>
      </w:pPr>
      <w:rPr>
        <w:rFonts w:ascii="Wingdings" w:hAnsi="Wingdings" w:hint="default"/>
        <w:sz w:val="20"/>
      </w:rPr>
    </w:lvl>
    <w:lvl w:ilvl="7" w:tplc="4E28B07E" w:tentative="1">
      <w:start w:val="1"/>
      <w:numFmt w:val="bullet"/>
      <w:lvlText w:val=""/>
      <w:lvlJc w:val="left"/>
      <w:pPr>
        <w:tabs>
          <w:tab w:val="num" w:pos="5760"/>
        </w:tabs>
        <w:ind w:left="5760" w:hanging="360"/>
      </w:pPr>
      <w:rPr>
        <w:rFonts w:ascii="Wingdings" w:hAnsi="Wingdings" w:hint="default"/>
        <w:sz w:val="20"/>
      </w:rPr>
    </w:lvl>
    <w:lvl w:ilvl="8" w:tplc="4DA66552"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FB6D89"/>
    <w:multiLevelType w:val="hybridMultilevel"/>
    <w:tmpl w:val="A6BAA49C"/>
    <w:lvl w:ilvl="0" w:tplc="6A3AC68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492CB8"/>
    <w:multiLevelType w:val="hybridMultilevel"/>
    <w:tmpl w:val="85126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953932"/>
    <w:multiLevelType w:val="multilevel"/>
    <w:tmpl w:val="CD9EC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846D8E"/>
    <w:multiLevelType w:val="hybridMultilevel"/>
    <w:tmpl w:val="8482D56E"/>
    <w:lvl w:ilvl="0" w:tplc="F996ACB0">
      <w:start w:val="1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71539A"/>
    <w:multiLevelType w:val="hybridMultilevel"/>
    <w:tmpl w:val="FFAC1C44"/>
    <w:lvl w:ilvl="0" w:tplc="52CE24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F70E86"/>
    <w:multiLevelType w:val="hybridMultilevel"/>
    <w:tmpl w:val="21AC3D3C"/>
    <w:lvl w:ilvl="0" w:tplc="66B6D2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361BBE"/>
    <w:multiLevelType w:val="hybridMultilevel"/>
    <w:tmpl w:val="0630D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8A238A"/>
    <w:multiLevelType w:val="hybridMultilevel"/>
    <w:tmpl w:val="7FC6649E"/>
    <w:lvl w:ilvl="0" w:tplc="2430AA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2A5843"/>
    <w:multiLevelType w:val="hybridMultilevel"/>
    <w:tmpl w:val="AF249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202643"/>
    <w:multiLevelType w:val="multilevel"/>
    <w:tmpl w:val="13785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361333"/>
    <w:multiLevelType w:val="hybridMultilevel"/>
    <w:tmpl w:val="9B22DAA0"/>
    <w:lvl w:ilvl="0" w:tplc="6EA4F32A">
      <w:start w:val="1"/>
      <w:numFmt w:val="bullet"/>
      <w:lvlText w:val=""/>
      <w:lvlJc w:val="left"/>
      <w:pPr>
        <w:tabs>
          <w:tab w:val="num" w:pos="720"/>
        </w:tabs>
        <w:ind w:left="720" w:hanging="360"/>
      </w:pPr>
      <w:rPr>
        <w:rFonts w:ascii="Symbol" w:hAnsi="Symbol" w:hint="default"/>
        <w:sz w:val="20"/>
      </w:rPr>
    </w:lvl>
    <w:lvl w:ilvl="1" w:tplc="45B22280" w:tentative="1">
      <w:start w:val="1"/>
      <w:numFmt w:val="bullet"/>
      <w:lvlText w:val="o"/>
      <w:lvlJc w:val="left"/>
      <w:pPr>
        <w:tabs>
          <w:tab w:val="num" w:pos="1440"/>
        </w:tabs>
        <w:ind w:left="1440" w:hanging="360"/>
      </w:pPr>
      <w:rPr>
        <w:rFonts w:ascii="Courier New" w:hAnsi="Courier New" w:hint="default"/>
        <w:sz w:val="20"/>
      </w:rPr>
    </w:lvl>
    <w:lvl w:ilvl="2" w:tplc="F1EA3830" w:tentative="1">
      <w:start w:val="1"/>
      <w:numFmt w:val="bullet"/>
      <w:lvlText w:val=""/>
      <w:lvlJc w:val="left"/>
      <w:pPr>
        <w:tabs>
          <w:tab w:val="num" w:pos="2160"/>
        </w:tabs>
        <w:ind w:left="2160" w:hanging="360"/>
      </w:pPr>
      <w:rPr>
        <w:rFonts w:ascii="Wingdings" w:hAnsi="Wingdings" w:hint="default"/>
        <w:sz w:val="20"/>
      </w:rPr>
    </w:lvl>
    <w:lvl w:ilvl="3" w:tplc="DE2A949C" w:tentative="1">
      <w:start w:val="1"/>
      <w:numFmt w:val="bullet"/>
      <w:lvlText w:val=""/>
      <w:lvlJc w:val="left"/>
      <w:pPr>
        <w:tabs>
          <w:tab w:val="num" w:pos="2880"/>
        </w:tabs>
        <w:ind w:left="2880" w:hanging="360"/>
      </w:pPr>
      <w:rPr>
        <w:rFonts w:ascii="Wingdings" w:hAnsi="Wingdings" w:hint="default"/>
        <w:sz w:val="20"/>
      </w:rPr>
    </w:lvl>
    <w:lvl w:ilvl="4" w:tplc="BAF0F954" w:tentative="1">
      <w:start w:val="1"/>
      <w:numFmt w:val="bullet"/>
      <w:lvlText w:val=""/>
      <w:lvlJc w:val="left"/>
      <w:pPr>
        <w:tabs>
          <w:tab w:val="num" w:pos="3600"/>
        </w:tabs>
        <w:ind w:left="3600" w:hanging="360"/>
      </w:pPr>
      <w:rPr>
        <w:rFonts w:ascii="Wingdings" w:hAnsi="Wingdings" w:hint="default"/>
        <w:sz w:val="20"/>
      </w:rPr>
    </w:lvl>
    <w:lvl w:ilvl="5" w:tplc="B70CFE1A" w:tentative="1">
      <w:start w:val="1"/>
      <w:numFmt w:val="bullet"/>
      <w:lvlText w:val=""/>
      <w:lvlJc w:val="left"/>
      <w:pPr>
        <w:tabs>
          <w:tab w:val="num" w:pos="4320"/>
        </w:tabs>
        <w:ind w:left="4320" w:hanging="360"/>
      </w:pPr>
      <w:rPr>
        <w:rFonts w:ascii="Wingdings" w:hAnsi="Wingdings" w:hint="default"/>
        <w:sz w:val="20"/>
      </w:rPr>
    </w:lvl>
    <w:lvl w:ilvl="6" w:tplc="D732409A" w:tentative="1">
      <w:start w:val="1"/>
      <w:numFmt w:val="bullet"/>
      <w:lvlText w:val=""/>
      <w:lvlJc w:val="left"/>
      <w:pPr>
        <w:tabs>
          <w:tab w:val="num" w:pos="5040"/>
        </w:tabs>
        <w:ind w:left="5040" w:hanging="360"/>
      </w:pPr>
      <w:rPr>
        <w:rFonts w:ascii="Wingdings" w:hAnsi="Wingdings" w:hint="default"/>
        <w:sz w:val="20"/>
      </w:rPr>
    </w:lvl>
    <w:lvl w:ilvl="7" w:tplc="BDD0525C" w:tentative="1">
      <w:start w:val="1"/>
      <w:numFmt w:val="bullet"/>
      <w:lvlText w:val=""/>
      <w:lvlJc w:val="left"/>
      <w:pPr>
        <w:tabs>
          <w:tab w:val="num" w:pos="5760"/>
        </w:tabs>
        <w:ind w:left="5760" w:hanging="360"/>
      </w:pPr>
      <w:rPr>
        <w:rFonts w:ascii="Wingdings" w:hAnsi="Wingdings" w:hint="default"/>
        <w:sz w:val="20"/>
      </w:rPr>
    </w:lvl>
    <w:lvl w:ilvl="8" w:tplc="F418FE86"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AD4BA6"/>
    <w:multiLevelType w:val="hybridMultilevel"/>
    <w:tmpl w:val="93408A5E"/>
    <w:lvl w:ilvl="0" w:tplc="895CF6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FC01C0"/>
    <w:multiLevelType w:val="hybridMultilevel"/>
    <w:tmpl w:val="8D8CD38A"/>
    <w:lvl w:ilvl="0" w:tplc="D5F014FE">
      <w:numFmt w:val="bullet"/>
      <w:lvlText w:val="•"/>
      <w:lvlJc w:val="left"/>
      <w:pPr>
        <w:ind w:left="720" w:hanging="360"/>
      </w:pPr>
      <w:rPr>
        <w:rFonts w:ascii="Arial" w:eastAsiaTheme="minorEastAsia"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7E6D49"/>
    <w:multiLevelType w:val="hybridMultilevel"/>
    <w:tmpl w:val="FBEAF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B15252"/>
    <w:multiLevelType w:val="hybridMultilevel"/>
    <w:tmpl w:val="76D09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035DB7"/>
    <w:multiLevelType w:val="hybridMultilevel"/>
    <w:tmpl w:val="F128110E"/>
    <w:lvl w:ilvl="0" w:tplc="B8529A02">
      <w:start w:val="1"/>
      <w:numFmt w:val="bullet"/>
      <w:lvlText w:val=""/>
      <w:lvlJc w:val="left"/>
      <w:pPr>
        <w:tabs>
          <w:tab w:val="num" w:pos="720"/>
        </w:tabs>
        <w:ind w:left="720" w:hanging="360"/>
      </w:pPr>
      <w:rPr>
        <w:rFonts w:ascii="Symbol" w:hAnsi="Symbol" w:hint="default"/>
        <w:sz w:val="20"/>
      </w:rPr>
    </w:lvl>
    <w:lvl w:ilvl="1" w:tplc="A4B2D1DE" w:tentative="1">
      <w:start w:val="1"/>
      <w:numFmt w:val="bullet"/>
      <w:lvlText w:val="o"/>
      <w:lvlJc w:val="left"/>
      <w:pPr>
        <w:tabs>
          <w:tab w:val="num" w:pos="1440"/>
        </w:tabs>
        <w:ind w:left="1440" w:hanging="360"/>
      </w:pPr>
      <w:rPr>
        <w:rFonts w:ascii="Courier New" w:hAnsi="Courier New" w:hint="default"/>
        <w:sz w:val="20"/>
      </w:rPr>
    </w:lvl>
    <w:lvl w:ilvl="2" w:tplc="EF286668" w:tentative="1">
      <w:start w:val="1"/>
      <w:numFmt w:val="bullet"/>
      <w:lvlText w:val=""/>
      <w:lvlJc w:val="left"/>
      <w:pPr>
        <w:tabs>
          <w:tab w:val="num" w:pos="2160"/>
        </w:tabs>
        <w:ind w:left="2160" w:hanging="360"/>
      </w:pPr>
      <w:rPr>
        <w:rFonts w:ascii="Wingdings" w:hAnsi="Wingdings" w:hint="default"/>
        <w:sz w:val="20"/>
      </w:rPr>
    </w:lvl>
    <w:lvl w:ilvl="3" w:tplc="0C22DEE2" w:tentative="1">
      <w:start w:val="1"/>
      <w:numFmt w:val="bullet"/>
      <w:lvlText w:val=""/>
      <w:lvlJc w:val="left"/>
      <w:pPr>
        <w:tabs>
          <w:tab w:val="num" w:pos="2880"/>
        </w:tabs>
        <w:ind w:left="2880" w:hanging="360"/>
      </w:pPr>
      <w:rPr>
        <w:rFonts w:ascii="Wingdings" w:hAnsi="Wingdings" w:hint="default"/>
        <w:sz w:val="20"/>
      </w:rPr>
    </w:lvl>
    <w:lvl w:ilvl="4" w:tplc="3386267C" w:tentative="1">
      <w:start w:val="1"/>
      <w:numFmt w:val="bullet"/>
      <w:lvlText w:val=""/>
      <w:lvlJc w:val="left"/>
      <w:pPr>
        <w:tabs>
          <w:tab w:val="num" w:pos="3600"/>
        </w:tabs>
        <w:ind w:left="3600" w:hanging="360"/>
      </w:pPr>
      <w:rPr>
        <w:rFonts w:ascii="Wingdings" w:hAnsi="Wingdings" w:hint="default"/>
        <w:sz w:val="20"/>
      </w:rPr>
    </w:lvl>
    <w:lvl w:ilvl="5" w:tplc="AA840B4E" w:tentative="1">
      <w:start w:val="1"/>
      <w:numFmt w:val="bullet"/>
      <w:lvlText w:val=""/>
      <w:lvlJc w:val="left"/>
      <w:pPr>
        <w:tabs>
          <w:tab w:val="num" w:pos="4320"/>
        </w:tabs>
        <w:ind w:left="4320" w:hanging="360"/>
      </w:pPr>
      <w:rPr>
        <w:rFonts w:ascii="Wingdings" w:hAnsi="Wingdings" w:hint="default"/>
        <w:sz w:val="20"/>
      </w:rPr>
    </w:lvl>
    <w:lvl w:ilvl="6" w:tplc="17E04454" w:tentative="1">
      <w:start w:val="1"/>
      <w:numFmt w:val="bullet"/>
      <w:lvlText w:val=""/>
      <w:lvlJc w:val="left"/>
      <w:pPr>
        <w:tabs>
          <w:tab w:val="num" w:pos="5040"/>
        </w:tabs>
        <w:ind w:left="5040" w:hanging="360"/>
      </w:pPr>
      <w:rPr>
        <w:rFonts w:ascii="Wingdings" w:hAnsi="Wingdings" w:hint="default"/>
        <w:sz w:val="20"/>
      </w:rPr>
    </w:lvl>
    <w:lvl w:ilvl="7" w:tplc="DCB6CC34" w:tentative="1">
      <w:start w:val="1"/>
      <w:numFmt w:val="bullet"/>
      <w:lvlText w:val=""/>
      <w:lvlJc w:val="left"/>
      <w:pPr>
        <w:tabs>
          <w:tab w:val="num" w:pos="5760"/>
        </w:tabs>
        <w:ind w:left="5760" w:hanging="360"/>
      </w:pPr>
      <w:rPr>
        <w:rFonts w:ascii="Wingdings" w:hAnsi="Wingdings" w:hint="default"/>
        <w:sz w:val="20"/>
      </w:rPr>
    </w:lvl>
    <w:lvl w:ilvl="8" w:tplc="8CAC2A1E"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AE0372"/>
    <w:multiLevelType w:val="hybridMultilevel"/>
    <w:tmpl w:val="5E52C520"/>
    <w:lvl w:ilvl="0" w:tplc="FC2E2F28">
      <w:start w:val="1"/>
      <w:numFmt w:val="decimal"/>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3F27C70"/>
    <w:multiLevelType w:val="hybridMultilevel"/>
    <w:tmpl w:val="E51E3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E33568"/>
    <w:multiLevelType w:val="hybridMultilevel"/>
    <w:tmpl w:val="AC20F248"/>
    <w:lvl w:ilvl="0" w:tplc="2CD69C82">
      <w:start w:val="1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266BB8"/>
    <w:multiLevelType w:val="hybridMultilevel"/>
    <w:tmpl w:val="2FB47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BD0344"/>
    <w:multiLevelType w:val="hybridMultilevel"/>
    <w:tmpl w:val="F25C66A6"/>
    <w:lvl w:ilvl="0" w:tplc="A87660FC">
      <w:numFmt w:val="bullet"/>
      <w:lvlText w:val="•"/>
      <w:lvlJc w:val="left"/>
      <w:pPr>
        <w:ind w:left="770" w:hanging="360"/>
      </w:pPr>
      <w:rPr>
        <w:rFonts w:ascii="Arial" w:eastAsiaTheme="minorEastAsia" w:hAnsi="Arial" w:cs="Aria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6" w15:restartNumberingAfterBreak="0">
    <w:nsid w:val="76C52513"/>
    <w:multiLevelType w:val="hybridMultilevel"/>
    <w:tmpl w:val="EC48327E"/>
    <w:lvl w:ilvl="0" w:tplc="5E7EA302">
      <w:start w:val="1"/>
      <w:numFmt w:val="bullet"/>
      <w:lvlText w:val=""/>
      <w:lvlJc w:val="left"/>
      <w:pPr>
        <w:tabs>
          <w:tab w:val="num" w:pos="720"/>
        </w:tabs>
        <w:ind w:left="720" w:hanging="360"/>
      </w:pPr>
      <w:rPr>
        <w:rFonts w:ascii="Symbol" w:hAnsi="Symbol" w:hint="default"/>
        <w:sz w:val="20"/>
      </w:rPr>
    </w:lvl>
    <w:lvl w:ilvl="1" w:tplc="F12EFCD4" w:tentative="1">
      <w:start w:val="1"/>
      <w:numFmt w:val="bullet"/>
      <w:lvlText w:val="o"/>
      <w:lvlJc w:val="left"/>
      <w:pPr>
        <w:tabs>
          <w:tab w:val="num" w:pos="1440"/>
        </w:tabs>
        <w:ind w:left="1440" w:hanging="360"/>
      </w:pPr>
      <w:rPr>
        <w:rFonts w:ascii="Courier New" w:hAnsi="Courier New" w:hint="default"/>
        <w:sz w:val="20"/>
      </w:rPr>
    </w:lvl>
    <w:lvl w:ilvl="2" w:tplc="F266D5FC" w:tentative="1">
      <w:start w:val="1"/>
      <w:numFmt w:val="bullet"/>
      <w:lvlText w:val=""/>
      <w:lvlJc w:val="left"/>
      <w:pPr>
        <w:tabs>
          <w:tab w:val="num" w:pos="2160"/>
        </w:tabs>
        <w:ind w:left="2160" w:hanging="360"/>
      </w:pPr>
      <w:rPr>
        <w:rFonts w:ascii="Wingdings" w:hAnsi="Wingdings" w:hint="default"/>
        <w:sz w:val="20"/>
      </w:rPr>
    </w:lvl>
    <w:lvl w:ilvl="3" w:tplc="E4866394" w:tentative="1">
      <w:start w:val="1"/>
      <w:numFmt w:val="bullet"/>
      <w:lvlText w:val=""/>
      <w:lvlJc w:val="left"/>
      <w:pPr>
        <w:tabs>
          <w:tab w:val="num" w:pos="2880"/>
        </w:tabs>
        <w:ind w:left="2880" w:hanging="360"/>
      </w:pPr>
      <w:rPr>
        <w:rFonts w:ascii="Wingdings" w:hAnsi="Wingdings" w:hint="default"/>
        <w:sz w:val="20"/>
      </w:rPr>
    </w:lvl>
    <w:lvl w:ilvl="4" w:tplc="9094F07A" w:tentative="1">
      <w:start w:val="1"/>
      <w:numFmt w:val="bullet"/>
      <w:lvlText w:val=""/>
      <w:lvlJc w:val="left"/>
      <w:pPr>
        <w:tabs>
          <w:tab w:val="num" w:pos="3600"/>
        </w:tabs>
        <w:ind w:left="3600" w:hanging="360"/>
      </w:pPr>
      <w:rPr>
        <w:rFonts w:ascii="Wingdings" w:hAnsi="Wingdings" w:hint="default"/>
        <w:sz w:val="20"/>
      </w:rPr>
    </w:lvl>
    <w:lvl w:ilvl="5" w:tplc="FD8EC1AA" w:tentative="1">
      <w:start w:val="1"/>
      <w:numFmt w:val="bullet"/>
      <w:lvlText w:val=""/>
      <w:lvlJc w:val="left"/>
      <w:pPr>
        <w:tabs>
          <w:tab w:val="num" w:pos="4320"/>
        </w:tabs>
        <w:ind w:left="4320" w:hanging="360"/>
      </w:pPr>
      <w:rPr>
        <w:rFonts w:ascii="Wingdings" w:hAnsi="Wingdings" w:hint="default"/>
        <w:sz w:val="20"/>
      </w:rPr>
    </w:lvl>
    <w:lvl w:ilvl="6" w:tplc="500AFB2C" w:tentative="1">
      <w:start w:val="1"/>
      <w:numFmt w:val="bullet"/>
      <w:lvlText w:val=""/>
      <w:lvlJc w:val="left"/>
      <w:pPr>
        <w:tabs>
          <w:tab w:val="num" w:pos="5040"/>
        </w:tabs>
        <w:ind w:left="5040" w:hanging="360"/>
      </w:pPr>
      <w:rPr>
        <w:rFonts w:ascii="Wingdings" w:hAnsi="Wingdings" w:hint="default"/>
        <w:sz w:val="20"/>
      </w:rPr>
    </w:lvl>
    <w:lvl w:ilvl="7" w:tplc="9478311A" w:tentative="1">
      <w:start w:val="1"/>
      <w:numFmt w:val="bullet"/>
      <w:lvlText w:val=""/>
      <w:lvlJc w:val="left"/>
      <w:pPr>
        <w:tabs>
          <w:tab w:val="num" w:pos="5760"/>
        </w:tabs>
        <w:ind w:left="5760" w:hanging="360"/>
      </w:pPr>
      <w:rPr>
        <w:rFonts w:ascii="Wingdings" w:hAnsi="Wingdings" w:hint="default"/>
        <w:sz w:val="20"/>
      </w:rPr>
    </w:lvl>
    <w:lvl w:ilvl="8" w:tplc="41F4BAAC" w:tentative="1">
      <w:start w:val="1"/>
      <w:numFmt w:val="bullet"/>
      <w:lvlText w:val=""/>
      <w:lvlJc w:val="left"/>
      <w:pPr>
        <w:tabs>
          <w:tab w:val="num" w:pos="6480"/>
        </w:tabs>
        <w:ind w:left="6480" w:hanging="360"/>
      </w:pPr>
      <w:rPr>
        <w:rFonts w:ascii="Wingdings" w:hAnsi="Wingdings" w:hint="default"/>
        <w:sz w:val="20"/>
      </w:rPr>
    </w:lvl>
  </w:abstractNum>
  <w:num w:numId="1" w16cid:durableId="754211051">
    <w:abstractNumId w:val="5"/>
  </w:num>
  <w:num w:numId="2" w16cid:durableId="2048917703">
    <w:abstractNumId w:val="18"/>
  </w:num>
  <w:num w:numId="3" w16cid:durableId="1156645655">
    <w:abstractNumId w:val="24"/>
  </w:num>
  <w:num w:numId="4" w16cid:durableId="156193091">
    <w:abstractNumId w:val="19"/>
  </w:num>
  <w:num w:numId="5" w16cid:durableId="340352160">
    <w:abstractNumId w:val="20"/>
  </w:num>
  <w:num w:numId="6" w16cid:durableId="218899800">
    <w:abstractNumId w:val="7"/>
  </w:num>
  <w:num w:numId="7" w16cid:durableId="851073478">
    <w:abstractNumId w:val="4"/>
  </w:num>
  <w:num w:numId="8" w16cid:durableId="1006250359">
    <w:abstractNumId w:val="26"/>
  </w:num>
  <w:num w:numId="9" w16cid:durableId="1671178093">
    <w:abstractNumId w:val="0"/>
  </w:num>
  <w:num w:numId="10" w16cid:durableId="969625904">
    <w:abstractNumId w:val="6"/>
  </w:num>
  <w:num w:numId="11" w16cid:durableId="831919725">
    <w:abstractNumId w:val="25"/>
  </w:num>
  <w:num w:numId="12" w16cid:durableId="1866628665">
    <w:abstractNumId w:val="2"/>
  </w:num>
  <w:num w:numId="13" w16cid:durableId="1696343654">
    <w:abstractNumId w:val="17"/>
  </w:num>
  <w:num w:numId="14" w16cid:durableId="1503155500">
    <w:abstractNumId w:val="9"/>
  </w:num>
  <w:num w:numId="15" w16cid:durableId="1841773028">
    <w:abstractNumId w:val="21"/>
  </w:num>
  <w:num w:numId="16" w16cid:durableId="355272499">
    <w:abstractNumId w:val="22"/>
  </w:num>
  <w:num w:numId="17" w16cid:durableId="1979651147">
    <w:abstractNumId w:val="15"/>
  </w:num>
  <w:num w:numId="18" w16cid:durableId="1187135257">
    <w:abstractNumId w:val="11"/>
  </w:num>
  <w:num w:numId="19" w16cid:durableId="674109534">
    <w:abstractNumId w:val="8"/>
  </w:num>
  <w:num w:numId="20" w16cid:durableId="1611281005">
    <w:abstractNumId w:val="23"/>
  </w:num>
  <w:num w:numId="21" w16cid:durableId="1871725163">
    <w:abstractNumId w:val="14"/>
  </w:num>
  <w:num w:numId="22" w16cid:durableId="1240867780">
    <w:abstractNumId w:val="1"/>
  </w:num>
  <w:num w:numId="23" w16cid:durableId="440565047">
    <w:abstractNumId w:val="13"/>
  </w:num>
  <w:num w:numId="24" w16cid:durableId="453837805">
    <w:abstractNumId w:val="16"/>
  </w:num>
  <w:num w:numId="25" w16cid:durableId="1871916109">
    <w:abstractNumId w:val="12"/>
  </w:num>
  <w:num w:numId="26" w16cid:durableId="723452575">
    <w:abstractNumId w:val="10"/>
  </w:num>
  <w:num w:numId="27" w16cid:durableId="6590388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20"/>
  <w:drawingGridHorizontalSpacing w:val="187"/>
  <w:drawingGridVerticalSpacing w:val="187"/>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LoS 2&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d5eda2vnapr9fessfrxxexy0xevpffxpafa&quot;&gt;TBDefault&lt;record-ids&gt;&lt;item&gt;3112&lt;/item&gt;&lt;item&gt;3113&lt;/item&gt;&lt;item&gt;3114&lt;/item&gt;&lt;item&gt;3115&lt;/item&gt;&lt;item&gt;3116&lt;/item&gt;&lt;item&gt;3157&lt;/item&gt;&lt;item&gt;3158&lt;/item&gt;&lt;item&gt;3210&lt;/item&gt;&lt;/record-ids&gt;&lt;/item&gt;&lt;/Libraries&gt;"/>
  </w:docVars>
  <w:rsids>
    <w:rsidRoot w:val="008E597D"/>
    <w:rsid w:val="00000E77"/>
    <w:rsid w:val="0000391C"/>
    <w:rsid w:val="000120E7"/>
    <w:rsid w:val="00013C31"/>
    <w:rsid w:val="0001413C"/>
    <w:rsid w:val="00014327"/>
    <w:rsid w:val="000168B0"/>
    <w:rsid w:val="00017847"/>
    <w:rsid w:val="000210B2"/>
    <w:rsid w:val="000215F5"/>
    <w:rsid w:val="00021C35"/>
    <w:rsid w:val="00033C12"/>
    <w:rsid w:val="000365F1"/>
    <w:rsid w:val="000438FB"/>
    <w:rsid w:val="00044E43"/>
    <w:rsid w:val="0005051B"/>
    <w:rsid w:val="000505C3"/>
    <w:rsid w:val="00053449"/>
    <w:rsid w:val="00054763"/>
    <w:rsid w:val="00063455"/>
    <w:rsid w:val="00070328"/>
    <w:rsid w:val="00071D10"/>
    <w:rsid w:val="00073250"/>
    <w:rsid w:val="0007595A"/>
    <w:rsid w:val="00076C32"/>
    <w:rsid w:val="000806DA"/>
    <w:rsid w:val="0008711C"/>
    <w:rsid w:val="00087DA2"/>
    <w:rsid w:val="000A16CF"/>
    <w:rsid w:val="000A4B7F"/>
    <w:rsid w:val="000A78F5"/>
    <w:rsid w:val="000B2572"/>
    <w:rsid w:val="000B40BD"/>
    <w:rsid w:val="000B4B41"/>
    <w:rsid w:val="000B6454"/>
    <w:rsid w:val="000C16F2"/>
    <w:rsid w:val="000C2367"/>
    <w:rsid w:val="000C3FAC"/>
    <w:rsid w:val="000C5B61"/>
    <w:rsid w:val="000D0CEE"/>
    <w:rsid w:val="000D2C5F"/>
    <w:rsid w:val="000D387D"/>
    <w:rsid w:val="000D6607"/>
    <w:rsid w:val="000E11D8"/>
    <w:rsid w:val="000E5E7D"/>
    <w:rsid w:val="000E76FB"/>
    <w:rsid w:val="000F10CE"/>
    <w:rsid w:val="000F4F1B"/>
    <w:rsid w:val="00104B9C"/>
    <w:rsid w:val="001101C7"/>
    <w:rsid w:val="00111D9D"/>
    <w:rsid w:val="00112A63"/>
    <w:rsid w:val="00121A8F"/>
    <w:rsid w:val="001226B2"/>
    <w:rsid w:val="0012326A"/>
    <w:rsid w:val="00131C41"/>
    <w:rsid w:val="001343D6"/>
    <w:rsid w:val="001368BA"/>
    <w:rsid w:val="00140878"/>
    <w:rsid w:val="00143350"/>
    <w:rsid w:val="00145364"/>
    <w:rsid w:val="0014730C"/>
    <w:rsid w:val="00152B89"/>
    <w:rsid w:val="0017374F"/>
    <w:rsid w:val="00174C92"/>
    <w:rsid w:val="001776C8"/>
    <w:rsid w:val="001903AF"/>
    <w:rsid w:val="001A53CB"/>
    <w:rsid w:val="001B183D"/>
    <w:rsid w:val="001B256B"/>
    <w:rsid w:val="001B330C"/>
    <w:rsid w:val="001B487E"/>
    <w:rsid w:val="001B6EE7"/>
    <w:rsid w:val="001C3358"/>
    <w:rsid w:val="001E0F9D"/>
    <w:rsid w:val="001E1B7A"/>
    <w:rsid w:val="001E6CEA"/>
    <w:rsid w:val="001F2387"/>
    <w:rsid w:val="001F67C8"/>
    <w:rsid w:val="00201B71"/>
    <w:rsid w:val="00201E16"/>
    <w:rsid w:val="00204BE2"/>
    <w:rsid w:val="00205A13"/>
    <w:rsid w:val="00206B8B"/>
    <w:rsid w:val="00215870"/>
    <w:rsid w:val="00227200"/>
    <w:rsid w:val="00237BF5"/>
    <w:rsid w:val="00243FF0"/>
    <w:rsid w:val="00246A73"/>
    <w:rsid w:val="00253ACB"/>
    <w:rsid w:val="00253B4B"/>
    <w:rsid w:val="00257C9B"/>
    <w:rsid w:val="00260A80"/>
    <w:rsid w:val="0026236B"/>
    <w:rsid w:val="00264DB4"/>
    <w:rsid w:val="00267118"/>
    <w:rsid w:val="002766B0"/>
    <w:rsid w:val="002776E3"/>
    <w:rsid w:val="00285E27"/>
    <w:rsid w:val="00286F38"/>
    <w:rsid w:val="00287B79"/>
    <w:rsid w:val="002961C8"/>
    <w:rsid w:val="002A1477"/>
    <w:rsid w:val="002A15E1"/>
    <w:rsid w:val="002A5094"/>
    <w:rsid w:val="002B0580"/>
    <w:rsid w:val="002D6A78"/>
    <w:rsid w:val="002E0F60"/>
    <w:rsid w:val="002E0FDF"/>
    <w:rsid w:val="002E13B3"/>
    <w:rsid w:val="002E5C12"/>
    <w:rsid w:val="002F1A1D"/>
    <w:rsid w:val="002F23F1"/>
    <w:rsid w:val="00300541"/>
    <w:rsid w:val="00302DFF"/>
    <w:rsid w:val="00304D4D"/>
    <w:rsid w:val="00307A92"/>
    <w:rsid w:val="00307EE9"/>
    <w:rsid w:val="00312677"/>
    <w:rsid w:val="0031567F"/>
    <w:rsid w:val="003159C3"/>
    <w:rsid w:val="003243C7"/>
    <w:rsid w:val="0032728A"/>
    <w:rsid w:val="00341A36"/>
    <w:rsid w:val="00345A91"/>
    <w:rsid w:val="003475FD"/>
    <w:rsid w:val="00350F9E"/>
    <w:rsid w:val="003552C9"/>
    <w:rsid w:val="003619F2"/>
    <w:rsid w:val="00384D20"/>
    <w:rsid w:val="00395839"/>
    <w:rsid w:val="003A097A"/>
    <w:rsid w:val="003A1EAB"/>
    <w:rsid w:val="003A4CEF"/>
    <w:rsid w:val="003C09B1"/>
    <w:rsid w:val="003C2237"/>
    <w:rsid w:val="003C36FC"/>
    <w:rsid w:val="003D120C"/>
    <w:rsid w:val="003D121A"/>
    <w:rsid w:val="003E3EC2"/>
    <w:rsid w:val="003E5253"/>
    <w:rsid w:val="003E60D5"/>
    <w:rsid w:val="003E7B76"/>
    <w:rsid w:val="003F12B5"/>
    <w:rsid w:val="003F293C"/>
    <w:rsid w:val="0040700A"/>
    <w:rsid w:val="00410CDF"/>
    <w:rsid w:val="004111EE"/>
    <w:rsid w:val="00412CAA"/>
    <w:rsid w:val="0041602C"/>
    <w:rsid w:val="0042290C"/>
    <w:rsid w:val="00422D17"/>
    <w:rsid w:val="00434659"/>
    <w:rsid w:val="00434D6B"/>
    <w:rsid w:val="0043520B"/>
    <w:rsid w:val="004410E6"/>
    <w:rsid w:val="004412C5"/>
    <w:rsid w:val="00443DEE"/>
    <w:rsid w:val="0044612D"/>
    <w:rsid w:val="00460FD4"/>
    <w:rsid w:val="0046636A"/>
    <w:rsid w:val="00466F7C"/>
    <w:rsid w:val="00467A4A"/>
    <w:rsid w:val="00473E15"/>
    <w:rsid w:val="004761DD"/>
    <w:rsid w:val="004833A6"/>
    <w:rsid w:val="00494FAD"/>
    <w:rsid w:val="00495955"/>
    <w:rsid w:val="004A6197"/>
    <w:rsid w:val="004A6F28"/>
    <w:rsid w:val="004B79FA"/>
    <w:rsid w:val="004C32EC"/>
    <w:rsid w:val="004C7419"/>
    <w:rsid w:val="004E5BA9"/>
    <w:rsid w:val="004E5BC2"/>
    <w:rsid w:val="004F25F9"/>
    <w:rsid w:val="00502F59"/>
    <w:rsid w:val="00505DB2"/>
    <w:rsid w:val="005100CA"/>
    <w:rsid w:val="0051063C"/>
    <w:rsid w:val="00521095"/>
    <w:rsid w:val="0052119E"/>
    <w:rsid w:val="00522D5D"/>
    <w:rsid w:val="0052461F"/>
    <w:rsid w:val="005254C4"/>
    <w:rsid w:val="00542A18"/>
    <w:rsid w:val="00544834"/>
    <w:rsid w:val="0054612B"/>
    <w:rsid w:val="00553842"/>
    <w:rsid w:val="0056560E"/>
    <w:rsid w:val="00573423"/>
    <w:rsid w:val="00577A0A"/>
    <w:rsid w:val="0058001F"/>
    <w:rsid w:val="0058438B"/>
    <w:rsid w:val="005847CF"/>
    <w:rsid w:val="00585546"/>
    <w:rsid w:val="0058608A"/>
    <w:rsid w:val="00591DED"/>
    <w:rsid w:val="0059780A"/>
    <w:rsid w:val="00597E14"/>
    <w:rsid w:val="00597EC7"/>
    <w:rsid w:val="005A4892"/>
    <w:rsid w:val="005A65A1"/>
    <w:rsid w:val="005B2A8F"/>
    <w:rsid w:val="005C13E7"/>
    <w:rsid w:val="005C45C4"/>
    <w:rsid w:val="005C5B14"/>
    <w:rsid w:val="005F09E3"/>
    <w:rsid w:val="005F260C"/>
    <w:rsid w:val="005F6B60"/>
    <w:rsid w:val="006016A8"/>
    <w:rsid w:val="00606FE9"/>
    <w:rsid w:val="0061330F"/>
    <w:rsid w:val="00614CE5"/>
    <w:rsid w:val="00616907"/>
    <w:rsid w:val="00616B1C"/>
    <w:rsid w:val="006177EB"/>
    <w:rsid w:val="00620BCB"/>
    <w:rsid w:val="00620F9D"/>
    <w:rsid w:val="006238CA"/>
    <w:rsid w:val="00625FBA"/>
    <w:rsid w:val="0062763D"/>
    <w:rsid w:val="00634F02"/>
    <w:rsid w:val="00635614"/>
    <w:rsid w:val="00637E50"/>
    <w:rsid w:val="006433E7"/>
    <w:rsid w:val="0064561C"/>
    <w:rsid w:val="00646D2C"/>
    <w:rsid w:val="00651511"/>
    <w:rsid w:val="006549F8"/>
    <w:rsid w:val="006556B2"/>
    <w:rsid w:val="00657B49"/>
    <w:rsid w:val="00665900"/>
    <w:rsid w:val="00667DE0"/>
    <w:rsid w:val="006805C9"/>
    <w:rsid w:val="00687235"/>
    <w:rsid w:val="006955D2"/>
    <w:rsid w:val="00695C21"/>
    <w:rsid w:val="00695F5E"/>
    <w:rsid w:val="006A082F"/>
    <w:rsid w:val="006A2108"/>
    <w:rsid w:val="006A2F97"/>
    <w:rsid w:val="006A44E3"/>
    <w:rsid w:val="006B1930"/>
    <w:rsid w:val="006B7B57"/>
    <w:rsid w:val="006C2567"/>
    <w:rsid w:val="006C3331"/>
    <w:rsid w:val="006C6834"/>
    <w:rsid w:val="006C6C08"/>
    <w:rsid w:val="006D322E"/>
    <w:rsid w:val="006E2C51"/>
    <w:rsid w:val="006E7219"/>
    <w:rsid w:val="006F432C"/>
    <w:rsid w:val="00705C56"/>
    <w:rsid w:val="00706ABF"/>
    <w:rsid w:val="0071400D"/>
    <w:rsid w:val="00716816"/>
    <w:rsid w:val="00721D47"/>
    <w:rsid w:val="00733B34"/>
    <w:rsid w:val="007359A4"/>
    <w:rsid w:val="00736626"/>
    <w:rsid w:val="007523C9"/>
    <w:rsid w:val="007557F4"/>
    <w:rsid w:val="00757350"/>
    <w:rsid w:val="00757916"/>
    <w:rsid w:val="00760D5F"/>
    <w:rsid w:val="00773932"/>
    <w:rsid w:val="0077731F"/>
    <w:rsid w:val="00793646"/>
    <w:rsid w:val="00794B76"/>
    <w:rsid w:val="007B3BB3"/>
    <w:rsid w:val="007C2AA9"/>
    <w:rsid w:val="007C37B8"/>
    <w:rsid w:val="007C685B"/>
    <w:rsid w:val="007D534A"/>
    <w:rsid w:val="007E074F"/>
    <w:rsid w:val="007E5418"/>
    <w:rsid w:val="007E6AD4"/>
    <w:rsid w:val="007E7677"/>
    <w:rsid w:val="007F0D4B"/>
    <w:rsid w:val="00801A1B"/>
    <w:rsid w:val="00805956"/>
    <w:rsid w:val="00812B7E"/>
    <w:rsid w:val="00816DA5"/>
    <w:rsid w:val="00820EDB"/>
    <w:rsid w:val="0082136C"/>
    <w:rsid w:val="00823DF7"/>
    <w:rsid w:val="008257BD"/>
    <w:rsid w:val="008472A7"/>
    <w:rsid w:val="00860A59"/>
    <w:rsid w:val="00863F88"/>
    <w:rsid w:val="00864410"/>
    <w:rsid w:val="00867923"/>
    <w:rsid w:val="00875043"/>
    <w:rsid w:val="0088125D"/>
    <w:rsid w:val="00881BE7"/>
    <w:rsid w:val="00887BE4"/>
    <w:rsid w:val="008A2066"/>
    <w:rsid w:val="008A4335"/>
    <w:rsid w:val="008B1B28"/>
    <w:rsid w:val="008B5142"/>
    <w:rsid w:val="008C6969"/>
    <w:rsid w:val="008C697D"/>
    <w:rsid w:val="008E055D"/>
    <w:rsid w:val="008E05CB"/>
    <w:rsid w:val="008E07E7"/>
    <w:rsid w:val="008E597D"/>
    <w:rsid w:val="008E5CC4"/>
    <w:rsid w:val="008E77FD"/>
    <w:rsid w:val="008F1589"/>
    <w:rsid w:val="008F17E9"/>
    <w:rsid w:val="008F24AD"/>
    <w:rsid w:val="008F26AB"/>
    <w:rsid w:val="008F4244"/>
    <w:rsid w:val="008F72DE"/>
    <w:rsid w:val="008F740E"/>
    <w:rsid w:val="0090088A"/>
    <w:rsid w:val="009041B5"/>
    <w:rsid w:val="00904BAF"/>
    <w:rsid w:val="00905CA1"/>
    <w:rsid w:val="00911974"/>
    <w:rsid w:val="00911F0D"/>
    <w:rsid w:val="00920E86"/>
    <w:rsid w:val="009221F1"/>
    <w:rsid w:val="00922D21"/>
    <w:rsid w:val="00925FCD"/>
    <w:rsid w:val="00931AA1"/>
    <w:rsid w:val="00941250"/>
    <w:rsid w:val="009420B2"/>
    <w:rsid w:val="009509BC"/>
    <w:rsid w:val="00955574"/>
    <w:rsid w:val="009571E0"/>
    <w:rsid w:val="00960940"/>
    <w:rsid w:val="00964C89"/>
    <w:rsid w:val="00967532"/>
    <w:rsid w:val="00971357"/>
    <w:rsid w:val="0097149A"/>
    <w:rsid w:val="00972574"/>
    <w:rsid w:val="00973BD2"/>
    <w:rsid w:val="00974133"/>
    <w:rsid w:val="00975CA2"/>
    <w:rsid w:val="00980AAC"/>
    <w:rsid w:val="00980BF7"/>
    <w:rsid w:val="0099065E"/>
    <w:rsid w:val="009916D8"/>
    <w:rsid w:val="009A1F3A"/>
    <w:rsid w:val="009A7E46"/>
    <w:rsid w:val="009C5015"/>
    <w:rsid w:val="009D7895"/>
    <w:rsid w:val="009E1049"/>
    <w:rsid w:val="009E793C"/>
    <w:rsid w:val="009F239D"/>
    <w:rsid w:val="00A00A8D"/>
    <w:rsid w:val="00A022F7"/>
    <w:rsid w:val="00A04FC8"/>
    <w:rsid w:val="00A068B1"/>
    <w:rsid w:val="00A15D01"/>
    <w:rsid w:val="00A1611A"/>
    <w:rsid w:val="00A16339"/>
    <w:rsid w:val="00A21CAF"/>
    <w:rsid w:val="00A23EF1"/>
    <w:rsid w:val="00A25AC5"/>
    <w:rsid w:val="00A27307"/>
    <w:rsid w:val="00A30038"/>
    <w:rsid w:val="00A455C8"/>
    <w:rsid w:val="00A61C48"/>
    <w:rsid w:val="00A64213"/>
    <w:rsid w:val="00A70D17"/>
    <w:rsid w:val="00A7355B"/>
    <w:rsid w:val="00A736E9"/>
    <w:rsid w:val="00A75FFE"/>
    <w:rsid w:val="00A82726"/>
    <w:rsid w:val="00A86EB9"/>
    <w:rsid w:val="00A93FA0"/>
    <w:rsid w:val="00A942ED"/>
    <w:rsid w:val="00A94D64"/>
    <w:rsid w:val="00A94E3D"/>
    <w:rsid w:val="00A957E9"/>
    <w:rsid w:val="00A96850"/>
    <w:rsid w:val="00AA2463"/>
    <w:rsid w:val="00AA4221"/>
    <w:rsid w:val="00AB353D"/>
    <w:rsid w:val="00AC13A9"/>
    <w:rsid w:val="00AC7EBC"/>
    <w:rsid w:val="00AD1167"/>
    <w:rsid w:val="00AD6DAF"/>
    <w:rsid w:val="00AD7AD8"/>
    <w:rsid w:val="00AE1A73"/>
    <w:rsid w:val="00AE237F"/>
    <w:rsid w:val="00AE4A65"/>
    <w:rsid w:val="00AE580C"/>
    <w:rsid w:val="00AF00DD"/>
    <w:rsid w:val="00AF1E17"/>
    <w:rsid w:val="00AF1E18"/>
    <w:rsid w:val="00B0018E"/>
    <w:rsid w:val="00B0071A"/>
    <w:rsid w:val="00B03818"/>
    <w:rsid w:val="00B03B83"/>
    <w:rsid w:val="00B05CF8"/>
    <w:rsid w:val="00B07831"/>
    <w:rsid w:val="00B10B2B"/>
    <w:rsid w:val="00B13CF5"/>
    <w:rsid w:val="00B24B15"/>
    <w:rsid w:val="00B264E1"/>
    <w:rsid w:val="00B2757B"/>
    <w:rsid w:val="00B30B3D"/>
    <w:rsid w:val="00B30DAB"/>
    <w:rsid w:val="00B36A1E"/>
    <w:rsid w:val="00B476AC"/>
    <w:rsid w:val="00B513E9"/>
    <w:rsid w:val="00B53A40"/>
    <w:rsid w:val="00B53B11"/>
    <w:rsid w:val="00B557ED"/>
    <w:rsid w:val="00B60974"/>
    <w:rsid w:val="00B60D63"/>
    <w:rsid w:val="00B6470D"/>
    <w:rsid w:val="00B6676D"/>
    <w:rsid w:val="00B73C27"/>
    <w:rsid w:val="00B7764F"/>
    <w:rsid w:val="00B848B7"/>
    <w:rsid w:val="00B86B33"/>
    <w:rsid w:val="00B92155"/>
    <w:rsid w:val="00B97D60"/>
    <w:rsid w:val="00BA6A35"/>
    <w:rsid w:val="00BB161B"/>
    <w:rsid w:val="00BB4C8D"/>
    <w:rsid w:val="00BC3E7E"/>
    <w:rsid w:val="00BC5297"/>
    <w:rsid w:val="00BC6F24"/>
    <w:rsid w:val="00BC771F"/>
    <w:rsid w:val="00BD2430"/>
    <w:rsid w:val="00BD27B9"/>
    <w:rsid w:val="00BD543F"/>
    <w:rsid w:val="00BE3BAC"/>
    <w:rsid w:val="00BF4637"/>
    <w:rsid w:val="00C0195C"/>
    <w:rsid w:val="00C035E2"/>
    <w:rsid w:val="00C109F1"/>
    <w:rsid w:val="00C13113"/>
    <w:rsid w:val="00C14745"/>
    <w:rsid w:val="00C16ED9"/>
    <w:rsid w:val="00C26F2C"/>
    <w:rsid w:val="00C3055F"/>
    <w:rsid w:val="00C355EE"/>
    <w:rsid w:val="00C37D8A"/>
    <w:rsid w:val="00C4013A"/>
    <w:rsid w:val="00C423D8"/>
    <w:rsid w:val="00C434D5"/>
    <w:rsid w:val="00C43DB6"/>
    <w:rsid w:val="00C47224"/>
    <w:rsid w:val="00C4776B"/>
    <w:rsid w:val="00C503C7"/>
    <w:rsid w:val="00C541CA"/>
    <w:rsid w:val="00C56257"/>
    <w:rsid w:val="00C56AC9"/>
    <w:rsid w:val="00C60D85"/>
    <w:rsid w:val="00C64412"/>
    <w:rsid w:val="00C652A8"/>
    <w:rsid w:val="00C87323"/>
    <w:rsid w:val="00C8739D"/>
    <w:rsid w:val="00C96467"/>
    <w:rsid w:val="00C96989"/>
    <w:rsid w:val="00C9777A"/>
    <w:rsid w:val="00CA362C"/>
    <w:rsid w:val="00CA52FD"/>
    <w:rsid w:val="00CB04B4"/>
    <w:rsid w:val="00CB07F9"/>
    <w:rsid w:val="00CB0EC0"/>
    <w:rsid w:val="00CB30AA"/>
    <w:rsid w:val="00CB7334"/>
    <w:rsid w:val="00CB7AF6"/>
    <w:rsid w:val="00CC67E4"/>
    <w:rsid w:val="00CC6E7E"/>
    <w:rsid w:val="00CC7B69"/>
    <w:rsid w:val="00CD033C"/>
    <w:rsid w:val="00CD3D4D"/>
    <w:rsid w:val="00CD53C7"/>
    <w:rsid w:val="00D00CDD"/>
    <w:rsid w:val="00D00D8A"/>
    <w:rsid w:val="00D03124"/>
    <w:rsid w:val="00D034AC"/>
    <w:rsid w:val="00D105C8"/>
    <w:rsid w:val="00D15AF9"/>
    <w:rsid w:val="00D17FFE"/>
    <w:rsid w:val="00D27328"/>
    <w:rsid w:val="00D3250A"/>
    <w:rsid w:val="00D43818"/>
    <w:rsid w:val="00D44313"/>
    <w:rsid w:val="00D45D8F"/>
    <w:rsid w:val="00D46306"/>
    <w:rsid w:val="00D57626"/>
    <w:rsid w:val="00D610A0"/>
    <w:rsid w:val="00D6139A"/>
    <w:rsid w:val="00D63F75"/>
    <w:rsid w:val="00D709E5"/>
    <w:rsid w:val="00D73816"/>
    <w:rsid w:val="00D92194"/>
    <w:rsid w:val="00D93289"/>
    <w:rsid w:val="00DA1881"/>
    <w:rsid w:val="00DA2C4B"/>
    <w:rsid w:val="00DB3F33"/>
    <w:rsid w:val="00DB6054"/>
    <w:rsid w:val="00DB7C9A"/>
    <w:rsid w:val="00DC14A7"/>
    <w:rsid w:val="00DC3374"/>
    <w:rsid w:val="00DC35CC"/>
    <w:rsid w:val="00DC371A"/>
    <w:rsid w:val="00DC5294"/>
    <w:rsid w:val="00DD670A"/>
    <w:rsid w:val="00DE163B"/>
    <w:rsid w:val="00DE2370"/>
    <w:rsid w:val="00DE4C1A"/>
    <w:rsid w:val="00DF3889"/>
    <w:rsid w:val="00E012CC"/>
    <w:rsid w:val="00E029EB"/>
    <w:rsid w:val="00E12394"/>
    <w:rsid w:val="00E14D73"/>
    <w:rsid w:val="00E17673"/>
    <w:rsid w:val="00E201ED"/>
    <w:rsid w:val="00E21137"/>
    <w:rsid w:val="00E24827"/>
    <w:rsid w:val="00E2517A"/>
    <w:rsid w:val="00E2670A"/>
    <w:rsid w:val="00E306DB"/>
    <w:rsid w:val="00E35498"/>
    <w:rsid w:val="00E46996"/>
    <w:rsid w:val="00E52EA5"/>
    <w:rsid w:val="00E54BA4"/>
    <w:rsid w:val="00E55677"/>
    <w:rsid w:val="00E616CB"/>
    <w:rsid w:val="00E70B58"/>
    <w:rsid w:val="00E75822"/>
    <w:rsid w:val="00E76626"/>
    <w:rsid w:val="00E82306"/>
    <w:rsid w:val="00E83D66"/>
    <w:rsid w:val="00E853FC"/>
    <w:rsid w:val="00E91C88"/>
    <w:rsid w:val="00E93B36"/>
    <w:rsid w:val="00E94C1A"/>
    <w:rsid w:val="00E96DC5"/>
    <w:rsid w:val="00EA5807"/>
    <w:rsid w:val="00EA6FA6"/>
    <w:rsid w:val="00EB0D06"/>
    <w:rsid w:val="00EB230C"/>
    <w:rsid w:val="00ED0456"/>
    <w:rsid w:val="00ED6A07"/>
    <w:rsid w:val="00EE5D08"/>
    <w:rsid w:val="00EE5E3E"/>
    <w:rsid w:val="00EE6E99"/>
    <w:rsid w:val="00EF0476"/>
    <w:rsid w:val="00EF2009"/>
    <w:rsid w:val="00EF3212"/>
    <w:rsid w:val="00EF47AB"/>
    <w:rsid w:val="00F075AD"/>
    <w:rsid w:val="00F1088E"/>
    <w:rsid w:val="00F166AF"/>
    <w:rsid w:val="00F17058"/>
    <w:rsid w:val="00F264C2"/>
    <w:rsid w:val="00F26B7E"/>
    <w:rsid w:val="00F27205"/>
    <w:rsid w:val="00F33C08"/>
    <w:rsid w:val="00F354C4"/>
    <w:rsid w:val="00F36BE9"/>
    <w:rsid w:val="00F43C19"/>
    <w:rsid w:val="00F44F52"/>
    <w:rsid w:val="00F45A8C"/>
    <w:rsid w:val="00F511EA"/>
    <w:rsid w:val="00F52D68"/>
    <w:rsid w:val="00F577E0"/>
    <w:rsid w:val="00F632B9"/>
    <w:rsid w:val="00F647A8"/>
    <w:rsid w:val="00F654A0"/>
    <w:rsid w:val="00F725FF"/>
    <w:rsid w:val="00F72C9B"/>
    <w:rsid w:val="00F73A0D"/>
    <w:rsid w:val="00F754BF"/>
    <w:rsid w:val="00F75566"/>
    <w:rsid w:val="00F8127D"/>
    <w:rsid w:val="00F83240"/>
    <w:rsid w:val="00F8329A"/>
    <w:rsid w:val="00F87250"/>
    <w:rsid w:val="00F9002A"/>
    <w:rsid w:val="00F930D8"/>
    <w:rsid w:val="00F955A6"/>
    <w:rsid w:val="00F95ED8"/>
    <w:rsid w:val="00FA26D7"/>
    <w:rsid w:val="00FA282B"/>
    <w:rsid w:val="00FA6944"/>
    <w:rsid w:val="00FA7E04"/>
    <w:rsid w:val="00FB1508"/>
    <w:rsid w:val="00FB2396"/>
    <w:rsid w:val="00FB6672"/>
    <w:rsid w:val="00FB6BA8"/>
    <w:rsid w:val="00FC6B50"/>
    <w:rsid w:val="00FD68A4"/>
    <w:rsid w:val="00FD7987"/>
    <w:rsid w:val="00FE1619"/>
    <w:rsid w:val="00FE78C9"/>
    <w:rsid w:val="00FF3559"/>
    <w:rsid w:val="00FF3C75"/>
    <w:rsid w:val="00FF6159"/>
    <w:rsid w:val="5F89A7A7"/>
  </w:rsids>
  <m:mathPr>
    <m:mathFont m:val="Cambria Math"/>
    <m:brkBin m:val="before"/>
    <m:brkBinSub m:val="--"/>
    <m:smallFrac m:val="0"/>
    <m:dispDef/>
    <m:lMargin m:val="0"/>
    <m:rMargin m:val="0"/>
    <m:defJc m:val="centerGroup"/>
    <m:wrapIndent m:val="1440"/>
    <m:intLim m:val="subSup"/>
    <m:naryLim m:val="undOvr"/>
  </m:mathPr>
  <w:themeFontLang w:val="en-US" w:eastAsia="ja-JP" w:bidi="bo-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9F450C"/>
  <w14:defaultImageDpi w14:val="300"/>
  <w15:docId w15:val="{1EDAB03F-D962-404B-A1BA-1E4328CCE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2DE"/>
  </w:style>
  <w:style w:type="paragraph" w:styleId="Heading1">
    <w:name w:val="heading 1"/>
    <w:basedOn w:val="Normal"/>
    <w:next w:val="Normal"/>
    <w:link w:val="Heading1Char"/>
    <w:uiPriority w:val="9"/>
    <w:qFormat/>
    <w:rsid w:val="00C5625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E55677"/>
    <w:pPr>
      <w:keepNext/>
      <w:spacing w:line="480" w:lineRule="auto"/>
      <w:outlineLvl w:val="1"/>
    </w:pPr>
    <w:rPr>
      <w:rFonts w:eastAsia="Times New Roman" w:cs="Times New Roman"/>
      <w:b/>
      <w:bCs/>
      <w:noProof/>
      <w:lang w:eastAsia="zh-CN"/>
    </w:rPr>
  </w:style>
  <w:style w:type="paragraph" w:styleId="Heading3">
    <w:name w:val="heading 3"/>
    <w:basedOn w:val="Normal"/>
    <w:next w:val="Normal"/>
    <w:link w:val="Heading3Char"/>
    <w:uiPriority w:val="9"/>
    <w:unhideWhenUsed/>
    <w:qFormat/>
    <w:rsid w:val="00C56257"/>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C5625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55677"/>
    <w:rPr>
      <w:rFonts w:eastAsia="Times New Roman" w:cs="Times New Roman"/>
      <w:b/>
      <w:bCs/>
      <w:noProof/>
      <w:lang w:eastAsia="zh-CN"/>
    </w:rPr>
  </w:style>
  <w:style w:type="paragraph" w:styleId="ListParagraph">
    <w:name w:val="List Paragraph"/>
    <w:basedOn w:val="Normal"/>
    <w:uiPriority w:val="34"/>
    <w:qFormat/>
    <w:rsid w:val="00577A0A"/>
    <w:pPr>
      <w:ind w:left="720"/>
      <w:contextualSpacing/>
    </w:pPr>
  </w:style>
  <w:style w:type="table" w:styleId="TableGrid">
    <w:name w:val="Table Grid"/>
    <w:basedOn w:val="TableNormal"/>
    <w:uiPriority w:val="39"/>
    <w:rsid w:val="006A2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0A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0A59"/>
    <w:rPr>
      <w:rFonts w:ascii="Lucida Grande" w:hAnsi="Lucida Grande" w:cs="Lucida Grande"/>
      <w:sz w:val="18"/>
      <w:szCs w:val="18"/>
    </w:rPr>
  </w:style>
  <w:style w:type="paragraph" w:customStyle="1" w:styleId="EndNoteBibliographyTitle">
    <w:name w:val="EndNote Bibliography Title"/>
    <w:basedOn w:val="Normal"/>
    <w:rsid w:val="0056560E"/>
    <w:pPr>
      <w:jc w:val="center"/>
    </w:pPr>
    <w:rPr>
      <w:rFonts w:ascii="Arial" w:hAnsi="Arial" w:cs="Arial"/>
      <w:sz w:val="22"/>
    </w:rPr>
  </w:style>
  <w:style w:type="paragraph" w:customStyle="1" w:styleId="EndNoteBibliography">
    <w:name w:val="EndNote Bibliography"/>
    <w:basedOn w:val="Normal"/>
    <w:rsid w:val="0056560E"/>
    <w:rPr>
      <w:rFonts w:ascii="Arial" w:hAnsi="Arial" w:cs="Arial"/>
      <w:sz w:val="22"/>
    </w:rPr>
  </w:style>
  <w:style w:type="paragraph" w:styleId="Footer">
    <w:name w:val="footer"/>
    <w:basedOn w:val="Normal"/>
    <w:link w:val="FooterChar"/>
    <w:uiPriority w:val="99"/>
    <w:unhideWhenUsed/>
    <w:rsid w:val="00E853FC"/>
    <w:pPr>
      <w:tabs>
        <w:tab w:val="center" w:pos="4320"/>
        <w:tab w:val="right" w:pos="8640"/>
      </w:tabs>
    </w:pPr>
  </w:style>
  <w:style w:type="character" w:customStyle="1" w:styleId="FooterChar">
    <w:name w:val="Footer Char"/>
    <w:basedOn w:val="DefaultParagraphFont"/>
    <w:link w:val="Footer"/>
    <w:uiPriority w:val="99"/>
    <w:rsid w:val="00E853FC"/>
  </w:style>
  <w:style w:type="character" w:styleId="PageNumber">
    <w:name w:val="page number"/>
    <w:basedOn w:val="DefaultParagraphFont"/>
    <w:uiPriority w:val="99"/>
    <w:semiHidden/>
    <w:unhideWhenUsed/>
    <w:rsid w:val="00E853FC"/>
  </w:style>
  <w:style w:type="paragraph" w:customStyle="1" w:styleId="Default">
    <w:name w:val="Default"/>
    <w:rsid w:val="00695F5E"/>
    <w:pPr>
      <w:autoSpaceDE w:val="0"/>
      <w:autoSpaceDN w:val="0"/>
      <w:adjustRightInd w:val="0"/>
    </w:pPr>
    <w:rPr>
      <w:rFonts w:ascii="Arial" w:eastAsiaTheme="minorHAnsi" w:hAnsi="Arial" w:cs="Arial"/>
      <w:color w:val="000000"/>
    </w:rPr>
  </w:style>
  <w:style w:type="character" w:styleId="CommentReference">
    <w:name w:val="annotation reference"/>
    <w:basedOn w:val="DefaultParagraphFont"/>
    <w:uiPriority w:val="99"/>
    <w:semiHidden/>
    <w:unhideWhenUsed/>
    <w:rsid w:val="006E2C51"/>
    <w:rPr>
      <w:sz w:val="16"/>
      <w:szCs w:val="16"/>
    </w:rPr>
  </w:style>
  <w:style w:type="paragraph" w:styleId="CommentText">
    <w:name w:val="annotation text"/>
    <w:basedOn w:val="Normal"/>
    <w:link w:val="CommentTextChar"/>
    <w:uiPriority w:val="99"/>
    <w:unhideWhenUsed/>
    <w:rsid w:val="006E2C51"/>
    <w:rPr>
      <w:sz w:val="20"/>
      <w:szCs w:val="20"/>
    </w:rPr>
  </w:style>
  <w:style w:type="character" w:customStyle="1" w:styleId="CommentTextChar">
    <w:name w:val="Comment Text Char"/>
    <w:basedOn w:val="DefaultParagraphFont"/>
    <w:link w:val="CommentText"/>
    <w:uiPriority w:val="99"/>
    <w:rsid w:val="006E2C51"/>
    <w:rPr>
      <w:sz w:val="20"/>
      <w:szCs w:val="20"/>
    </w:rPr>
  </w:style>
  <w:style w:type="paragraph" w:styleId="CommentSubject">
    <w:name w:val="annotation subject"/>
    <w:basedOn w:val="CommentText"/>
    <w:next w:val="CommentText"/>
    <w:link w:val="CommentSubjectChar"/>
    <w:uiPriority w:val="99"/>
    <w:semiHidden/>
    <w:unhideWhenUsed/>
    <w:rsid w:val="006E2C51"/>
    <w:rPr>
      <w:b/>
      <w:bCs/>
    </w:rPr>
  </w:style>
  <w:style w:type="character" w:customStyle="1" w:styleId="CommentSubjectChar">
    <w:name w:val="Comment Subject Char"/>
    <w:basedOn w:val="CommentTextChar"/>
    <w:link w:val="CommentSubject"/>
    <w:uiPriority w:val="99"/>
    <w:semiHidden/>
    <w:rsid w:val="006E2C51"/>
    <w:rPr>
      <w:b/>
      <w:bCs/>
      <w:sz w:val="20"/>
      <w:szCs w:val="20"/>
    </w:rPr>
  </w:style>
  <w:style w:type="character" w:customStyle="1" w:styleId="id-label">
    <w:name w:val="id-label"/>
    <w:basedOn w:val="DefaultParagraphFont"/>
    <w:rsid w:val="00CB7AF6"/>
  </w:style>
  <w:style w:type="character" w:styleId="Strong">
    <w:name w:val="Strong"/>
    <w:basedOn w:val="DefaultParagraphFont"/>
    <w:uiPriority w:val="22"/>
    <w:qFormat/>
    <w:rsid w:val="00CB7AF6"/>
    <w:rPr>
      <w:b/>
      <w:bCs/>
    </w:rPr>
  </w:style>
  <w:style w:type="character" w:customStyle="1" w:styleId="authors-list-item">
    <w:name w:val="authors-list-item"/>
    <w:basedOn w:val="DefaultParagraphFont"/>
    <w:rsid w:val="00CB7AF6"/>
  </w:style>
  <w:style w:type="character" w:styleId="Hyperlink">
    <w:name w:val="Hyperlink"/>
    <w:basedOn w:val="DefaultParagraphFont"/>
    <w:uiPriority w:val="99"/>
    <w:unhideWhenUsed/>
    <w:rsid w:val="00CB7AF6"/>
    <w:rPr>
      <w:color w:val="0000FF"/>
      <w:u w:val="single"/>
    </w:rPr>
  </w:style>
  <w:style w:type="character" w:customStyle="1" w:styleId="author-sup-separator">
    <w:name w:val="author-sup-separator"/>
    <w:basedOn w:val="DefaultParagraphFont"/>
    <w:rsid w:val="00CB7AF6"/>
  </w:style>
  <w:style w:type="character" w:customStyle="1" w:styleId="comma">
    <w:name w:val="comma"/>
    <w:basedOn w:val="DefaultParagraphFont"/>
    <w:rsid w:val="00CB7AF6"/>
  </w:style>
  <w:style w:type="character" w:customStyle="1" w:styleId="period">
    <w:name w:val="period"/>
    <w:basedOn w:val="DefaultParagraphFont"/>
    <w:rsid w:val="00CB7AF6"/>
  </w:style>
  <w:style w:type="character" w:customStyle="1" w:styleId="cit">
    <w:name w:val="cit"/>
    <w:basedOn w:val="DefaultParagraphFont"/>
    <w:rsid w:val="00CB7AF6"/>
  </w:style>
  <w:style w:type="character" w:customStyle="1" w:styleId="citation-doi">
    <w:name w:val="citation-doi"/>
    <w:basedOn w:val="DefaultParagraphFont"/>
    <w:rsid w:val="00904BAF"/>
  </w:style>
  <w:style w:type="character" w:customStyle="1" w:styleId="secondary-date">
    <w:name w:val="secondary-date"/>
    <w:basedOn w:val="DefaultParagraphFont"/>
    <w:rsid w:val="00904BAF"/>
  </w:style>
  <w:style w:type="character" w:customStyle="1" w:styleId="equal-contrib">
    <w:name w:val="equal-contrib"/>
    <w:basedOn w:val="DefaultParagraphFont"/>
    <w:rsid w:val="00904BAF"/>
  </w:style>
  <w:style w:type="character" w:customStyle="1" w:styleId="highlight">
    <w:name w:val="highlight"/>
    <w:basedOn w:val="DefaultParagraphFont"/>
    <w:rsid w:val="00C9777A"/>
  </w:style>
  <w:style w:type="character" w:customStyle="1" w:styleId="UnresolvedMention1">
    <w:name w:val="Unresolved Mention1"/>
    <w:basedOn w:val="DefaultParagraphFont"/>
    <w:uiPriority w:val="99"/>
    <w:semiHidden/>
    <w:unhideWhenUsed/>
    <w:rsid w:val="00C9777A"/>
    <w:rPr>
      <w:color w:val="605E5C"/>
      <w:shd w:val="clear" w:color="auto" w:fill="E1DFDD"/>
    </w:rPr>
  </w:style>
  <w:style w:type="table" w:styleId="GridTable2-Accent1">
    <w:name w:val="Grid Table 2 Accent 1"/>
    <w:basedOn w:val="TableNormal"/>
    <w:uiPriority w:val="47"/>
    <w:rsid w:val="00F725FF"/>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5">
    <w:name w:val="Grid Table 1 Light Accent 5"/>
    <w:basedOn w:val="TableNormal"/>
    <w:uiPriority w:val="46"/>
    <w:rsid w:val="00F725FF"/>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725F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F725F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5">
    <w:name w:val="List Table 4 Accent 5"/>
    <w:basedOn w:val="TableNormal"/>
    <w:uiPriority w:val="49"/>
    <w:rsid w:val="00F725F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1">
    <w:name w:val="List Table 4 Accent 1"/>
    <w:basedOn w:val="TableNormal"/>
    <w:uiPriority w:val="49"/>
    <w:rsid w:val="00F725F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5">
    <w:name w:val="Grid Table 5 Dark Accent 5"/>
    <w:basedOn w:val="TableNormal"/>
    <w:uiPriority w:val="50"/>
    <w:rsid w:val="00F725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2-Accent5">
    <w:name w:val="Grid Table 2 Accent 5"/>
    <w:basedOn w:val="TableNormal"/>
    <w:uiPriority w:val="47"/>
    <w:rsid w:val="00F725FF"/>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Bibliography">
    <w:name w:val="Bibliography"/>
    <w:basedOn w:val="Normal"/>
    <w:next w:val="Normal"/>
    <w:uiPriority w:val="37"/>
    <w:unhideWhenUsed/>
    <w:rsid w:val="00805956"/>
    <w:pPr>
      <w:tabs>
        <w:tab w:val="left" w:pos="500"/>
      </w:tabs>
      <w:spacing w:after="240"/>
      <w:ind w:left="504" w:hanging="504"/>
    </w:pPr>
  </w:style>
  <w:style w:type="paragraph" w:styleId="Revision">
    <w:name w:val="Revision"/>
    <w:hidden/>
    <w:uiPriority w:val="99"/>
    <w:semiHidden/>
    <w:rsid w:val="00EF2009"/>
  </w:style>
  <w:style w:type="character" w:customStyle="1" w:styleId="Heading1Char">
    <w:name w:val="Heading 1 Char"/>
    <w:basedOn w:val="DefaultParagraphFont"/>
    <w:link w:val="Heading1"/>
    <w:uiPriority w:val="9"/>
    <w:rsid w:val="00C5625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C56257"/>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C56257"/>
    <w:rPr>
      <w:rFonts w:asciiTheme="majorHAnsi" w:eastAsiaTheme="majorEastAsia" w:hAnsiTheme="majorHAnsi" w:cstheme="majorBidi"/>
      <w:i/>
      <w:iCs/>
      <w:color w:val="365F91" w:themeColor="accent1" w:themeShade="BF"/>
    </w:rPr>
  </w:style>
  <w:style w:type="paragraph" w:styleId="TOCHeading">
    <w:name w:val="TOC Heading"/>
    <w:basedOn w:val="Heading1"/>
    <w:next w:val="Normal"/>
    <w:uiPriority w:val="39"/>
    <w:unhideWhenUsed/>
    <w:qFormat/>
    <w:rsid w:val="0099065E"/>
    <w:pPr>
      <w:spacing w:before="480" w:line="276" w:lineRule="auto"/>
      <w:outlineLvl w:val="9"/>
    </w:pPr>
    <w:rPr>
      <w:b/>
      <w:bCs/>
      <w:sz w:val="28"/>
      <w:szCs w:val="28"/>
    </w:rPr>
  </w:style>
  <w:style w:type="paragraph" w:styleId="TOC1">
    <w:name w:val="toc 1"/>
    <w:basedOn w:val="Normal"/>
    <w:next w:val="Normal"/>
    <w:autoRedefine/>
    <w:uiPriority w:val="39"/>
    <w:unhideWhenUsed/>
    <w:rsid w:val="0099065E"/>
    <w:pPr>
      <w:spacing w:before="120"/>
    </w:pPr>
    <w:rPr>
      <w:rFonts w:asciiTheme="minorHAnsi" w:hAnsiTheme="minorHAnsi" w:cs="Times New Roman"/>
      <w:b/>
      <w:bCs/>
      <w:i/>
      <w:iCs/>
      <w:szCs w:val="28"/>
    </w:rPr>
  </w:style>
  <w:style w:type="paragraph" w:styleId="TOC3">
    <w:name w:val="toc 3"/>
    <w:basedOn w:val="Normal"/>
    <w:next w:val="Normal"/>
    <w:autoRedefine/>
    <w:uiPriority w:val="39"/>
    <w:unhideWhenUsed/>
    <w:rsid w:val="0099065E"/>
    <w:pPr>
      <w:ind w:left="480"/>
    </w:pPr>
    <w:rPr>
      <w:rFonts w:asciiTheme="minorHAnsi" w:hAnsiTheme="minorHAnsi" w:cs="Times New Roman"/>
      <w:sz w:val="20"/>
    </w:rPr>
  </w:style>
  <w:style w:type="paragraph" w:styleId="TOC2">
    <w:name w:val="toc 2"/>
    <w:basedOn w:val="Normal"/>
    <w:next w:val="Normal"/>
    <w:autoRedefine/>
    <w:uiPriority w:val="39"/>
    <w:semiHidden/>
    <w:unhideWhenUsed/>
    <w:rsid w:val="0099065E"/>
    <w:pPr>
      <w:spacing w:before="120"/>
      <w:ind w:left="240"/>
    </w:pPr>
    <w:rPr>
      <w:rFonts w:asciiTheme="minorHAnsi" w:hAnsiTheme="minorHAnsi" w:cs="Times New Roman"/>
      <w:b/>
      <w:bCs/>
      <w:sz w:val="22"/>
      <w:szCs w:val="26"/>
    </w:rPr>
  </w:style>
  <w:style w:type="paragraph" w:styleId="TOC4">
    <w:name w:val="toc 4"/>
    <w:basedOn w:val="Normal"/>
    <w:next w:val="Normal"/>
    <w:autoRedefine/>
    <w:uiPriority w:val="39"/>
    <w:unhideWhenUsed/>
    <w:rsid w:val="0099065E"/>
    <w:pPr>
      <w:ind w:left="720"/>
    </w:pPr>
    <w:rPr>
      <w:rFonts w:asciiTheme="minorHAnsi" w:hAnsiTheme="minorHAnsi" w:cs="Times New Roman"/>
      <w:sz w:val="20"/>
    </w:rPr>
  </w:style>
  <w:style w:type="paragraph" w:styleId="TOC5">
    <w:name w:val="toc 5"/>
    <w:basedOn w:val="Normal"/>
    <w:next w:val="Normal"/>
    <w:autoRedefine/>
    <w:uiPriority w:val="39"/>
    <w:semiHidden/>
    <w:unhideWhenUsed/>
    <w:rsid w:val="0099065E"/>
    <w:pPr>
      <w:ind w:left="960"/>
    </w:pPr>
    <w:rPr>
      <w:rFonts w:asciiTheme="minorHAnsi" w:hAnsiTheme="minorHAnsi" w:cs="Times New Roman"/>
      <w:sz w:val="20"/>
    </w:rPr>
  </w:style>
  <w:style w:type="paragraph" w:styleId="TOC6">
    <w:name w:val="toc 6"/>
    <w:basedOn w:val="Normal"/>
    <w:next w:val="Normal"/>
    <w:autoRedefine/>
    <w:uiPriority w:val="39"/>
    <w:semiHidden/>
    <w:unhideWhenUsed/>
    <w:rsid w:val="0099065E"/>
    <w:pPr>
      <w:ind w:left="1200"/>
    </w:pPr>
    <w:rPr>
      <w:rFonts w:asciiTheme="minorHAnsi" w:hAnsiTheme="minorHAnsi" w:cs="Times New Roman"/>
      <w:sz w:val="20"/>
    </w:rPr>
  </w:style>
  <w:style w:type="paragraph" w:styleId="TOC7">
    <w:name w:val="toc 7"/>
    <w:basedOn w:val="Normal"/>
    <w:next w:val="Normal"/>
    <w:autoRedefine/>
    <w:uiPriority w:val="39"/>
    <w:semiHidden/>
    <w:unhideWhenUsed/>
    <w:rsid w:val="0099065E"/>
    <w:pPr>
      <w:ind w:left="1440"/>
    </w:pPr>
    <w:rPr>
      <w:rFonts w:asciiTheme="minorHAnsi" w:hAnsiTheme="minorHAnsi" w:cs="Times New Roman"/>
      <w:sz w:val="20"/>
    </w:rPr>
  </w:style>
  <w:style w:type="paragraph" w:styleId="TOC8">
    <w:name w:val="toc 8"/>
    <w:basedOn w:val="Normal"/>
    <w:next w:val="Normal"/>
    <w:autoRedefine/>
    <w:uiPriority w:val="39"/>
    <w:semiHidden/>
    <w:unhideWhenUsed/>
    <w:rsid w:val="0099065E"/>
    <w:pPr>
      <w:ind w:left="1680"/>
    </w:pPr>
    <w:rPr>
      <w:rFonts w:asciiTheme="minorHAnsi" w:hAnsiTheme="minorHAnsi" w:cs="Times New Roman"/>
      <w:sz w:val="20"/>
    </w:rPr>
  </w:style>
  <w:style w:type="paragraph" w:styleId="TOC9">
    <w:name w:val="toc 9"/>
    <w:basedOn w:val="Normal"/>
    <w:next w:val="Normal"/>
    <w:autoRedefine/>
    <w:uiPriority w:val="39"/>
    <w:semiHidden/>
    <w:unhideWhenUsed/>
    <w:rsid w:val="0099065E"/>
    <w:pPr>
      <w:ind w:left="1920"/>
    </w:pPr>
    <w:rPr>
      <w:rFonts w:asciiTheme="minorHAnsi" w:hAnsiTheme="minorHAnsi"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98336">
      <w:bodyDiv w:val="1"/>
      <w:marLeft w:val="0"/>
      <w:marRight w:val="0"/>
      <w:marTop w:val="0"/>
      <w:marBottom w:val="0"/>
      <w:divBdr>
        <w:top w:val="none" w:sz="0" w:space="0" w:color="auto"/>
        <w:left w:val="none" w:sz="0" w:space="0" w:color="auto"/>
        <w:bottom w:val="none" w:sz="0" w:space="0" w:color="auto"/>
        <w:right w:val="none" w:sz="0" w:space="0" w:color="auto"/>
      </w:divBdr>
      <w:divsChild>
        <w:div w:id="1000622015">
          <w:marLeft w:val="0"/>
          <w:marRight w:val="0"/>
          <w:marTop w:val="0"/>
          <w:marBottom w:val="0"/>
          <w:divBdr>
            <w:top w:val="none" w:sz="0" w:space="0" w:color="auto"/>
            <w:left w:val="none" w:sz="0" w:space="0" w:color="auto"/>
            <w:bottom w:val="none" w:sz="0" w:space="0" w:color="auto"/>
            <w:right w:val="none" w:sz="0" w:space="0" w:color="auto"/>
          </w:divBdr>
          <w:divsChild>
            <w:div w:id="445079277">
              <w:marLeft w:val="0"/>
              <w:marRight w:val="0"/>
              <w:marTop w:val="0"/>
              <w:marBottom w:val="0"/>
              <w:divBdr>
                <w:top w:val="none" w:sz="0" w:space="0" w:color="auto"/>
                <w:left w:val="none" w:sz="0" w:space="0" w:color="auto"/>
                <w:bottom w:val="none" w:sz="0" w:space="0" w:color="auto"/>
                <w:right w:val="none" w:sz="0" w:space="0" w:color="auto"/>
              </w:divBdr>
              <w:divsChild>
                <w:div w:id="146384286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56587220">
      <w:bodyDiv w:val="1"/>
      <w:marLeft w:val="0"/>
      <w:marRight w:val="0"/>
      <w:marTop w:val="0"/>
      <w:marBottom w:val="0"/>
      <w:divBdr>
        <w:top w:val="none" w:sz="0" w:space="0" w:color="auto"/>
        <w:left w:val="none" w:sz="0" w:space="0" w:color="auto"/>
        <w:bottom w:val="none" w:sz="0" w:space="0" w:color="auto"/>
        <w:right w:val="none" w:sz="0" w:space="0" w:color="auto"/>
      </w:divBdr>
    </w:div>
    <w:div w:id="90668688">
      <w:bodyDiv w:val="1"/>
      <w:marLeft w:val="0"/>
      <w:marRight w:val="0"/>
      <w:marTop w:val="0"/>
      <w:marBottom w:val="0"/>
      <w:divBdr>
        <w:top w:val="none" w:sz="0" w:space="0" w:color="auto"/>
        <w:left w:val="none" w:sz="0" w:space="0" w:color="auto"/>
        <w:bottom w:val="none" w:sz="0" w:space="0" w:color="auto"/>
        <w:right w:val="none" w:sz="0" w:space="0" w:color="auto"/>
      </w:divBdr>
      <w:divsChild>
        <w:div w:id="2080472029">
          <w:marLeft w:val="0"/>
          <w:marRight w:val="0"/>
          <w:marTop w:val="0"/>
          <w:marBottom w:val="0"/>
          <w:divBdr>
            <w:top w:val="none" w:sz="0" w:space="0" w:color="auto"/>
            <w:left w:val="none" w:sz="0" w:space="0" w:color="auto"/>
            <w:bottom w:val="none" w:sz="0" w:space="0" w:color="auto"/>
            <w:right w:val="none" w:sz="0" w:space="0" w:color="auto"/>
          </w:divBdr>
          <w:divsChild>
            <w:div w:id="102694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8198">
      <w:bodyDiv w:val="1"/>
      <w:marLeft w:val="0"/>
      <w:marRight w:val="0"/>
      <w:marTop w:val="0"/>
      <w:marBottom w:val="0"/>
      <w:divBdr>
        <w:top w:val="none" w:sz="0" w:space="0" w:color="auto"/>
        <w:left w:val="none" w:sz="0" w:space="0" w:color="auto"/>
        <w:bottom w:val="none" w:sz="0" w:space="0" w:color="auto"/>
        <w:right w:val="none" w:sz="0" w:space="0" w:color="auto"/>
      </w:divBdr>
      <w:divsChild>
        <w:div w:id="1865165200">
          <w:marLeft w:val="0"/>
          <w:marRight w:val="0"/>
          <w:marTop w:val="0"/>
          <w:marBottom w:val="0"/>
          <w:divBdr>
            <w:top w:val="none" w:sz="0" w:space="0" w:color="auto"/>
            <w:left w:val="none" w:sz="0" w:space="0" w:color="auto"/>
            <w:bottom w:val="none" w:sz="0" w:space="0" w:color="auto"/>
            <w:right w:val="none" w:sz="0" w:space="0" w:color="auto"/>
          </w:divBdr>
          <w:divsChild>
            <w:div w:id="309868217">
              <w:marLeft w:val="0"/>
              <w:marRight w:val="0"/>
              <w:marTop w:val="0"/>
              <w:marBottom w:val="0"/>
              <w:divBdr>
                <w:top w:val="none" w:sz="0" w:space="0" w:color="auto"/>
                <w:left w:val="none" w:sz="0" w:space="0" w:color="auto"/>
                <w:bottom w:val="none" w:sz="0" w:space="0" w:color="auto"/>
                <w:right w:val="none" w:sz="0" w:space="0" w:color="auto"/>
              </w:divBdr>
              <w:divsChild>
                <w:div w:id="173411448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36386687">
      <w:bodyDiv w:val="1"/>
      <w:marLeft w:val="0"/>
      <w:marRight w:val="0"/>
      <w:marTop w:val="0"/>
      <w:marBottom w:val="0"/>
      <w:divBdr>
        <w:top w:val="none" w:sz="0" w:space="0" w:color="auto"/>
        <w:left w:val="none" w:sz="0" w:space="0" w:color="auto"/>
        <w:bottom w:val="none" w:sz="0" w:space="0" w:color="auto"/>
        <w:right w:val="none" w:sz="0" w:space="0" w:color="auto"/>
      </w:divBdr>
    </w:div>
    <w:div w:id="140851118">
      <w:bodyDiv w:val="1"/>
      <w:marLeft w:val="0"/>
      <w:marRight w:val="0"/>
      <w:marTop w:val="0"/>
      <w:marBottom w:val="0"/>
      <w:divBdr>
        <w:top w:val="none" w:sz="0" w:space="0" w:color="auto"/>
        <w:left w:val="none" w:sz="0" w:space="0" w:color="auto"/>
        <w:bottom w:val="none" w:sz="0" w:space="0" w:color="auto"/>
        <w:right w:val="none" w:sz="0" w:space="0" w:color="auto"/>
      </w:divBdr>
      <w:divsChild>
        <w:div w:id="1161238523">
          <w:marLeft w:val="0"/>
          <w:marRight w:val="0"/>
          <w:marTop w:val="0"/>
          <w:marBottom w:val="0"/>
          <w:divBdr>
            <w:top w:val="none" w:sz="0" w:space="0" w:color="auto"/>
            <w:left w:val="none" w:sz="0" w:space="0" w:color="auto"/>
            <w:bottom w:val="none" w:sz="0" w:space="0" w:color="auto"/>
            <w:right w:val="none" w:sz="0" w:space="0" w:color="auto"/>
          </w:divBdr>
          <w:divsChild>
            <w:div w:id="1736734927">
              <w:marLeft w:val="0"/>
              <w:marRight w:val="0"/>
              <w:marTop w:val="0"/>
              <w:marBottom w:val="0"/>
              <w:divBdr>
                <w:top w:val="none" w:sz="0" w:space="0" w:color="auto"/>
                <w:left w:val="none" w:sz="0" w:space="0" w:color="auto"/>
                <w:bottom w:val="none" w:sz="0" w:space="0" w:color="auto"/>
                <w:right w:val="none" w:sz="0" w:space="0" w:color="auto"/>
              </w:divBdr>
              <w:divsChild>
                <w:div w:id="82242863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44661599">
      <w:bodyDiv w:val="1"/>
      <w:marLeft w:val="0"/>
      <w:marRight w:val="0"/>
      <w:marTop w:val="0"/>
      <w:marBottom w:val="0"/>
      <w:divBdr>
        <w:top w:val="none" w:sz="0" w:space="0" w:color="auto"/>
        <w:left w:val="none" w:sz="0" w:space="0" w:color="auto"/>
        <w:bottom w:val="none" w:sz="0" w:space="0" w:color="auto"/>
        <w:right w:val="none" w:sz="0" w:space="0" w:color="auto"/>
      </w:divBdr>
      <w:divsChild>
        <w:div w:id="752967774">
          <w:marLeft w:val="0"/>
          <w:marRight w:val="0"/>
          <w:marTop w:val="0"/>
          <w:marBottom w:val="0"/>
          <w:divBdr>
            <w:top w:val="none" w:sz="0" w:space="0" w:color="auto"/>
            <w:left w:val="none" w:sz="0" w:space="0" w:color="auto"/>
            <w:bottom w:val="none" w:sz="0" w:space="0" w:color="auto"/>
            <w:right w:val="none" w:sz="0" w:space="0" w:color="auto"/>
          </w:divBdr>
          <w:divsChild>
            <w:div w:id="190876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5599">
      <w:bodyDiv w:val="1"/>
      <w:marLeft w:val="0"/>
      <w:marRight w:val="0"/>
      <w:marTop w:val="0"/>
      <w:marBottom w:val="0"/>
      <w:divBdr>
        <w:top w:val="none" w:sz="0" w:space="0" w:color="auto"/>
        <w:left w:val="none" w:sz="0" w:space="0" w:color="auto"/>
        <w:bottom w:val="none" w:sz="0" w:space="0" w:color="auto"/>
        <w:right w:val="none" w:sz="0" w:space="0" w:color="auto"/>
      </w:divBdr>
      <w:divsChild>
        <w:div w:id="132329993">
          <w:marLeft w:val="0"/>
          <w:marRight w:val="0"/>
          <w:marTop w:val="0"/>
          <w:marBottom w:val="0"/>
          <w:divBdr>
            <w:top w:val="none" w:sz="0" w:space="0" w:color="auto"/>
            <w:left w:val="none" w:sz="0" w:space="0" w:color="auto"/>
            <w:bottom w:val="none" w:sz="0" w:space="0" w:color="auto"/>
            <w:right w:val="none" w:sz="0" w:space="0" w:color="auto"/>
          </w:divBdr>
          <w:divsChild>
            <w:div w:id="1718165630">
              <w:marLeft w:val="0"/>
              <w:marRight w:val="0"/>
              <w:marTop w:val="0"/>
              <w:marBottom w:val="0"/>
              <w:divBdr>
                <w:top w:val="none" w:sz="0" w:space="0" w:color="auto"/>
                <w:left w:val="none" w:sz="0" w:space="0" w:color="auto"/>
                <w:bottom w:val="none" w:sz="0" w:space="0" w:color="auto"/>
                <w:right w:val="none" w:sz="0" w:space="0" w:color="auto"/>
              </w:divBdr>
              <w:divsChild>
                <w:div w:id="160668749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86723013">
      <w:bodyDiv w:val="1"/>
      <w:marLeft w:val="0"/>
      <w:marRight w:val="0"/>
      <w:marTop w:val="0"/>
      <w:marBottom w:val="0"/>
      <w:divBdr>
        <w:top w:val="none" w:sz="0" w:space="0" w:color="auto"/>
        <w:left w:val="none" w:sz="0" w:space="0" w:color="auto"/>
        <w:bottom w:val="none" w:sz="0" w:space="0" w:color="auto"/>
        <w:right w:val="none" w:sz="0" w:space="0" w:color="auto"/>
      </w:divBdr>
      <w:divsChild>
        <w:div w:id="1943302002">
          <w:marLeft w:val="0"/>
          <w:marRight w:val="0"/>
          <w:marTop w:val="0"/>
          <w:marBottom w:val="0"/>
          <w:divBdr>
            <w:top w:val="none" w:sz="0" w:space="0" w:color="auto"/>
            <w:left w:val="none" w:sz="0" w:space="0" w:color="auto"/>
            <w:bottom w:val="none" w:sz="0" w:space="0" w:color="auto"/>
            <w:right w:val="none" w:sz="0" w:space="0" w:color="auto"/>
          </w:divBdr>
          <w:divsChild>
            <w:div w:id="328102226">
              <w:marLeft w:val="0"/>
              <w:marRight w:val="0"/>
              <w:marTop w:val="0"/>
              <w:marBottom w:val="0"/>
              <w:divBdr>
                <w:top w:val="none" w:sz="0" w:space="0" w:color="auto"/>
                <w:left w:val="none" w:sz="0" w:space="0" w:color="auto"/>
                <w:bottom w:val="none" w:sz="0" w:space="0" w:color="auto"/>
                <w:right w:val="none" w:sz="0" w:space="0" w:color="auto"/>
              </w:divBdr>
              <w:divsChild>
                <w:div w:id="39775222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10503201">
      <w:bodyDiv w:val="1"/>
      <w:marLeft w:val="0"/>
      <w:marRight w:val="0"/>
      <w:marTop w:val="0"/>
      <w:marBottom w:val="0"/>
      <w:divBdr>
        <w:top w:val="none" w:sz="0" w:space="0" w:color="auto"/>
        <w:left w:val="none" w:sz="0" w:space="0" w:color="auto"/>
        <w:bottom w:val="none" w:sz="0" w:space="0" w:color="auto"/>
        <w:right w:val="none" w:sz="0" w:space="0" w:color="auto"/>
      </w:divBdr>
      <w:divsChild>
        <w:div w:id="519780740">
          <w:marLeft w:val="0"/>
          <w:marRight w:val="0"/>
          <w:marTop w:val="0"/>
          <w:marBottom w:val="0"/>
          <w:divBdr>
            <w:top w:val="none" w:sz="0" w:space="0" w:color="auto"/>
            <w:left w:val="none" w:sz="0" w:space="0" w:color="auto"/>
            <w:bottom w:val="none" w:sz="0" w:space="0" w:color="auto"/>
            <w:right w:val="none" w:sz="0" w:space="0" w:color="auto"/>
          </w:divBdr>
          <w:divsChild>
            <w:div w:id="769665988">
              <w:marLeft w:val="0"/>
              <w:marRight w:val="0"/>
              <w:marTop w:val="0"/>
              <w:marBottom w:val="0"/>
              <w:divBdr>
                <w:top w:val="none" w:sz="0" w:space="0" w:color="auto"/>
                <w:left w:val="none" w:sz="0" w:space="0" w:color="auto"/>
                <w:bottom w:val="none" w:sz="0" w:space="0" w:color="auto"/>
                <w:right w:val="none" w:sz="0" w:space="0" w:color="auto"/>
              </w:divBdr>
              <w:divsChild>
                <w:div w:id="37265213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22260468">
      <w:bodyDiv w:val="1"/>
      <w:marLeft w:val="0"/>
      <w:marRight w:val="0"/>
      <w:marTop w:val="0"/>
      <w:marBottom w:val="0"/>
      <w:divBdr>
        <w:top w:val="none" w:sz="0" w:space="0" w:color="auto"/>
        <w:left w:val="none" w:sz="0" w:space="0" w:color="auto"/>
        <w:bottom w:val="none" w:sz="0" w:space="0" w:color="auto"/>
        <w:right w:val="none" w:sz="0" w:space="0" w:color="auto"/>
      </w:divBdr>
      <w:divsChild>
        <w:div w:id="895815855">
          <w:marLeft w:val="0"/>
          <w:marRight w:val="0"/>
          <w:marTop w:val="0"/>
          <w:marBottom w:val="0"/>
          <w:divBdr>
            <w:top w:val="none" w:sz="0" w:space="0" w:color="auto"/>
            <w:left w:val="none" w:sz="0" w:space="0" w:color="auto"/>
            <w:bottom w:val="none" w:sz="0" w:space="0" w:color="auto"/>
            <w:right w:val="none" w:sz="0" w:space="0" w:color="auto"/>
          </w:divBdr>
          <w:divsChild>
            <w:div w:id="1124883654">
              <w:marLeft w:val="0"/>
              <w:marRight w:val="0"/>
              <w:marTop w:val="0"/>
              <w:marBottom w:val="0"/>
              <w:divBdr>
                <w:top w:val="none" w:sz="0" w:space="0" w:color="auto"/>
                <w:left w:val="none" w:sz="0" w:space="0" w:color="auto"/>
                <w:bottom w:val="none" w:sz="0" w:space="0" w:color="auto"/>
                <w:right w:val="none" w:sz="0" w:space="0" w:color="auto"/>
              </w:divBdr>
              <w:divsChild>
                <w:div w:id="63583887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72052331">
      <w:bodyDiv w:val="1"/>
      <w:marLeft w:val="0"/>
      <w:marRight w:val="0"/>
      <w:marTop w:val="0"/>
      <w:marBottom w:val="0"/>
      <w:divBdr>
        <w:top w:val="none" w:sz="0" w:space="0" w:color="auto"/>
        <w:left w:val="none" w:sz="0" w:space="0" w:color="auto"/>
        <w:bottom w:val="none" w:sz="0" w:space="0" w:color="auto"/>
        <w:right w:val="none" w:sz="0" w:space="0" w:color="auto"/>
      </w:divBdr>
      <w:divsChild>
        <w:div w:id="2085371031">
          <w:marLeft w:val="0"/>
          <w:marRight w:val="0"/>
          <w:marTop w:val="0"/>
          <w:marBottom w:val="0"/>
          <w:divBdr>
            <w:top w:val="none" w:sz="0" w:space="0" w:color="auto"/>
            <w:left w:val="none" w:sz="0" w:space="0" w:color="auto"/>
            <w:bottom w:val="none" w:sz="0" w:space="0" w:color="auto"/>
            <w:right w:val="none" w:sz="0" w:space="0" w:color="auto"/>
          </w:divBdr>
          <w:divsChild>
            <w:div w:id="1798454333">
              <w:marLeft w:val="0"/>
              <w:marRight w:val="0"/>
              <w:marTop w:val="0"/>
              <w:marBottom w:val="0"/>
              <w:divBdr>
                <w:top w:val="none" w:sz="0" w:space="0" w:color="auto"/>
                <w:left w:val="none" w:sz="0" w:space="0" w:color="auto"/>
                <w:bottom w:val="none" w:sz="0" w:space="0" w:color="auto"/>
                <w:right w:val="none" w:sz="0" w:space="0" w:color="auto"/>
              </w:divBdr>
              <w:divsChild>
                <w:div w:id="3435052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96690027">
      <w:bodyDiv w:val="1"/>
      <w:marLeft w:val="0"/>
      <w:marRight w:val="0"/>
      <w:marTop w:val="0"/>
      <w:marBottom w:val="0"/>
      <w:divBdr>
        <w:top w:val="none" w:sz="0" w:space="0" w:color="auto"/>
        <w:left w:val="none" w:sz="0" w:space="0" w:color="auto"/>
        <w:bottom w:val="none" w:sz="0" w:space="0" w:color="auto"/>
        <w:right w:val="none" w:sz="0" w:space="0" w:color="auto"/>
      </w:divBdr>
      <w:divsChild>
        <w:div w:id="1361977160">
          <w:marLeft w:val="0"/>
          <w:marRight w:val="0"/>
          <w:marTop w:val="0"/>
          <w:marBottom w:val="0"/>
          <w:divBdr>
            <w:top w:val="none" w:sz="0" w:space="0" w:color="auto"/>
            <w:left w:val="none" w:sz="0" w:space="0" w:color="auto"/>
            <w:bottom w:val="none" w:sz="0" w:space="0" w:color="auto"/>
            <w:right w:val="none" w:sz="0" w:space="0" w:color="auto"/>
          </w:divBdr>
          <w:divsChild>
            <w:div w:id="1641494023">
              <w:marLeft w:val="0"/>
              <w:marRight w:val="0"/>
              <w:marTop w:val="0"/>
              <w:marBottom w:val="0"/>
              <w:divBdr>
                <w:top w:val="none" w:sz="0" w:space="0" w:color="auto"/>
                <w:left w:val="none" w:sz="0" w:space="0" w:color="auto"/>
                <w:bottom w:val="none" w:sz="0" w:space="0" w:color="auto"/>
                <w:right w:val="none" w:sz="0" w:space="0" w:color="auto"/>
              </w:divBdr>
              <w:divsChild>
                <w:div w:id="14047033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99961885">
      <w:bodyDiv w:val="1"/>
      <w:marLeft w:val="0"/>
      <w:marRight w:val="0"/>
      <w:marTop w:val="0"/>
      <w:marBottom w:val="0"/>
      <w:divBdr>
        <w:top w:val="none" w:sz="0" w:space="0" w:color="auto"/>
        <w:left w:val="none" w:sz="0" w:space="0" w:color="auto"/>
        <w:bottom w:val="none" w:sz="0" w:space="0" w:color="auto"/>
        <w:right w:val="none" w:sz="0" w:space="0" w:color="auto"/>
      </w:divBdr>
      <w:divsChild>
        <w:div w:id="1093938757">
          <w:marLeft w:val="0"/>
          <w:marRight w:val="0"/>
          <w:marTop w:val="0"/>
          <w:marBottom w:val="0"/>
          <w:divBdr>
            <w:top w:val="none" w:sz="0" w:space="0" w:color="auto"/>
            <w:left w:val="none" w:sz="0" w:space="0" w:color="auto"/>
            <w:bottom w:val="none" w:sz="0" w:space="0" w:color="auto"/>
            <w:right w:val="none" w:sz="0" w:space="0" w:color="auto"/>
          </w:divBdr>
          <w:divsChild>
            <w:div w:id="52730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132365">
      <w:bodyDiv w:val="1"/>
      <w:marLeft w:val="0"/>
      <w:marRight w:val="0"/>
      <w:marTop w:val="0"/>
      <w:marBottom w:val="0"/>
      <w:divBdr>
        <w:top w:val="none" w:sz="0" w:space="0" w:color="auto"/>
        <w:left w:val="none" w:sz="0" w:space="0" w:color="auto"/>
        <w:bottom w:val="none" w:sz="0" w:space="0" w:color="auto"/>
        <w:right w:val="none" w:sz="0" w:space="0" w:color="auto"/>
      </w:divBdr>
      <w:divsChild>
        <w:div w:id="1248228781">
          <w:marLeft w:val="0"/>
          <w:marRight w:val="0"/>
          <w:marTop w:val="0"/>
          <w:marBottom w:val="0"/>
          <w:divBdr>
            <w:top w:val="none" w:sz="0" w:space="0" w:color="auto"/>
            <w:left w:val="none" w:sz="0" w:space="0" w:color="auto"/>
            <w:bottom w:val="none" w:sz="0" w:space="0" w:color="auto"/>
            <w:right w:val="none" w:sz="0" w:space="0" w:color="auto"/>
          </w:divBdr>
          <w:divsChild>
            <w:div w:id="1965430130">
              <w:marLeft w:val="0"/>
              <w:marRight w:val="0"/>
              <w:marTop w:val="0"/>
              <w:marBottom w:val="0"/>
              <w:divBdr>
                <w:top w:val="none" w:sz="0" w:space="0" w:color="auto"/>
                <w:left w:val="none" w:sz="0" w:space="0" w:color="auto"/>
                <w:bottom w:val="none" w:sz="0" w:space="0" w:color="auto"/>
                <w:right w:val="none" w:sz="0" w:space="0" w:color="auto"/>
              </w:divBdr>
              <w:divsChild>
                <w:div w:id="189774215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343438308">
      <w:bodyDiv w:val="1"/>
      <w:marLeft w:val="0"/>
      <w:marRight w:val="0"/>
      <w:marTop w:val="0"/>
      <w:marBottom w:val="0"/>
      <w:divBdr>
        <w:top w:val="none" w:sz="0" w:space="0" w:color="auto"/>
        <w:left w:val="none" w:sz="0" w:space="0" w:color="auto"/>
        <w:bottom w:val="none" w:sz="0" w:space="0" w:color="auto"/>
        <w:right w:val="none" w:sz="0" w:space="0" w:color="auto"/>
      </w:divBdr>
      <w:divsChild>
        <w:div w:id="1168053810">
          <w:marLeft w:val="0"/>
          <w:marRight w:val="0"/>
          <w:marTop w:val="0"/>
          <w:marBottom w:val="0"/>
          <w:divBdr>
            <w:top w:val="none" w:sz="0" w:space="0" w:color="auto"/>
            <w:left w:val="none" w:sz="0" w:space="0" w:color="auto"/>
            <w:bottom w:val="none" w:sz="0" w:space="0" w:color="auto"/>
            <w:right w:val="none" w:sz="0" w:space="0" w:color="auto"/>
          </w:divBdr>
          <w:divsChild>
            <w:div w:id="917784489">
              <w:marLeft w:val="0"/>
              <w:marRight w:val="0"/>
              <w:marTop w:val="0"/>
              <w:marBottom w:val="0"/>
              <w:divBdr>
                <w:top w:val="none" w:sz="0" w:space="0" w:color="auto"/>
                <w:left w:val="none" w:sz="0" w:space="0" w:color="auto"/>
                <w:bottom w:val="none" w:sz="0" w:space="0" w:color="auto"/>
                <w:right w:val="none" w:sz="0" w:space="0" w:color="auto"/>
              </w:divBdr>
              <w:divsChild>
                <w:div w:id="101006126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398132681">
      <w:bodyDiv w:val="1"/>
      <w:marLeft w:val="0"/>
      <w:marRight w:val="0"/>
      <w:marTop w:val="0"/>
      <w:marBottom w:val="0"/>
      <w:divBdr>
        <w:top w:val="none" w:sz="0" w:space="0" w:color="auto"/>
        <w:left w:val="none" w:sz="0" w:space="0" w:color="auto"/>
        <w:bottom w:val="none" w:sz="0" w:space="0" w:color="auto"/>
        <w:right w:val="none" w:sz="0" w:space="0" w:color="auto"/>
      </w:divBdr>
    </w:div>
    <w:div w:id="433744185">
      <w:bodyDiv w:val="1"/>
      <w:marLeft w:val="0"/>
      <w:marRight w:val="0"/>
      <w:marTop w:val="0"/>
      <w:marBottom w:val="0"/>
      <w:divBdr>
        <w:top w:val="none" w:sz="0" w:space="0" w:color="auto"/>
        <w:left w:val="none" w:sz="0" w:space="0" w:color="auto"/>
        <w:bottom w:val="none" w:sz="0" w:space="0" w:color="auto"/>
        <w:right w:val="none" w:sz="0" w:space="0" w:color="auto"/>
      </w:divBdr>
      <w:divsChild>
        <w:div w:id="864828471">
          <w:marLeft w:val="0"/>
          <w:marRight w:val="0"/>
          <w:marTop w:val="0"/>
          <w:marBottom w:val="0"/>
          <w:divBdr>
            <w:top w:val="none" w:sz="0" w:space="0" w:color="auto"/>
            <w:left w:val="none" w:sz="0" w:space="0" w:color="auto"/>
            <w:bottom w:val="none" w:sz="0" w:space="0" w:color="auto"/>
            <w:right w:val="none" w:sz="0" w:space="0" w:color="auto"/>
          </w:divBdr>
          <w:divsChild>
            <w:div w:id="35928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40651">
      <w:bodyDiv w:val="1"/>
      <w:marLeft w:val="0"/>
      <w:marRight w:val="0"/>
      <w:marTop w:val="0"/>
      <w:marBottom w:val="0"/>
      <w:divBdr>
        <w:top w:val="none" w:sz="0" w:space="0" w:color="auto"/>
        <w:left w:val="none" w:sz="0" w:space="0" w:color="auto"/>
        <w:bottom w:val="none" w:sz="0" w:space="0" w:color="auto"/>
        <w:right w:val="none" w:sz="0" w:space="0" w:color="auto"/>
      </w:divBdr>
      <w:divsChild>
        <w:div w:id="1725710631">
          <w:marLeft w:val="0"/>
          <w:marRight w:val="0"/>
          <w:marTop w:val="0"/>
          <w:marBottom w:val="0"/>
          <w:divBdr>
            <w:top w:val="none" w:sz="0" w:space="0" w:color="auto"/>
            <w:left w:val="none" w:sz="0" w:space="0" w:color="auto"/>
            <w:bottom w:val="none" w:sz="0" w:space="0" w:color="auto"/>
            <w:right w:val="none" w:sz="0" w:space="0" w:color="auto"/>
          </w:divBdr>
          <w:divsChild>
            <w:div w:id="985009662">
              <w:marLeft w:val="0"/>
              <w:marRight w:val="0"/>
              <w:marTop w:val="0"/>
              <w:marBottom w:val="0"/>
              <w:divBdr>
                <w:top w:val="none" w:sz="0" w:space="0" w:color="auto"/>
                <w:left w:val="none" w:sz="0" w:space="0" w:color="auto"/>
                <w:bottom w:val="none" w:sz="0" w:space="0" w:color="auto"/>
                <w:right w:val="none" w:sz="0" w:space="0" w:color="auto"/>
              </w:divBdr>
              <w:divsChild>
                <w:div w:id="146330370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518277750">
      <w:bodyDiv w:val="1"/>
      <w:marLeft w:val="0"/>
      <w:marRight w:val="0"/>
      <w:marTop w:val="0"/>
      <w:marBottom w:val="0"/>
      <w:divBdr>
        <w:top w:val="none" w:sz="0" w:space="0" w:color="auto"/>
        <w:left w:val="none" w:sz="0" w:space="0" w:color="auto"/>
        <w:bottom w:val="none" w:sz="0" w:space="0" w:color="auto"/>
        <w:right w:val="none" w:sz="0" w:space="0" w:color="auto"/>
      </w:divBdr>
      <w:divsChild>
        <w:div w:id="583683819">
          <w:marLeft w:val="0"/>
          <w:marRight w:val="0"/>
          <w:marTop w:val="0"/>
          <w:marBottom w:val="0"/>
          <w:divBdr>
            <w:top w:val="none" w:sz="0" w:space="0" w:color="auto"/>
            <w:left w:val="none" w:sz="0" w:space="0" w:color="auto"/>
            <w:bottom w:val="none" w:sz="0" w:space="0" w:color="auto"/>
            <w:right w:val="none" w:sz="0" w:space="0" w:color="auto"/>
          </w:divBdr>
          <w:divsChild>
            <w:div w:id="584800016">
              <w:marLeft w:val="0"/>
              <w:marRight w:val="0"/>
              <w:marTop w:val="0"/>
              <w:marBottom w:val="0"/>
              <w:divBdr>
                <w:top w:val="none" w:sz="0" w:space="0" w:color="auto"/>
                <w:left w:val="none" w:sz="0" w:space="0" w:color="auto"/>
                <w:bottom w:val="none" w:sz="0" w:space="0" w:color="auto"/>
                <w:right w:val="none" w:sz="0" w:space="0" w:color="auto"/>
              </w:divBdr>
              <w:divsChild>
                <w:div w:id="49534523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538054568">
      <w:bodyDiv w:val="1"/>
      <w:marLeft w:val="0"/>
      <w:marRight w:val="0"/>
      <w:marTop w:val="0"/>
      <w:marBottom w:val="0"/>
      <w:divBdr>
        <w:top w:val="none" w:sz="0" w:space="0" w:color="auto"/>
        <w:left w:val="none" w:sz="0" w:space="0" w:color="auto"/>
        <w:bottom w:val="none" w:sz="0" w:space="0" w:color="auto"/>
        <w:right w:val="none" w:sz="0" w:space="0" w:color="auto"/>
      </w:divBdr>
      <w:divsChild>
        <w:div w:id="696347246">
          <w:marLeft w:val="0"/>
          <w:marRight w:val="0"/>
          <w:marTop w:val="0"/>
          <w:marBottom w:val="0"/>
          <w:divBdr>
            <w:top w:val="none" w:sz="0" w:space="0" w:color="auto"/>
            <w:left w:val="none" w:sz="0" w:space="0" w:color="auto"/>
            <w:bottom w:val="none" w:sz="0" w:space="0" w:color="auto"/>
            <w:right w:val="none" w:sz="0" w:space="0" w:color="auto"/>
          </w:divBdr>
          <w:divsChild>
            <w:div w:id="1248615271">
              <w:marLeft w:val="0"/>
              <w:marRight w:val="0"/>
              <w:marTop w:val="0"/>
              <w:marBottom w:val="0"/>
              <w:divBdr>
                <w:top w:val="none" w:sz="0" w:space="0" w:color="auto"/>
                <w:left w:val="none" w:sz="0" w:space="0" w:color="auto"/>
                <w:bottom w:val="none" w:sz="0" w:space="0" w:color="auto"/>
                <w:right w:val="none" w:sz="0" w:space="0" w:color="auto"/>
              </w:divBdr>
              <w:divsChild>
                <w:div w:id="99950726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590898316">
      <w:bodyDiv w:val="1"/>
      <w:marLeft w:val="0"/>
      <w:marRight w:val="0"/>
      <w:marTop w:val="0"/>
      <w:marBottom w:val="0"/>
      <w:divBdr>
        <w:top w:val="none" w:sz="0" w:space="0" w:color="auto"/>
        <w:left w:val="none" w:sz="0" w:space="0" w:color="auto"/>
        <w:bottom w:val="none" w:sz="0" w:space="0" w:color="auto"/>
        <w:right w:val="none" w:sz="0" w:space="0" w:color="auto"/>
      </w:divBdr>
      <w:divsChild>
        <w:div w:id="694312494">
          <w:marLeft w:val="0"/>
          <w:marRight w:val="0"/>
          <w:marTop w:val="0"/>
          <w:marBottom w:val="0"/>
          <w:divBdr>
            <w:top w:val="none" w:sz="0" w:space="0" w:color="auto"/>
            <w:left w:val="none" w:sz="0" w:space="0" w:color="auto"/>
            <w:bottom w:val="none" w:sz="0" w:space="0" w:color="auto"/>
            <w:right w:val="none" w:sz="0" w:space="0" w:color="auto"/>
          </w:divBdr>
          <w:divsChild>
            <w:div w:id="1512112206">
              <w:marLeft w:val="0"/>
              <w:marRight w:val="0"/>
              <w:marTop w:val="0"/>
              <w:marBottom w:val="0"/>
              <w:divBdr>
                <w:top w:val="none" w:sz="0" w:space="0" w:color="auto"/>
                <w:left w:val="none" w:sz="0" w:space="0" w:color="auto"/>
                <w:bottom w:val="none" w:sz="0" w:space="0" w:color="auto"/>
                <w:right w:val="none" w:sz="0" w:space="0" w:color="auto"/>
              </w:divBdr>
              <w:divsChild>
                <w:div w:id="74862293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599337593">
      <w:bodyDiv w:val="1"/>
      <w:marLeft w:val="0"/>
      <w:marRight w:val="0"/>
      <w:marTop w:val="0"/>
      <w:marBottom w:val="0"/>
      <w:divBdr>
        <w:top w:val="none" w:sz="0" w:space="0" w:color="auto"/>
        <w:left w:val="none" w:sz="0" w:space="0" w:color="auto"/>
        <w:bottom w:val="none" w:sz="0" w:space="0" w:color="auto"/>
        <w:right w:val="none" w:sz="0" w:space="0" w:color="auto"/>
      </w:divBdr>
      <w:divsChild>
        <w:div w:id="1735008463">
          <w:marLeft w:val="0"/>
          <w:marRight w:val="0"/>
          <w:marTop w:val="0"/>
          <w:marBottom w:val="0"/>
          <w:divBdr>
            <w:top w:val="none" w:sz="0" w:space="0" w:color="auto"/>
            <w:left w:val="none" w:sz="0" w:space="0" w:color="auto"/>
            <w:bottom w:val="none" w:sz="0" w:space="0" w:color="auto"/>
            <w:right w:val="none" w:sz="0" w:space="0" w:color="auto"/>
          </w:divBdr>
          <w:divsChild>
            <w:div w:id="1285306848">
              <w:marLeft w:val="0"/>
              <w:marRight w:val="0"/>
              <w:marTop w:val="0"/>
              <w:marBottom w:val="0"/>
              <w:divBdr>
                <w:top w:val="none" w:sz="0" w:space="0" w:color="auto"/>
                <w:left w:val="none" w:sz="0" w:space="0" w:color="auto"/>
                <w:bottom w:val="none" w:sz="0" w:space="0" w:color="auto"/>
                <w:right w:val="none" w:sz="0" w:space="0" w:color="auto"/>
              </w:divBdr>
              <w:divsChild>
                <w:div w:id="70478889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624652418">
      <w:bodyDiv w:val="1"/>
      <w:marLeft w:val="0"/>
      <w:marRight w:val="0"/>
      <w:marTop w:val="0"/>
      <w:marBottom w:val="0"/>
      <w:divBdr>
        <w:top w:val="none" w:sz="0" w:space="0" w:color="auto"/>
        <w:left w:val="none" w:sz="0" w:space="0" w:color="auto"/>
        <w:bottom w:val="none" w:sz="0" w:space="0" w:color="auto"/>
        <w:right w:val="none" w:sz="0" w:space="0" w:color="auto"/>
      </w:divBdr>
      <w:divsChild>
        <w:div w:id="568076932">
          <w:marLeft w:val="0"/>
          <w:marRight w:val="0"/>
          <w:marTop w:val="0"/>
          <w:marBottom w:val="0"/>
          <w:divBdr>
            <w:top w:val="none" w:sz="0" w:space="0" w:color="auto"/>
            <w:left w:val="none" w:sz="0" w:space="0" w:color="auto"/>
            <w:bottom w:val="none" w:sz="0" w:space="0" w:color="auto"/>
            <w:right w:val="none" w:sz="0" w:space="0" w:color="auto"/>
          </w:divBdr>
          <w:divsChild>
            <w:div w:id="1244948661">
              <w:marLeft w:val="0"/>
              <w:marRight w:val="0"/>
              <w:marTop w:val="0"/>
              <w:marBottom w:val="0"/>
              <w:divBdr>
                <w:top w:val="none" w:sz="0" w:space="0" w:color="auto"/>
                <w:left w:val="none" w:sz="0" w:space="0" w:color="auto"/>
                <w:bottom w:val="none" w:sz="0" w:space="0" w:color="auto"/>
                <w:right w:val="none" w:sz="0" w:space="0" w:color="auto"/>
              </w:divBdr>
              <w:divsChild>
                <w:div w:id="209913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085497">
      <w:bodyDiv w:val="1"/>
      <w:marLeft w:val="0"/>
      <w:marRight w:val="0"/>
      <w:marTop w:val="0"/>
      <w:marBottom w:val="0"/>
      <w:divBdr>
        <w:top w:val="none" w:sz="0" w:space="0" w:color="auto"/>
        <w:left w:val="none" w:sz="0" w:space="0" w:color="auto"/>
        <w:bottom w:val="none" w:sz="0" w:space="0" w:color="auto"/>
        <w:right w:val="none" w:sz="0" w:space="0" w:color="auto"/>
      </w:divBdr>
    </w:div>
    <w:div w:id="640890034">
      <w:bodyDiv w:val="1"/>
      <w:marLeft w:val="0"/>
      <w:marRight w:val="0"/>
      <w:marTop w:val="0"/>
      <w:marBottom w:val="0"/>
      <w:divBdr>
        <w:top w:val="none" w:sz="0" w:space="0" w:color="auto"/>
        <w:left w:val="none" w:sz="0" w:space="0" w:color="auto"/>
        <w:bottom w:val="none" w:sz="0" w:space="0" w:color="auto"/>
        <w:right w:val="none" w:sz="0" w:space="0" w:color="auto"/>
      </w:divBdr>
      <w:divsChild>
        <w:div w:id="1608660830">
          <w:marLeft w:val="0"/>
          <w:marRight w:val="0"/>
          <w:marTop w:val="0"/>
          <w:marBottom w:val="0"/>
          <w:divBdr>
            <w:top w:val="none" w:sz="0" w:space="0" w:color="auto"/>
            <w:left w:val="none" w:sz="0" w:space="0" w:color="auto"/>
            <w:bottom w:val="none" w:sz="0" w:space="0" w:color="auto"/>
            <w:right w:val="none" w:sz="0" w:space="0" w:color="auto"/>
          </w:divBdr>
          <w:divsChild>
            <w:div w:id="771705363">
              <w:marLeft w:val="0"/>
              <w:marRight w:val="0"/>
              <w:marTop w:val="0"/>
              <w:marBottom w:val="0"/>
              <w:divBdr>
                <w:top w:val="none" w:sz="0" w:space="0" w:color="auto"/>
                <w:left w:val="none" w:sz="0" w:space="0" w:color="auto"/>
                <w:bottom w:val="none" w:sz="0" w:space="0" w:color="auto"/>
                <w:right w:val="none" w:sz="0" w:space="0" w:color="auto"/>
              </w:divBdr>
              <w:divsChild>
                <w:div w:id="17480512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688724002">
      <w:bodyDiv w:val="1"/>
      <w:marLeft w:val="0"/>
      <w:marRight w:val="0"/>
      <w:marTop w:val="0"/>
      <w:marBottom w:val="0"/>
      <w:divBdr>
        <w:top w:val="none" w:sz="0" w:space="0" w:color="auto"/>
        <w:left w:val="none" w:sz="0" w:space="0" w:color="auto"/>
        <w:bottom w:val="none" w:sz="0" w:space="0" w:color="auto"/>
        <w:right w:val="none" w:sz="0" w:space="0" w:color="auto"/>
      </w:divBdr>
      <w:divsChild>
        <w:div w:id="1164008589">
          <w:marLeft w:val="0"/>
          <w:marRight w:val="0"/>
          <w:marTop w:val="0"/>
          <w:marBottom w:val="0"/>
          <w:divBdr>
            <w:top w:val="none" w:sz="0" w:space="0" w:color="auto"/>
            <w:left w:val="none" w:sz="0" w:space="0" w:color="auto"/>
            <w:bottom w:val="none" w:sz="0" w:space="0" w:color="auto"/>
            <w:right w:val="none" w:sz="0" w:space="0" w:color="auto"/>
          </w:divBdr>
          <w:divsChild>
            <w:div w:id="1097945035">
              <w:marLeft w:val="0"/>
              <w:marRight w:val="0"/>
              <w:marTop w:val="0"/>
              <w:marBottom w:val="0"/>
              <w:divBdr>
                <w:top w:val="none" w:sz="0" w:space="0" w:color="auto"/>
                <w:left w:val="none" w:sz="0" w:space="0" w:color="auto"/>
                <w:bottom w:val="none" w:sz="0" w:space="0" w:color="auto"/>
                <w:right w:val="none" w:sz="0" w:space="0" w:color="auto"/>
              </w:divBdr>
              <w:divsChild>
                <w:div w:id="195987237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699085418">
      <w:bodyDiv w:val="1"/>
      <w:marLeft w:val="0"/>
      <w:marRight w:val="0"/>
      <w:marTop w:val="0"/>
      <w:marBottom w:val="0"/>
      <w:divBdr>
        <w:top w:val="none" w:sz="0" w:space="0" w:color="auto"/>
        <w:left w:val="none" w:sz="0" w:space="0" w:color="auto"/>
        <w:bottom w:val="none" w:sz="0" w:space="0" w:color="auto"/>
        <w:right w:val="none" w:sz="0" w:space="0" w:color="auto"/>
      </w:divBdr>
      <w:divsChild>
        <w:div w:id="1275022516">
          <w:marLeft w:val="0"/>
          <w:marRight w:val="0"/>
          <w:marTop w:val="0"/>
          <w:marBottom w:val="0"/>
          <w:divBdr>
            <w:top w:val="none" w:sz="0" w:space="0" w:color="auto"/>
            <w:left w:val="none" w:sz="0" w:space="0" w:color="auto"/>
            <w:bottom w:val="none" w:sz="0" w:space="0" w:color="auto"/>
            <w:right w:val="none" w:sz="0" w:space="0" w:color="auto"/>
          </w:divBdr>
          <w:divsChild>
            <w:div w:id="732972639">
              <w:marLeft w:val="0"/>
              <w:marRight w:val="0"/>
              <w:marTop w:val="0"/>
              <w:marBottom w:val="0"/>
              <w:divBdr>
                <w:top w:val="none" w:sz="0" w:space="0" w:color="auto"/>
                <w:left w:val="none" w:sz="0" w:space="0" w:color="auto"/>
                <w:bottom w:val="none" w:sz="0" w:space="0" w:color="auto"/>
                <w:right w:val="none" w:sz="0" w:space="0" w:color="auto"/>
              </w:divBdr>
              <w:divsChild>
                <w:div w:id="162322702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703948243">
      <w:bodyDiv w:val="1"/>
      <w:marLeft w:val="0"/>
      <w:marRight w:val="0"/>
      <w:marTop w:val="0"/>
      <w:marBottom w:val="0"/>
      <w:divBdr>
        <w:top w:val="none" w:sz="0" w:space="0" w:color="auto"/>
        <w:left w:val="none" w:sz="0" w:space="0" w:color="auto"/>
        <w:bottom w:val="none" w:sz="0" w:space="0" w:color="auto"/>
        <w:right w:val="none" w:sz="0" w:space="0" w:color="auto"/>
      </w:divBdr>
      <w:divsChild>
        <w:div w:id="319117076">
          <w:marLeft w:val="0"/>
          <w:marRight w:val="0"/>
          <w:marTop w:val="0"/>
          <w:marBottom w:val="0"/>
          <w:divBdr>
            <w:top w:val="none" w:sz="0" w:space="0" w:color="auto"/>
            <w:left w:val="none" w:sz="0" w:space="0" w:color="auto"/>
            <w:bottom w:val="none" w:sz="0" w:space="0" w:color="auto"/>
            <w:right w:val="none" w:sz="0" w:space="0" w:color="auto"/>
          </w:divBdr>
          <w:divsChild>
            <w:div w:id="164751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06399">
      <w:bodyDiv w:val="1"/>
      <w:marLeft w:val="0"/>
      <w:marRight w:val="0"/>
      <w:marTop w:val="0"/>
      <w:marBottom w:val="0"/>
      <w:divBdr>
        <w:top w:val="none" w:sz="0" w:space="0" w:color="auto"/>
        <w:left w:val="none" w:sz="0" w:space="0" w:color="auto"/>
        <w:bottom w:val="none" w:sz="0" w:space="0" w:color="auto"/>
        <w:right w:val="none" w:sz="0" w:space="0" w:color="auto"/>
      </w:divBdr>
      <w:divsChild>
        <w:div w:id="1833644423">
          <w:marLeft w:val="0"/>
          <w:marRight w:val="0"/>
          <w:marTop w:val="0"/>
          <w:marBottom w:val="0"/>
          <w:divBdr>
            <w:top w:val="none" w:sz="0" w:space="0" w:color="auto"/>
            <w:left w:val="none" w:sz="0" w:space="0" w:color="auto"/>
            <w:bottom w:val="none" w:sz="0" w:space="0" w:color="auto"/>
            <w:right w:val="none" w:sz="0" w:space="0" w:color="auto"/>
          </w:divBdr>
          <w:divsChild>
            <w:div w:id="2113740538">
              <w:marLeft w:val="0"/>
              <w:marRight w:val="0"/>
              <w:marTop w:val="0"/>
              <w:marBottom w:val="0"/>
              <w:divBdr>
                <w:top w:val="none" w:sz="0" w:space="0" w:color="auto"/>
                <w:left w:val="none" w:sz="0" w:space="0" w:color="auto"/>
                <w:bottom w:val="none" w:sz="0" w:space="0" w:color="auto"/>
                <w:right w:val="none" w:sz="0" w:space="0" w:color="auto"/>
              </w:divBdr>
              <w:divsChild>
                <w:div w:id="86841869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731849569">
      <w:bodyDiv w:val="1"/>
      <w:marLeft w:val="0"/>
      <w:marRight w:val="0"/>
      <w:marTop w:val="0"/>
      <w:marBottom w:val="0"/>
      <w:divBdr>
        <w:top w:val="none" w:sz="0" w:space="0" w:color="auto"/>
        <w:left w:val="none" w:sz="0" w:space="0" w:color="auto"/>
        <w:bottom w:val="none" w:sz="0" w:space="0" w:color="auto"/>
        <w:right w:val="none" w:sz="0" w:space="0" w:color="auto"/>
      </w:divBdr>
      <w:divsChild>
        <w:div w:id="1953707199">
          <w:marLeft w:val="0"/>
          <w:marRight w:val="0"/>
          <w:marTop w:val="0"/>
          <w:marBottom w:val="0"/>
          <w:divBdr>
            <w:top w:val="none" w:sz="0" w:space="0" w:color="auto"/>
            <w:left w:val="none" w:sz="0" w:space="0" w:color="auto"/>
            <w:bottom w:val="none" w:sz="0" w:space="0" w:color="auto"/>
            <w:right w:val="none" w:sz="0" w:space="0" w:color="auto"/>
          </w:divBdr>
          <w:divsChild>
            <w:div w:id="25082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310886">
      <w:bodyDiv w:val="1"/>
      <w:marLeft w:val="0"/>
      <w:marRight w:val="0"/>
      <w:marTop w:val="0"/>
      <w:marBottom w:val="0"/>
      <w:divBdr>
        <w:top w:val="none" w:sz="0" w:space="0" w:color="auto"/>
        <w:left w:val="none" w:sz="0" w:space="0" w:color="auto"/>
        <w:bottom w:val="none" w:sz="0" w:space="0" w:color="auto"/>
        <w:right w:val="none" w:sz="0" w:space="0" w:color="auto"/>
      </w:divBdr>
      <w:divsChild>
        <w:div w:id="788402969">
          <w:marLeft w:val="0"/>
          <w:marRight w:val="0"/>
          <w:marTop w:val="0"/>
          <w:marBottom w:val="0"/>
          <w:divBdr>
            <w:top w:val="none" w:sz="0" w:space="0" w:color="auto"/>
            <w:left w:val="none" w:sz="0" w:space="0" w:color="auto"/>
            <w:bottom w:val="none" w:sz="0" w:space="0" w:color="auto"/>
            <w:right w:val="none" w:sz="0" w:space="0" w:color="auto"/>
          </w:divBdr>
          <w:divsChild>
            <w:div w:id="2100835006">
              <w:marLeft w:val="0"/>
              <w:marRight w:val="0"/>
              <w:marTop w:val="0"/>
              <w:marBottom w:val="0"/>
              <w:divBdr>
                <w:top w:val="none" w:sz="0" w:space="0" w:color="auto"/>
                <w:left w:val="none" w:sz="0" w:space="0" w:color="auto"/>
                <w:bottom w:val="none" w:sz="0" w:space="0" w:color="auto"/>
                <w:right w:val="none" w:sz="0" w:space="0" w:color="auto"/>
              </w:divBdr>
              <w:divsChild>
                <w:div w:id="150674827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782964475">
      <w:bodyDiv w:val="1"/>
      <w:marLeft w:val="0"/>
      <w:marRight w:val="0"/>
      <w:marTop w:val="0"/>
      <w:marBottom w:val="0"/>
      <w:divBdr>
        <w:top w:val="none" w:sz="0" w:space="0" w:color="auto"/>
        <w:left w:val="none" w:sz="0" w:space="0" w:color="auto"/>
        <w:bottom w:val="none" w:sz="0" w:space="0" w:color="auto"/>
        <w:right w:val="none" w:sz="0" w:space="0" w:color="auto"/>
      </w:divBdr>
      <w:divsChild>
        <w:div w:id="1416974906">
          <w:marLeft w:val="0"/>
          <w:marRight w:val="0"/>
          <w:marTop w:val="0"/>
          <w:marBottom w:val="0"/>
          <w:divBdr>
            <w:top w:val="none" w:sz="0" w:space="0" w:color="auto"/>
            <w:left w:val="none" w:sz="0" w:space="0" w:color="auto"/>
            <w:bottom w:val="none" w:sz="0" w:space="0" w:color="auto"/>
            <w:right w:val="none" w:sz="0" w:space="0" w:color="auto"/>
          </w:divBdr>
          <w:divsChild>
            <w:div w:id="1045564919">
              <w:marLeft w:val="0"/>
              <w:marRight w:val="0"/>
              <w:marTop w:val="0"/>
              <w:marBottom w:val="0"/>
              <w:divBdr>
                <w:top w:val="none" w:sz="0" w:space="0" w:color="auto"/>
                <w:left w:val="none" w:sz="0" w:space="0" w:color="auto"/>
                <w:bottom w:val="none" w:sz="0" w:space="0" w:color="auto"/>
                <w:right w:val="none" w:sz="0" w:space="0" w:color="auto"/>
              </w:divBdr>
              <w:divsChild>
                <w:div w:id="102998957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805776885">
      <w:bodyDiv w:val="1"/>
      <w:marLeft w:val="0"/>
      <w:marRight w:val="0"/>
      <w:marTop w:val="0"/>
      <w:marBottom w:val="0"/>
      <w:divBdr>
        <w:top w:val="none" w:sz="0" w:space="0" w:color="auto"/>
        <w:left w:val="none" w:sz="0" w:space="0" w:color="auto"/>
        <w:bottom w:val="none" w:sz="0" w:space="0" w:color="auto"/>
        <w:right w:val="none" w:sz="0" w:space="0" w:color="auto"/>
      </w:divBdr>
      <w:divsChild>
        <w:div w:id="1981810563">
          <w:marLeft w:val="0"/>
          <w:marRight w:val="0"/>
          <w:marTop w:val="0"/>
          <w:marBottom w:val="0"/>
          <w:divBdr>
            <w:top w:val="none" w:sz="0" w:space="0" w:color="auto"/>
            <w:left w:val="none" w:sz="0" w:space="0" w:color="auto"/>
            <w:bottom w:val="none" w:sz="0" w:space="0" w:color="auto"/>
            <w:right w:val="none" w:sz="0" w:space="0" w:color="auto"/>
          </w:divBdr>
          <w:divsChild>
            <w:div w:id="1369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50419">
      <w:bodyDiv w:val="1"/>
      <w:marLeft w:val="0"/>
      <w:marRight w:val="0"/>
      <w:marTop w:val="0"/>
      <w:marBottom w:val="0"/>
      <w:divBdr>
        <w:top w:val="none" w:sz="0" w:space="0" w:color="auto"/>
        <w:left w:val="none" w:sz="0" w:space="0" w:color="auto"/>
        <w:bottom w:val="none" w:sz="0" w:space="0" w:color="auto"/>
        <w:right w:val="none" w:sz="0" w:space="0" w:color="auto"/>
      </w:divBdr>
      <w:divsChild>
        <w:div w:id="267591790">
          <w:marLeft w:val="0"/>
          <w:marRight w:val="0"/>
          <w:marTop w:val="0"/>
          <w:marBottom w:val="0"/>
          <w:divBdr>
            <w:top w:val="none" w:sz="0" w:space="0" w:color="auto"/>
            <w:left w:val="none" w:sz="0" w:space="0" w:color="auto"/>
            <w:bottom w:val="none" w:sz="0" w:space="0" w:color="auto"/>
            <w:right w:val="none" w:sz="0" w:space="0" w:color="auto"/>
          </w:divBdr>
          <w:divsChild>
            <w:div w:id="1870488557">
              <w:marLeft w:val="0"/>
              <w:marRight w:val="0"/>
              <w:marTop w:val="0"/>
              <w:marBottom w:val="0"/>
              <w:divBdr>
                <w:top w:val="none" w:sz="0" w:space="0" w:color="auto"/>
                <w:left w:val="none" w:sz="0" w:space="0" w:color="auto"/>
                <w:bottom w:val="none" w:sz="0" w:space="0" w:color="auto"/>
                <w:right w:val="none" w:sz="0" w:space="0" w:color="auto"/>
              </w:divBdr>
              <w:divsChild>
                <w:div w:id="202689904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909459509">
      <w:bodyDiv w:val="1"/>
      <w:marLeft w:val="0"/>
      <w:marRight w:val="0"/>
      <w:marTop w:val="0"/>
      <w:marBottom w:val="0"/>
      <w:divBdr>
        <w:top w:val="none" w:sz="0" w:space="0" w:color="auto"/>
        <w:left w:val="none" w:sz="0" w:space="0" w:color="auto"/>
        <w:bottom w:val="none" w:sz="0" w:space="0" w:color="auto"/>
        <w:right w:val="none" w:sz="0" w:space="0" w:color="auto"/>
      </w:divBdr>
      <w:divsChild>
        <w:div w:id="867063642">
          <w:marLeft w:val="0"/>
          <w:marRight w:val="0"/>
          <w:marTop w:val="0"/>
          <w:marBottom w:val="0"/>
          <w:divBdr>
            <w:top w:val="none" w:sz="0" w:space="0" w:color="auto"/>
            <w:left w:val="none" w:sz="0" w:space="0" w:color="auto"/>
            <w:bottom w:val="none" w:sz="0" w:space="0" w:color="auto"/>
            <w:right w:val="none" w:sz="0" w:space="0" w:color="auto"/>
          </w:divBdr>
          <w:divsChild>
            <w:div w:id="1820075499">
              <w:marLeft w:val="0"/>
              <w:marRight w:val="0"/>
              <w:marTop w:val="0"/>
              <w:marBottom w:val="0"/>
              <w:divBdr>
                <w:top w:val="none" w:sz="0" w:space="0" w:color="auto"/>
                <w:left w:val="none" w:sz="0" w:space="0" w:color="auto"/>
                <w:bottom w:val="none" w:sz="0" w:space="0" w:color="auto"/>
                <w:right w:val="none" w:sz="0" w:space="0" w:color="auto"/>
              </w:divBdr>
              <w:divsChild>
                <w:div w:id="116602070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915360161">
      <w:bodyDiv w:val="1"/>
      <w:marLeft w:val="0"/>
      <w:marRight w:val="0"/>
      <w:marTop w:val="0"/>
      <w:marBottom w:val="0"/>
      <w:divBdr>
        <w:top w:val="none" w:sz="0" w:space="0" w:color="auto"/>
        <w:left w:val="none" w:sz="0" w:space="0" w:color="auto"/>
        <w:bottom w:val="none" w:sz="0" w:space="0" w:color="auto"/>
        <w:right w:val="none" w:sz="0" w:space="0" w:color="auto"/>
      </w:divBdr>
      <w:divsChild>
        <w:div w:id="1168983863">
          <w:marLeft w:val="0"/>
          <w:marRight w:val="0"/>
          <w:marTop w:val="0"/>
          <w:marBottom w:val="0"/>
          <w:divBdr>
            <w:top w:val="none" w:sz="0" w:space="0" w:color="auto"/>
            <w:left w:val="none" w:sz="0" w:space="0" w:color="auto"/>
            <w:bottom w:val="none" w:sz="0" w:space="0" w:color="auto"/>
            <w:right w:val="none" w:sz="0" w:space="0" w:color="auto"/>
          </w:divBdr>
          <w:divsChild>
            <w:div w:id="1422876664">
              <w:marLeft w:val="0"/>
              <w:marRight w:val="0"/>
              <w:marTop w:val="0"/>
              <w:marBottom w:val="0"/>
              <w:divBdr>
                <w:top w:val="none" w:sz="0" w:space="0" w:color="auto"/>
                <w:left w:val="none" w:sz="0" w:space="0" w:color="auto"/>
                <w:bottom w:val="none" w:sz="0" w:space="0" w:color="auto"/>
                <w:right w:val="none" w:sz="0" w:space="0" w:color="auto"/>
              </w:divBdr>
              <w:divsChild>
                <w:div w:id="178973420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921796176">
      <w:bodyDiv w:val="1"/>
      <w:marLeft w:val="0"/>
      <w:marRight w:val="0"/>
      <w:marTop w:val="0"/>
      <w:marBottom w:val="0"/>
      <w:divBdr>
        <w:top w:val="none" w:sz="0" w:space="0" w:color="auto"/>
        <w:left w:val="none" w:sz="0" w:space="0" w:color="auto"/>
        <w:bottom w:val="none" w:sz="0" w:space="0" w:color="auto"/>
        <w:right w:val="none" w:sz="0" w:space="0" w:color="auto"/>
      </w:divBdr>
    </w:div>
    <w:div w:id="983585379">
      <w:bodyDiv w:val="1"/>
      <w:marLeft w:val="0"/>
      <w:marRight w:val="0"/>
      <w:marTop w:val="0"/>
      <w:marBottom w:val="0"/>
      <w:divBdr>
        <w:top w:val="none" w:sz="0" w:space="0" w:color="auto"/>
        <w:left w:val="none" w:sz="0" w:space="0" w:color="auto"/>
        <w:bottom w:val="none" w:sz="0" w:space="0" w:color="auto"/>
        <w:right w:val="none" w:sz="0" w:space="0" w:color="auto"/>
      </w:divBdr>
      <w:divsChild>
        <w:div w:id="929432861">
          <w:marLeft w:val="0"/>
          <w:marRight w:val="0"/>
          <w:marTop w:val="0"/>
          <w:marBottom w:val="0"/>
          <w:divBdr>
            <w:top w:val="none" w:sz="0" w:space="0" w:color="auto"/>
            <w:left w:val="none" w:sz="0" w:space="0" w:color="auto"/>
            <w:bottom w:val="none" w:sz="0" w:space="0" w:color="auto"/>
            <w:right w:val="none" w:sz="0" w:space="0" w:color="auto"/>
          </w:divBdr>
          <w:divsChild>
            <w:div w:id="1493836797">
              <w:marLeft w:val="0"/>
              <w:marRight w:val="0"/>
              <w:marTop w:val="0"/>
              <w:marBottom w:val="0"/>
              <w:divBdr>
                <w:top w:val="none" w:sz="0" w:space="0" w:color="auto"/>
                <w:left w:val="none" w:sz="0" w:space="0" w:color="auto"/>
                <w:bottom w:val="none" w:sz="0" w:space="0" w:color="auto"/>
                <w:right w:val="none" w:sz="0" w:space="0" w:color="auto"/>
              </w:divBdr>
              <w:divsChild>
                <w:div w:id="44599952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021738309">
      <w:bodyDiv w:val="1"/>
      <w:marLeft w:val="0"/>
      <w:marRight w:val="0"/>
      <w:marTop w:val="0"/>
      <w:marBottom w:val="0"/>
      <w:divBdr>
        <w:top w:val="none" w:sz="0" w:space="0" w:color="auto"/>
        <w:left w:val="none" w:sz="0" w:space="0" w:color="auto"/>
        <w:bottom w:val="none" w:sz="0" w:space="0" w:color="auto"/>
        <w:right w:val="none" w:sz="0" w:space="0" w:color="auto"/>
      </w:divBdr>
      <w:divsChild>
        <w:div w:id="1410467538">
          <w:marLeft w:val="0"/>
          <w:marRight w:val="0"/>
          <w:marTop w:val="0"/>
          <w:marBottom w:val="0"/>
          <w:divBdr>
            <w:top w:val="none" w:sz="0" w:space="0" w:color="auto"/>
            <w:left w:val="none" w:sz="0" w:space="0" w:color="auto"/>
            <w:bottom w:val="none" w:sz="0" w:space="0" w:color="auto"/>
            <w:right w:val="none" w:sz="0" w:space="0" w:color="auto"/>
          </w:divBdr>
          <w:divsChild>
            <w:div w:id="2121800174">
              <w:marLeft w:val="0"/>
              <w:marRight w:val="0"/>
              <w:marTop w:val="0"/>
              <w:marBottom w:val="0"/>
              <w:divBdr>
                <w:top w:val="none" w:sz="0" w:space="0" w:color="auto"/>
                <w:left w:val="none" w:sz="0" w:space="0" w:color="auto"/>
                <w:bottom w:val="none" w:sz="0" w:space="0" w:color="auto"/>
                <w:right w:val="none" w:sz="0" w:space="0" w:color="auto"/>
              </w:divBdr>
              <w:divsChild>
                <w:div w:id="187256627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093236957">
      <w:bodyDiv w:val="1"/>
      <w:marLeft w:val="0"/>
      <w:marRight w:val="0"/>
      <w:marTop w:val="0"/>
      <w:marBottom w:val="0"/>
      <w:divBdr>
        <w:top w:val="none" w:sz="0" w:space="0" w:color="auto"/>
        <w:left w:val="none" w:sz="0" w:space="0" w:color="auto"/>
        <w:bottom w:val="none" w:sz="0" w:space="0" w:color="auto"/>
        <w:right w:val="none" w:sz="0" w:space="0" w:color="auto"/>
      </w:divBdr>
      <w:divsChild>
        <w:div w:id="2107073978">
          <w:marLeft w:val="0"/>
          <w:marRight w:val="0"/>
          <w:marTop w:val="0"/>
          <w:marBottom w:val="0"/>
          <w:divBdr>
            <w:top w:val="none" w:sz="0" w:space="0" w:color="auto"/>
            <w:left w:val="none" w:sz="0" w:space="0" w:color="auto"/>
            <w:bottom w:val="none" w:sz="0" w:space="0" w:color="auto"/>
            <w:right w:val="none" w:sz="0" w:space="0" w:color="auto"/>
          </w:divBdr>
          <w:divsChild>
            <w:div w:id="1238204401">
              <w:marLeft w:val="0"/>
              <w:marRight w:val="0"/>
              <w:marTop w:val="0"/>
              <w:marBottom w:val="0"/>
              <w:divBdr>
                <w:top w:val="none" w:sz="0" w:space="0" w:color="auto"/>
                <w:left w:val="none" w:sz="0" w:space="0" w:color="auto"/>
                <w:bottom w:val="none" w:sz="0" w:space="0" w:color="auto"/>
                <w:right w:val="none" w:sz="0" w:space="0" w:color="auto"/>
              </w:divBdr>
              <w:divsChild>
                <w:div w:id="183121197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124999641">
      <w:bodyDiv w:val="1"/>
      <w:marLeft w:val="0"/>
      <w:marRight w:val="0"/>
      <w:marTop w:val="0"/>
      <w:marBottom w:val="0"/>
      <w:divBdr>
        <w:top w:val="none" w:sz="0" w:space="0" w:color="auto"/>
        <w:left w:val="none" w:sz="0" w:space="0" w:color="auto"/>
        <w:bottom w:val="none" w:sz="0" w:space="0" w:color="auto"/>
        <w:right w:val="none" w:sz="0" w:space="0" w:color="auto"/>
      </w:divBdr>
      <w:divsChild>
        <w:div w:id="1371496636">
          <w:marLeft w:val="0"/>
          <w:marRight w:val="0"/>
          <w:marTop w:val="0"/>
          <w:marBottom w:val="0"/>
          <w:divBdr>
            <w:top w:val="none" w:sz="0" w:space="0" w:color="auto"/>
            <w:left w:val="none" w:sz="0" w:space="0" w:color="auto"/>
            <w:bottom w:val="none" w:sz="0" w:space="0" w:color="auto"/>
            <w:right w:val="none" w:sz="0" w:space="0" w:color="auto"/>
          </w:divBdr>
          <w:divsChild>
            <w:div w:id="157844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044397">
      <w:bodyDiv w:val="1"/>
      <w:marLeft w:val="0"/>
      <w:marRight w:val="0"/>
      <w:marTop w:val="0"/>
      <w:marBottom w:val="0"/>
      <w:divBdr>
        <w:top w:val="none" w:sz="0" w:space="0" w:color="auto"/>
        <w:left w:val="none" w:sz="0" w:space="0" w:color="auto"/>
        <w:bottom w:val="none" w:sz="0" w:space="0" w:color="auto"/>
        <w:right w:val="none" w:sz="0" w:space="0" w:color="auto"/>
      </w:divBdr>
      <w:divsChild>
        <w:div w:id="1800755178">
          <w:marLeft w:val="0"/>
          <w:marRight w:val="0"/>
          <w:marTop w:val="0"/>
          <w:marBottom w:val="0"/>
          <w:divBdr>
            <w:top w:val="none" w:sz="0" w:space="0" w:color="auto"/>
            <w:left w:val="none" w:sz="0" w:space="0" w:color="auto"/>
            <w:bottom w:val="none" w:sz="0" w:space="0" w:color="auto"/>
            <w:right w:val="none" w:sz="0" w:space="0" w:color="auto"/>
          </w:divBdr>
          <w:divsChild>
            <w:div w:id="76947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2488">
      <w:bodyDiv w:val="1"/>
      <w:marLeft w:val="0"/>
      <w:marRight w:val="0"/>
      <w:marTop w:val="0"/>
      <w:marBottom w:val="0"/>
      <w:divBdr>
        <w:top w:val="none" w:sz="0" w:space="0" w:color="auto"/>
        <w:left w:val="none" w:sz="0" w:space="0" w:color="auto"/>
        <w:bottom w:val="none" w:sz="0" w:space="0" w:color="auto"/>
        <w:right w:val="none" w:sz="0" w:space="0" w:color="auto"/>
      </w:divBdr>
      <w:divsChild>
        <w:div w:id="1169323742">
          <w:marLeft w:val="0"/>
          <w:marRight w:val="0"/>
          <w:marTop w:val="0"/>
          <w:marBottom w:val="0"/>
          <w:divBdr>
            <w:top w:val="none" w:sz="0" w:space="0" w:color="auto"/>
            <w:left w:val="none" w:sz="0" w:space="0" w:color="auto"/>
            <w:bottom w:val="none" w:sz="0" w:space="0" w:color="auto"/>
            <w:right w:val="none" w:sz="0" w:space="0" w:color="auto"/>
          </w:divBdr>
          <w:divsChild>
            <w:div w:id="160773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65430">
      <w:bodyDiv w:val="1"/>
      <w:marLeft w:val="0"/>
      <w:marRight w:val="0"/>
      <w:marTop w:val="0"/>
      <w:marBottom w:val="0"/>
      <w:divBdr>
        <w:top w:val="none" w:sz="0" w:space="0" w:color="auto"/>
        <w:left w:val="none" w:sz="0" w:space="0" w:color="auto"/>
        <w:bottom w:val="none" w:sz="0" w:space="0" w:color="auto"/>
        <w:right w:val="none" w:sz="0" w:space="0" w:color="auto"/>
      </w:divBdr>
      <w:divsChild>
        <w:div w:id="523174267">
          <w:marLeft w:val="0"/>
          <w:marRight w:val="0"/>
          <w:marTop w:val="0"/>
          <w:marBottom w:val="0"/>
          <w:divBdr>
            <w:top w:val="none" w:sz="0" w:space="0" w:color="auto"/>
            <w:left w:val="none" w:sz="0" w:space="0" w:color="auto"/>
            <w:bottom w:val="none" w:sz="0" w:space="0" w:color="auto"/>
            <w:right w:val="none" w:sz="0" w:space="0" w:color="auto"/>
          </w:divBdr>
          <w:divsChild>
            <w:div w:id="832405497">
              <w:marLeft w:val="0"/>
              <w:marRight w:val="0"/>
              <w:marTop w:val="0"/>
              <w:marBottom w:val="0"/>
              <w:divBdr>
                <w:top w:val="none" w:sz="0" w:space="0" w:color="auto"/>
                <w:left w:val="none" w:sz="0" w:space="0" w:color="auto"/>
                <w:bottom w:val="none" w:sz="0" w:space="0" w:color="auto"/>
                <w:right w:val="none" w:sz="0" w:space="0" w:color="auto"/>
              </w:divBdr>
              <w:divsChild>
                <w:div w:id="147563877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164203508">
      <w:bodyDiv w:val="1"/>
      <w:marLeft w:val="0"/>
      <w:marRight w:val="0"/>
      <w:marTop w:val="0"/>
      <w:marBottom w:val="0"/>
      <w:divBdr>
        <w:top w:val="none" w:sz="0" w:space="0" w:color="auto"/>
        <w:left w:val="none" w:sz="0" w:space="0" w:color="auto"/>
        <w:bottom w:val="none" w:sz="0" w:space="0" w:color="auto"/>
        <w:right w:val="none" w:sz="0" w:space="0" w:color="auto"/>
      </w:divBdr>
      <w:divsChild>
        <w:div w:id="765538042">
          <w:marLeft w:val="0"/>
          <w:marRight w:val="0"/>
          <w:marTop w:val="0"/>
          <w:marBottom w:val="0"/>
          <w:divBdr>
            <w:top w:val="none" w:sz="0" w:space="0" w:color="auto"/>
            <w:left w:val="none" w:sz="0" w:space="0" w:color="auto"/>
            <w:bottom w:val="none" w:sz="0" w:space="0" w:color="auto"/>
            <w:right w:val="none" w:sz="0" w:space="0" w:color="auto"/>
          </w:divBdr>
          <w:divsChild>
            <w:div w:id="530649480">
              <w:marLeft w:val="0"/>
              <w:marRight w:val="0"/>
              <w:marTop w:val="0"/>
              <w:marBottom w:val="0"/>
              <w:divBdr>
                <w:top w:val="none" w:sz="0" w:space="0" w:color="auto"/>
                <w:left w:val="none" w:sz="0" w:space="0" w:color="auto"/>
                <w:bottom w:val="none" w:sz="0" w:space="0" w:color="auto"/>
                <w:right w:val="none" w:sz="0" w:space="0" w:color="auto"/>
              </w:divBdr>
              <w:divsChild>
                <w:div w:id="12104500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167793312">
      <w:bodyDiv w:val="1"/>
      <w:marLeft w:val="0"/>
      <w:marRight w:val="0"/>
      <w:marTop w:val="0"/>
      <w:marBottom w:val="0"/>
      <w:divBdr>
        <w:top w:val="none" w:sz="0" w:space="0" w:color="auto"/>
        <w:left w:val="none" w:sz="0" w:space="0" w:color="auto"/>
        <w:bottom w:val="none" w:sz="0" w:space="0" w:color="auto"/>
        <w:right w:val="none" w:sz="0" w:space="0" w:color="auto"/>
      </w:divBdr>
      <w:divsChild>
        <w:div w:id="718478566">
          <w:marLeft w:val="0"/>
          <w:marRight w:val="0"/>
          <w:marTop w:val="0"/>
          <w:marBottom w:val="0"/>
          <w:divBdr>
            <w:top w:val="none" w:sz="0" w:space="0" w:color="auto"/>
            <w:left w:val="none" w:sz="0" w:space="0" w:color="auto"/>
            <w:bottom w:val="none" w:sz="0" w:space="0" w:color="auto"/>
            <w:right w:val="none" w:sz="0" w:space="0" w:color="auto"/>
          </w:divBdr>
          <w:divsChild>
            <w:div w:id="1688750116">
              <w:marLeft w:val="0"/>
              <w:marRight w:val="0"/>
              <w:marTop w:val="0"/>
              <w:marBottom w:val="0"/>
              <w:divBdr>
                <w:top w:val="none" w:sz="0" w:space="0" w:color="auto"/>
                <w:left w:val="none" w:sz="0" w:space="0" w:color="auto"/>
                <w:bottom w:val="none" w:sz="0" w:space="0" w:color="auto"/>
                <w:right w:val="none" w:sz="0" w:space="0" w:color="auto"/>
              </w:divBdr>
              <w:divsChild>
                <w:div w:id="80885948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358769656">
      <w:bodyDiv w:val="1"/>
      <w:marLeft w:val="0"/>
      <w:marRight w:val="0"/>
      <w:marTop w:val="0"/>
      <w:marBottom w:val="0"/>
      <w:divBdr>
        <w:top w:val="none" w:sz="0" w:space="0" w:color="auto"/>
        <w:left w:val="none" w:sz="0" w:space="0" w:color="auto"/>
        <w:bottom w:val="none" w:sz="0" w:space="0" w:color="auto"/>
        <w:right w:val="none" w:sz="0" w:space="0" w:color="auto"/>
      </w:divBdr>
      <w:divsChild>
        <w:div w:id="1344278624">
          <w:marLeft w:val="0"/>
          <w:marRight w:val="0"/>
          <w:marTop w:val="0"/>
          <w:marBottom w:val="0"/>
          <w:divBdr>
            <w:top w:val="none" w:sz="0" w:space="0" w:color="auto"/>
            <w:left w:val="none" w:sz="0" w:space="0" w:color="auto"/>
            <w:bottom w:val="none" w:sz="0" w:space="0" w:color="auto"/>
            <w:right w:val="none" w:sz="0" w:space="0" w:color="auto"/>
          </w:divBdr>
          <w:divsChild>
            <w:div w:id="9518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49273">
      <w:bodyDiv w:val="1"/>
      <w:marLeft w:val="0"/>
      <w:marRight w:val="0"/>
      <w:marTop w:val="0"/>
      <w:marBottom w:val="0"/>
      <w:divBdr>
        <w:top w:val="none" w:sz="0" w:space="0" w:color="auto"/>
        <w:left w:val="none" w:sz="0" w:space="0" w:color="auto"/>
        <w:bottom w:val="none" w:sz="0" w:space="0" w:color="auto"/>
        <w:right w:val="none" w:sz="0" w:space="0" w:color="auto"/>
      </w:divBdr>
      <w:divsChild>
        <w:div w:id="1418474672">
          <w:marLeft w:val="0"/>
          <w:marRight w:val="0"/>
          <w:marTop w:val="0"/>
          <w:marBottom w:val="0"/>
          <w:divBdr>
            <w:top w:val="none" w:sz="0" w:space="0" w:color="auto"/>
            <w:left w:val="none" w:sz="0" w:space="0" w:color="auto"/>
            <w:bottom w:val="none" w:sz="0" w:space="0" w:color="auto"/>
            <w:right w:val="none" w:sz="0" w:space="0" w:color="auto"/>
          </w:divBdr>
          <w:divsChild>
            <w:div w:id="2053773129">
              <w:marLeft w:val="0"/>
              <w:marRight w:val="0"/>
              <w:marTop w:val="0"/>
              <w:marBottom w:val="0"/>
              <w:divBdr>
                <w:top w:val="none" w:sz="0" w:space="0" w:color="auto"/>
                <w:left w:val="none" w:sz="0" w:space="0" w:color="auto"/>
                <w:bottom w:val="none" w:sz="0" w:space="0" w:color="auto"/>
                <w:right w:val="none" w:sz="0" w:space="0" w:color="auto"/>
              </w:divBdr>
              <w:divsChild>
                <w:div w:id="60754629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381124557">
      <w:bodyDiv w:val="1"/>
      <w:marLeft w:val="0"/>
      <w:marRight w:val="0"/>
      <w:marTop w:val="0"/>
      <w:marBottom w:val="0"/>
      <w:divBdr>
        <w:top w:val="none" w:sz="0" w:space="0" w:color="auto"/>
        <w:left w:val="none" w:sz="0" w:space="0" w:color="auto"/>
        <w:bottom w:val="none" w:sz="0" w:space="0" w:color="auto"/>
        <w:right w:val="none" w:sz="0" w:space="0" w:color="auto"/>
      </w:divBdr>
      <w:divsChild>
        <w:div w:id="408234439">
          <w:marLeft w:val="0"/>
          <w:marRight w:val="0"/>
          <w:marTop w:val="0"/>
          <w:marBottom w:val="0"/>
          <w:divBdr>
            <w:top w:val="none" w:sz="0" w:space="0" w:color="auto"/>
            <w:left w:val="none" w:sz="0" w:space="0" w:color="auto"/>
            <w:bottom w:val="none" w:sz="0" w:space="0" w:color="auto"/>
            <w:right w:val="none" w:sz="0" w:space="0" w:color="auto"/>
          </w:divBdr>
          <w:divsChild>
            <w:div w:id="1663849802">
              <w:marLeft w:val="0"/>
              <w:marRight w:val="0"/>
              <w:marTop w:val="0"/>
              <w:marBottom w:val="0"/>
              <w:divBdr>
                <w:top w:val="none" w:sz="0" w:space="0" w:color="auto"/>
                <w:left w:val="none" w:sz="0" w:space="0" w:color="auto"/>
                <w:bottom w:val="none" w:sz="0" w:space="0" w:color="auto"/>
                <w:right w:val="none" w:sz="0" w:space="0" w:color="auto"/>
              </w:divBdr>
              <w:divsChild>
                <w:div w:id="158892275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448309101">
      <w:bodyDiv w:val="1"/>
      <w:marLeft w:val="0"/>
      <w:marRight w:val="0"/>
      <w:marTop w:val="0"/>
      <w:marBottom w:val="0"/>
      <w:divBdr>
        <w:top w:val="none" w:sz="0" w:space="0" w:color="auto"/>
        <w:left w:val="none" w:sz="0" w:space="0" w:color="auto"/>
        <w:bottom w:val="none" w:sz="0" w:space="0" w:color="auto"/>
        <w:right w:val="none" w:sz="0" w:space="0" w:color="auto"/>
      </w:divBdr>
      <w:divsChild>
        <w:div w:id="267276509">
          <w:marLeft w:val="0"/>
          <w:marRight w:val="0"/>
          <w:marTop w:val="0"/>
          <w:marBottom w:val="0"/>
          <w:divBdr>
            <w:top w:val="none" w:sz="0" w:space="0" w:color="auto"/>
            <w:left w:val="none" w:sz="0" w:space="0" w:color="auto"/>
            <w:bottom w:val="none" w:sz="0" w:space="0" w:color="auto"/>
            <w:right w:val="none" w:sz="0" w:space="0" w:color="auto"/>
          </w:divBdr>
          <w:divsChild>
            <w:div w:id="1287010338">
              <w:marLeft w:val="0"/>
              <w:marRight w:val="0"/>
              <w:marTop w:val="0"/>
              <w:marBottom w:val="0"/>
              <w:divBdr>
                <w:top w:val="none" w:sz="0" w:space="0" w:color="auto"/>
                <w:left w:val="none" w:sz="0" w:space="0" w:color="auto"/>
                <w:bottom w:val="none" w:sz="0" w:space="0" w:color="auto"/>
                <w:right w:val="none" w:sz="0" w:space="0" w:color="auto"/>
              </w:divBdr>
              <w:divsChild>
                <w:div w:id="43437453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463572098">
      <w:bodyDiv w:val="1"/>
      <w:marLeft w:val="0"/>
      <w:marRight w:val="0"/>
      <w:marTop w:val="0"/>
      <w:marBottom w:val="0"/>
      <w:divBdr>
        <w:top w:val="none" w:sz="0" w:space="0" w:color="auto"/>
        <w:left w:val="none" w:sz="0" w:space="0" w:color="auto"/>
        <w:bottom w:val="none" w:sz="0" w:space="0" w:color="auto"/>
        <w:right w:val="none" w:sz="0" w:space="0" w:color="auto"/>
      </w:divBdr>
      <w:divsChild>
        <w:div w:id="1231110501">
          <w:marLeft w:val="0"/>
          <w:marRight w:val="0"/>
          <w:marTop w:val="0"/>
          <w:marBottom w:val="0"/>
          <w:divBdr>
            <w:top w:val="none" w:sz="0" w:space="0" w:color="auto"/>
            <w:left w:val="none" w:sz="0" w:space="0" w:color="auto"/>
            <w:bottom w:val="none" w:sz="0" w:space="0" w:color="auto"/>
            <w:right w:val="none" w:sz="0" w:space="0" w:color="auto"/>
          </w:divBdr>
          <w:divsChild>
            <w:div w:id="1015498805">
              <w:marLeft w:val="0"/>
              <w:marRight w:val="0"/>
              <w:marTop w:val="0"/>
              <w:marBottom w:val="0"/>
              <w:divBdr>
                <w:top w:val="none" w:sz="0" w:space="0" w:color="auto"/>
                <w:left w:val="none" w:sz="0" w:space="0" w:color="auto"/>
                <w:bottom w:val="none" w:sz="0" w:space="0" w:color="auto"/>
                <w:right w:val="none" w:sz="0" w:space="0" w:color="auto"/>
              </w:divBdr>
              <w:divsChild>
                <w:div w:id="88706183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514612350">
      <w:bodyDiv w:val="1"/>
      <w:marLeft w:val="0"/>
      <w:marRight w:val="0"/>
      <w:marTop w:val="0"/>
      <w:marBottom w:val="0"/>
      <w:divBdr>
        <w:top w:val="none" w:sz="0" w:space="0" w:color="auto"/>
        <w:left w:val="none" w:sz="0" w:space="0" w:color="auto"/>
        <w:bottom w:val="none" w:sz="0" w:space="0" w:color="auto"/>
        <w:right w:val="none" w:sz="0" w:space="0" w:color="auto"/>
      </w:divBdr>
      <w:divsChild>
        <w:div w:id="326325930">
          <w:marLeft w:val="0"/>
          <w:marRight w:val="0"/>
          <w:marTop w:val="0"/>
          <w:marBottom w:val="0"/>
          <w:divBdr>
            <w:top w:val="none" w:sz="0" w:space="0" w:color="auto"/>
            <w:left w:val="none" w:sz="0" w:space="0" w:color="auto"/>
            <w:bottom w:val="none" w:sz="0" w:space="0" w:color="auto"/>
            <w:right w:val="none" w:sz="0" w:space="0" w:color="auto"/>
          </w:divBdr>
          <w:divsChild>
            <w:div w:id="84262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03464">
      <w:bodyDiv w:val="1"/>
      <w:marLeft w:val="0"/>
      <w:marRight w:val="0"/>
      <w:marTop w:val="0"/>
      <w:marBottom w:val="0"/>
      <w:divBdr>
        <w:top w:val="none" w:sz="0" w:space="0" w:color="auto"/>
        <w:left w:val="none" w:sz="0" w:space="0" w:color="auto"/>
        <w:bottom w:val="none" w:sz="0" w:space="0" w:color="auto"/>
        <w:right w:val="none" w:sz="0" w:space="0" w:color="auto"/>
      </w:divBdr>
    </w:div>
    <w:div w:id="1557932358">
      <w:bodyDiv w:val="1"/>
      <w:marLeft w:val="0"/>
      <w:marRight w:val="0"/>
      <w:marTop w:val="0"/>
      <w:marBottom w:val="0"/>
      <w:divBdr>
        <w:top w:val="none" w:sz="0" w:space="0" w:color="auto"/>
        <w:left w:val="none" w:sz="0" w:space="0" w:color="auto"/>
        <w:bottom w:val="none" w:sz="0" w:space="0" w:color="auto"/>
        <w:right w:val="none" w:sz="0" w:space="0" w:color="auto"/>
      </w:divBdr>
      <w:divsChild>
        <w:div w:id="2517595">
          <w:marLeft w:val="0"/>
          <w:marRight w:val="0"/>
          <w:marTop w:val="0"/>
          <w:marBottom w:val="0"/>
          <w:divBdr>
            <w:top w:val="none" w:sz="0" w:space="0" w:color="auto"/>
            <w:left w:val="none" w:sz="0" w:space="0" w:color="auto"/>
            <w:bottom w:val="none" w:sz="0" w:space="0" w:color="auto"/>
            <w:right w:val="none" w:sz="0" w:space="0" w:color="auto"/>
          </w:divBdr>
          <w:divsChild>
            <w:div w:id="1246723047">
              <w:marLeft w:val="0"/>
              <w:marRight w:val="0"/>
              <w:marTop w:val="0"/>
              <w:marBottom w:val="0"/>
              <w:divBdr>
                <w:top w:val="none" w:sz="0" w:space="0" w:color="auto"/>
                <w:left w:val="none" w:sz="0" w:space="0" w:color="auto"/>
                <w:bottom w:val="none" w:sz="0" w:space="0" w:color="auto"/>
                <w:right w:val="none" w:sz="0" w:space="0" w:color="auto"/>
              </w:divBdr>
              <w:divsChild>
                <w:div w:id="83762409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562600673">
      <w:bodyDiv w:val="1"/>
      <w:marLeft w:val="0"/>
      <w:marRight w:val="0"/>
      <w:marTop w:val="0"/>
      <w:marBottom w:val="0"/>
      <w:divBdr>
        <w:top w:val="none" w:sz="0" w:space="0" w:color="auto"/>
        <w:left w:val="none" w:sz="0" w:space="0" w:color="auto"/>
        <w:bottom w:val="none" w:sz="0" w:space="0" w:color="auto"/>
        <w:right w:val="none" w:sz="0" w:space="0" w:color="auto"/>
      </w:divBdr>
      <w:divsChild>
        <w:div w:id="1207765215">
          <w:marLeft w:val="0"/>
          <w:marRight w:val="0"/>
          <w:marTop w:val="0"/>
          <w:marBottom w:val="0"/>
          <w:divBdr>
            <w:top w:val="none" w:sz="0" w:space="0" w:color="auto"/>
            <w:left w:val="none" w:sz="0" w:space="0" w:color="auto"/>
            <w:bottom w:val="none" w:sz="0" w:space="0" w:color="auto"/>
            <w:right w:val="none" w:sz="0" w:space="0" w:color="auto"/>
          </w:divBdr>
          <w:divsChild>
            <w:div w:id="1273049530">
              <w:marLeft w:val="0"/>
              <w:marRight w:val="0"/>
              <w:marTop w:val="0"/>
              <w:marBottom w:val="0"/>
              <w:divBdr>
                <w:top w:val="none" w:sz="0" w:space="0" w:color="auto"/>
                <w:left w:val="none" w:sz="0" w:space="0" w:color="auto"/>
                <w:bottom w:val="none" w:sz="0" w:space="0" w:color="auto"/>
                <w:right w:val="none" w:sz="0" w:space="0" w:color="auto"/>
              </w:divBdr>
              <w:divsChild>
                <w:div w:id="149391362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592354210">
      <w:bodyDiv w:val="1"/>
      <w:marLeft w:val="0"/>
      <w:marRight w:val="0"/>
      <w:marTop w:val="0"/>
      <w:marBottom w:val="0"/>
      <w:divBdr>
        <w:top w:val="none" w:sz="0" w:space="0" w:color="auto"/>
        <w:left w:val="none" w:sz="0" w:space="0" w:color="auto"/>
        <w:bottom w:val="none" w:sz="0" w:space="0" w:color="auto"/>
        <w:right w:val="none" w:sz="0" w:space="0" w:color="auto"/>
      </w:divBdr>
      <w:divsChild>
        <w:div w:id="463550464">
          <w:marLeft w:val="0"/>
          <w:marRight w:val="0"/>
          <w:marTop w:val="0"/>
          <w:marBottom w:val="0"/>
          <w:divBdr>
            <w:top w:val="none" w:sz="0" w:space="0" w:color="auto"/>
            <w:left w:val="none" w:sz="0" w:space="0" w:color="auto"/>
            <w:bottom w:val="none" w:sz="0" w:space="0" w:color="auto"/>
            <w:right w:val="none" w:sz="0" w:space="0" w:color="auto"/>
          </w:divBdr>
          <w:divsChild>
            <w:div w:id="641735669">
              <w:marLeft w:val="0"/>
              <w:marRight w:val="0"/>
              <w:marTop w:val="0"/>
              <w:marBottom w:val="0"/>
              <w:divBdr>
                <w:top w:val="none" w:sz="0" w:space="0" w:color="auto"/>
                <w:left w:val="none" w:sz="0" w:space="0" w:color="auto"/>
                <w:bottom w:val="none" w:sz="0" w:space="0" w:color="auto"/>
                <w:right w:val="none" w:sz="0" w:space="0" w:color="auto"/>
              </w:divBdr>
              <w:divsChild>
                <w:div w:id="26399818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632785058">
      <w:bodyDiv w:val="1"/>
      <w:marLeft w:val="0"/>
      <w:marRight w:val="0"/>
      <w:marTop w:val="0"/>
      <w:marBottom w:val="0"/>
      <w:divBdr>
        <w:top w:val="none" w:sz="0" w:space="0" w:color="auto"/>
        <w:left w:val="none" w:sz="0" w:space="0" w:color="auto"/>
        <w:bottom w:val="none" w:sz="0" w:space="0" w:color="auto"/>
        <w:right w:val="none" w:sz="0" w:space="0" w:color="auto"/>
      </w:divBdr>
      <w:divsChild>
        <w:div w:id="195893642">
          <w:marLeft w:val="0"/>
          <w:marRight w:val="0"/>
          <w:marTop w:val="0"/>
          <w:marBottom w:val="0"/>
          <w:divBdr>
            <w:top w:val="none" w:sz="0" w:space="0" w:color="auto"/>
            <w:left w:val="none" w:sz="0" w:space="0" w:color="auto"/>
            <w:bottom w:val="none" w:sz="0" w:space="0" w:color="auto"/>
            <w:right w:val="none" w:sz="0" w:space="0" w:color="auto"/>
          </w:divBdr>
          <w:divsChild>
            <w:div w:id="932979948">
              <w:marLeft w:val="0"/>
              <w:marRight w:val="0"/>
              <w:marTop w:val="0"/>
              <w:marBottom w:val="0"/>
              <w:divBdr>
                <w:top w:val="none" w:sz="0" w:space="0" w:color="auto"/>
                <w:left w:val="none" w:sz="0" w:space="0" w:color="auto"/>
                <w:bottom w:val="none" w:sz="0" w:space="0" w:color="auto"/>
                <w:right w:val="none" w:sz="0" w:space="0" w:color="auto"/>
              </w:divBdr>
              <w:divsChild>
                <w:div w:id="213883306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635984011">
      <w:bodyDiv w:val="1"/>
      <w:marLeft w:val="0"/>
      <w:marRight w:val="0"/>
      <w:marTop w:val="0"/>
      <w:marBottom w:val="0"/>
      <w:divBdr>
        <w:top w:val="none" w:sz="0" w:space="0" w:color="auto"/>
        <w:left w:val="none" w:sz="0" w:space="0" w:color="auto"/>
        <w:bottom w:val="none" w:sz="0" w:space="0" w:color="auto"/>
        <w:right w:val="none" w:sz="0" w:space="0" w:color="auto"/>
      </w:divBdr>
    </w:div>
    <w:div w:id="1638683652">
      <w:bodyDiv w:val="1"/>
      <w:marLeft w:val="0"/>
      <w:marRight w:val="0"/>
      <w:marTop w:val="0"/>
      <w:marBottom w:val="0"/>
      <w:divBdr>
        <w:top w:val="none" w:sz="0" w:space="0" w:color="auto"/>
        <w:left w:val="none" w:sz="0" w:space="0" w:color="auto"/>
        <w:bottom w:val="none" w:sz="0" w:space="0" w:color="auto"/>
        <w:right w:val="none" w:sz="0" w:space="0" w:color="auto"/>
      </w:divBdr>
      <w:divsChild>
        <w:div w:id="675379257">
          <w:marLeft w:val="0"/>
          <w:marRight w:val="0"/>
          <w:marTop w:val="0"/>
          <w:marBottom w:val="0"/>
          <w:divBdr>
            <w:top w:val="none" w:sz="0" w:space="0" w:color="auto"/>
            <w:left w:val="none" w:sz="0" w:space="0" w:color="auto"/>
            <w:bottom w:val="none" w:sz="0" w:space="0" w:color="auto"/>
            <w:right w:val="none" w:sz="0" w:space="0" w:color="auto"/>
          </w:divBdr>
          <w:divsChild>
            <w:div w:id="409616316">
              <w:marLeft w:val="0"/>
              <w:marRight w:val="0"/>
              <w:marTop w:val="0"/>
              <w:marBottom w:val="0"/>
              <w:divBdr>
                <w:top w:val="none" w:sz="0" w:space="0" w:color="auto"/>
                <w:left w:val="none" w:sz="0" w:space="0" w:color="auto"/>
                <w:bottom w:val="none" w:sz="0" w:space="0" w:color="auto"/>
                <w:right w:val="none" w:sz="0" w:space="0" w:color="auto"/>
              </w:divBdr>
              <w:divsChild>
                <w:div w:id="68178382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638728649">
      <w:bodyDiv w:val="1"/>
      <w:marLeft w:val="0"/>
      <w:marRight w:val="0"/>
      <w:marTop w:val="0"/>
      <w:marBottom w:val="0"/>
      <w:divBdr>
        <w:top w:val="none" w:sz="0" w:space="0" w:color="auto"/>
        <w:left w:val="none" w:sz="0" w:space="0" w:color="auto"/>
        <w:bottom w:val="none" w:sz="0" w:space="0" w:color="auto"/>
        <w:right w:val="none" w:sz="0" w:space="0" w:color="auto"/>
      </w:divBdr>
    </w:div>
    <w:div w:id="1640643306">
      <w:bodyDiv w:val="1"/>
      <w:marLeft w:val="0"/>
      <w:marRight w:val="0"/>
      <w:marTop w:val="0"/>
      <w:marBottom w:val="0"/>
      <w:divBdr>
        <w:top w:val="none" w:sz="0" w:space="0" w:color="auto"/>
        <w:left w:val="none" w:sz="0" w:space="0" w:color="auto"/>
        <w:bottom w:val="none" w:sz="0" w:space="0" w:color="auto"/>
        <w:right w:val="none" w:sz="0" w:space="0" w:color="auto"/>
      </w:divBdr>
      <w:divsChild>
        <w:div w:id="539711513">
          <w:marLeft w:val="0"/>
          <w:marRight w:val="0"/>
          <w:marTop w:val="0"/>
          <w:marBottom w:val="0"/>
          <w:divBdr>
            <w:top w:val="none" w:sz="0" w:space="0" w:color="auto"/>
            <w:left w:val="none" w:sz="0" w:space="0" w:color="auto"/>
            <w:bottom w:val="none" w:sz="0" w:space="0" w:color="auto"/>
            <w:right w:val="none" w:sz="0" w:space="0" w:color="auto"/>
          </w:divBdr>
          <w:divsChild>
            <w:div w:id="647445315">
              <w:marLeft w:val="0"/>
              <w:marRight w:val="0"/>
              <w:marTop w:val="0"/>
              <w:marBottom w:val="0"/>
              <w:divBdr>
                <w:top w:val="none" w:sz="0" w:space="0" w:color="auto"/>
                <w:left w:val="none" w:sz="0" w:space="0" w:color="auto"/>
                <w:bottom w:val="none" w:sz="0" w:space="0" w:color="auto"/>
                <w:right w:val="none" w:sz="0" w:space="0" w:color="auto"/>
              </w:divBdr>
              <w:divsChild>
                <w:div w:id="84301295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721052186">
      <w:bodyDiv w:val="1"/>
      <w:marLeft w:val="0"/>
      <w:marRight w:val="0"/>
      <w:marTop w:val="0"/>
      <w:marBottom w:val="0"/>
      <w:divBdr>
        <w:top w:val="none" w:sz="0" w:space="0" w:color="auto"/>
        <w:left w:val="none" w:sz="0" w:space="0" w:color="auto"/>
        <w:bottom w:val="none" w:sz="0" w:space="0" w:color="auto"/>
        <w:right w:val="none" w:sz="0" w:space="0" w:color="auto"/>
      </w:divBdr>
    </w:div>
    <w:div w:id="1721707262">
      <w:bodyDiv w:val="1"/>
      <w:marLeft w:val="0"/>
      <w:marRight w:val="0"/>
      <w:marTop w:val="0"/>
      <w:marBottom w:val="0"/>
      <w:divBdr>
        <w:top w:val="none" w:sz="0" w:space="0" w:color="auto"/>
        <w:left w:val="none" w:sz="0" w:space="0" w:color="auto"/>
        <w:bottom w:val="none" w:sz="0" w:space="0" w:color="auto"/>
        <w:right w:val="none" w:sz="0" w:space="0" w:color="auto"/>
      </w:divBdr>
      <w:divsChild>
        <w:div w:id="1902667339">
          <w:marLeft w:val="0"/>
          <w:marRight w:val="0"/>
          <w:marTop w:val="0"/>
          <w:marBottom w:val="0"/>
          <w:divBdr>
            <w:top w:val="none" w:sz="0" w:space="0" w:color="auto"/>
            <w:left w:val="none" w:sz="0" w:space="0" w:color="auto"/>
            <w:bottom w:val="none" w:sz="0" w:space="0" w:color="auto"/>
            <w:right w:val="none" w:sz="0" w:space="0" w:color="auto"/>
          </w:divBdr>
          <w:divsChild>
            <w:div w:id="15145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957458">
      <w:bodyDiv w:val="1"/>
      <w:marLeft w:val="0"/>
      <w:marRight w:val="0"/>
      <w:marTop w:val="0"/>
      <w:marBottom w:val="0"/>
      <w:divBdr>
        <w:top w:val="none" w:sz="0" w:space="0" w:color="auto"/>
        <w:left w:val="none" w:sz="0" w:space="0" w:color="auto"/>
        <w:bottom w:val="none" w:sz="0" w:space="0" w:color="auto"/>
        <w:right w:val="none" w:sz="0" w:space="0" w:color="auto"/>
      </w:divBdr>
    </w:div>
    <w:div w:id="1770809801">
      <w:bodyDiv w:val="1"/>
      <w:marLeft w:val="0"/>
      <w:marRight w:val="0"/>
      <w:marTop w:val="0"/>
      <w:marBottom w:val="0"/>
      <w:divBdr>
        <w:top w:val="none" w:sz="0" w:space="0" w:color="auto"/>
        <w:left w:val="none" w:sz="0" w:space="0" w:color="auto"/>
        <w:bottom w:val="none" w:sz="0" w:space="0" w:color="auto"/>
        <w:right w:val="none" w:sz="0" w:space="0" w:color="auto"/>
      </w:divBdr>
    </w:div>
    <w:div w:id="1781562711">
      <w:bodyDiv w:val="1"/>
      <w:marLeft w:val="0"/>
      <w:marRight w:val="0"/>
      <w:marTop w:val="0"/>
      <w:marBottom w:val="0"/>
      <w:divBdr>
        <w:top w:val="none" w:sz="0" w:space="0" w:color="auto"/>
        <w:left w:val="none" w:sz="0" w:space="0" w:color="auto"/>
        <w:bottom w:val="none" w:sz="0" w:space="0" w:color="auto"/>
        <w:right w:val="none" w:sz="0" w:space="0" w:color="auto"/>
      </w:divBdr>
    </w:div>
    <w:div w:id="1786461867">
      <w:bodyDiv w:val="1"/>
      <w:marLeft w:val="0"/>
      <w:marRight w:val="0"/>
      <w:marTop w:val="0"/>
      <w:marBottom w:val="0"/>
      <w:divBdr>
        <w:top w:val="none" w:sz="0" w:space="0" w:color="auto"/>
        <w:left w:val="none" w:sz="0" w:space="0" w:color="auto"/>
        <w:bottom w:val="none" w:sz="0" w:space="0" w:color="auto"/>
        <w:right w:val="none" w:sz="0" w:space="0" w:color="auto"/>
      </w:divBdr>
      <w:divsChild>
        <w:div w:id="3631397">
          <w:marLeft w:val="0"/>
          <w:marRight w:val="0"/>
          <w:marTop w:val="0"/>
          <w:marBottom w:val="0"/>
          <w:divBdr>
            <w:top w:val="none" w:sz="0" w:space="0" w:color="auto"/>
            <w:left w:val="none" w:sz="0" w:space="0" w:color="auto"/>
            <w:bottom w:val="none" w:sz="0" w:space="0" w:color="auto"/>
            <w:right w:val="none" w:sz="0" w:space="0" w:color="auto"/>
          </w:divBdr>
          <w:divsChild>
            <w:div w:id="1082458822">
              <w:marLeft w:val="0"/>
              <w:marRight w:val="0"/>
              <w:marTop w:val="0"/>
              <w:marBottom w:val="0"/>
              <w:divBdr>
                <w:top w:val="none" w:sz="0" w:space="0" w:color="auto"/>
                <w:left w:val="none" w:sz="0" w:space="0" w:color="auto"/>
                <w:bottom w:val="none" w:sz="0" w:space="0" w:color="auto"/>
                <w:right w:val="none" w:sz="0" w:space="0" w:color="auto"/>
              </w:divBdr>
              <w:divsChild>
                <w:div w:id="101870205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798644618">
      <w:bodyDiv w:val="1"/>
      <w:marLeft w:val="0"/>
      <w:marRight w:val="0"/>
      <w:marTop w:val="0"/>
      <w:marBottom w:val="0"/>
      <w:divBdr>
        <w:top w:val="none" w:sz="0" w:space="0" w:color="auto"/>
        <w:left w:val="none" w:sz="0" w:space="0" w:color="auto"/>
        <w:bottom w:val="none" w:sz="0" w:space="0" w:color="auto"/>
        <w:right w:val="none" w:sz="0" w:space="0" w:color="auto"/>
      </w:divBdr>
      <w:divsChild>
        <w:div w:id="1324704794">
          <w:marLeft w:val="0"/>
          <w:marRight w:val="0"/>
          <w:marTop w:val="0"/>
          <w:marBottom w:val="0"/>
          <w:divBdr>
            <w:top w:val="none" w:sz="0" w:space="0" w:color="auto"/>
            <w:left w:val="none" w:sz="0" w:space="0" w:color="auto"/>
            <w:bottom w:val="none" w:sz="0" w:space="0" w:color="auto"/>
            <w:right w:val="none" w:sz="0" w:space="0" w:color="auto"/>
          </w:divBdr>
          <w:divsChild>
            <w:div w:id="72817424">
              <w:marLeft w:val="0"/>
              <w:marRight w:val="0"/>
              <w:marTop w:val="0"/>
              <w:marBottom w:val="0"/>
              <w:divBdr>
                <w:top w:val="none" w:sz="0" w:space="0" w:color="auto"/>
                <w:left w:val="none" w:sz="0" w:space="0" w:color="auto"/>
                <w:bottom w:val="none" w:sz="0" w:space="0" w:color="auto"/>
                <w:right w:val="none" w:sz="0" w:space="0" w:color="auto"/>
              </w:divBdr>
              <w:divsChild>
                <w:div w:id="72792433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811552907">
      <w:bodyDiv w:val="1"/>
      <w:marLeft w:val="0"/>
      <w:marRight w:val="0"/>
      <w:marTop w:val="0"/>
      <w:marBottom w:val="0"/>
      <w:divBdr>
        <w:top w:val="none" w:sz="0" w:space="0" w:color="auto"/>
        <w:left w:val="none" w:sz="0" w:space="0" w:color="auto"/>
        <w:bottom w:val="none" w:sz="0" w:space="0" w:color="auto"/>
        <w:right w:val="none" w:sz="0" w:space="0" w:color="auto"/>
      </w:divBdr>
      <w:divsChild>
        <w:div w:id="78871353">
          <w:marLeft w:val="0"/>
          <w:marRight w:val="0"/>
          <w:marTop w:val="0"/>
          <w:marBottom w:val="0"/>
          <w:divBdr>
            <w:top w:val="none" w:sz="0" w:space="0" w:color="auto"/>
            <w:left w:val="none" w:sz="0" w:space="0" w:color="auto"/>
            <w:bottom w:val="none" w:sz="0" w:space="0" w:color="auto"/>
            <w:right w:val="none" w:sz="0" w:space="0" w:color="auto"/>
          </w:divBdr>
          <w:divsChild>
            <w:div w:id="223570978">
              <w:marLeft w:val="0"/>
              <w:marRight w:val="0"/>
              <w:marTop w:val="0"/>
              <w:marBottom w:val="0"/>
              <w:divBdr>
                <w:top w:val="none" w:sz="0" w:space="0" w:color="auto"/>
                <w:left w:val="none" w:sz="0" w:space="0" w:color="auto"/>
                <w:bottom w:val="none" w:sz="0" w:space="0" w:color="auto"/>
                <w:right w:val="none" w:sz="0" w:space="0" w:color="auto"/>
              </w:divBdr>
              <w:divsChild>
                <w:div w:id="131834550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832066369">
      <w:bodyDiv w:val="1"/>
      <w:marLeft w:val="0"/>
      <w:marRight w:val="0"/>
      <w:marTop w:val="0"/>
      <w:marBottom w:val="0"/>
      <w:divBdr>
        <w:top w:val="none" w:sz="0" w:space="0" w:color="auto"/>
        <w:left w:val="none" w:sz="0" w:space="0" w:color="auto"/>
        <w:bottom w:val="none" w:sz="0" w:space="0" w:color="auto"/>
        <w:right w:val="none" w:sz="0" w:space="0" w:color="auto"/>
      </w:divBdr>
      <w:divsChild>
        <w:div w:id="2141804816">
          <w:marLeft w:val="0"/>
          <w:marRight w:val="0"/>
          <w:marTop w:val="0"/>
          <w:marBottom w:val="0"/>
          <w:divBdr>
            <w:top w:val="none" w:sz="0" w:space="0" w:color="auto"/>
            <w:left w:val="none" w:sz="0" w:space="0" w:color="auto"/>
            <w:bottom w:val="none" w:sz="0" w:space="0" w:color="auto"/>
            <w:right w:val="none" w:sz="0" w:space="0" w:color="auto"/>
          </w:divBdr>
          <w:divsChild>
            <w:div w:id="38290493">
              <w:marLeft w:val="0"/>
              <w:marRight w:val="0"/>
              <w:marTop w:val="0"/>
              <w:marBottom w:val="0"/>
              <w:divBdr>
                <w:top w:val="none" w:sz="0" w:space="0" w:color="auto"/>
                <w:left w:val="none" w:sz="0" w:space="0" w:color="auto"/>
                <w:bottom w:val="none" w:sz="0" w:space="0" w:color="auto"/>
                <w:right w:val="none" w:sz="0" w:space="0" w:color="auto"/>
              </w:divBdr>
              <w:divsChild>
                <w:div w:id="78060740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856995222">
      <w:bodyDiv w:val="1"/>
      <w:marLeft w:val="0"/>
      <w:marRight w:val="0"/>
      <w:marTop w:val="0"/>
      <w:marBottom w:val="0"/>
      <w:divBdr>
        <w:top w:val="none" w:sz="0" w:space="0" w:color="auto"/>
        <w:left w:val="none" w:sz="0" w:space="0" w:color="auto"/>
        <w:bottom w:val="none" w:sz="0" w:space="0" w:color="auto"/>
        <w:right w:val="none" w:sz="0" w:space="0" w:color="auto"/>
      </w:divBdr>
      <w:divsChild>
        <w:div w:id="1924604887">
          <w:marLeft w:val="0"/>
          <w:marRight w:val="0"/>
          <w:marTop w:val="0"/>
          <w:marBottom w:val="0"/>
          <w:divBdr>
            <w:top w:val="none" w:sz="0" w:space="0" w:color="auto"/>
            <w:left w:val="none" w:sz="0" w:space="0" w:color="auto"/>
            <w:bottom w:val="none" w:sz="0" w:space="0" w:color="auto"/>
            <w:right w:val="none" w:sz="0" w:space="0" w:color="auto"/>
          </w:divBdr>
          <w:divsChild>
            <w:div w:id="2071420270">
              <w:marLeft w:val="0"/>
              <w:marRight w:val="0"/>
              <w:marTop w:val="0"/>
              <w:marBottom w:val="0"/>
              <w:divBdr>
                <w:top w:val="none" w:sz="0" w:space="0" w:color="auto"/>
                <w:left w:val="none" w:sz="0" w:space="0" w:color="auto"/>
                <w:bottom w:val="none" w:sz="0" w:space="0" w:color="auto"/>
                <w:right w:val="none" w:sz="0" w:space="0" w:color="auto"/>
              </w:divBdr>
              <w:divsChild>
                <w:div w:id="165001389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881896643">
      <w:bodyDiv w:val="1"/>
      <w:marLeft w:val="0"/>
      <w:marRight w:val="0"/>
      <w:marTop w:val="0"/>
      <w:marBottom w:val="0"/>
      <w:divBdr>
        <w:top w:val="none" w:sz="0" w:space="0" w:color="auto"/>
        <w:left w:val="none" w:sz="0" w:space="0" w:color="auto"/>
        <w:bottom w:val="none" w:sz="0" w:space="0" w:color="auto"/>
        <w:right w:val="none" w:sz="0" w:space="0" w:color="auto"/>
      </w:divBdr>
      <w:divsChild>
        <w:div w:id="273295619">
          <w:marLeft w:val="0"/>
          <w:marRight w:val="0"/>
          <w:marTop w:val="0"/>
          <w:marBottom w:val="0"/>
          <w:divBdr>
            <w:top w:val="none" w:sz="0" w:space="0" w:color="auto"/>
            <w:left w:val="none" w:sz="0" w:space="0" w:color="auto"/>
            <w:bottom w:val="none" w:sz="0" w:space="0" w:color="auto"/>
            <w:right w:val="none" w:sz="0" w:space="0" w:color="auto"/>
          </w:divBdr>
          <w:divsChild>
            <w:div w:id="1438987475">
              <w:marLeft w:val="0"/>
              <w:marRight w:val="0"/>
              <w:marTop w:val="0"/>
              <w:marBottom w:val="0"/>
              <w:divBdr>
                <w:top w:val="none" w:sz="0" w:space="0" w:color="auto"/>
                <w:left w:val="none" w:sz="0" w:space="0" w:color="auto"/>
                <w:bottom w:val="none" w:sz="0" w:space="0" w:color="auto"/>
                <w:right w:val="none" w:sz="0" w:space="0" w:color="auto"/>
              </w:divBdr>
              <w:divsChild>
                <w:div w:id="169549351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891721987">
      <w:bodyDiv w:val="1"/>
      <w:marLeft w:val="0"/>
      <w:marRight w:val="0"/>
      <w:marTop w:val="0"/>
      <w:marBottom w:val="0"/>
      <w:divBdr>
        <w:top w:val="none" w:sz="0" w:space="0" w:color="auto"/>
        <w:left w:val="none" w:sz="0" w:space="0" w:color="auto"/>
        <w:bottom w:val="none" w:sz="0" w:space="0" w:color="auto"/>
        <w:right w:val="none" w:sz="0" w:space="0" w:color="auto"/>
      </w:divBdr>
      <w:divsChild>
        <w:div w:id="1556576477">
          <w:marLeft w:val="0"/>
          <w:marRight w:val="0"/>
          <w:marTop w:val="0"/>
          <w:marBottom w:val="0"/>
          <w:divBdr>
            <w:top w:val="none" w:sz="0" w:space="0" w:color="auto"/>
            <w:left w:val="none" w:sz="0" w:space="0" w:color="auto"/>
            <w:bottom w:val="none" w:sz="0" w:space="0" w:color="auto"/>
            <w:right w:val="none" w:sz="0" w:space="0" w:color="auto"/>
          </w:divBdr>
          <w:divsChild>
            <w:div w:id="885868785">
              <w:marLeft w:val="0"/>
              <w:marRight w:val="0"/>
              <w:marTop w:val="0"/>
              <w:marBottom w:val="0"/>
              <w:divBdr>
                <w:top w:val="none" w:sz="0" w:space="0" w:color="auto"/>
                <w:left w:val="none" w:sz="0" w:space="0" w:color="auto"/>
                <w:bottom w:val="none" w:sz="0" w:space="0" w:color="auto"/>
                <w:right w:val="none" w:sz="0" w:space="0" w:color="auto"/>
              </w:divBdr>
              <w:divsChild>
                <w:div w:id="112211380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907376769">
      <w:bodyDiv w:val="1"/>
      <w:marLeft w:val="0"/>
      <w:marRight w:val="0"/>
      <w:marTop w:val="0"/>
      <w:marBottom w:val="0"/>
      <w:divBdr>
        <w:top w:val="none" w:sz="0" w:space="0" w:color="auto"/>
        <w:left w:val="none" w:sz="0" w:space="0" w:color="auto"/>
        <w:bottom w:val="none" w:sz="0" w:space="0" w:color="auto"/>
        <w:right w:val="none" w:sz="0" w:space="0" w:color="auto"/>
      </w:divBdr>
      <w:divsChild>
        <w:div w:id="2105954940">
          <w:marLeft w:val="0"/>
          <w:marRight w:val="0"/>
          <w:marTop w:val="0"/>
          <w:marBottom w:val="0"/>
          <w:divBdr>
            <w:top w:val="none" w:sz="0" w:space="0" w:color="auto"/>
            <w:left w:val="none" w:sz="0" w:space="0" w:color="auto"/>
            <w:bottom w:val="none" w:sz="0" w:space="0" w:color="auto"/>
            <w:right w:val="none" w:sz="0" w:space="0" w:color="auto"/>
          </w:divBdr>
          <w:divsChild>
            <w:div w:id="144946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920649">
      <w:bodyDiv w:val="1"/>
      <w:marLeft w:val="0"/>
      <w:marRight w:val="0"/>
      <w:marTop w:val="0"/>
      <w:marBottom w:val="0"/>
      <w:divBdr>
        <w:top w:val="none" w:sz="0" w:space="0" w:color="auto"/>
        <w:left w:val="none" w:sz="0" w:space="0" w:color="auto"/>
        <w:bottom w:val="none" w:sz="0" w:space="0" w:color="auto"/>
        <w:right w:val="none" w:sz="0" w:space="0" w:color="auto"/>
      </w:divBdr>
    </w:div>
    <w:div w:id="1999723952">
      <w:bodyDiv w:val="1"/>
      <w:marLeft w:val="0"/>
      <w:marRight w:val="0"/>
      <w:marTop w:val="0"/>
      <w:marBottom w:val="0"/>
      <w:divBdr>
        <w:top w:val="none" w:sz="0" w:space="0" w:color="auto"/>
        <w:left w:val="none" w:sz="0" w:space="0" w:color="auto"/>
        <w:bottom w:val="none" w:sz="0" w:space="0" w:color="auto"/>
        <w:right w:val="none" w:sz="0" w:space="0" w:color="auto"/>
      </w:divBdr>
      <w:divsChild>
        <w:div w:id="1720663518">
          <w:marLeft w:val="0"/>
          <w:marRight w:val="0"/>
          <w:marTop w:val="0"/>
          <w:marBottom w:val="0"/>
          <w:divBdr>
            <w:top w:val="none" w:sz="0" w:space="0" w:color="auto"/>
            <w:left w:val="none" w:sz="0" w:space="0" w:color="auto"/>
            <w:bottom w:val="none" w:sz="0" w:space="0" w:color="auto"/>
            <w:right w:val="none" w:sz="0" w:space="0" w:color="auto"/>
          </w:divBdr>
          <w:divsChild>
            <w:div w:id="377246268">
              <w:marLeft w:val="0"/>
              <w:marRight w:val="0"/>
              <w:marTop w:val="0"/>
              <w:marBottom w:val="0"/>
              <w:divBdr>
                <w:top w:val="none" w:sz="0" w:space="0" w:color="auto"/>
                <w:left w:val="none" w:sz="0" w:space="0" w:color="auto"/>
                <w:bottom w:val="none" w:sz="0" w:space="0" w:color="auto"/>
                <w:right w:val="none" w:sz="0" w:space="0" w:color="auto"/>
              </w:divBdr>
              <w:divsChild>
                <w:div w:id="151311130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999993042">
      <w:bodyDiv w:val="1"/>
      <w:marLeft w:val="0"/>
      <w:marRight w:val="0"/>
      <w:marTop w:val="0"/>
      <w:marBottom w:val="0"/>
      <w:divBdr>
        <w:top w:val="none" w:sz="0" w:space="0" w:color="auto"/>
        <w:left w:val="none" w:sz="0" w:space="0" w:color="auto"/>
        <w:bottom w:val="none" w:sz="0" w:space="0" w:color="auto"/>
        <w:right w:val="none" w:sz="0" w:space="0" w:color="auto"/>
      </w:divBdr>
    </w:div>
    <w:div w:id="2035379021">
      <w:bodyDiv w:val="1"/>
      <w:marLeft w:val="0"/>
      <w:marRight w:val="0"/>
      <w:marTop w:val="0"/>
      <w:marBottom w:val="0"/>
      <w:divBdr>
        <w:top w:val="none" w:sz="0" w:space="0" w:color="auto"/>
        <w:left w:val="none" w:sz="0" w:space="0" w:color="auto"/>
        <w:bottom w:val="none" w:sz="0" w:space="0" w:color="auto"/>
        <w:right w:val="none" w:sz="0" w:space="0" w:color="auto"/>
      </w:divBdr>
      <w:divsChild>
        <w:div w:id="612594529">
          <w:marLeft w:val="0"/>
          <w:marRight w:val="0"/>
          <w:marTop w:val="0"/>
          <w:marBottom w:val="0"/>
          <w:divBdr>
            <w:top w:val="none" w:sz="0" w:space="0" w:color="auto"/>
            <w:left w:val="none" w:sz="0" w:space="0" w:color="auto"/>
            <w:bottom w:val="none" w:sz="0" w:space="0" w:color="auto"/>
            <w:right w:val="none" w:sz="0" w:space="0" w:color="auto"/>
          </w:divBdr>
          <w:divsChild>
            <w:div w:id="1347950227">
              <w:marLeft w:val="0"/>
              <w:marRight w:val="0"/>
              <w:marTop w:val="0"/>
              <w:marBottom w:val="0"/>
              <w:divBdr>
                <w:top w:val="none" w:sz="0" w:space="0" w:color="auto"/>
                <w:left w:val="none" w:sz="0" w:space="0" w:color="auto"/>
                <w:bottom w:val="none" w:sz="0" w:space="0" w:color="auto"/>
                <w:right w:val="none" w:sz="0" w:space="0" w:color="auto"/>
              </w:divBdr>
              <w:divsChild>
                <w:div w:id="56448871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065369269">
      <w:bodyDiv w:val="1"/>
      <w:marLeft w:val="0"/>
      <w:marRight w:val="0"/>
      <w:marTop w:val="0"/>
      <w:marBottom w:val="0"/>
      <w:divBdr>
        <w:top w:val="none" w:sz="0" w:space="0" w:color="auto"/>
        <w:left w:val="none" w:sz="0" w:space="0" w:color="auto"/>
        <w:bottom w:val="none" w:sz="0" w:space="0" w:color="auto"/>
        <w:right w:val="none" w:sz="0" w:space="0" w:color="auto"/>
      </w:divBdr>
      <w:divsChild>
        <w:div w:id="82604980">
          <w:marLeft w:val="0"/>
          <w:marRight w:val="0"/>
          <w:marTop w:val="0"/>
          <w:marBottom w:val="0"/>
          <w:divBdr>
            <w:top w:val="none" w:sz="0" w:space="0" w:color="auto"/>
            <w:left w:val="none" w:sz="0" w:space="0" w:color="auto"/>
            <w:bottom w:val="none" w:sz="0" w:space="0" w:color="auto"/>
            <w:right w:val="none" w:sz="0" w:space="0" w:color="auto"/>
          </w:divBdr>
          <w:divsChild>
            <w:div w:id="1459564317">
              <w:marLeft w:val="0"/>
              <w:marRight w:val="0"/>
              <w:marTop w:val="0"/>
              <w:marBottom w:val="0"/>
              <w:divBdr>
                <w:top w:val="none" w:sz="0" w:space="0" w:color="auto"/>
                <w:left w:val="none" w:sz="0" w:space="0" w:color="auto"/>
                <w:bottom w:val="none" w:sz="0" w:space="0" w:color="auto"/>
                <w:right w:val="none" w:sz="0" w:space="0" w:color="auto"/>
              </w:divBdr>
              <w:divsChild>
                <w:div w:id="201471815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097633777">
      <w:bodyDiv w:val="1"/>
      <w:marLeft w:val="0"/>
      <w:marRight w:val="0"/>
      <w:marTop w:val="0"/>
      <w:marBottom w:val="0"/>
      <w:divBdr>
        <w:top w:val="none" w:sz="0" w:space="0" w:color="auto"/>
        <w:left w:val="none" w:sz="0" w:space="0" w:color="auto"/>
        <w:bottom w:val="none" w:sz="0" w:space="0" w:color="auto"/>
        <w:right w:val="none" w:sz="0" w:space="0" w:color="auto"/>
      </w:divBdr>
      <w:divsChild>
        <w:div w:id="546143110">
          <w:marLeft w:val="0"/>
          <w:marRight w:val="0"/>
          <w:marTop w:val="0"/>
          <w:marBottom w:val="0"/>
          <w:divBdr>
            <w:top w:val="none" w:sz="0" w:space="0" w:color="auto"/>
            <w:left w:val="none" w:sz="0" w:space="0" w:color="auto"/>
            <w:bottom w:val="none" w:sz="0" w:space="0" w:color="auto"/>
            <w:right w:val="none" w:sz="0" w:space="0" w:color="auto"/>
          </w:divBdr>
          <w:divsChild>
            <w:div w:id="178206037">
              <w:marLeft w:val="0"/>
              <w:marRight w:val="0"/>
              <w:marTop w:val="0"/>
              <w:marBottom w:val="0"/>
              <w:divBdr>
                <w:top w:val="none" w:sz="0" w:space="0" w:color="auto"/>
                <w:left w:val="none" w:sz="0" w:space="0" w:color="auto"/>
                <w:bottom w:val="none" w:sz="0" w:space="0" w:color="auto"/>
                <w:right w:val="none" w:sz="0" w:space="0" w:color="auto"/>
              </w:divBdr>
              <w:divsChild>
                <w:div w:id="135353577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113819993">
      <w:bodyDiv w:val="1"/>
      <w:marLeft w:val="0"/>
      <w:marRight w:val="0"/>
      <w:marTop w:val="0"/>
      <w:marBottom w:val="0"/>
      <w:divBdr>
        <w:top w:val="none" w:sz="0" w:space="0" w:color="auto"/>
        <w:left w:val="none" w:sz="0" w:space="0" w:color="auto"/>
        <w:bottom w:val="none" w:sz="0" w:space="0" w:color="auto"/>
        <w:right w:val="none" w:sz="0" w:space="0" w:color="auto"/>
      </w:divBdr>
      <w:divsChild>
        <w:div w:id="506100201">
          <w:marLeft w:val="0"/>
          <w:marRight w:val="0"/>
          <w:marTop w:val="0"/>
          <w:marBottom w:val="0"/>
          <w:divBdr>
            <w:top w:val="none" w:sz="0" w:space="0" w:color="auto"/>
            <w:left w:val="none" w:sz="0" w:space="0" w:color="auto"/>
            <w:bottom w:val="none" w:sz="0" w:space="0" w:color="auto"/>
            <w:right w:val="none" w:sz="0" w:space="0" w:color="auto"/>
          </w:divBdr>
          <w:divsChild>
            <w:div w:id="1605915154">
              <w:marLeft w:val="0"/>
              <w:marRight w:val="0"/>
              <w:marTop w:val="0"/>
              <w:marBottom w:val="0"/>
              <w:divBdr>
                <w:top w:val="none" w:sz="0" w:space="0" w:color="auto"/>
                <w:left w:val="none" w:sz="0" w:space="0" w:color="auto"/>
                <w:bottom w:val="none" w:sz="0" w:space="0" w:color="auto"/>
                <w:right w:val="none" w:sz="0" w:space="0" w:color="auto"/>
              </w:divBdr>
              <w:divsChild>
                <w:div w:id="172683272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115010375">
      <w:bodyDiv w:val="1"/>
      <w:marLeft w:val="0"/>
      <w:marRight w:val="0"/>
      <w:marTop w:val="0"/>
      <w:marBottom w:val="0"/>
      <w:divBdr>
        <w:top w:val="none" w:sz="0" w:space="0" w:color="auto"/>
        <w:left w:val="none" w:sz="0" w:space="0" w:color="auto"/>
        <w:bottom w:val="none" w:sz="0" w:space="0" w:color="auto"/>
        <w:right w:val="none" w:sz="0" w:space="0" w:color="auto"/>
      </w:divBdr>
      <w:divsChild>
        <w:div w:id="668867532">
          <w:marLeft w:val="0"/>
          <w:marRight w:val="0"/>
          <w:marTop w:val="0"/>
          <w:marBottom w:val="0"/>
          <w:divBdr>
            <w:top w:val="none" w:sz="0" w:space="0" w:color="auto"/>
            <w:left w:val="none" w:sz="0" w:space="0" w:color="auto"/>
            <w:bottom w:val="none" w:sz="0" w:space="0" w:color="auto"/>
            <w:right w:val="none" w:sz="0" w:space="0" w:color="auto"/>
          </w:divBdr>
          <w:divsChild>
            <w:div w:id="1974166619">
              <w:marLeft w:val="0"/>
              <w:marRight w:val="0"/>
              <w:marTop w:val="0"/>
              <w:marBottom w:val="0"/>
              <w:divBdr>
                <w:top w:val="none" w:sz="0" w:space="0" w:color="auto"/>
                <w:left w:val="none" w:sz="0" w:space="0" w:color="auto"/>
                <w:bottom w:val="none" w:sz="0" w:space="0" w:color="auto"/>
                <w:right w:val="none" w:sz="0" w:space="0" w:color="auto"/>
              </w:divBdr>
              <w:divsChild>
                <w:div w:id="177165461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120642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27567-C7BB-4679-A8A2-DE0E634A8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25</Pages>
  <Words>26276</Words>
  <Characters>149777</Characters>
  <Application>Microsoft Office Word</Application>
  <DocSecurity>0</DocSecurity>
  <Lines>1248</Lines>
  <Paragraphs>351</Paragraphs>
  <ScaleCrop>false</ScaleCrop>
  <HeadingPairs>
    <vt:vector size="2" baseType="variant">
      <vt:variant>
        <vt:lpstr>Title</vt:lpstr>
      </vt:variant>
      <vt:variant>
        <vt:i4>1</vt:i4>
      </vt:variant>
    </vt:vector>
  </HeadingPairs>
  <TitlesOfParts>
    <vt:vector size="1" baseType="lpstr">
      <vt:lpstr/>
    </vt:vector>
  </TitlesOfParts>
  <Company>PUKAR</Company>
  <LinksUpToDate>false</LinksUpToDate>
  <CharactersWithSpaces>175702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 Subbaraman</dc:creator>
  <cp:keywords/>
  <dc:description/>
  <cp:lastModifiedBy>Lubeck-Schricker, Maya I.</cp:lastModifiedBy>
  <cp:revision>173</cp:revision>
  <dcterms:created xsi:type="dcterms:W3CDTF">2021-12-27T02:38:00Z</dcterms:created>
  <dcterms:modified xsi:type="dcterms:W3CDTF">2023-04-26T22:48:00Z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id="Ep7vFXPA"/&gt;&lt;style id="http://www.zotero.org/styles/plos-medicine" hasBibliography="1" bibliographyStyleHasBeenSet="1"/&gt;&lt;prefs&gt;&lt;pref name="fieldType" value="Field"/&gt;&lt;pref name="dontAskDelayCitat</vt:lpwstr>
  </property>
  <property fmtid="{D5CDD505-2E9C-101B-9397-08002B2CF9AE}" pid="3" name="ZOTERO_PREF_2">
    <vt:lpwstr>ionUpdates" value="true"/&gt;&lt;/prefs&gt;&lt;/data&gt;</vt:lpwstr>
  </property>
</Properties>
</file>