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D544" w14:textId="45DD22B1" w:rsidR="006A0065" w:rsidRPr="006A0065" w:rsidRDefault="006A0065" w:rsidP="006A0065">
      <w:pPr>
        <w:rPr>
          <w:rFonts w:ascii="Arial" w:hAnsi="Arial" w:cs="Arial"/>
          <w:b/>
          <w:bCs/>
          <w:sz w:val="40"/>
          <w:szCs w:val="40"/>
        </w:rPr>
      </w:pPr>
      <w:r w:rsidRPr="006A0065">
        <w:rPr>
          <w:rFonts w:ascii="Arial" w:hAnsi="Arial" w:cs="Arial"/>
          <w:b/>
          <w:bCs/>
          <w:sz w:val="40"/>
          <w:szCs w:val="40"/>
        </w:rPr>
        <w:t xml:space="preserve">Supplementary Appendix </w:t>
      </w:r>
      <w:r w:rsidR="00141472">
        <w:rPr>
          <w:rFonts w:ascii="Arial" w:hAnsi="Arial" w:cs="Arial"/>
          <w:b/>
          <w:bCs/>
          <w:sz w:val="40"/>
          <w:szCs w:val="40"/>
        </w:rPr>
        <w:t>2</w:t>
      </w:r>
      <w:r w:rsidRPr="006A0065">
        <w:rPr>
          <w:rFonts w:ascii="Arial" w:hAnsi="Arial" w:cs="Arial"/>
          <w:b/>
          <w:bCs/>
          <w:sz w:val="40"/>
          <w:szCs w:val="40"/>
        </w:rPr>
        <w:t xml:space="preserve"> </w:t>
      </w:r>
    </w:p>
    <w:p w14:paraId="7A92537D" w14:textId="77777777" w:rsidR="006A0065" w:rsidRPr="006A0065" w:rsidRDefault="006A0065" w:rsidP="006A0065">
      <w:pPr>
        <w:rPr>
          <w:rFonts w:ascii="Arial" w:hAnsi="Arial" w:cs="Arial"/>
        </w:rPr>
      </w:pPr>
    </w:p>
    <w:p w14:paraId="5A99CEAE" w14:textId="77777777" w:rsidR="006A0065" w:rsidRPr="006A0065" w:rsidRDefault="006A0065" w:rsidP="006A0065">
      <w:pPr>
        <w:rPr>
          <w:rFonts w:ascii="Arial" w:hAnsi="Arial" w:cs="Arial"/>
          <w:b/>
          <w:bCs/>
        </w:rPr>
      </w:pPr>
    </w:p>
    <w:p w14:paraId="599AD52E" w14:textId="77777777" w:rsidR="006A0065" w:rsidRPr="006A0065" w:rsidRDefault="006A0065" w:rsidP="006A0065">
      <w:pPr>
        <w:rPr>
          <w:rFonts w:ascii="Arial" w:hAnsi="Arial" w:cs="Arial"/>
          <w:b/>
          <w:bCs/>
        </w:rPr>
      </w:pPr>
    </w:p>
    <w:p w14:paraId="23F13C1A" w14:textId="77777777" w:rsidR="006A0065" w:rsidRPr="006A0065" w:rsidRDefault="006A0065" w:rsidP="006A0065">
      <w:pPr>
        <w:rPr>
          <w:rFonts w:ascii="Arial" w:hAnsi="Arial" w:cs="Arial"/>
          <w:b/>
          <w:bCs/>
        </w:rPr>
      </w:pPr>
    </w:p>
    <w:p w14:paraId="789B649E" w14:textId="77777777" w:rsidR="006A0065" w:rsidRPr="006A0065" w:rsidRDefault="006A0065" w:rsidP="006A0065">
      <w:pPr>
        <w:rPr>
          <w:rFonts w:ascii="Arial" w:hAnsi="Arial" w:cs="Arial"/>
          <w:b/>
          <w:bCs/>
        </w:rPr>
      </w:pPr>
      <w:r w:rsidRPr="006A0065">
        <w:rPr>
          <w:rFonts w:ascii="Arial" w:hAnsi="Arial" w:cs="Arial"/>
          <w:b/>
          <w:bCs/>
        </w:rPr>
        <w:t xml:space="preserve">Supplement to: </w:t>
      </w:r>
    </w:p>
    <w:p w14:paraId="7C7003EC" w14:textId="77777777" w:rsidR="006A0065" w:rsidRPr="006A0065" w:rsidRDefault="006A0065" w:rsidP="006A0065">
      <w:pPr>
        <w:rPr>
          <w:rFonts w:ascii="Arial" w:hAnsi="Arial" w:cs="Arial"/>
        </w:rPr>
      </w:pPr>
      <w:r w:rsidRPr="006A0065">
        <w:rPr>
          <w:rFonts w:ascii="Arial" w:hAnsi="Arial" w:cs="Arial"/>
          <w:iCs/>
        </w:rPr>
        <w:t>Barriers to engagement by people with active tuberculosis in the care cascade in India: a systematic review of two decades of quantitative research</w:t>
      </w:r>
    </w:p>
    <w:p w14:paraId="70535EC1" w14:textId="77777777" w:rsidR="006A0065" w:rsidRPr="006A0065" w:rsidRDefault="006A0065" w:rsidP="006A0065">
      <w:pPr>
        <w:rPr>
          <w:rFonts w:ascii="Arial" w:hAnsi="Arial" w:cs="Arial"/>
        </w:rPr>
      </w:pPr>
    </w:p>
    <w:p w14:paraId="49671337" w14:textId="77777777" w:rsidR="006A0065" w:rsidRPr="006A0065" w:rsidRDefault="006A0065" w:rsidP="006A0065">
      <w:pPr>
        <w:rPr>
          <w:rFonts w:ascii="Arial" w:hAnsi="Arial" w:cs="Arial"/>
        </w:rPr>
      </w:pPr>
      <w:r w:rsidRPr="006A0065">
        <w:rPr>
          <w:rFonts w:ascii="Arial" w:hAnsi="Arial" w:cs="Arial"/>
        </w:rPr>
        <w:t>Tulip A. Jhaveri, Disha Jhaveri, Amith Galivanche, Dominic Voehler, Maya Lubeck-Schricker, Mei Chung, Pruthu Thekkur, Vineet Chadha, Ruvandhi Nathavitharana, Ajay M.V. Kumar, Hemant Deepak Shewade, Katherine Powers, Kenneth H. Mayer, Jessica E. Haberer, Paul Bain, Madhukar Pai, Srinath Satyanarayana, Ramnath Subbaraman</w:t>
      </w:r>
    </w:p>
    <w:p w14:paraId="1258FDA0" w14:textId="77777777" w:rsidR="006A0065" w:rsidRPr="006A0065" w:rsidRDefault="006A0065" w:rsidP="006A0065">
      <w:pPr>
        <w:rPr>
          <w:rFonts w:ascii="Arial" w:hAnsi="Arial" w:cs="Arial"/>
        </w:rPr>
      </w:pPr>
    </w:p>
    <w:p w14:paraId="7B069207" w14:textId="77777777" w:rsidR="006A0065" w:rsidRPr="006A0065" w:rsidRDefault="006A0065" w:rsidP="006A0065">
      <w:pPr>
        <w:rPr>
          <w:rFonts w:ascii="Arial" w:hAnsi="Arial" w:cs="Arial"/>
        </w:rPr>
      </w:pPr>
      <w:r w:rsidRPr="006A0065">
        <w:rPr>
          <w:rFonts w:ascii="Arial" w:hAnsi="Arial" w:cs="Arial"/>
          <w:b/>
          <w:bCs/>
        </w:rPr>
        <w:t xml:space="preserve">Correspondence: </w:t>
      </w:r>
    </w:p>
    <w:p w14:paraId="461D0B82" w14:textId="77777777" w:rsidR="006A0065" w:rsidRPr="009110E2" w:rsidRDefault="006A0065" w:rsidP="006A0065">
      <w:pPr>
        <w:rPr>
          <w:rFonts w:ascii="Arial" w:hAnsi="Arial" w:cs="Arial"/>
          <w:lang w:bidi="bo-CN"/>
        </w:rPr>
      </w:pPr>
      <w:r w:rsidRPr="009110E2">
        <w:rPr>
          <w:rFonts w:ascii="Arial" w:hAnsi="Arial" w:cs="Arial"/>
          <w:lang w:bidi="bo-CN"/>
        </w:rPr>
        <w:t>Ramnath Subbaraman, MD, MSc, FACP</w:t>
      </w:r>
    </w:p>
    <w:p w14:paraId="634F4288" w14:textId="77777777" w:rsidR="006A0065" w:rsidRPr="009110E2" w:rsidRDefault="006A0065" w:rsidP="006A0065">
      <w:pPr>
        <w:rPr>
          <w:rFonts w:ascii="Arial" w:hAnsi="Arial" w:cs="Arial"/>
          <w:lang w:bidi="bo-CN"/>
        </w:rPr>
      </w:pPr>
      <w:r w:rsidRPr="009110E2">
        <w:rPr>
          <w:rFonts w:ascii="Arial" w:hAnsi="Arial" w:cs="Arial"/>
          <w:lang w:bidi="bo-CN"/>
        </w:rPr>
        <w:t>Tufts University School of Medicine</w:t>
      </w:r>
    </w:p>
    <w:p w14:paraId="72B8401B" w14:textId="77777777" w:rsidR="006A0065" w:rsidRPr="009110E2" w:rsidRDefault="006A0065" w:rsidP="006A0065">
      <w:pPr>
        <w:rPr>
          <w:rFonts w:ascii="Arial" w:hAnsi="Arial" w:cs="Arial"/>
          <w:lang w:bidi="bo-CN"/>
        </w:rPr>
      </w:pPr>
      <w:r w:rsidRPr="009110E2">
        <w:rPr>
          <w:rFonts w:ascii="Arial" w:hAnsi="Arial" w:cs="Arial"/>
          <w:lang w:bidi="bo-CN"/>
        </w:rPr>
        <w:t>Department of Public Health and Community Medicine</w:t>
      </w:r>
    </w:p>
    <w:p w14:paraId="218050CF" w14:textId="77777777" w:rsidR="006A0065" w:rsidRPr="009110E2" w:rsidRDefault="006A0065" w:rsidP="006A0065">
      <w:pPr>
        <w:rPr>
          <w:rFonts w:ascii="Arial" w:hAnsi="Arial" w:cs="Arial"/>
          <w:lang w:bidi="bo-CN"/>
        </w:rPr>
      </w:pPr>
      <w:r w:rsidRPr="009110E2">
        <w:rPr>
          <w:rFonts w:ascii="Arial" w:hAnsi="Arial" w:cs="Arial"/>
          <w:lang w:bidi="bo-CN"/>
        </w:rPr>
        <w:t>136 Harrison Ave., MV237</w:t>
      </w:r>
    </w:p>
    <w:p w14:paraId="52A8D88F" w14:textId="77777777" w:rsidR="006A0065" w:rsidRPr="009110E2" w:rsidRDefault="006A0065" w:rsidP="006A0065">
      <w:pPr>
        <w:rPr>
          <w:rFonts w:ascii="Arial" w:hAnsi="Arial" w:cs="Arial"/>
          <w:lang w:bidi="bo-CN"/>
        </w:rPr>
      </w:pPr>
      <w:r w:rsidRPr="009110E2">
        <w:rPr>
          <w:rFonts w:ascii="Arial" w:hAnsi="Arial" w:cs="Arial"/>
          <w:lang w:bidi="bo-CN"/>
        </w:rPr>
        <w:t>Boston, MA 02130, USA</w:t>
      </w:r>
    </w:p>
    <w:p w14:paraId="3288CB1B" w14:textId="77777777" w:rsidR="006A0065" w:rsidRPr="009110E2" w:rsidRDefault="006A0065" w:rsidP="006A0065">
      <w:pPr>
        <w:rPr>
          <w:rFonts w:ascii="Arial" w:hAnsi="Arial" w:cs="Arial"/>
          <w:lang w:bidi="bo-CN"/>
        </w:rPr>
      </w:pPr>
      <w:r w:rsidRPr="009110E2">
        <w:rPr>
          <w:rFonts w:ascii="Arial" w:hAnsi="Arial" w:cs="Arial"/>
          <w:lang w:bidi="bo-CN"/>
        </w:rPr>
        <w:t>Email: ramnath.subbaraman@tufts.edu</w:t>
      </w:r>
    </w:p>
    <w:p w14:paraId="3BAE326A" w14:textId="77777777" w:rsidR="006A0065" w:rsidRDefault="006A0065">
      <w:pPr>
        <w:rPr>
          <w:rFonts w:ascii="Arial" w:hAnsi="Arial"/>
          <w:b/>
          <w:sz w:val="22"/>
          <w:szCs w:val="22"/>
        </w:rPr>
      </w:pPr>
      <w:r>
        <w:rPr>
          <w:rFonts w:ascii="Arial" w:hAnsi="Arial"/>
          <w:b/>
          <w:sz w:val="22"/>
          <w:szCs w:val="22"/>
        </w:rPr>
        <w:br w:type="page"/>
      </w:r>
    </w:p>
    <w:p w14:paraId="2822E172" w14:textId="5F66BF1C" w:rsidR="0085321C" w:rsidRDefault="008F72DE" w:rsidP="008F72DE">
      <w:pPr>
        <w:rPr>
          <w:rFonts w:ascii="Arial" w:hAnsi="Arial" w:cs="Arial"/>
          <w:b/>
          <w:sz w:val="28"/>
          <w:szCs w:val="28"/>
        </w:rPr>
      </w:pPr>
      <w:r w:rsidRPr="0085321C">
        <w:rPr>
          <w:rFonts w:ascii="Arial" w:hAnsi="Arial"/>
          <w:b/>
          <w:sz w:val="28"/>
          <w:szCs w:val="28"/>
        </w:rPr>
        <w:lastRenderedPageBreak/>
        <w:t>Methods</w:t>
      </w:r>
      <w:r w:rsidR="00CC30D3" w:rsidRPr="0085321C">
        <w:rPr>
          <w:rFonts w:ascii="Arial" w:hAnsi="Arial"/>
          <w:b/>
          <w:sz w:val="28"/>
          <w:szCs w:val="28"/>
        </w:rPr>
        <w:t xml:space="preserve"> and findings </w:t>
      </w:r>
      <w:r w:rsidRPr="0085321C">
        <w:rPr>
          <w:rFonts w:ascii="Arial" w:hAnsi="Arial"/>
          <w:b/>
          <w:sz w:val="28"/>
          <w:szCs w:val="28"/>
        </w:rPr>
        <w:t xml:space="preserve">for the </w:t>
      </w:r>
      <w:r w:rsidRPr="0085321C">
        <w:rPr>
          <w:rFonts w:ascii="Arial" w:hAnsi="Arial" w:cs="Arial"/>
          <w:b/>
          <w:sz w:val="28"/>
          <w:szCs w:val="28"/>
        </w:rPr>
        <w:t xml:space="preserve">systematic review of </w:t>
      </w:r>
      <w:r w:rsidR="00CC30D3" w:rsidRPr="0085321C">
        <w:rPr>
          <w:rFonts w:ascii="Arial" w:hAnsi="Arial" w:cs="Arial"/>
          <w:b/>
          <w:sz w:val="28"/>
          <w:szCs w:val="28"/>
        </w:rPr>
        <w:t>barriers to completion of the diagnostic workup by individuals with presumptive tuberculosis</w:t>
      </w:r>
      <w:r w:rsidR="008F4244" w:rsidRPr="0085321C">
        <w:rPr>
          <w:rFonts w:ascii="Arial" w:hAnsi="Arial" w:cs="Arial"/>
          <w:b/>
          <w:sz w:val="28"/>
          <w:szCs w:val="28"/>
        </w:rPr>
        <w:t xml:space="preserve"> </w:t>
      </w:r>
      <w:r w:rsidR="00434D6B" w:rsidRPr="0085321C">
        <w:rPr>
          <w:rFonts w:ascii="Arial" w:hAnsi="Arial" w:cs="Arial"/>
          <w:b/>
          <w:sz w:val="28"/>
          <w:szCs w:val="28"/>
        </w:rPr>
        <w:t xml:space="preserve">(Gap </w:t>
      </w:r>
      <w:r w:rsidR="006C6C08" w:rsidRPr="0085321C">
        <w:rPr>
          <w:rFonts w:ascii="Arial" w:hAnsi="Arial" w:cs="Arial"/>
          <w:b/>
          <w:sz w:val="28"/>
          <w:szCs w:val="28"/>
        </w:rPr>
        <w:t>2</w:t>
      </w:r>
      <w:r w:rsidR="00434D6B" w:rsidRPr="0085321C">
        <w:rPr>
          <w:rFonts w:ascii="Arial" w:hAnsi="Arial" w:cs="Arial"/>
          <w:b/>
          <w:sz w:val="28"/>
          <w:szCs w:val="28"/>
        </w:rPr>
        <w:t>)</w:t>
      </w:r>
    </w:p>
    <w:p w14:paraId="07A29A4A" w14:textId="77777777" w:rsidR="0085321C" w:rsidRDefault="0085321C" w:rsidP="008F72DE">
      <w:pPr>
        <w:rPr>
          <w:rFonts w:ascii="Arial" w:hAnsi="Arial" w:cs="Arial"/>
          <w:b/>
          <w:sz w:val="28"/>
          <w:szCs w:val="28"/>
        </w:rPr>
      </w:pPr>
    </w:p>
    <w:sdt>
      <w:sdtPr>
        <w:id w:val="-1183435168"/>
        <w:docPartObj>
          <w:docPartGallery w:val="Table of Contents"/>
          <w:docPartUnique/>
        </w:docPartObj>
      </w:sdtPr>
      <w:sdtEndPr>
        <w:rPr>
          <w:rFonts w:ascii="Times New Roman" w:eastAsiaTheme="minorEastAsia" w:hAnsi="Times New Roman" w:cstheme="minorBidi"/>
          <w:noProof/>
          <w:color w:val="auto"/>
          <w:sz w:val="24"/>
          <w:szCs w:val="24"/>
        </w:rPr>
      </w:sdtEndPr>
      <w:sdtContent>
        <w:p w14:paraId="5E827884" w14:textId="741B7744" w:rsidR="0085321C" w:rsidRDefault="0085321C">
          <w:pPr>
            <w:pStyle w:val="TOCHeading"/>
          </w:pPr>
          <w:r>
            <w:t>Table of Contents</w:t>
          </w:r>
        </w:p>
        <w:p w14:paraId="7719828C" w14:textId="37720FD8" w:rsidR="0085321C" w:rsidRPr="0085321C" w:rsidRDefault="0085321C">
          <w:pPr>
            <w:pStyle w:val="TOC1"/>
            <w:tabs>
              <w:tab w:val="right" w:leader="dot" w:pos="9350"/>
            </w:tabs>
            <w:rPr>
              <w:rFonts w:ascii="Arial" w:hAnsi="Arial" w:cs="Arial"/>
              <w:b w:val="0"/>
              <w:bCs w:val="0"/>
              <w:i w:val="0"/>
              <w:iCs w:val="0"/>
              <w:noProof/>
              <w:kern w:val="2"/>
              <w:szCs w:val="34"/>
              <w:lang w:bidi="bo-CN"/>
              <w14:ligatures w14:val="standardContextual"/>
            </w:rPr>
          </w:pPr>
          <w:r w:rsidRPr="0085321C">
            <w:rPr>
              <w:rFonts w:ascii="Arial" w:hAnsi="Arial" w:cs="Arial"/>
              <w:i w:val="0"/>
              <w:iCs w:val="0"/>
            </w:rPr>
            <w:fldChar w:fldCharType="begin"/>
          </w:r>
          <w:r w:rsidRPr="0085321C">
            <w:rPr>
              <w:rFonts w:ascii="Arial" w:hAnsi="Arial" w:cs="Arial"/>
              <w:i w:val="0"/>
              <w:iCs w:val="0"/>
            </w:rPr>
            <w:instrText xml:space="preserve"> TOC \o "1-4" \h \z \u </w:instrText>
          </w:r>
          <w:r w:rsidRPr="0085321C">
            <w:rPr>
              <w:rFonts w:ascii="Arial" w:hAnsi="Arial" w:cs="Arial"/>
              <w:i w:val="0"/>
              <w:iCs w:val="0"/>
            </w:rPr>
            <w:fldChar w:fldCharType="separate"/>
          </w:r>
          <w:hyperlink w:anchor="_Toc133427094" w:history="1">
            <w:r w:rsidRPr="0085321C">
              <w:rPr>
                <w:rStyle w:val="Hyperlink"/>
                <w:rFonts w:ascii="Arial" w:hAnsi="Arial" w:cs="Arial"/>
                <w:noProof/>
              </w:rPr>
              <w:t>Methods</w:t>
            </w:r>
            <w:r w:rsidRPr="0085321C">
              <w:rPr>
                <w:rFonts w:ascii="Arial" w:hAnsi="Arial" w:cs="Arial"/>
                <w:noProof/>
                <w:webHidden/>
              </w:rPr>
              <w:tab/>
            </w:r>
            <w:r w:rsidRPr="0085321C">
              <w:rPr>
                <w:rFonts w:ascii="Arial" w:hAnsi="Arial" w:cs="Arial"/>
                <w:noProof/>
                <w:webHidden/>
              </w:rPr>
              <w:fldChar w:fldCharType="begin"/>
            </w:r>
            <w:r w:rsidRPr="0085321C">
              <w:rPr>
                <w:rFonts w:ascii="Arial" w:hAnsi="Arial" w:cs="Arial"/>
                <w:noProof/>
                <w:webHidden/>
              </w:rPr>
              <w:instrText xml:space="preserve"> PAGEREF _Toc133427094 \h </w:instrText>
            </w:r>
            <w:r w:rsidRPr="0085321C">
              <w:rPr>
                <w:rFonts w:ascii="Arial" w:hAnsi="Arial" w:cs="Arial"/>
                <w:noProof/>
                <w:webHidden/>
              </w:rPr>
            </w:r>
            <w:r w:rsidRPr="0085321C">
              <w:rPr>
                <w:rFonts w:ascii="Arial" w:hAnsi="Arial" w:cs="Arial"/>
                <w:noProof/>
                <w:webHidden/>
              </w:rPr>
              <w:fldChar w:fldCharType="separate"/>
            </w:r>
            <w:r w:rsidRPr="0085321C">
              <w:rPr>
                <w:rFonts w:ascii="Arial" w:hAnsi="Arial" w:cs="Arial"/>
                <w:noProof/>
                <w:webHidden/>
              </w:rPr>
              <w:t>3</w:t>
            </w:r>
            <w:r w:rsidRPr="0085321C">
              <w:rPr>
                <w:rFonts w:ascii="Arial" w:hAnsi="Arial" w:cs="Arial"/>
                <w:noProof/>
                <w:webHidden/>
              </w:rPr>
              <w:fldChar w:fldCharType="end"/>
            </w:r>
          </w:hyperlink>
        </w:p>
        <w:p w14:paraId="28B221BB" w14:textId="5694CC04" w:rsidR="0085321C" w:rsidRPr="0085321C" w:rsidRDefault="0085321C">
          <w:pPr>
            <w:pStyle w:val="TOC3"/>
            <w:tabs>
              <w:tab w:val="right" w:leader="dot" w:pos="9350"/>
            </w:tabs>
            <w:rPr>
              <w:rFonts w:ascii="Arial" w:hAnsi="Arial" w:cs="Arial"/>
              <w:noProof/>
              <w:kern w:val="2"/>
              <w:sz w:val="24"/>
              <w:szCs w:val="34"/>
              <w:lang w:bidi="bo-CN"/>
              <w14:ligatures w14:val="standardContextual"/>
            </w:rPr>
          </w:pPr>
          <w:hyperlink w:anchor="_Toc133427095" w:history="1">
            <w:r w:rsidRPr="0085321C">
              <w:rPr>
                <w:rStyle w:val="Hyperlink"/>
                <w:rFonts w:ascii="Arial" w:hAnsi="Arial" w:cs="Arial"/>
                <w:noProof/>
              </w:rPr>
              <w:t>Objectives</w:t>
            </w:r>
            <w:r w:rsidRPr="0085321C">
              <w:rPr>
                <w:rFonts w:ascii="Arial" w:hAnsi="Arial" w:cs="Arial"/>
                <w:noProof/>
                <w:webHidden/>
              </w:rPr>
              <w:tab/>
            </w:r>
            <w:r w:rsidRPr="0085321C">
              <w:rPr>
                <w:rFonts w:ascii="Arial" w:hAnsi="Arial" w:cs="Arial"/>
                <w:noProof/>
                <w:webHidden/>
              </w:rPr>
              <w:fldChar w:fldCharType="begin"/>
            </w:r>
            <w:r w:rsidRPr="0085321C">
              <w:rPr>
                <w:rFonts w:ascii="Arial" w:hAnsi="Arial" w:cs="Arial"/>
                <w:noProof/>
                <w:webHidden/>
              </w:rPr>
              <w:instrText xml:space="preserve"> PAGEREF _Toc133427095 \h </w:instrText>
            </w:r>
            <w:r w:rsidRPr="0085321C">
              <w:rPr>
                <w:rFonts w:ascii="Arial" w:hAnsi="Arial" w:cs="Arial"/>
                <w:noProof/>
                <w:webHidden/>
              </w:rPr>
            </w:r>
            <w:r w:rsidRPr="0085321C">
              <w:rPr>
                <w:rFonts w:ascii="Arial" w:hAnsi="Arial" w:cs="Arial"/>
                <w:noProof/>
                <w:webHidden/>
              </w:rPr>
              <w:fldChar w:fldCharType="separate"/>
            </w:r>
            <w:r w:rsidRPr="0085321C">
              <w:rPr>
                <w:rFonts w:ascii="Arial" w:hAnsi="Arial" w:cs="Arial"/>
                <w:noProof/>
                <w:webHidden/>
              </w:rPr>
              <w:t>3</w:t>
            </w:r>
            <w:r w:rsidRPr="0085321C">
              <w:rPr>
                <w:rFonts w:ascii="Arial" w:hAnsi="Arial" w:cs="Arial"/>
                <w:noProof/>
                <w:webHidden/>
              </w:rPr>
              <w:fldChar w:fldCharType="end"/>
            </w:r>
          </w:hyperlink>
        </w:p>
        <w:p w14:paraId="54C4D9ED" w14:textId="4E87C058" w:rsidR="0085321C" w:rsidRPr="0085321C" w:rsidRDefault="0085321C">
          <w:pPr>
            <w:pStyle w:val="TOC3"/>
            <w:tabs>
              <w:tab w:val="right" w:leader="dot" w:pos="9350"/>
            </w:tabs>
            <w:rPr>
              <w:rFonts w:ascii="Arial" w:hAnsi="Arial" w:cs="Arial"/>
              <w:noProof/>
              <w:kern w:val="2"/>
              <w:sz w:val="24"/>
              <w:szCs w:val="34"/>
              <w:lang w:bidi="bo-CN"/>
              <w14:ligatures w14:val="standardContextual"/>
            </w:rPr>
          </w:pPr>
          <w:hyperlink w:anchor="_Toc133427096" w:history="1">
            <w:r w:rsidRPr="0085321C">
              <w:rPr>
                <w:rStyle w:val="Hyperlink"/>
                <w:rFonts w:ascii="Arial" w:hAnsi="Arial" w:cs="Arial"/>
                <w:noProof/>
              </w:rPr>
              <w:t>Search strategy</w:t>
            </w:r>
            <w:r w:rsidRPr="0085321C">
              <w:rPr>
                <w:rFonts w:ascii="Arial" w:hAnsi="Arial" w:cs="Arial"/>
                <w:noProof/>
                <w:webHidden/>
              </w:rPr>
              <w:tab/>
            </w:r>
            <w:r w:rsidRPr="0085321C">
              <w:rPr>
                <w:rFonts w:ascii="Arial" w:hAnsi="Arial" w:cs="Arial"/>
                <w:noProof/>
                <w:webHidden/>
              </w:rPr>
              <w:fldChar w:fldCharType="begin"/>
            </w:r>
            <w:r w:rsidRPr="0085321C">
              <w:rPr>
                <w:rFonts w:ascii="Arial" w:hAnsi="Arial" w:cs="Arial"/>
                <w:noProof/>
                <w:webHidden/>
              </w:rPr>
              <w:instrText xml:space="preserve"> PAGEREF _Toc133427096 \h </w:instrText>
            </w:r>
            <w:r w:rsidRPr="0085321C">
              <w:rPr>
                <w:rFonts w:ascii="Arial" w:hAnsi="Arial" w:cs="Arial"/>
                <w:noProof/>
                <w:webHidden/>
              </w:rPr>
            </w:r>
            <w:r w:rsidRPr="0085321C">
              <w:rPr>
                <w:rFonts w:ascii="Arial" w:hAnsi="Arial" w:cs="Arial"/>
                <w:noProof/>
                <w:webHidden/>
              </w:rPr>
              <w:fldChar w:fldCharType="separate"/>
            </w:r>
            <w:r w:rsidRPr="0085321C">
              <w:rPr>
                <w:rFonts w:ascii="Arial" w:hAnsi="Arial" w:cs="Arial"/>
                <w:noProof/>
                <w:webHidden/>
              </w:rPr>
              <w:t>4</w:t>
            </w:r>
            <w:r w:rsidRPr="0085321C">
              <w:rPr>
                <w:rFonts w:ascii="Arial" w:hAnsi="Arial" w:cs="Arial"/>
                <w:noProof/>
                <w:webHidden/>
              </w:rPr>
              <w:fldChar w:fldCharType="end"/>
            </w:r>
          </w:hyperlink>
        </w:p>
        <w:p w14:paraId="1EE92E85" w14:textId="449C5F07" w:rsidR="0085321C" w:rsidRPr="0085321C" w:rsidRDefault="0085321C">
          <w:pPr>
            <w:pStyle w:val="TOC4"/>
            <w:tabs>
              <w:tab w:val="right" w:leader="dot" w:pos="9350"/>
            </w:tabs>
            <w:rPr>
              <w:rFonts w:ascii="Arial" w:hAnsi="Arial" w:cs="Arial"/>
              <w:noProof/>
              <w:kern w:val="2"/>
              <w:sz w:val="24"/>
              <w:szCs w:val="34"/>
              <w:lang w:bidi="bo-CN"/>
              <w14:ligatures w14:val="standardContextual"/>
            </w:rPr>
          </w:pPr>
          <w:hyperlink w:anchor="_Toc133427097" w:history="1">
            <w:r w:rsidRPr="0085321C">
              <w:rPr>
                <w:rStyle w:val="Hyperlink"/>
                <w:rFonts w:ascii="Arial" w:hAnsi="Arial" w:cs="Arial"/>
                <w:noProof/>
              </w:rPr>
              <w:t>Table A. Search strategy to identify manuscripts regarding non-completion of the diagnostic workup for TB patients in India (Gap 2). This same search was also used to identify relevant articles for Gaps 3 and 4.</w:t>
            </w:r>
            <w:r w:rsidRPr="0085321C">
              <w:rPr>
                <w:rFonts w:ascii="Arial" w:hAnsi="Arial" w:cs="Arial"/>
                <w:noProof/>
                <w:webHidden/>
              </w:rPr>
              <w:tab/>
            </w:r>
            <w:r w:rsidRPr="0085321C">
              <w:rPr>
                <w:rFonts w:ascii="Arial" w:hAnsi="Arial" w:cs="Arial"/>
                <w:noProof/>
                <w:webHidden/>
              </w:rPr>
              <w:fldChar w:fldCharType="begin"/>
            </w:r>
            <w:r w:rsidRPr="0085321C">
              <w:rPr>
                <w:rFonts w:ascii="Arial" w:hAnsi="Arial" w:cs="Arial"/>
                <w:noProof/>
                <w:webHidden/>
              </w:rPr>
              <w:instrText xml:space="preserve"> PAGEREF _Toc133427097 \h </w:instrText>
            </w:r>
            <w:r w:rsidRPr="0085321C">
              <w:rPr>
                <w:rFonts w:ascii="Arial" w:hAnsi="Arial" w:cs="Arial"/>
                <w:noProof/>
                <w:webHidden/>
              </w:rPr>
            </w:r>
            <w:r w:rsidRPr="0085321C">
              <w:rPr>
                <w:rFonts w:ascii="Arial" w:hAnsi="Arial" w:cs="Arial"/>
                <w:noProof/>
                <w:webHidden/>
              </w:rPr>
              <w:fldChar w:fldCharType="separate"/>
            </w:r>
            <w:r w:rsidRPr="0085321C">
              <w:rPr>
                <w:rFonts w:ascii="Arial" w:hAnsi="Arial" w:cs="Arial"/>
                <w:noProof/>
                <w:webHidden/>
              </w:rPr>
              <w:t>5</w:t>
            </w:r>
            <w:r w:rsidRPr="0085321C">
              <w:rPr>
                <w:rFonts w:ascii="Arial" w:hAnsi="Arial" w:cs="Arial"/>
                <w:noProof/>
                <w:webHidden/>
              </w:rPr>
              <w:fldChar w:fldCharType="end"/>
            </w:r>
          </w:hyperlink>
        </w:p>
        <w:p w14:paraId="72AA5A7D" w14:textId="42DFABCA" w:rsidR="0085321C" w:rsidRPr="0085321C" w:rsidRDefault="0085321C">
          <w:pPr>
            <w:pStyle w:val="TOC3"/>
            <w:tabs>
              <w:tab w:val="right" w:leader="dot" w:pos="9350"/>
            </w:tabs>
            <w:rPr>
              <w:rFonts w:ascii="Arial" w:hAnsi="Arial" w:cs="Arial"/>
              <w:noProof/>
              <w:kern w:val="2"/>
              <w:sz w:val="24"/>
              <w:szCs w:val="34"/>
              <w:lang w:bidi="bo-CN"/>
              <w14:ligatures w14:val="standardContextual"/>
            </w:rPr>
          </w:pPr>
          <w:hyperlink w:anchor="_Toc133427098" w:history="1">
            <w:r w:rsidRPr="0085321C">
              <w:rPr>
                <w:rStyle w:val="Hyperlink"/>
                <w:rFonts w:ascii="Arial" w:hAnsi="Arial" w:cs="Arial"/>
                <w:noProof/>
              </w:rPr>
              <w:t>Inclusion and exclusion criteria</w:t>
            </w:r>
            <w:r w:rsidRPr="0085321C">
              <w:rPr>
                <w:rFonts w:ascii="Arial" w:hAnsi="Arial" w:cs="Arial"/>
                <w:noProof/>
                <w:webHidden/>
              </w:rPr>
              <w:tab/>
            </w:r>
            <w:r w:rsidRPr="0085321C">
              <w:rPr>
                <w:rFonts w:ascii="Arial" w:hAnsi="Arial" w:cs="Arial"/>
                <w:noProof/>
                <w:webHidden/>
              </w:rPr>
              <w:fldChar w:fldCharType="begin"/>
            </w:r>
            <w:r w:rsidRPr="0085321C">
              <w:rPr>
                <w:rFonts w:ascii="Arial" w:hAnsi="Arial" w:cs="Arial"/>
                <w:noProof/>
                <w:webHidden/>
              </w:rPr>
              <w:instrText xml:space="preserve"> PAGEREF _Toc133427098 \h </w:instrText>
            </w:r>
            <w:r w:rsidRPr="0085321C">
              <w:rPr>
                <w:rFonts w:ascii="Arial" w:hAnsi="Arial" w:cs="Arial"/>
                <w:noProof/>
                <w:webHidden/>
              </w:rPr>
            </w:r>
            <w:r w:rsidRPr="0085321C">
              <w:rPr>
                <w:rFonts w:ascii="Arial" w:hAnsi="Arial" w:cs="Arial"/>
                <w:noProof/>
                <w:webHidden/>
              </w:rPr>
              <w:fldChar w:fldCharType="separate"/>
            </w:r>
            <w:r w:rsidRPr="0085321C">
              <w:rPr>
                <w:rFonts w:ascii="Arial" w:hAnsi="Arial" w:cs="Arial"/>
                <w:noProof/>
                <w:webHidden/>
              </w:rPr>
              <w:t>5</w:t>
            </w:r>
            <w:r w:rsidRPr="0085321C">
              <w:rPr>
                <w:rFonts w:ascii="Arial" w:hAnsi="Arial" w:cs="Arial"/>
                <w:noProof/>
                <w:webHidden/>
              </w:rPr>
              <w:fldChar w:fldCharType="end"/>
            </w:r>
          </w:hyperlink>
        </w:p>
        <w:p w14:paraId="0C5E53C4" w14:textId="34DB826E" w:rsidR="0085321C" w:rsidRPr="0085321C" w:rsidRDefault="0085321C">
          <w:pPr>
            <w:pStyle w:val="TOC3"/>
            <w:tabs>
              <w:tab w:val="right" w:leader="dot" w:pos="9350"/>
            </w:tabs>
            <w:rPr>
              <w:rFonts w:ascii="Arial" w:hAnsi="Arial" w:cs="Arial"/>
              <w:noProof/>
              <w:kern w:val="2"/>
              <w:sz w:val="24"/>
              <w:szCs w:val="34"/>
              <w:lang w:bidi="bo-CN"/>
              <w14:ligatures w14:val="standardContextual"/>
            </w:rPr>
          </w:pPr>
          <w:hyperlink w:anchor="_Toc133427099" w:history="1">
            <w:r w:rsidRPr="0085321C">
              <w:rPr>
                <w:rStyle w:val="Hyperlink"/>
                <w:rFonts w:ascii="Arial" w:hAnsi="Arial" w:cs="Arial"/>
                <w:noProof/>
              </w:rPr>
              <w:t>Study selection</w:t>
            </w:r>
            <w:r w:rsidRPr="0085321C">
              <w:rPr>
                <w:rFonts w:ascii="Arial" w:hAnsi="Arial" w:cs="Arial"/>
                <w:noProof/>
                <w:webHidden/>
              </w:rPr>
              <w:tab/>
            </w:r>
            <w:r w:rsidRPr="0085321C">
              <w:rPr>
                <w:rFonts w:ascii="Arial" w:hAnsi="Arial" w:cs="Arial"/>
                <w:noProof/>
                <w:webHidden/>
              </w:rPr>
              <w:fldChar w:fldCharType="begin"/>
            </w:r>
            <w:r w:rsidRPr="0085321C">
              <w:rPr>
                <w:rFonts w:ascii="Arial" w:hAnsi="Arial" w:cs="Arial"/>
                <w:noProof/>
                <w:webHidden/>
              </w:rPr>
              <w:instrText xml:space="preserve"> PAGEREF _Toc133427099 \h </w:instrText>
            </w:r>
            <w:r w:rsidRPr="0085321C">
              <w:rPr>
                <w:rFonts w:ascii="Arial" w:hAnsi="Arial" w:cs="Arial"/>
                <w:noProof/>
                <w:webHidden/>
              </w:rPr>
            </w:r>
            <w:r w:rsidRPr="0085321C">
              <w:rPr>
                <w:rFonts w:ascii="Arial" w:hAnsi="Arial" w:cs="Arial"/>
                <w:noProof/>
                <w:webHidden/>
              </w:rPr>
              <w:fldChar w:fldCharType="separate"/>
            </w:r>
            <w:r w:rsidRPr="0085321C">
              <w:rPr>
                <w:rFonts w:ascii="Arial" w:hAnsi="Arial" w:cs="Arial"/>
                <w:noProof/>
                <w:webHidden/>
              </w:rPr>
              <w:t>6</w:t>
            </w:r>
            <w:r w:rsidRPr="0085321C">
              <w:rPr>
                <w:rFonts w:ascii="Arial" w:hAnsi="Arial" w:cs="Arial"/>
                <w:noProof/>
                <w:webHidden/>
              </w:rPr>
              <w:fldChar w:fldCharType="end"/>
            </w:r>
          </w:hyperlink>
        </w:p>
        <w:p w14:paraId="19C03E7A" w14:textId="30B105C2" w:rsidR="0085321C" w:rsidRPr="0085321C" w:rsidRDefault="0085321C">
          <w:pPr>
            <w:pStyle w:val="TOC4"/>
            <w:tabs>
              <w:tab w:val="right" w:leader="dot" w:pos="9350"/>
            </w:tabs>
            <w:rPr>
              <w:rFonts w:ascii="Arial" w:hAnsi="Arial" w:cs="Arial"/>
              <w:noProof/>
              <w:kern w:val="2"/>
              <w:sz w:val="24"/>
              <w:szCs w:val="34"/>
              <w:lang w:bidi="bo-CN"/>
              <w14:ligatures w14:val="standardContextual"/>
            </w:rPr>
          </w:pPr>
          <w:hyperlink w:anchor="_Toc133427100" w:history="1">
            <w:r w:rsidRPr="0085321C">
              <w:rPr>
                <w:rStyle w:val="Hyperlink"/>
                <w:rFonts w:ascii="Arial" w:eastAsia="Calibri" w:hAnsi="Arial" w:cs="Arial"/>
                <w:noProof/>
              </w:rPr>
              <w:t xml:space="preserve">Fig A. </w:t>
            </w:r>
            <w:r w:rsidRPr="0085321C">
              <w:rPr>
                <w:rStyle w:val="Hyperlink"/>
                <w:rFonts w:ascii="Arial" w:hAnsi="Arial" w:cs="Arial"/>
                <w:noProof/>
              </w:rPr>
              <w:t>PRISMA flowchart: study selection for the systematic review of non-completion of the diagnostic workup, pretreatment loss to follow-up, and on-treatment loss to follow-up for TB patients in India (Gaps 2, 3 and 4)</w:t>
            </w:r>
            <w:r w:rsidRPr="0085321C">
              <w:rPr>
                <w:rFonts w:ascii="Arial" w:hAnsi="Arial" w:cs="Arial"/>
                <w:noProof/>
                <w:webHidden/>
              </w:rPr>
              <w:tab/>
            </w:r>
            <w:r w:rsidRPr="0085321C">
              <w:rPr>
                <w:rFonts w:ascii="Arial" w:hAnsi="Arial" w:cs="Arial"/>
                <w:noProof/>
                <w:webHidden/>
              </w:rPr>
              <w:fldChar w:fldCharType="begin"/>
            </w:r>
            <w:r w:rsidRPr="0085321C">
              <w:rPr>
                <w:rFonts w:ascii="Arial" w:hAnsi="Arial" w:cs="Arial"/>
                <w:noProof/>
                <w:webHidden/>
              </w:rPr>
              <w:instrText xml:space="preserve"> PAGEREF _Toc133427100 \h </w:instrText>
            </w:r>
            <w:r w:rsidRPr="0085321C">
              <w:rPr>
                <w:rFonts w:ascii="Arial" w:hAnsi="Arial" w:cs="Arial"/>
                <w:noProof/>
                <w:webHidden/>
              </w:rPr>
            </w:r>
            <w:r w:rsidRPr="0085321C">
              <w:rPr>
                <w:rFonts w:ascii="Arial" w:hAnsi="Arial" w:cs="Arial"/>
                <w:noProof/>
                <w:webHidden/>
              </w:rPr>
              <w:fldChar w:fldCharType="separate"/>
            </w:r>
            <w:r w:rsidRPr="0085321C">
              <w:rPr>
                <w:rFonts w:ascii="Arial" w:hAnsi="Arial" w:cs="Arial"/>
                <w:noProof/>
                <w:webHidden/>
              </w:rPr>
              <w:t>7</w:t>
            </w:r>
            <w:r w:rsidRPr="0085321C">
              <w:rPr>
                <w:rFonts w:ascii="Arial" w:hAnsi="Arial" w:cs="Arial"/>
                <w:noProof/>
                <w:webHidden/>
              </w:rPr>
              <w:fldChar w:fldCharType="end"/>
            </w:r>
          </w:hyperlink>
        </w:p>
        <w:p w14:paraId="7F29919A" w14:textId="5948511C" w:rsidR="0085321C" w:rsidRPr="0085321C" w:rsidRDefault="0085321C">
          <w:pPr>
            <w:pStyle w:val="TOC3"/>
            <w:tabs>
              <w:tab w:val="right" w:leader="dot" w:pos="9350"/>
            </w:tabs>
            <w:rPr>
              <w:rFonts w:ascii="Arial" w:hAnsi="Arial" w:cs="Arial"/>
              <w:noProof/>
              <w:kern w:val="2"/>
              <w:sz w:val="24"/>
              <w:szCs w:val="34"/>
              <w:lang w:bidi="bo-CN"/>
              <w14:ligatures w14:val="standardContextual"/>
            </w:rPr>
          </w:pPr>
          <w:hyperlink w:anchor="_Toc133427101" w:history="1">
            <w:r w:rsidRPr="0085321C">
              <w:rPr>
                <w:rStyle w:val="Hyperlink"/>
                <w:rFonts w:ascii="Arial" w:hAnsi="Arial" w:cs="Arial"/>
                <w:noProof/>
              </w:rPr>
              <w:t>Quality assessment of quantitative studies</w:t>
            </w:r>
            <w:r w:rsidRPr="0085321C">
              <w:rPr>
                <w:rFonts w:ascii="Arial" w:hAnsi="Arial" w:cs="Arial"/>
                <w:noProof/>
                <w:webHidden/>
              </w:rPr>
              <w:tab/>
            </w:r>
            <w:r w:rsidRPr="0085321C">
              <w:rPr>
                <w:rFonts w:ascii="Arial" w:hAnsi="Arial" w:cs="Arial"/>
                <w:noProof/>
                <w:webHidden/>
              </w:rPr>
              <w:fldChar w:fldCharType="begin"/>
            </w:r>
            <w:r w:rsidRPr="0085321C">
              <w:rPr>
                <w:rFonts w:ascii="Arial" w:hAnsi="Arial" w:cs="Arial"/>
                <w:noProof/>
                <w:webHidden/>
              </w:rPr>
              <w:instrText xml:space="preserve"> PAGEREF _Toc133427101 \h </w:instrText>
            </w:r>
            <w:r w:rsidRPr="0085321C">
              <w:rPr>
                <w:rFonts w:ascii="Arial" w:hAnsi="Arial" w:cs="Arial"/>
                <w:noProof/>
                <w:webHidden/>
              </w:rPr>
            </w:r>
            <w:r w:rsidRPr="0085321C">
              <w:rPr>
                <w:rFonts w:ascii="Arial" w:hAnsi="Arial" w:cs="Arial"/>
                <w:noProof/>
                <w:webHidden/>
              </w:rPr>
              <w:fldChar w:fldCharType="separate"/>
            </w:r>
            <w:r w:rsidRPr="0085321C">
              <w:rPr>
                <w:rFonts w:ascii="Arial" w:hAnsi="Arial" w:cs="Arial"/>
                <w:noProof/>
                <w:webHidden/>
              </w:rPr>
              <w:t>8</w:t>
            </w:r>
            <w:r w:rsidRPr="0085321C">
              <w:rPr>
                <w:rFonts w:ascii="Arial" w:hAnsi="Arial" w:cs="Arial"/>
                <w:noProof/>
                <w:webHidden/>
              </w:rPr>
              <w:fldChar w:fldCharType="end"/>
            </w:r>
          </w:hyperlink>
        </w:p>
        <w:p w14:paraId="78C3C57E" w14:textId="53900F62" w:rsidR="0085321C" w:rsidRPr="0085321C" w:rsidRDefault="0085321C">
          <w:pPr>
            <w:pStyle w:val="TOC4"/>
            <w:tabs>
              <w:tab w:val="right" w:leader="dot" w:pos="9350"/>
            </w:tabs>
            <w:rPr>
              <w:rFonts w:ascii="Arial" w:hAnsi="Arial" w:cs="Arial"/>
              <w:noProof/>
              <w:kern w:val="2"/>
              <w:sz w:val="24"/>
              <w:szCs w:val="34"/>
              <w:lang w:bidi="bo-CN"/>
              <w14:ligatures w14:val="standardContextual"/>
            </w:rPr>
          </w:pPr>
          <w:hyperlink w:anchor="_Toc133427102" w:history="1">
            <w:r w:rsidRPr="0085321C">
              <w:rPr>
                <w:rStyle w:val="Hyperlink"/>
                <w:rFonts w:ascii="Arial" w:hAnsi="Arial" w:cs="Arial"/>
                <w:noProof/>
              </w:rPr>
              <w:t>Table B. Criteria for assessing quality of quantitative studies evaluating failure to complete the diagnostic workup for TB patients in India</w:t>
            </w:r>
            <w:r w:rsidRPr="0085321C">
              <w:rPr>
                <w:rFonts w:ascii="Arial" w:hAnsi="Arial" w:cs="Arial"/>
                <w:noProof/>
                <w:webHidden/>
              </w:rPr>
              <w:tab/>
            </w:r>
            <w:r w:rsidRPr="0085321C">
              <w:rPr>
                <w:rFonts w:ascii="Arial" w:hAnsi="Arial" w:cs="Arial"/>
                <w:noProof/>
                <w:webHidden/>
              </w:rPr>
              <w:fldChar w:fldCharType="begin"/>
            </w:r>
            <w:r w:rsidRPr="0085321C">
              <w:rPr>
                <w:rFonts w:ascii="Arial" w:hAnsi="Arial" w:cs="Arial"/>
                <w:noProof/>
                <w:webHidden/>
              </w:rPr>
              <w:instrText xml:space="preserve"> PAGEREF _Toc133427102 \h </w:instrText>
            </w:r>
            <w:r w:rsidRPr="0085321C">
              <w:rPr>
                <w:rFonts w:ascii="Arial" w:hAnsi="Arial" w:cs="Arial"/>
                <w:noProof/>
                <w:webHidden/>
              </w:rPr>
            </w:r>
            <w:r w:rsidRPr="0085321C">
              <w:rPr>
                <w:rFonts w:ascii="Arial" w:hAnsi="Arial" w:cs="Arial"/>
                <w:noProof/>
                <w:webHidden/>
              </w:rPr>
              <w:fldChar w:fldCharType="separate"/>
            </w:r>
            <w:r w:rsidRPr="0085321C">
              <w:rPr>
                <w:rFonts w:ascii="Arial" w:hAnsi="Arial" w:cs="Arial"/>
                <w:noProof/>
                <w:webHidden/>
              </w:rPr>
              <w:t>8</w:t>
            </w:r>
            <w:r w:rsidRPr="0085321C">
              <w:rPr>
                <w:rFonts w:ascii="Arial" w:hAnsi="Arial" w:cs="Arial"/>
                <w:noProof/>
                <w:webHidden/>
              </w:rPr>
              <w:fldChar w:fldCharType="end"/>
            </w:r>
          </w:hyperlink>
        </w:p>
        <w:p w14:paraId="097C590E" w14:textId="2DB24257" w:rsidR="0085321C" w:rsidRPr="0085321C" w:rsidRDefault="0085321C">
          <w:pPr>
            <w:pStyle w:val="TOC3"/>
            <w:tabs>
              <w:tab w:val="right" w:leader="dot" w:pos="9350"/>
            </w:tabs>
            <w:rPr>
              <w:rFonts w:ascii="Arial" w:hAnsi="Arial" w:cs="Arial"/>
              <w:noProof/>
              <w:kern w:val="2"/>
              <w:sz w:val="24"/>
              <w:szCs w:val="34"/>
              <w:lang w:bidi="bo-CN"/>
              <w14:ligatures w14:val="standardContextual"/>
            </w:rPr>
          </w:pPr>
          <w:hyperlink w:anchor="_Toc133427103" w:history="1">
            <w:r w:rsidRPr="0085321C">
              <w:rPr>
                <w:rStyle w:val="Hyperlink"/>
                <w:rFonts w:ascii="Arial" w:hAnsi="Arial" w:cs="Arial"/>
                <w:noProof/>
              </w:rPr>
              <w:t>Data extraction and analysis</w:t>
            </w:r>
            <w:r w:rsidRPr="0085321C">
              <w:rPr>
                <w:rFonts w:ascii="Arial" w:hAnsi="Arial" w:cs="Arial"/>
                <w:noProof/>
                <w:webHidden/>
              </w:rPr>
              <w:tab/>
            </w:r>
            <w:r w:rsidRPr="0085321C">
              <w:rPr>
                <w:rFonts w:ascii="Arial" w:hAnsi="Arial" w:cs="Arial"/>
                <w:noProof/>
                <w:webHidden/>
              </w:rPr>
              <w:fldChar w:fldCharType="begin"/>
            </w:r>
            <w:r w:rsidRPr="0085321C">
              <w:rPr>
                <w:rFonts w:ascii="Arial" w:hAnsi="Arial" w:cs="Arial"/>
                <w:noProof/>
                <w:webHidden/>
              </w:rPr>
              <w:instrText xml:space="preserve"> PAGEREF _Toc133427103 \h </w:instrText>
            </w:r>
            <w:r w:rsidRPr="0085321C">
              <w:rPr>
                <w:rFonts w:ascii="Arial" w:hAnsi="Arial" w:cs="Arial"/>
                <w:noProof/>
                <w:webHidden/>
              </w:rPr>
            </w:r>
            <w:r w:rsidRPr="0085321C">
              <w:rPr>
                <w:rFonts w:ascii="Arial" w:hAnsi="Arial" w:cs="Arial"/>
                <w:noProof/>
                <w:webHidden/>
              </w:rPr>
              <w:fldChar w:fldCharType="separate"/>
            </w:r>
            <w:r w:rsidRPr="0085321C">
              <w:rPr>
                <w:rFonts w:ascii="Arial" w:hAnsi="Arial" w:cs="Arial"/>
                <w:noProof/>
                <w:webHidden/>
              </w:rPr>
              <w:t>9</w:t>
            </w:r>
            <w:r w:rsidRPr="0085321C">
              <w:rPr>
                <w:rFonts w:ascii="Arial" w:hAnsi="Arial" w:cs="Arial"/>
                <w:noProof/>
                <w:webHidden/>
              </w:rPr>
              <w:fldChar w:fldCharType="end"/>
            </w:r>
          </w:hyperlink>
        </w:p>
        <w:p w14:paraId="02711F51" w14:textId="058E4AFF" w:rsidR="0085321C" w:rsidRPr="0085321C" w:rsidRDefault="0085321C">
          <w:pPr>
            <w:pStyle w:val="TOC4"/>
            <w:tabs>
              <w:tab w:val="right" w:leader="dot" w:pos="9350"/>
            </w:tabs>
            <w:rPr>
              <w:rFonts w:ascii="Arial" w:hAnsi="Arial" w:cs="Arial"/>
              <w:noProof/>
              <w:kern w:val="2"/>
              <w:sz w:val="24"/>
              <w:szCs w:val="34"/>
              <w:lang w:bidi="bo-CN"/>
              <w14:ligatures w14:val="standardContextual"/>
            </w:rPr>
          </w:pPr>
          <w:hyperlink w:anchor="_Toc133427104" w:history="1">
            <w:r w:rsidRPr="0085321C">
              <w:rPr>
                <w:rStyle w:val="Hyperlink"/>
                <w:rFonts w:ascii="Arial" w:hAnsi="Arial" w:cs="Arial"/>
                <w:noProof/>
              </w:rPr>
              <w:t>Table C. Characteristics of the included studies for individuals with presumptive tuberculosis who did not complete specific steps of the diagnostic workup (Gap 2)</w:t>
            </w:r>
            <w:r w:rsidRPr="0085321C">
              <w:rPr>
                <w:rFonts w:ascii="Arial" w:hAnsi="Arial" w:cs="Arial"/>
                <w:noProof/>
                <w:webHidden/>
              </w:rPr>
              <w:tab/>
            </w:r>
            <w:r w:rsidRPr="0085321C">
              <w:rPr>
                <w:rFonts w:ascii="Arial" w:hAnsi="Arial" w:cs="Arial"/>
                <w:noProof/>
                <w:webHidden/>
              </w:rPr>
              <w:fldChar w:fldCharType="begin"/>
            </w:r>
            <w:r w:rsidRPr="0085321C">
              <w:rPr>
                <w:rFonts w:ascii="Arial" w:hAnsi="Arial" w:cs="Arial"/>
                <w:noProof/>
                <w:webHidden/>
              </w:rPr>
              <w:instrText xml:space="preserve"> PAGEREF _Toc133427104 \h </w:instrText>
            </w:r>
            <w:r w:rsidRPr="0085321C">
              <w:rPr>
                <w:rFonts w:ascii="Arial" w:hAnsi="Arial" w:cs="Arial"/>
                <w:noProof/>
                <w:webHidden/>
              </w:rPr>
            </w:r>
            <w:r w:rsidRPr="0085321C">
              <w:rPr>
                <w:rFonts w:ascii="Arial" w:hAnsi="Arial" w:cs="Arial"/>
                <w:noProof/>
                <w:webHidden/>
              </w:rPr>
              <w:fldChar w:fldCharType="separate"/>
            </w:r>
            <w:r w:rsidRPr="0085321C">
              <w:rPr>
                <w:rFonts w:ascii="Arial" w:hAnsi="Arial" w:cs="Arial"/>
                <w:noProof/>
                <w:webHidden/>
              </w:rPr>
              <w:t>10</w:t>
            </w:r>
            <w:r w:rsidRPr="0085321C">
              <w:rPr>
                <w:rFonts w:ascii="Arial" w:hAnsi="Arial" w:cs="Arial"/>
                <w:noProof/>
                <w:webHidden/>
              </w:rPr>
              <w:fldChar w:fldCharType="end"/>
            </w:r>
          </w:hyperlink>
        </w:p>
        <w:p w14:paraId="48CB26DD" w14:textId="4F2ED5E8" w:rsidR="0085321C" w:rsidRPr="0085321C" w:rsidRDefault="0085321C">
          <w:pPr>
            <w:pStyle w:val="TOC4"/>
            <w:tabs>
              <w:tab w:val="right" w:leader="dot" w:pos="9350"/>
            </w:tabs>
            <w:rPr>
              <w:rFonts w:ascii="Arial" w:hAnsi="Arial" w:cs="Arial"/>
              <w:noProof/>
              <w:kern w:val="2"/>
              <w:sz w:val="24"/>
              <w:szCs w:val="34"/>
              <w:lang w:bidi="bo-CN"/>
              <w14:ligatures w14:val="standardContextual"/>
            </w:rPr>
          </w:pPr>
          <w:hyperlink w:anchor="_Toc133427105" w:history="1">
            <w:r w:rsidRPr="0085321C">
              <w:rPr>
                <w:rStyle w:val="Hyperlink"/>
                <w:rFonts w:ascii="Arial" w:hAnsi="Arial" w:cs="Arial"/>
                <w:noProof/>
              </w:rPr>
              <w:t>Table D. Factors associated with non-completion of the tuberculosis (TB) diagnostic workup by individuals with presumptive TB or presumptive drug-resistant TB in India (Gap 2)</w:t>
            </w:r>
            <w:r w:rsidRPr="0085321C">
              <w:rPr>
                <w:rFonts w:ascii="Arial" w:hAnsi="Arial" w:cs="Arial"/>
                <w:noProof/>
                <w:webHidden/>
              </w:rPr>
              <w:tab/>
            </w:r>
            <w:r w:rsidRPr="0085321C">
              <w:rPr>
                <w:rFonts w:ascii="Arial" w:hAnsi="Arial" w:cs="Arial"/>
                <w:noProof/>
                <w:webHidden/>
              </w:rPr>
              <w:fldChar w:fldCharType="begin"/>
            </w:r>
            <w:r w:rsidRPr="0085321C">
              <w:rPr>
                <w:rFonts w:ascii="Arial" w:hAnsi="Arial" w:cs="Arial"/>
                <w:noProof/>
                <w:webHidden/>
              </w:rPr>
              <w:instrText xml:space="preserve"> PAGEREF _Toc133427105 \h </w:instrText>
            </w:r>
            <w:r w:rsidRPr="0085321C">
              <w:rPr>
                <w:rFonts w:ascii="Arial" w:hAnsi="Arial" w:cs="Arial"/>
                <w:noProof/>
                <w:webHidden/>
              </w:rPr>
            </w:r>
            <w:r w:rsidRPr="0085321C">
              <w:rPr>
                <w:rFonts w:ascii="Arial" w:hAnsi="Arial" w:cs="Arial"/>
                <w:noProof/>
                <w:webHidden/>
              </w:rPr>
              <w:fldChar w:fldCharType="separate"/>
            </w:r>
            <w:r w:rsidRPr="0085321C">
              <w:rPr>
                <w:rFonts w:ascii="Arial" w:hAnsi="Arial" w:cs="Arial"/>
                <w:noProof/>
                <w:webHidden/>
              </w:rPr>
              <w:t>14</w:t>
            </w:r>
            <w:r w:rsidRPr="0085321C">
              <w:rPr>
                <w:rFonts w:ascii="Arial" w:hAnsi="Arial" w:cs="Arial"/>
                <w:noProof/>
                <w:webHidden/>
              </w:rPr>
              <w:fldChar w:fldCharType="end"/>
            </w:r>
          </w:hyperlink>
        </w:p>
        <w:p w14:paraId="349ECE38" w14:textId="44515D69" w:rsidR="0085321C" w:rsidRPr="0085321C" w:rsidRDefault="0085321C">
          <w:pPr>
            <w:pStyle w:val="TOC1"/>
            <w:tabs>
              <w:tab w:val="right" w:leader="dot" w:pos="9350"/>
            </w:tabs>
            <w:rPr>
              <w:rFonts w:ascii="Arial" w:hAnsi="Arial" w:cs="Arial"/>
              <w:b w:val="0"/>
              <w:bCs w:val="0"/>
              <w:i w:val="0"/>
              <w:iCs w:val="0"/>
              <w:noProof/>
              <w:kern w:val="2"/>
              <w:szCs w:val="34"/>
              <w:lang w:bidi="bo-CN"/>
              <w14:ligatures w14:val="standardContextual"/>
            </w:rPr>
          </w:pPr>
          <w:hyperlink w:anchor="_Toc133427106" w:history="1">
            <w:r w:rsidRPr="0085321C">
              <w:rPr>
                <w:rStyle w:val="Hyperlink"/>
                <w:rFonts w:ascii="Arial" w:hAnsi="Arial" w:cs="Arial"/>
                <w:noProof/>
              </w:rPr>
              <w:t>References</w:t>
            </w:r>
            <w:r w:rsidRPr="0085321C">
              <w:rPr>
                <w:rFonts w:ascii="Arial" w:hAnsi="Arial" w:cs="Arial"/>
                <w:noProof/>
                <w:webHidden/>
              </w:rPr>
              <w:tab/>
            </w:r>
            <w:r w:rsidRPr="0085321C">
              <w:rPr>
                <w:rFonts w:ascii="Arial" w:hAnsi="Arial" w:cs="Arial"/>
                <w:noProof/>
                <w:webHidden/>
              </w:rPr>
              <w:fldChar w:fldCharType="begin"/>
            </w:r>
            <w:r w:rsidRPr="0085321C">
              <w:rPr>
                <w:rFonts w:ascii="Arial" w:hAnsi="Arial" w:cs="Arial"/>
                <w:noProof/>
                <w:webHidden/>
              </w:rPr>
              <w:instrText xml:space="preserve"> PAGEREF _Toc133427106 \h </w:instrText>
            </w:r>
            <w:r w:rsidRPr="0085321C">
              <w:rPr>
                <w:rFonts w:ascii="Arial" w:hAnsi="Arial" w:cs="Arial"/>
                <w:noProof/>
                <w:webHidden/>
              </w:rPr>
            </w:r>
            <w:r w:rsidRPr="0085321C">
              <w:rPr>
                <w:rFonts w:ascii="Arial" w:hAnsi="Arial" w:cs="Arial"/>
                <w:noProof/>
                <w:webHidden/>
              </w:rPr>
              <w:fldChar w:fldCharType="separate"/>
            </w:r>
            <w:r w:rsidRPr="0085321C">
              <w:rPr>
                <w:rFonts w:ascii="Arial" w:hAnsi="Arial" w:cs="Arial"/>
                <w:noProof/>
                <w:webHidden/>
              </w:rPr>
              <w:t>25</w:t>
            </w:r>
            <w:r w:rsidRPr="0085321C">
              <w:rPr>
                <w:rFonts w:ascii="Arial" w:hAnsi="Arial" w:cs="Arial"/>
                <w:noProof/>
                <w:webHidden/>
              </w:rPr>
              <w:fldChar w:fldCharType="end"/>
            </w:r>
          </w:hyperlink>
        </w:p>
        <w:p w14:paraId="4E563885" w14:textId="4B5A1455" w:rsidR="0085321C" w:rsidRDefault="0085321C">
          <w:r w:rsidRPr="0085321C">
            <w:rPr>
              <w:rFonts w:ascii="Arial" w:hAnsi="Arial" w:cs="Arial"/>
              <w:i/>
              <w:iCs/>
              <w:szCs w:val="28"/>
            </w:rPr>
            <w:fldChar w:fldCharType="end"/>
          </w:r>
        </w:p>
      </w:sdtContent>
    </w:sdt>
    <w:p w14:paraId="6FAB7A58" w14:textId="77777777" w:rsidR="0085321C" w:rsidRPr="0085321C" w:rsidRDefault="0085321C" w:rsidP="008F72DE">
      <w:pPr>
        <w:rPr>
          <w:rFonts w:ascii="Arial" w:hAnsi="Arial" w:cs="Arial"/>
          <w:b/>
          <w:sz w:val="28"/>
          <w:szCs w:val="28"/>
        </w:rPr>
      </w:pPr>
    </w:p>
    <w:p w14:paraId="28D8B9B9" w14:textId="77777777" w:rsidR="008F72DE" w:rsidRDefault="008F72DE" w:rsidP="008F72DE">
      <w:pPr>
        <w:rPr>
          <w:rFonts w:ascii="Arial" w:hAnsi="Arial"/>
          <w:b/>
          <w:sz w:val="22"/>
          <w:szCs w:val="22"/>
        </w:rPr>
      </w:pPr>
    </w:p>
    <w:p w14:paraId="5A08EDA8" w14:textId="77777777" w:rsidR="0085321C" w:rsidRDefault="0085321C">
      <w:pPr>
        <w:rPr>
          <w:rFonts w:ascii="Arial" w:hAnsi="Arial"/>
          <w:b/>
          <w:sz w:val="22"/>
          <w:szCs w:val="22"/>
        </w:rPr>
      </w:pPr>
      <w:r>
        <w:rPr>
          <w:rFonts w:ascii="Arial" w:hAnsi="Arial"/>
          <w:b/>
          <w:sz w:val="22"/>
          <w:szCs w:val="22"/>
        </w:rPr>
        <w:br w:type="page"/>
      </w:r>
    </w:p>
    <w:p w14:paraId="09116FFB" w14:textId="6D406253" w:rsidR="008E77FD" w:rsidRDefault="008E77FD" w:rsidP="0085321C">
      <w:pPr>
        <w:pStyle w:val="Heading1"/>
      </w:pPr>
      <w:bookmarkStart w:id="0" w:name="_Toc133427094"/>
      <w:r>
        <w:lastRenderedPageBreak/>
        <w:t>Methods</w:t>
      </w:r>
      <w:bookmarkEnd w:id="0"/>
    </w:p>
    <w:p w14:paraId="7D01962B" w14:textId="77777777" w:rsidR="008E77FD" w:rsidRDefault="008E77FD" w:rsidP="008F72DE">
      <w:pPr>
        <w:rPr>
          <w:rFonts w:ascii="Arial" w:hAnsi="Arial"/>
          <w:b/>
          <w:sz w:val="22"/>
          <w:szCs w:val="22"/>
        </w:rPr>
      </w:pPr>
    </w:p>
    <w:p w14:paraId="1D59B53E" w14:textId="77777777" w:rsidR="008F72DE" w:rsidRDefault="008F72DE" w:rsidP="0085321C">
      <w:pPr>
        <w:pStyle w:val="Heading3"/>
      </w:pPr>
      <w:bookmarkStart w:id="1" w:name="_Toc133427095"/>
      <w:r>
        <w:t>Objectives</w:t>
      </w:r>
      <w:bookmarkEnd w:id="1"/>
    </w:p>
    <w:p w14:paraId="158AC67F" w14:textId="330444AB" w:rsidR="008F72DE" w:rsidRDefault="008F72DE" w:rsidP="008F72DE">
      <w:pPr>
        <w:rPr>
          <w:rFonts w:ascii="Arial" w:hAnsi="Arial"/>
          <w:sz w:val="22"/>
          <w:szCs w:val="22"/>
        </w:rPr>
      </w:pPr>
    </w:p>
    <w:p w14:paraId="4BFB8D52" w14:textId="6D0EE5AD" w:rsidR="00467A80" w:rsidRDefault="00BD27B9" w:rsidP="00BD27B9">
      <w:pPr>
        <w:pStyle w:val="Default"/>
        <w:rPr>
          <w:sz w:val="22"/>
          <w:szCs w:val="22"/>
        </w:rPr>
      </w:pPr>
      <w:r w:rsidRPr="00BD27B9">
        <w:rPr>
          <w:sz w:val="22"/>
          <w:szCs w:val="22"/>
        </w:rPr>
        <w:t xml:space="preserve">The objective of this systematic review </w:t>
      </w:r>
      <w:r w:rsidR="00467A80">
        <w:rPr>
          <w:sz w:val="22"/>
          <w:szCs w:val="22"/>
        </w:rPr>
        <w:t>wa</w:t>
      </w:r>
      <w:r w:rsidRPr="00BD27B9">
        <w:rPr>
          <w:sz w:val="22"/>
          <w:szCs w:val="22"/>
        </w:rPr>
        <w:t xml:space="preserve">s to </w:t>
      </w:r>
      <w:r w:rsidR="00467A80">
        <w:rPr>
          <w:sz w:val="22"/>
          <w:szCs w:val="22"/>
        </w:rPr>
        <w:t>understand</w:t>
      </w:r>
      <w:r w:rsidRPr="00BD27B9">
        <w:rPr>
          <w:sz w:val="22"/>
          <w:szCs w:val="22"/>
        </w:rPr>
        <w:t xml:space="preserve"> into </w:t>
      </w:r>
      <w:r>
        <w:rPr>
          <w:sz w:val="22"/>
          <w:szCs w:val="22"/>
        </w:rPr>
        <w:t>w</w:t>
      </w:r>
      <w:r w:rsidRPr="00BD27B9">
        <w:rPr>
          <w:sz w:val="22"/>
          <w:szCs w:val="22"/>
        </w:rPr>
        <w:t xml:space="preserve">hy </w:t>
      </w:r>
      <w:r w:rsidR="00467A80">
        <w:rPr>
          <w:sz w:val="22"/>
          <w:szCs w:val="22"/>
        </w:rPr>
        <w:t xml:space="preserve">some </w:t>
      </w:r>
      <w:r w:rsidRPr="00BD27B9">
        <w:rPr>
          <w:sz w:val="22"/>
          <w:szCs w:val="22"/>
        </w:rPr>
        <w:t>individuals with</w:t>
      </w:r>
      <w:r w:rsidR="00467A80">
        <w:rPr>
          <w:sz w:val="22"/>
          <w:szCs w:val="22"/>
        </w:rPr>
        <w:t xml:space="preserve"> presumptive tuberculosis (TB)</w:t>
      </w:r>
      <w:r w:rsidRPr="00BD27B9">
        <w:rPr>
          <w:sz w:val="22"/>
          <w:szCs w:val="22"/>
        </w:rPr>
        <w:t xml:space="preserve"> presenting to </w:t>
      </w:r>
      <w:r w:rsidR="00467A80">
        <w:rPr>
          <w:sz w:val="22"/>
          <w:szCs w:val="22"/>
        </w:rPr>
        <w:t>TB diagnostic facilities</w:t>
      </w:r>
      <w:r w:rsidR="00D936A0">
        <w:rPr>
          <w:sz w:val="22"/>
          <w:szCs w:val="22"/>
        </w:rPr>
        <w:t>—</w:t>
      </w:r>
      <w:r w:rsidR="00467A80">
        <w:rPr>
          <w:sz w:val="22"/>
          <w:szCs w:val="22"/>
        </w:rPr>
        <w:t>government</w:t>
      </w:r>
      <w:r w:rsidRPr="00BD27B9">
        <w:rPr>
          <w:sz w:val="22"/>
          <w:szCs w:val="22"/>
        </w:rPr>
        <w:t xml:space="preserve"> designated microscopy centers (DMCs)</w:t>
      </w:r>
      <w:r w:rsidR="00D936A0">
        <w:rPr>
          <w:sz w:val="22"/>
          <w:szCs w:val="22"/>
        </w:rPr>
        <w:t xml:space="preserve"> or private facilities—</w:t>
      </w:r>
      <w:r w:rsidR="00467A80">
        <w:rPr>
          <w:sz w:val="22"/>
          <w:szCs w:val="22"/>
        </w:rPr>
        <w:t>do not complete the appropriate diagnostic workup for TB (Gap 2 in the care cascade)</w:t>
      </w:r>
      <w:r w:rsidRPr="00BD27B9">
        <w:rPr>
          <w:sz w:val="22"/>
          <w:szCs w:val="22"/>
        </w:rPr>
        <w:t xml:space="preserve">. </w:t>
      </w:r>
      <w:r w:rsidR="00467A80">
        <w:rPr>
          <w:sz w:val="22"/>
          <w:szCs w:val="22"/>
        </w:rPr>
        <w:t xml:space="preserve">We defined individuals with presumptive TB as people </w:t>
      </w:r>
      <w:r w:rsidR="00467A80" w:rsidRPr="008F4244">
        <w:rPr>
          <w:sz w:val="22"/>
          <w:szCs w:val="22"/>
        </w:rPr>
        <w:t>with cough &gt;2 weeks</w:t>
      </w:r>
      <w:r w:rsidR="00467A80">
        <w:rPr>
          <w:sz w:val="22"/>
          <w:szCs w:val="22"/>
        </w:rPr>
        <w:t xml:space="preserve"> or other symptoms that could be suggestive of active TB, as defined by the participant inclusion criteria used in each study. We defined individuals with presumptive drug-resistant TB</w:t>
      </w:r>
      <w:r w:rsidR="00F74F64">
        <w:rPr>
          <w:sz w:val="22"/>
          <w:szCs w:val="22"/>
        </w:rPr>
        <w:t xml:space="preserve"> (DR TB)</w:t>
      </w:r>
      <w:r w:rsidR="00467A80">
        <w:rPr>
          <w:sz w:val="22"/>
          <w:szCs w:val="22"/>
        </w:rPr>
        <w:t xml:space="preserve"> as comprising individuals who met criteria for undergoing drug-susceptibility testing</w:t>
      </w:r>
      <w:r w:rsidR="00F74F64">
        <w:rPr>
          <w:sz w:val="22"/>
          <w:szCs w:val="22"/>
        </w:rPr>
        <w:t xml:space="preserve"> and other workup for DR TB</w:t>
      </w:r>
      <w:r w:rsidR="00CC30D3">
        <w:rPr>
          <w:sz w:val="22"/>
          <w:szCs w:val="22"/>
        </w:rPr>
        <w:t xml:space="preserve"> in India’s TB program</w:t>
      </w:r>
      <w:r w:rsidR="00467A80">
        <w:rPr>
          <w:sz w:val="22"/>
          <w:szCs w:val="22"/>
        </w:rPr>
        <w:t xml:space="preserve">, including being a person living with HIV (PLHIV), having a prior history of TB treatment, or experiencing failure during treatment for drug-susceptible TB. </w:t>
      </w:r>
    </w:p>
    <w:p w14:paraId="3AD8ECC2" w14:textId="77777777" w:rsidR="00467A80" w:rsidRDefault="00467A80" w:rsidP="00BD27B9">
      <w:pPr>
        <w:pStyle w:val="Default"/>
        <w:rPr>
          <w:sz w:val="22"/>
          <w:szCs w:val="22"/>
        </w:rPr>
      </w:pPr>
    </w:p>
    <w:p w14:paraId="05607764" w14:textId="0FEDFEC7" w:rsidR="002D0560" w:rsidRDefault="002D0560" w:rsidP="00BD27B9">
      <w:pPr>
        <w:pStyle w:val="Default"/>
        <w:rPr>
          <w:sz w:val="22"/>
          <w:szCs w:val="22"/>
        </w:rPr>
      </w:pPr>
      <w:r>
        <w:rPr>
          <w:sz w:val="22"/>
          <w:szCs w:val="22"/>
        </w:rPr>
        <w:t>Notably, Stage 2 of the care cascade comprises multiple steps in the diagnostic workup that vary depending on the type of presumed TB (e.g., smear-positive TB, smear-negative TB, DR TB</w:t>
      </w:r>
      <w:r w:rsidR="000541AF">
        <w:rPr>
          <w:sz w:val="22"/>
          <w:szCs w:val="22"/>
        </w:rPr>
        <w:t>, etc.</w:t>
      </w:r>
      <w:r>
        <w:rPr>
          <w:sz w:val="22"/>
          <w:szCs w:val="22"/>
        </w:rPr>
        <w:t>). In general, for each type of presumed TB, a different diagnostic algorithm was used, usually culminating in the completion of a specific diagnostic test that would diagnose that form of TB. For example, sputum smear microscopy had to be completed to diagnose smear-positive TB</w:t>
      </w:r>
      <w:r w:rsidR="00D936A0">
        <w:rPr>
          <w:sz w:val="22"/>
          <w:szCs w:val="22"/>
        </w:rPr>
        <w:t>;</w:t>
      </w:r>
      <w:r>
        <w:rPr>
          <w:sz w:val="22"/>
          <w:szCs w:val="22"/>
        </w:rPr>
        <w:t xml:space="preserve"> chest X-ray had to be completed to diagnose smear-negative TB</w:t>
      </w:r>
      <w:r w:rsidR="00D936A0">
        <w:rPr>
          <w:sz w:val="22"/>
          <w:szCs w:val="22"/>
        </w:rPr>
        <w:t>;</w:t>
      </w:r>
      <w:r>
        <w:rPr>
          <w:sz w:val="22"/>
          <w:szCs w:val="22"/>
        </w:rPr>
        <w:t xml:space="preserve"> and </w:t>
      </w:r>
      <w:r w:rsidR="0009222A">
        <w:rPr>
          <w:sz w:val="22"/>
          <w:szCs w:val="22"/>
        </w:rPr>
        <w:t>cartridge-based nucleic acid amplification</w:t>
      </w:r>
      <w:r>
        <w:rPr>
          <w:sz w:val="22"/>
          <w:szCs w:val="22"/>
        </w:rPr>
        <w:t xml:space="preserve"> testing</w:t>
      </w:r>
      <w:r w:rsidR="0009222A">
        <w:rPr>
          <w:sz w:val="22"/>
          <w:szCs w:val="22"/>
        </w:rPr>
        <w:t xml:space="preserve"> (</w:t>
      </w:r>
      <w:r w:rsidR="00A76FC6">
        <w:rPr>
          <w:sz w:val="22"/>
          <w:szCs w:val="22"/>
        </w:rPr>
        <w:t>CBNAAT</w:t>
      </w:r>
      <w:r w:rsidR="0009222A">
        <w:rPr>
          <w:sz w:val="22"/>
          <w:szCs w:val="22"/>
        </w:rPr>
        <w:t xml:space="preserve">, e.g., Xpert MTB/RIF </w:t>
      </w:r>
      <w:r w:rsidR="000541AF">
        <w:rPr>
          <w:sz w:val="22"/>
          <w:szCs w:val="22"/>
        </w:rPr>
        <w:t>testing</w:t>
      </w:r>
      <w:r w:rsidR="0009222A">
        <w:rPr>
          <w:sz w:val="22"/>
          <w:szCs w:val="22"/>
        </w:rPr>
        <w:t>)</w:t>
      </w:r>
      <w:r w:rsidR="005D6951">
        <w:rPr>
          <w:sz w:val="22"/>
          <w:szCs w:val="22"/>
        </w:rPr>
        <w:t xml:space="preserve"> or mycobacterial culture</w:t>
      </w:r>
      <w:r>
        <w:rPr>
          <w:sz w:val="22"/>
          <w:szCs w:val="22"/>
        </w:rPr>
        <w:t xml:space="preserve"> had to be completed to diagnose rifampin-resistant TB</w:t>
      </w:r>
      <w:r w:rsidR="006002F7">
        <w:rPr>
          <w:sz w:val="22"/>
          <w:szCs w:val="22"/>
        </w:rPr>
        <w:t xml:space="preserve"> (RR TB)</w:t>
      </w:r>
      <w:r w:rsidR="005D6951">
        <w:rPr>
          <w:sz w:val="22"/>
          <w:szCs w:val="22"/>
        </w:rPr>
        <w:t xml:space="preserve"> or multidrug-resistant TB (MDR TB), respectively</w:t>
      </w:r>
      <w:r>
        <w:rPr>
          <w:sz w:val="22"/>
          <w:szCs w:val="22"/>
        </w:rPr>
        <w:t>.</w:t>
      </w:r>
      <w:r w:rsidR="006002F7">
        <w:rPr>
          <w:sz w:val="22"/>
          <w:szCs w:val="22"/>
        </w:rPr>
        <w:t xml:space="preserve"> As such, an assumption of our </w:t>
      </w:r>
      <w:r w:rsidR="00AF508D">
        <w:rPr>
          <w:sz w:val="22"/>
          <w:szCs w:val="22"/>
        </w:rPr>
        <w:t>approach to reporting findings i</w:t>
      </w:r>
      <w:r w:rsidR="006002F7">
        <w:rPr>
          <w:sz w:val="22"/>
          <w:szCs w:val="22"/>
        </w:rPr>
        <w:t xml:space="preserve">s that non-completion of </w:t>
      </w:r>
      <w:r w:rsidR="000541AF">
        <w:rPr>
          <w:sz w:val="22"/>
          <w:szCs w:val="22"/>
        </w:rPr>
        <w:t xml:space="preserve">the </w:t>
      </w:r>
      <w:r w:rsidR="006002F7">
        <w:rPr>
          <w:sz w:val="22"/>
          <w:szCs w:val="22"/>
        </w:rPr>
        <w:t>diagnostic workup varies based on the specific diagnostic test</w:t>
      </w:r>
      <w:r w:rsidR="00281ECC">
        <w:rPr>
          <w:sz w:val="22"/>
          <w:szCs w:val="22"/>
        </w:rPr>
        <w:t xml:space="preserve"> required</w:t>
      </w:r>
      <w:r w:rsidR="006002F7">
        <w:rPr>
          <w:sz w:val="22"/>
          <w:szCs w:val="22"/>
        </w:rPr>
        <w:t>.</w:t>
      </w:r>
    </w:p>
    <w:p w14:paraId="4D40A0A2" w14:textId="77777777" w:rsidR="00467A80" w:rsidRDefault="00467A80" w:rsidP="00BD27B9">
      <w:pPr>
        <w:pStyle w:val="Default"/>
        <w:rPr>
          <w:sz w:val="22"/>
          <w:szCs w:val="22"/>
        </w:rPr>
      </w:pPr>
    </w:p>
    <w:p w14:paraId="6A10912B" w14:textId="2C38932D" w:rsidR="00BD27B9" w:rsidRDefault="00BD27B9" w:rsidP="00BD27B9">
      <w:pPr>
        <w:pStyle w:val="Default"/>
        <w:rPr>
          <w:sz w:val="22"/>
          <w:szCs w:val="22"/>
        </w:rPr>
      </w:pPr>
      <w:r w:rsidRPr="00BD27B9">
        <w:rPr>
          <w:sz w:val="22"/>
          <w:szCs w:val="22"/>
        </w:rPr>
        <w:t xml:space="preserve">We </w:t>
      </w:r>
      <w:r w:rsidR="002D0560">
        <w:rPr>
          <w:sz w:val="22"/>
          <w:szCs w:val="22"/>
        </w:rPr>
        <w:t xml:space="preserve">therefore break down our reporting of Gap 2 findings </w:t>
      </w:r>
      <w:r w:rsidR="000541AF">
        <w:rPr>
          <w:sz w:val="22"/>
          <w:szCs w:val="22"/>
        </w:rPr>
        <w:t>as follows</w:t>
      </w:r>
      <w:r w:rsidR="00A82726">
        <w:rPr>
          <w:sz w:val="22"/>
          <w:szCs w:val="22"/>
        </w:rPr>
        <w:t>:</w:t>
      </w:r>
      <w:r w:rsidRPr="00BD27B9">
        <w:rPr>
          <w:sz w:val="22"/>
          <w:szCs w:val="22"/>
        </w:rPr>
        <w:t xml:space="preserve"> </w:t>
      </w:r>
    </w:p>
    <w:p w14:paraId="4D7F25C0" w14:textId="77777777" w:rsidR="00F4008A" w:rsidRDefault="00F4008A" w:rsidP="00A82726">
      <w:pPr>
        <w:pStyle w:val="Default"/>
        <w:rPr>
          <w:sz w:val="22"/>
          <w:szCs w:val="22"/>
        </w:rPr>
      </w:pPr>
    </w:p>
    <w:p w14:paraId="6BB13735" w14:textId="1172F6CC" w:rsidR="00A82726" w:rsidRDefault="00281ECC" w:rsidP="00F4008A">
      <w:pPr>
        <w:pStyle w:val="Default"/>
        <w:numPr>
          <w:ilvl w:val="0"/>
          <w:numId w:val="22"/>
        </w:numPr>
        <w:rPr>
          <w:sz w:val="22"/>
          <w:szCs w:val="22"/>
        </w:rPr>
      </w:pPr>
      <w:r w:rsidRPr="00281ECC">
        <w:rPr>
          <w:i/>
          <w:iCs/>
          <w:sz w:val="22"/>
          <w:szCs w:val="22"/>
        </w:rPr>
        <w:t>Non-pursual of diagnostic workup despite referral</w:t>
      </w:r>
      <w:r>
        <w:rPr>
          <w:sz w:val="22"/>
          <w:szCs w:val="22"/>
        </w:rPr>
        <w:t>: These s</w:t>
      </w:r>
      <w:r w:rsidR="00F4008A">
        <w:rPr>
          <w:sz w:val="22"/>
          <w:szCs w:val="22"/>
        </w:rPr>
        <w:t>tudies evaluat</w:t>
      </w:r>
      <w:r>
        <w:rPr>
          <w:sz w:val="22"/>
          <w:szCs w:val="22"/>
        </w:rPr>
        <w:t>ed</w:t>
      </w:r>
      <w:r w:rsidR="00F4008A">
        <w:rPr>
          <w:sz w:val="22"/>
          <w:szCs w:val="22"/>
        </w:rPr>
        <w:t xml:space="preserve"> patients recognized as having presumptive TB </w:t>
      </w:r>
      <w:r w:rsidR="00172037">
        <w:rPr>
          <w:sz w:val="22"/>
          <w:szCs w:val="22"/>
        </w:rPr>
        <w:t xml:space="preserve">who were </w:t>
      </w:r>
      <w:r w:rsidR="00F4008A">
        <w:rPr>
          <w:sz w:val="22"/>
          <w:szCs w:val="22"/>
        </w:rPr>
        <w:t>referred</w:t>
      </w:r>
      <w:r w:rsidR="00172037">
        <w:rPr>
          <w:sz w:val="22"/>
          <w:szCs w:val="22"/>
        </w:rPr>
        <w:t xml:space="preserve"> for,</w:t>
      </w:r>
      <w:r w:rsidR="00F4008A">
        <w:rPr>
          <w:sz w:val="22"/>
          <w:szCs w:val="22"/>
        </w:rPr>
        <w:t xml:space="preserve"> but did not pursue</w:t>
      </w:r>
      <w:r w:rsidR="00172037">
        <w:rPr>
          <w:sz w:val="22"/>
          <w:szCs w:val="22"/>
        </w:rPr>
        <w:t>,</w:t>
      </w:r>
      <w:r w:rsidR="00F4008A">
        <w:rPr>
          <w:sz w:val="22"/>
          <w:szCs w:val="22"/>
        </w:rPr>
        <w:t xml:space="preserve"> </w:t>
      </w:r>
      <w:r w:rsidR="001C4D17">
        <w:rPr>
          <w:sz w:val="22"/>
          <w:szCs w:val="22"/>
        </w:rPr>
        <w:t xml:space="preserve">any </w:t>
      </w:r>
      <w:r w:rsidR="00F4008A">
        <w:rPr>
          <w:sz w:val="22"/>
          <w:szCs w:val="22"/>
        </w:rPr>
        <w:t>diagnostic</w:t>
      </w:r>
      <w:r w:rsidR="00A82726">
        <w:rPr>
          <w:sz w:val="22"/>
          <w:szCs w:val="22"/>
        </w:rPr>
        <w:t xml:space="preserve"> workup</w:t>
      </w:r>
      <w:r w:rsidR="004F08CA">
        <w:rPr>
          <w:sz w:val="22"/>
          <w:szCs w:val="22"/>
        </w:rPr>
        <w:t>.</w:t>
      </w:r>
    </w:p>
    <w:p w14:paraId="64B731C8" w14:textId="77777777" w:rsidR="004F08CA" w:rsidRDefault="004F08CA" w:rsidP="004F08CA">
      <w:pPr>
        <w:pStyle w:val="Default"/>
        <w:ind w:left="720"/>
        <w:rPr>
          <w:sz w:val="22"/>
          <w:szCs w:val="22"/>
        </w:rPr>
      </w:pPr>
    </w:p>
    <w:p w14:paraId="10437869" w14:textId="540A6357" w:rsidR="00F4008A" w:rsidRDefault="00281ECC" w:rsidP="00F4008A">
      <w:pPr>
        <w:pStyle w:val="Default"/>
        <w:numPr>
          <w:ilvl w:val="0"/>
          <w:numId w:val="22"/>
        </w:numPr>
        <w:rPr>
          <w:sz w:val="22"/>
          <w:szCs w:val="22"/>
        </w:rPr>
      </w:pPr>
      <w:r w:rsidRPr="00AF508D">
        <w:rPr>
          <w:i/>
          <w:iCs/>
          <w:sz w:val="22"/>
          <w:szCs w:val="22"/>
        </w:rPr>
        <w:t>Non-completion of sputum microscopy evaluation</w:t>
      </w:r>
      <w:r>
        <w:rPr>
          <w:sz w:val="22"/>
          <w:szCs w:val="22"/>
        </w:rPr>
        <w:t>: These s</w:t>
      </w:r>
      <w:r w:rsidR="004F08CA">
        <w:rPr>
          <w:sz w:val="22"/>
          <w:szCs w:val="22"/>
        </w:rPr>
        <w:t>tudies evaluat</w:t>
      </w:r>
      <w:r w:rsidR="00AF508D">
        <w:rPr>
          <w:sz w:val="22"/>
          <w:szCs w:val="22"/>
        </w:rPr>
        <w:t>ed</w:t>
      </w:r>
      <w:r w:rsidR="004F08CA">
        <w:rPr>
          <w:sz w:val="22"/>
          <w:szCs w:val="22"/>
        </w:rPr>
        <w:t xml:space="preserve"> </w:t>
      </w:r>
      <w:r w:rsidR="006002F7">
        <w:rPr>
          <w:sz w:val="22"/>
          <w:szCs w:val="22"/>
        </w:rPr>
        <w:t>non-</w:t>
      </w:r>
      <w:r w:rsidR="004F08CA">
        <w:rPr>
          <w:sz w:val="22"/>
          <w:szCs w:val="22"/>
        </w:rPr>
        <w:t xml:space="preserve">completion of sputum microscopy testing, which comprised </w:t>
      </w:r>
      <w:r w:rsidR="006002F7">
        <w:rPr>
          <w:sz w:val="22"/>
          <w:szCs w:val="22"/>
        </w:rPr>
        <w:t xml:space="preserve">not completing </w:t>
      </w:r>
      <w:r w:rsidR="004F08CA">
        <w:rPr>
          <w:sz w:val="22"/>
          <w:szCs w:val="22"/>
        </w:rPr>
        <w:t>submission of either two or three sputum samples, depending on the study year.</w:t>
      </w:r>
      <w:r w:rsidR="00D936A0">
        <w:rPr>
          <w:sz w:val="22"/>
          <w:szCs w:val="22"/>
        </w:rPr>
        <w:t xml:space="preserve"> Prior to April 2009, the workup for TB in India started with collection of three sputum samples. After April 2009, the workup for TB in India starte</w:t>
      </w:r>
      <w:r w:rsidR="00016E0C">
        <w:rPr>
          <w:sz w:val="22"/>
          <w:szCs w:val="22"/>
        </w:rPr>
        <w:t>d</w:t>
      </w:r>
      <w:r w:rsidR="00D936A0">
        <w:rPr>
          <w:sz w:val="22"/>
          <w:szCs w:val="22"/>
        </w:rPr>
        <w:t xml:space="preserve"> with collection of only two sputum samples.</w:t>
      </w:r>
    </w:p>
    <w:p w14:paraId="5FEE5AAD" w14:textId="77777777" w:rsidR="004F08CA" w:rsidRDefault="004F08CA" w:rsidP="004F08CA">
      <w:pPr>
        <w:pStyle w:val="ListParagraph"/>
        <w:rPr>
          <w:sz w:val="22"/>
          <w:szCs w:val="22"/>
        </w:rPr>
      </w:pPr>
    </w:p>
    <w:p w14:paraId="1C721723" w14:textId="5CDE98BC" w:rsidR="004F08CA" w:rsidRPr="00A35812" w:rsidRDefault="00AF508D" w:rsidP="00A35812">
      <w:pPr>
        <w:pStyle w:val="Default"/>
        <w:numPr>
          <w:ilvl w:val="0"/>
          <w:numId w:val="22"/>
        </w:numPr>
        <w:rPr>
          <w:sz w:val="22"/>
          <w:szCs w:val="22"/>
        </w:rPr>
      </w:pPr>
      <w:r w:rsidRPr="00AF508D">
        <w:rPr>
          <w:i/>
          <w:iCs/>
          <w:sz w:val="22"/>
          <w:szCs w:val="22"/>
        </w:rPr>
        <w:t>N</w:t>
      </w:r>
      <w:r w:rsidR="006002F7" w:rsidRPr="00AF508D">
        <w:rPr>
          <w:i/>
          <w:iCs/>
          <w:sz w:val="22"/>
          <w:szCs w:val="22"/>
        </w:rPr>
        <w:t>on-</w:t>
      </w:r>
      <w:r w:rsidR="004F08CA" w:rsidRPr="00AF508D">
        <w:rPr>
          <w:i/>
          <w:iCs/>
          <w:sz w:val="22"/>
          <w:szCs w:val="22"/>
        </w:rPr>
        <w:t xml:space="preserve">completion of </w:t>
      </w:r>
      <w:r w:rsidR="00281ECC" w:rsidRPr="00AF508D">
        <w:rPr>
          <w:i/>
          <w:iCs/>
          <w:sz w:val="22"/>
          <w:szCs w:val="22"/>
        </w:rPr>
        <w:t>chest X-ray</w:t>
      </w:r>
      <w:r w:rsidRPr="00AF508D">
        <w:rPr>
          <w:sz w:val="22"/>
          <w:szCs w:val="22"/>
        </w:rPr>
        <w:t xml:space="preserve">: </w:t>
      </w:r>
      <w:r>
        <w:rPr>
          <w:sz w:val="22"/>
          <w:szCs w:val="22"/>
        </w:rPr>
        <w:t xml:space="preserve">Nearly </w:t>
      </w:r>
      <w:proofErr w:type="gramStart"/>
      <w:r>
        <w:rPr>
          <w:sz w:val="22"/>
          <w:szCs w:val="22"/>
        </w:rPr>
        <w:t>all of</w:t>
      </w:r>
      <w:proofErr w:type="gramEnd"/>
      <w:r>
        <w:rPr>
          <w:sz w:val="22"/>
          <w:szCs w:val="22"/>
        </w:rPr>
        <w:t xml:space="preserve"> these studies related to the diagnostic workup for presumed smear-negative TB</w:t>
      </w:r>
      <w:r w:rsidR="004F08CA" w:rsidRPr="00AF508D">
        <w:rPr>
          <w:sz w:val="22"/>
          <w:szCs w:val="22"/>
        </w:rPr>
        <w:t xml:space="preserve">. While the </w:t>
      </w:r>
      <w:r w:rsidR="006002F7" w:rsidRPr="00AF508D">
        <w:rPr>
          <w:sz w:val="22"/>
          <w:szCs w:val="22"/>
        </w:rPr>
        <w:t xml:space="preserve">recommended diagnostic algorithm for presumptive smear-negative TB evolved over time, all such algorithms culminated in </w:t>
      </w:r>
      <w:r w:rsidR="00953D24">
        <w:rPr>
          <w:sz w:val="22"/>
          <w:szCs w:val="22"/>
        </w:rPr>
        <w:t>the need to complete</w:t>
      </w:r>
      <w:r w:rsidR="006002F7" w:rsidRPr="00AF508D">
        <w:rPr>
          <w:sz w:val="22"/>
          <w:szCs w:val="22"/>
        </w:rPr>
        <w:t xml:space="preserve"> a chest X-ray to </w:t>
      </w:r>
      <w:r w:rsidR="00953D24">
        <w:rPr>
          <w:sz w:val="22"/>
          <w:szCs w:val="22"/>
        </w:rPr>
        <w:t>confirm the diagnosis</w:t>
      </w:r>
      <w:r w:rsidR="006002F7" w:rsidRPr="00AF508D">
        <w:rPr>
          <w:sz w:val="22"/>
          <w:szCs w:val="22"/>
        </w:rPr>
        <w:t xml:space="preserve">. </w:t>
      </w:r>
      <w:r>
        <w:rPr>
          <w:sz w:val="22"/>
          <w:szCs w:val="22"/>
        </w:rPr>
        <w:t xml:space="preserve">In addition, one recent study evaluated </w:t>
      </w:r>
      <w:r w:rsidR="00953D24">
        <w:rPr>
          <w:sz w:val="22"/>
          <w:szCs w:val="22"/>
        </w:rPr>
        <w:t>non-</w:t>
      </w:r>
      <w:r>
        <w:rPr>
          <w:sz w:val="22"/>
          <w:szCs w:val="22"/>
        </w:rPr>
        <w:t xml:space="preserve">completion of chest X-ray </w:t>
      </w:r>
      <w:r w:rsidR="00A35812">
        <w:rPr>
          <w:sz w:val="22"/>
          <w:szCs w:val="22"/>
        </w:rPr>
        <w:t xml:space="preserve">after 2017, when the diagnostic algorithm in India’s National TB Elimination Program (NTEP) was changed such that all individuals with presumptive TB were supposed to undergo chest X-ray. Given that </w:t>
      </w:r>
      <w:r w:rsidR="00A76FC6">
        <w:rPr>
          <w:sz w:val="22"/>
          <w:szCs w:val="22"/>
        </w:rPr>
        <w:t xml:space="preserve">the </w:t>
      </w:r>
      <w:r w:rsidR="00A35812">
        <w:rPr>
          <w:sz w:val="22"/>
          <w:szCs w:val="22"/>
        </w:rPr>
        <w:t>availability of chest X-ray</w:t>
      </w:r>
      <w:r w:rsidR="00953D24">
        <w:rPr>
          <w:sz w:val="22"/>
          <w:szCs w:val="22"/>
        </w:rPr>
        <w:t xml:space="preserve"> facilities</w:t>
      </w:r>
      <w:r w:rsidR="00A35812">
        <w:rPr>
          <w:sz w:val="22"/>
          <w:szCs w:val="22"/>
        </w:rPr>
        <w:t xml:space="preserve"> </w:t>
      </w:r>
      <w:r w:rsidR="00F45CB9">
        <w:rPr>
          <w:sz w:val="22"/>
          <w:szCs w:val="22"/>
        </w:rPr>
        <w:t>(rather than</w:t>
      </w:r>
      <w:r w:rsidR="00A76FC6">
        <w:rPr>
          <w:sz w:val="22"/>
          <w:szCs w:val="22"/>
        </w:rPr>
        <w:t xml:space="preserve"> the specific diagnostic algorithm</w:t>
      </w:r>
      <w:r w:rsidR="00F45CB9">
        <w:rPr>
          <w:sz w:val="22"/>
          <w:szCs w:val="22"/>
        </w:rPr>
        <w:t xml:space="preserve">) </w:t>
      </w:r>
      <w:r w:rsidR="00A35812">
        <w:rPr>
          <w:sz w:val="22"/>
          <w:szCs w:val="22"/>
        </w:rPr>
        <w:t>seemed to drive non-completion</w:t>
      </w:r>
      <w:r w:rsidR="006002F7" w:rsidRPr="00A35812">
        <w:rPr>
          <w:sz w:val="22"/>
          <w:szCs w:val="22"/>
        </w:rPr>
        <w:t xml:space="preserve">, we compare findings across </w:t>
      </w:r>
      <w:proofErr w:type="gramStart"/>
      <w:r w:rsidR="00A35812">
        <w:rPr>
          <w:sz w:val="22"/>
          <w:szCs w:val="22"/>
        </w:rPr>
        <w:t>all of</w:t>
      </w:r>
      <w:proofErr w:type="gramEnd"/>
      <w:r w:rsidR="00A35812">
        <w:rPr>
          <w:sz w:val="22"/>
          <w:szCs w:val="22"/>
        </w:rPr>
        <w:t xml:space="preserve"> these </w:t>
      </w:r>
      <w:r w:rsidR="006002F7" w:rsidRPr="00A35812">
        <w:rPr>
          <w:sz w:val="22"/>
          <w:szCs w:val="22"/>
        </w:rPr>
        <w:t xml:space="preserve">studies </w:t>
      </w:r>
      <w:r w:rsidR="00C1007D">
        <w:rPr>
          <w:sz w:val="22"/>
          <w:szCs w:val="22"/>
        </w:rPr>
        <w:t>that evaluated</w:t>
      </w:r>
      <w:r w:rsidR="006002F7" w:rsidRPr="00A35812">
        <w:rPr>
          <w:sz w:val="22"/>
          <w:szCs w:val="22"/>
        </w:rPr>
        <w:t xml:space="preserve"> non-completion of chest X-ray</w:t>
      </w:r>
      <w:r w:rsidR="00853FE3">
        <w:rPr>
          <w:sz w:val="22"/>
          <w:szCs w:val="22"/>
        </w:rPr>
        <w:t>, regardless of the diagnostic algorithm used</w:t>
      </w:r>
      <w:r w:rsidR="006002F7" w:rsidRPr="00A35812">
        <w:rPr>
          <w:sz w:val="22"/>
          <w:szCs w:val="22"/>
        </w:rPr>
        <w:t>.</w:t>
      </w:r>
    </w:p>
    <w:p w14:paraId="02284A07" w14:textId="77777777" w:rsidR="006002F7" w:rsidRDefault="006002F7" w:rsidP="006002F7">
      <w:pPr>
        <w:pStyle w:val="ListParagraph"/>
        <w:rPr>
          <w:sz w:val="22"/>
          <w:szCs w:val="22"/>
        </w:rPr>
      </w:pPr>
    </w:p>
    <w:p w14:paraId="0E8AE5DD" w14:textId="2DFE55F6" w:rsidR="00891825" w:rsidRPr="00557BE9" w:rsidRDefault="0009222A" w:rsidP="00891825">
      <w:pPr>
        <w:pStyle w:val="Default"/>
        <w:numPr>
          <w:ilvl w:val="0"/>
          <w:numId w:val="22"/>
        </w:numPr>
        <w:rPr>
          <w:sz w:val="22"/>
          <w:szCs w:val="22"/>
        </w:rPr>
      </w:pPr>
      <w:r w:rsidRPr="0009222A">
        <w:rPr>
          <w:i/>
          <w:iCs/>
          <w:sz w:val="22"/>
          <w:szCs w:val="22"/>
        </w:rPr>
        <w:lastRenderedPageBreak/>
        <w:t xml:space="preserve">Non-completion of </w:t>
      </w:r>
      <w:r w:rsidR="00A76FC6">
        <w:rPr>
          <w:i/>
          <w:iCs/>
          <w:sz w:val="22"/>
          <w:szCs w:val="22"/>
        </w:rPr>
        <w:t>CBNAAT</w:t>
      </w:r>
      <w:r w:rsidR="002D0E72">
        <w:rPr>
          <w:i/>
          <w:iCs/>
          <w:sz w:val="22"/>
          <w:szCs w:val="22"/>
        </w:rPr>
        <w:t>, line probe assay,</w:t>
      </w:r>
      <w:r w:rsidR="004D10DB">
        <w:rPr>
          <w:i/>
          <w:iCs/>
          <w:sz w:val="22"/>
          <w:szCs w:val="22"/>
        </w:rPr>
        <w:t xml:space="preserve"> or mycobacterial culture</w:t>
      </w:r>
      <w:r>
        <w:rPr>
          <w:sz w:val="22"/>
          <w:szCs w:val="22"/>
        </w:rPr>
        <w:t xml:space="preserve">: </w:t>
      </w:r>
      <w:r w:rsidR="006002F7">
        <w:rPr>
          <w:sz w:val="22"/>
          <w:szCs w:val="22"/>
        </w:rPr>
        <w:t>S</w:t>
      </w:r>
      <w:r w:rsidR="00A76FC6">
        <w:rPr>
          <w:sz w:val="22"/>
          <w:szCs w:val="22"/>
        </w:rPr>
        <w:t>everal s</w:t>
      </w:r>
      <w:r w:rsidR="006002F7">
        <w:rPr>
          <w:sz w:val="22"/>
          <w:szCs w:val="22"/>
        </w:rPr>
        <w:t>tudies evaluat</w:t>
      </w:r>
      <w:r w:rsidR="00A76FC6">
        <w:rPr>
          <w:sz w:val="22"/>
          <w:szCs w:val="22"/>
        </w:rPr>
        <w:t>ed</w:t>
      </w:r>
      <w:r w:rsidR="006002F7">
        <w:rPr>
          <w:sz w:val="22"/>
          <w:szCs w:val="22"/>
        </w:rPr>
        <w:t xml:space="preserve"> non-completion of the diagnostic algorithm for presumed DR TB</w:t>
      </w:r>
      <w:r w:rsidR="004D10DB">
        <w:rPr>
          <w:sz w:val="22"/>
          <w:szCs w:val="22"/>
        </w:rPr>
        <w:t xml:space="preserve"> or RR TB</w:t>
      </w:r>
      <w:r w:rsidR="006002F7">
        <w:rPr>
          <w:sz w:val="22"/>
          <w:szCs w:val="22"/>
        </w:rPr>
        <w:t xml:space="preserve">. While the recommended diagnostic algorithm for </w:t>
      </w:r>
      <w:r w:rsidR="004D10DB">
        <w:rPr>
          <w:sz w:val="22"/>
          <w:szCs w:val="22"/>
        </w:rPr>
        <w:t>DR</w:t>
      </w:r>
      <w:r w:rsidR="006002F7">
        <w:rPr>
          <w:sz w:val="22"/>
          <w:szCs w:val="22"/>
        </w:rPr>
        <w:t xml:space="preserve"> TB evolved over time, </w:t>
      </w:r>
      <w:r w:rsidR="004D10DB">
        <w:rPr>
          <w:sz w:val="22"/>
          <w:szCs w:val="22"/>
        </w:rPr>
        <w:t xml:space="preserve">with the exception of </w:t>
      </w:r>
      <w:r w:rsidR="002D0E72">
        <w:rPr>
          <w:sz w:val="22"/>
          <w:szCs w:val="22"/>
        </w:rPr>
        <w:t>two</w:t>
      </w:r>
      <w:r w:rsidR="004D10DB">
        <w:rPr>
          <w:sz w:val="22"/>
          <w:szCs w:val="22"/>
        </w:rPr>
        <w:t xml:space="preserve"> paper</w:t>
      </w:r>
      <w:r w:rsidR="002D0E72">
        <w:rPr>
          <w:sz w:val="22"/>
          <w:szCs w:val="22"/>
        </w:rPr>
        <w:t>s</w:t>
      </w:r>
      <w:r w:rsidR="004D10DB">
        <w:rPr>
          <w:sz w:val="22"/>
          <w:szCs w:val="22"/>
        </w:rPr>
        <w:t xml:space="preserve"> that evaluated completion of mycobacterial culture</w:t>
      </w:r>
      <w:r w:rsidR="002D0E72">
        <w:rPr>
          <w:sz w:val="22"/>
          <w:szCs w:val="22"/>
        </w:rPr>
        <w:t xml:space="preserve"> </w:t>
      </w:r>
      <w:r w:rsidR="00E94E5D">
        <w:rPr>
          <w:sz w:val="22"/>
          <w:szCs w:val="22"/>
        </w:rPr>
        <w:fldChar w:fldCharType="begin"/>
      </w:r>
      <w:r w:rsidR="00E94E5D">
        <w:rPr>
          <w:sz w:val="22"/>
          <w:szCs w:val="22"/>
        </w:rPr>
        <w:instrText xml:space="preserve"> ADDIN ZOTERO_ITEM CSL_CITATION {"citationID":"UFLBA46k","properties":{"formattedCitation":"[1]","plainCitation":"[1]","noteIndex":0},"citationItems":[{"id":2040,"uris":["http://zotero.org/groups/4531956/items/6RLB98SN"],"uri":["http://zotero.org/groups/4531956/items/6RLB98SN"],"itemData":{"id":2040,"type":"article-journal","abstract":"BACKGROUND: Revised National TB Control Programme (RNTCP), Andhra Pradesh, India. There is limited information on whether MDR-TB suspects are identified, undergo diagnostic assessment and are initiated on treatment according to the programme guidelines.\nOBJECTIVES: To assess i) using the programme definition, the number and proportion of MDR-TB suspects in a large cohort of TB patients on first-line treatment under RNTCP ii) the proportion of these MDR-TB suspects who underwent diagnosis for MDR-TB and iii) the number and proportion of those diagnosed as MDR-TB who were successfully initiated on treatment.\nMETHODS: A retrospective cohort analysis, by reviewing RNTCP records and reports, was conducted in four districts of Andhra Pradesh, India, among patients registered for first line treatment during October 2008 to December 2009.\nRESULTS: Among 23,999 TB patients registered for treatment there were 559 (2%) MDR-TB suspects (according to programme definition) of which 307 (55%) underwent diagnosis and amongst these 169 (55%) were found to be MDR-TB. Of the MDR-TB patients, 112 (66%) were successfully initiated on treatment. Amongst those eligible for MDR-TB services, significant proportions are lost during the diagnostic and treatment initiation pathway due to a variety of operational challenges. The programme needs to urgently address these challenges for effective delivery and utilisation of the MDR-TB services.","container-title":"PloS One","DOI":"10.1371/journal.pone.0026659","ISSN":"1932-6203","issue":"11","journalAbbreviation":"PLoS One","language":"eng","note":"PMID: 22073182\nPMCID: PMC3206824","page":"e26659","source":"PubMed","title":"Operational challenges in diagnosing multi-drug resistant TB and initiating treatment in Andhra Pradesh, India","volume":"6","author":[{"family":"Chadha","given":"Sarabjit S."},{"family":"Sharath","given":"B. N."},{"family":"Reddy","given":"Kishore"},{"family":"Jaju","given":"Jyothi"},{"family":"Vishnu","given":"P. H."},{"family":"Rao","given":"Sreenivas"},{"family":"Parmar","given":"Malik"},{"family":"Satyanarayana","given":"Srinath"},{"family":"Sachdeva","given":"Kuldeep Singh"},{"family":"Wilson","given":"Nevin"},{"family":"Harries","given":"Anthony D."}],"issued":{"date-parts":[["2011"]]}}}],"schema":"https://github.com/citation-style-language/schema/raw/master/csl-citation.json"} </w:instrText>
      </w:r>
      <w:r w:rsidR="00E94E5D">
        <w:rPr>
          <w:sz w:val="22"/>
          <w:szCs w:val="22"/>
        </w:rPr>
        <w:fldChar w:fldCharType="separate"/>
      </w:r>
      <w:r w:rsidR="00E94E5D">
        <w:rPr>
          <w:noProof/>
          <w:sz w:val="22"/>
          <w:szCs w:val="22"/>
        </w:rPr>
        <w:t>[1]</w:t>
      </w:r>
      <w:r w:rsidR="00E94E5D">
        <w:rPr>
          <w:sz w:val="22"/>
          <w:szCs w:val="22"/>
        </w:rPr>
        <w:fldChar w:fldCharType="end"/>
      </w:r>
      <w:r w:rsidR="00E94E5D">
        <w:rPr>
          <w:sz w:val="22"/>
          <w:szCs w:val="22"/>
        </w:rPr>
        <w:t xml:space="preserve"> </w:t>
      </w:r>
      <w:r w:rsidR="002D0E72">
        <w:rPr>
          <w:sz w:val="22"/>
          <w:szCs w:val="22"/>
        </w:rPr>
        <w:t>or line probe assay</w:t>
      </w:r>
      <w:r w:rsidR="004D10DB">
        <w:rPr>
          <w:sz w:val="22"/>
          <w:szCs w:val="22"/>
        </w:rPr>
        <w:t xml:space="preserve">, </w:t>
      </w:r>
      <w:r w:rsidR="002D0E72">
        <w:rPr>
          <w:sz w:val="22"/>
          <w:szCs w:val="22"/>
        </w:rPr>
        <w:t>most</w:t>
      </w:r>
      <w:r w:rsidR="006002F7">
        <w:rPr>
          <w:sz w:val="22"/>
          <w:szCs w:val="22"/>
        </w:rPr>
        <w:t xml:space="preserve"> such algorithms culminated in completion of </w:t>
      </w:r>
      <w:r w:rsidR="00A76FC6">
        <w:rPr>
          <w:sz w:val="22"/>
          <w:szCs w:val="22"/>
        </w:rPr>
        <w:t>CBNAAT</w:t>
      </w:r>
      <w:r w:rsidR="006002F7">
        <w:rPr>
          <w:sz w:val="22"/>
          <w:szCs w:val="22"/>
        </w:rPr>
        <w:t xml:space="preserve"> testing</w:t>
      </w:r>
      <w:r>
        <w:rPr>
          <w:sz w:val="22"/>
          <w:szCs w:val="22"/>
        </w:rPr>
        <w:t xml:space="preserve"> for the papers included in our review. </w:t>
      </w:r>
      <w:r w:rsidR="00891825" w:rsidRPr="00891825">
        <w:rPr>
          <w:sz w:val="22"/>
          <w:szCs w:val="22"/>
        </w:rPr>
        <w:t xml:space="preserve">In addition, one recent study evaluated non-completion of </w:t>
      </w:r>
      <w:r w:rsidR="00A76FC6">
        <w:rPr>
          <w:sz w:val="22"/>
          <w:szCs w:val="22"/>
        </w:rPr>
        <w:t>CBNAAT</w:t>
      </w:r>
      <w:r w:rsidR="00891825" w:rsidRPr="00891825">
        <w:rPr>
          <w:sz w:val="22"/>
          <w:szCs w:val="22"/>
        </w:rPr>
        <w:t xml:space="preserve"> after 2017, when the diagnostic algorithm in India’s National TB Elimination Program (NTEP) was changed such that</w:t>
      </w:r>
      <w:r w:rsidR="00891825">
        <w:rPr>
          <w:sz w:val="22"/>
          <w:szCs w:val="22"/>
        </w:rPr>
        <w:t xml:space="preserve"> patients with positive sputum microscopy tests, chest X-ray evidence of TB, or who were PLHIV were supposed to undergo </w:t>
      </w:r>
      <w:r w:rsidR="00A76FC6">
        <w:rPr>
          <w:sz w:val="22"/>
          <w:szCs w:val="22"/>
        </w:rPr>
        <w:t>CBNAAT</w:t>
      </w:r>
      <w:r w:rsidR="00891825">
        <w:rPr>
          <w:sz w:val="22"/>
          <w:szCs w:val="22"/>
        </w:rPr>
        <w:t xml:space="preserve">. Again, given that </w:t>
      </w:r>
      <w:r w:rsidR="00A76FC6">
        <w:rPr>
          <w:sz w:val="22"/>
          <w:szCs w:val="22"/>
        </w:rPr>
        <w:t xml:space="preserve">the </w:t>
      </w:r>
      <w:r w:rsidR="00891825">
        <w:rPr>
          <w:sz w:val="22"/>
          <w:szCs w:val="22"/>
        </w:rPr>
        <w:t>availability of</w:t>
      </w:r>
      <w:r w:rsidR="002D0E72">
        <w:rPr>
          <w:sz w:val="22"/>
          <w:szCs w:val="22"/>
        </w:rPr>
        <w:t xml:space="preserve"> the testing modality </w:t>
      </w:r>
      <w:r w:rsidR="00891825">
        <w:rPr>
          <w:sz w:val="22"/>
          <w:szCs w:val="22"/>
        </w:rPr>
        <w:t xml:space="preserve">seemed to drive non-completion of </w:t>
      </w:r>
      <w:r w:rsidR="004D10DB">
        <w:rPr>
          <w:sz w:val="22"/>
          <w:szCs w:val="22"/>
        </w:rPr>
        <w:t>this workup</w:t>
      </w:r>
      <w:r w:rsidR="00891825">
        <w:rPr>
          <w:sz w:val="22"/>
          <w:szCs w:val="22"/>
        </w:rPr>
        <w:t xml:space="preserve">, we </w:t>
      </w:r>
      <w:r w:rsidR="00891825" w:rsidRPr="00891825">
        <w:rPr>
          <w:sz w:val="22"/>
          <w:szCs w:val="22"/>
        </w:rPr>
        <w:t xml:space="preserve">compare findings across </w:t>
      </w:r>
      <w:proofErr w:type="gramStart"/>
      <w:r w:rsidR="00891825" w:rsidRPr="00891825">
        <w:rPr>
          <w:sz w:val="22"/>
          <w:szCs w:val="22"/>
        </w:rPr>
        <w:t>all of</w:t>
      </w:r>
      <w:proofErr w:type="gramEnd"/>
      <w:r w:rsidR="00891825" w:rsidRPr="00891825">
        <w:rPr>
          <w:sz w:val="22"/>
          <w:szCs w:val="22"/>
        </w:rPr>
        <w:t xml:space="preserve"> these studies that evaluated non-completion of</w:t>
      </w:r>
      <w:r w:rsidR="004D10DB">
        <w:rPr>
          <w:sz w:val="22"/>
          <w:szCs w:val="22"/>
        </w:rPr>
        <w:t xml:space="preserve"> CBNAAT</w:t>
      </w:r>
      <w:r w:rsidR="002D0E72">
        <w:rPr>
          <w:sz w:val="22"/>
          <w:szCs w:val="22"/>
        </w:rPr>
        <w:t>, line probe assay,</w:t>
      </w:r>
      <w:r w:rsidR="004D10DB">
        <w:rPr>
          <w:sz w:val="22"/>
          <w:szCs w:val="22"/>
        </w:rPr>
        <w:t xml:space="preserve"> or mycobacterial culture</w:t>
      </w:r>
      <w:r w:rsidR="00853FE3">
        <w:rPr>
          <w:sz w:val="22"/>
          <w:szCs w:val="22"/>
        </w:rPr>
        <w:t>, regardless of the diagnostic algorithm used</w:t>
      </w:r>
      <w:r w:rsidR="00891825">
        <w:rPr>
          <w:sz w:val="22"/>
          <w:szCs w:val="22"/>
        </w:rPr>
        <w:t>.</w:t>
      </w:r>
      <w:r w:rsidR="00013711">
        <w:rPr>
          <w:sz w:val="22"/>
          <w:szCs w:val="22"/>
        </w:rPr>
        <w:t xml:space="preserve"> </w:t>
      </w:r>
    </w:p>
    <w:p w14:paraId="1880E0B1" w14:textId="77777777" w:rsidR="00891825" w:rsidRPr="00BD27B9" w:rsidRDefault="00891825" w:rsidP="00891825">
      <w:pPr>
        <w:pStyle w:val="Default"/>
        <w:rPr>
          <w:sz w:val="22"/>
          <w:szCs w:val="22"/>
        </w:rPr>
      </w:pPr>
    </w:p>
    <w:p w14:paraId="77439AC4" w14:textId="0574C590" w:rsidR="00675361" w:rsidRDefault="008F4244" w:rsidP="00BD27B9">
      <w:pPr>
        <w:rPr>
          <w:rFonts w:ascii="Arial" w:hAnsi="Arial" w:cs="Arial"/>
          <w:sz w:val="22"/>
          <w:szCs w:val="22"/>
        </w:rPr>
      </w:pPr>
      <w:r w:rsidRPr="00BD27B9">
        <w:rPr>
          <w:rFonts w:ascii="Arial" w:hAnsi="Arial" w:cs="Arial"/>
          <w:sz w:val="22"/>
          <w:szCs w:val="22"/>
        </w:rPr>
        <w:t xml:space="preserve">We </w:t>
      </w:r>
      <w:r w:rsidR="00675361">
        <w:rPr>
          <w:rFonts w:ascii="Arial" w:hAnsi="Arial" w:cs="Arial"/>
          <w:sz w:val="22"/>
          <w:szCs w:val="22"/>
        </w:rPr>
        <w:t>extracted t</w:t>
      </w:r>
      <w:r w:rsidR="00013711">
        <w:rPr>
          <w:rFonts w:ascii="Arial" w:hAnsi="Arial" w:cs="Arial"/>
          <w:sz w:val="22"/>
          <w:szCs w:val="22"/>
        </w:rPr>
        <w:t>hree</w:t>
      </w:r>
      <w:r w:rsidR="00675361">
        <w:rPr>
          <w:rFonts w:ascii="Arial" w:hAnsi="Arial" w:cs="Arial"/>
          <w:sz w:val="22"/>
          <w:szCs w:val="22"/>
        </w:rPr>
        <w:t xml:space="preserve"> types of quantitative data that help to understand non-completion of the TB diagnostic workup</w:t>
      </w:r>
      <w:r w:rsidRPr="00BD27B9">
        <w:rPr>
          <w:rFonts w:ascii="Arial" w:hAnsi="Arial" w:cs="Arial"/>
          <w:sz w:val="22"/>
          <w:szCs w:val="22"/>
        </w:rPr>
        <w:t xml:space="preserve">: </w:t>
      </w:r>
    </w:p>
    <w:p w14:paraId="00C051F9" w14:textId="6D157743" w:rsidR="00675361" w:rsidRDefault="00675361" w:rsidP="00BD27B9">
      <w:pPr>
        <w:rPr>
          <w:rFonts w:ascii="Arial" w:hAnsi="Arial" w:cs="Arial"/>
          <w:sz w:val="22"/>
          <w:szCs w:val="22"/>
        </w:rPr>
      </w:pPr>
    </w:p>
    <w:p w14:paraId="7BEF1FFA" w14:textId="278CB002" w:rsidR="00675361" w:rsidRDefault="00675361" w:rsidP="00675361">
      <w:pPr>
        <w:pStyle w:val="ListParagraph"/>
        <w:numPr>
          <w:ilvl w:val="0"/>
          <w:numId w:val="23"/>
        </w:numPr>
        <w:rPr>
          <w:rFonts w:ascii="Arial" w:hAnsi="Arial" w:cs="Arial"/>
          <w:sz w:val="22"/>
          <w:szCs w:val="22"/>
        </w:rPr>
      </w:pPr>
      <w:r w:rsidRPr="000C3280">
        <w:rPr>
          <w:rFonts w:ascii="Arial" w:hAnsi="Arial" w:cs="Arial"/>
          <w:i/>
          <w:iCs/>
          <w:sz w:val="22"/>
          <w:szCs w:val="22"/>
        </w:rPr>
        <w:t xml:space="preserve">Factors associated with not having </w:t>
      </w:r>
      <w:r>
        <w:rPr>
          <w:rFonts w:ascii="Arial" w:hAnsi="Arial" w:cs="Arial"/>
          <w:i/>
          <w:iCs/>
          <w:sz w:val="22"/>
          <w:szCs w:val="22"/>
        </w:rPr>
        <w:t>completed a specific diagnostic test</w:t>
      </w:r>
      <w:r>
        <w:rPr>
          <w:rFonts w:ascii="Arial" w:hAnsi="Arial" w:cs="Arial"/>
          <w:sz w:val="22"/>
          <w:szCs w:val="22"/>
        </w:rPr>
        <w:t xml:space="preserve">: For studies comparing individuals who had or had not completed a specific diagnostic test (e.g., sputum microscopy, chest X-ray, or </w:t>
      </w:r>
      <w:r w:rsidR="00A76FC6">
        <w:rPr>
          <w:rFonts w:ascii="Arial" w:hAnsi="Arial" w:cs="Arial"/>
          <w:sz w:val="22"/>
          <w:szCs w:val="22"/>
        </w:rPr>
        <w:t>CBNAAT</w:t>
      </w:r>
      <w:r>
        <w:rPr>
          <w:rFonts w:ascii="Arial" w:hAnsi="Arial" w:cs="Arial"/>
          <w:sz w:val="22"/>
          <w:szCs w:val="22"/>
        </w:rPr>
        <w:t xml:space="preserve">), we extracted effect estimates for variables associated with non-completion. Effect estimates included odds ratios, risk ratios, </w:t>
      </w:r>
      <w:r w:rsidR="00CF5B1C">
        <w:rPr>
          <w:rFonts w:ascii="Arial" w:hAnsi="Arial" w:cs="Arial"/>
          <w:sz w:val="22"/>
          <w:szCs w:val="22"/>
        </w:rPr>
        <w:t xml:space="preserve">hazard ratios, or </w:t>
      </w:r>
      <w:r>
        <w:rPr>
          <w:rFonts w:ascii="Arial" w:hAnsi="Arial" w:cs="Arial"/>
          <w:sz w:val="22"/>
          <w:szCs w:val="22"/>
        </w:rPr>
        <w:t>beta-coefficients, depending on the approach to analysis.</w:t>
      </w:r>
    </w:p>
    <w:p w14:paraId="1FAABB86" w14:textId="77777777" w:rsidR="00675361" w:rsidRDefault="00675361" w:rsidP="00675361">
      <w:pPr>
        <w:pStyle w:val="ListParagraph"/>
        <w:rPr>
          <w:rFonts w:ascii="Arial" w:hAnsi="Arial" w:cs="Arial"/>
          <w:sz w:val="22"/>
          <w:szCs w:val="22"/>
        </w:rPr>
      </w:pPr>
    </w:p>
    <w:p w14:paraId="71B8BF06" w14:textId="1546001E" w:rsidR="00013711" w:rsidRDefault="00675361" w:rsidP="008F4244">
      <w:pPr>
        <w:pStyle w:val="ListParagraph"/>
        <w:numPr>
          <w:ilvl w:val="0"/>
          <w:numId w:val="23"/>
        </w:numPr>
        <w:rPr>
          <w:rFonts w:ascii="Arial" w:hAnsi="Arial" w:cs="Arial"/>
          <w:sz w:val="22"/>
          <w:szCs w:val="22"/>
        </w:rPr>
      </w:pPr>
      <w:r w:rsidRPr="00D121E5">
        <w:rPr>
          <w:rFonts w:ascii="Arial" w:hAnsi="Arial" w:cs="Arial"/>
          <w:i/>
          <w:iCs/>
          <w:sz w:val="22"/>
          <w:szCs w:val="22"/>
        </w:rPr>
        <w:t>Reasons reported by</w:t>
      </w:r>
      <w:r>
        <w:rPr>
          <w:rFonts w:ascii="Arial" w:hAnsi="Arial" w:cs="Arial"/>
          <w:i/>
          <w:iCs/>
          <w:sz w:val="22"/>
          <w:szCs w:val="22"/>
        </w:rPr>
        <w:t xml:space="preserve"> patients for non</w:t>
      </w:r>
      <w:r w:rsidR="00016E0C">
        <w:rPr>
          <w:rFonts w:ascii="Arial" w:hAnsi="Arial" w:cs="Arial"/>
          <w:i/>
          <w:iCs/>
          <w:sz w:val="22"/>
          <w:szCs w:val="22"/>
        </w:rPr>
        <w:t>-</w:t>
      </w:r>
      <w:r>
        <w:rPr>
          <w:rFonts w:ascii="Arial" w:hAnsi="Arial" w:cs="Arial"/>
          <w:i/>
          <w:iCs/>
          <w:sz w:val="22"/>
          <w:szCs w:val="22"/>
        </w:rPr>
        <w:t xml:space="preserve">completion of the diagnostic </w:t>
      </w:r>
      <w:r w:rsidR="00013711">
        <w:rPr>
          <w:rFonts w:ascii="Arial" w:hAnsi="Arial" w:cs="Arial"/>
          <w:i/>
          <w:iCs/>
          <w:sz w:val="22"/>
          <w:szCs w:val="22"/>
        </w:rPr>
        <w:t>workup</w:t>
      </w:r>
      <w:r>
        <w:rPr>
          <w:rFonts w:ascii="Arial" w:hAnsi="Arial" w:cs="Arial"/>
          <w:sz w:val="22"/>
          <w:szCs w:val="22"/>
        </w:rPr>
        <w:t xml:space="preserve">: For studies that surveyed patients who had not completed a specific diagnostic test, we extracted the proportion of individuals who reported a given reason for not completing </w:t>
      </w:r>
      <w:r w:rsidR="00013711">
        <w:rPr>
          <w:rFonts w:ascii="Arial" w:hAnsi="Arial" w:cs="Arial"/>
          <w:sz w:val="22"/>
          <w:szCs w:val="22"/>
        </w:rPr>
        <w:t>the workup</w:t>
      </w:r>
      <w:r>
        <w:rPr>
          <w:rFonts w:ascii="Arial" w:hAnsi="Arial" w:cs="Arial"/>
          <w:sz w:val="22"/>
          <w:szCs w:val="22"/>
        </w:rPr>
        <w:t xml:space="preserve">. </w:t>
      </w:r>
      <w:r w:rsidR="00013711" w:rsidRPr="00013711">
        <w:rPr>
          <w:rFonts w:ascii="Arial" w:hAnsi="Arial" w:cs="Arial"/>
          <w:i/>
          <w:iCs/>
          <w:sz w:val="22"/>
          <w:szCs w:val="22"/>
        </w:rPr>
        <w:t xml:space="preserve">Notably, the denominator for these analyses was the number of patients who did not complete a specific workup. The numerator in these analyses was the number of patients who reported a </w:t>
      </w:r>
      <w:r w:rsidR="00036B58">
        <w:rPr>
          <w:rFonts w:ascii="Arial" w:hAnsi="Arial" w:cs="Arial"/>
          <w:i/>
          <w:iCs/>
          <w:sz w:val="22"/>
          <w:szCs w:val="22"/>
        </w:rPr>
        <w:t>given</w:t>
      </w:r>
      <w:r w:rsidR="00013711" w:rsidRPr="00013711">
        <w:rPr>
          <w:rFonts w:ascii="Arial" w:hAnsi="Arial" w:cs="Arial"/>
          <w:i/>
          <w:iCs/>
          <w:sz w:val="22"/>
          <w:szCs w:val="22"/>
        </w:rPr>
        <w:t xml:space="preserve"> reason for not completing the workup.</w:t>
      </w:r>
    </w:p>
    <w:p w14:paraId="24842334" w14:textId="77777777" w:rsidR="00013711" w:rsidRPr="00013711" w:rsidRDefault="00013711" w:rsidP="00013711">
      <w:pPr>
        <w:rPr>
          <w:rFonts w:ascii="Arial" w:hAnsi="Arial" w:cs="Arial"/>
          <w:sz w:val="22"/>
          <w:szCs w:val="22"/>
        </w:rPr>
      </w:pPr>
    </w:p>
    <w:p w14:paraId="73A95B1A" w14:textId="6E65DF28" w:rsidR="005F0814" w:rsidRDefault="00013711" w:rsidP="005F0814">
      <w:pPr>
        <w:pStyle w:val="ListParagraph"/>
        <w:numPr>
          <w:ilvl w:val="0"/>
          <w:numId w:val="23"/>
        </w:numPr>
        <w:rPr>
          <w:rFonts w:ascii="Arial" w:hAnsi="Arial" w:cs="Arial"/>
          <w:sz w:val="22"/>
          <w:szCs w:val="22"/>
        </w:rPr>
      </w:pPr>
      <w:r w:rsidRPr="00013711">
        <w:rPr>
          <w:rFonts w:ascii="Arial" w:hAnsi="Arial" w:cs="Arial"/>
          <w:i/>
          <w:iCs/>
          <w:sz w:val="22"/>
          <w:szCs w:val="22"/>
        </w:rPr>
        <w:t xml:space="preserve">Reasons from health system records </w:t>
      </w:r>
      <w:r w:rsidR="00673A13">
        <w:rPr>
          <w:rFonts w:ascii="Arial" w:hAnsi="Arial" w:cs="Arial"/>
          <w:i/>
          <w:iCs/>
          <w:sz w:val="22"/>
          <w:szCs w:val="22"/>
        </w:rPr>
        <w:t>for</w:t>
      </w:r>
      <w:r w:rsidRPr="00013711">
        <w:rPr>
          <w:rFonts w:ascii="Arial" w:hAnsi="Arial" w:cs="Arial"/>
          <w:i/>
          <w:iCs/>
          <w:sz w:val="22"/>
          <w:szCs w:val="22"/>
        </w:rPr>
        <w:t xml:space="preserve"> non-completion of the diagnostic workup</w:t>
      </w:r>
      <w:r>
        <w:rPr>
          <w:rFonts w:ascii="Arial" w:hAnsi="Arial" w:cs="Arial"/>
          <w:sz w:val="22"/>
          <w:szCs w:val="22"/>
        </w:rPr>
        <w:t xml:space="preserve">: </w:t>
      </w:r>
      <w:r w:rsidR="005F0814">
        <w:rPr>
          <w:rFonts w:ascii="Arial" w:hAnsi="Arial" w:cs="Arial"/>
          <w:sz w:val="22"/>
          <w:szCs w:val="22"/>
        </w:rPr>
        <w:t xml:space="preserve">For </w:t>
      </w:r>
      <w:r w:rsidR="00BD526E">
        <w:rPr>
          <w:rFonts w:ascii="Arial" w:hAnsi="Arial" w:cs="Arial"/>
          <w:sz w:val="22"/>
          <w:szCs w:val="22"/>
        </w:rPr>
        <w:t>individuals with presumptive DR or RR TB</w:t>
      </w:r>
      <w:r w:rsidR="005F0814">
        <w:rPr>
          <w:rFonts w:ascii="Arial" w:hAnsi="Arial" w:cs="Arial"/>
          <w:sz w:val="22"/>
          <w:szCs w:val="22"/>
        </w:rPr>
        <w:t xml:space="preserve">, </w:t>
      </w:r>
      <w:r w:rsidR="00675361" w:rsidRPr="005F0814">
        <w:rPr>
          <w:rFonts w:ascii="Arial" w:hAnsi="Arial" w:cs="Arial"/>
          <w:sz w:val="22"/>
          <w:szCs w:val="22"/>
        </w:rPr>
        <w:t xml:space="preserve">multiple studies extracted data from medical records that </w:t>
      </w:r>
      <w:r w:rsidR="005F0814">
        <w:rPr>
          <w:rFonts w:ascii="Arial" w:hAnsi="Arial" w:cs="Arial"/>
          <w:sz w:val="22"/>
          <w:szCs w:val="22"/>
        </w:rPr>
        <w:t>describe</w:t>
      </w:r>
      <w:r w:rsidR="00675361" w:rsidRPr="005F0814">
        <w:rPr>
          <w:rFonts w:ascii="Arial" w:hAnsi="Arial" w:cs="Arial"/>
          <w:sz w:val="22"/>
          <w:szCs w:val="22"/>
        </w:rPr>
        <w:t xml:space="preserve"> health system-related reasons for non-completion of tests (e.g., </w:t>
      </w:r>
      <w:r w:rsidR="00036B58">
        <w:rPr>
          <w:rFonts w:ascii="Arial" w:hAnsi="Arial" w:cs="Arial"/>
          <w:sz w:val="22"/>
          <w:szCs w:val="22"/>
        </w:rPr>
        <w:t xml:space="preserve">healthcare providers </w:t>
      </w:r>
      <w:r w:rsidR="005F0814">
        <w:rPr>
          <w:rFonts w:ascii="Arial" w:hAnsi="Arial" w:cs="Arial"/>
          <w:sz w:val="22"/>
          <w:szCs w:val="22"/>
        </w:rPr>
        <w:t xml:space="preserve">not recognizing patients had presumptive DR TB, </w:t>
      </w:r>
      <w:r w:rsidR="0016506E" w:rsidRPr="005F0814">
        <w:rPr>
          <w:rFonts w:ascii="Arial" w:hAnsi="Arial" w:cs="Arial"/>
          <w:sz w:val="22"/>
          <w:szCs w:val="22"/>
        </w:rPr>
        <w:t xml:space="preserve">misplacement of </w:t>
      </w:r>
      <w:r w:rsidR="00675361" w:rsidRPr="005F0814">
        <w:rPr>
          <w:rFonts w:ascii="Arial" w:hAnsi="Arial" w:cs="Arial"/>
          <w:sz w:val="22"/>
          <w:szCs w:val="22"/>
        </w:rPr>
        <w:t>sputum samples during transportation to a testing center</w:t>
      </w:r>
      <w:r w:rsidR="005F0814">
        <w:rPr>
          <w:rFonts w:ascii="Arial" w:hAnsi="Arial" w:cs="Arial"/>
          <w:sz w:val="22"/>
          <w:szCs w:val="22"/>
        </w:rPr>
        <w:t>, etc.</w:t>
      </w:r>
      <w:r w:rsidR="00675361" w:rsidRPr="005F0814">
        <w:rPr>
          <w:rFonts w:ascii="Arial" w:hAnsi="Arial" w:cs="Arial"/>
          <w:sz w:val="22"/>
          <w:szCs w:val="22"/>
        </w:rPr>
        <w:t xml:space="preserve">). </w:t>
      </w:r>
      <w:r w:rsidR="005F0814">
        <w:rPr>
          <w:rFonts w:ascii="Arial" w:hAnsi="Arial" w:cs="Arial"/>
          <w:sz w:val="22"/>
          <w:szCs w:val="22"/>
        </w:rPr>
        <w:t xml:space="preserve">Notably, these analyses reported findings differently than studies that </w:t>
      </w:r>
      <w:r w:rsidR="00036B58">
        <w:rPr>
          <w:rFonts w:ascii="Arial" w:hAnsi="Arial" w:cs="Arial"/>
          <w:sz w:val="22"/>
          <w:szCs w:val="22"/>
        </w:rPr>
        <w:t xml:space="preserve">directly </w:t>
      </w:r>
      <w:r w:rsidR="005F0814">
        <w:rPr>
          <w:rFonts w:ascii="Arial" w:hAnsi="Arial" w:cs="Arial"/>
          <w:sz w:val="22"/>
          <w:szCs w:val="22"/>
        </w:rPr>
        <w:t xml:space="preserve">interviewed patients who had not completed the diagnostic workup. </w:t>
      </w:r>
      <w:r w:rsidR="005F0814" w:rsidRPr="005F0814">
        <w:rPr>
          <w:rFonts w:ascii="Arial" w:hAnsi="Arial" w:cs="Arial"/>
          <w:i/>
          <w:iCs/>
          <w:sz w:val="22"/>
          <w:szCs w:val="22"/>
        </w:rPr>
        <w:t>Specifically, the denominator in these analyses was the overall number of patients with presumptive DR TB—rather than the number of patients who did not complete the diagnostic workup. The numerator in these analyses was the number of patients who experienced a specific health system problem contributing to non-completion of the diagnostic workup.</w:t>
      </w:r>
    </w:p>
    <w:p w14:paraId="78E68E60" w14:textId="77777777" w:rsidR="001B330C" w:rsidRPr="00422EBD" w:rsidRDefault="001B330C" w:rsidP="008F72DE">
      <w:pPr>
        <w:rPr>
          <w:rFonts w:ascii="Arial" w:hAnsi="Arial"/>
          <w:sz w:val="22"/>
          <w:szCs w:val="22"/>
        </w:rPr>
      </w:pPr>
    </w:p>
    <w:p w14:paraId="3FF0E239" w14:textId="77777777" w:rsidR="008F72DE" w:rsidRDefault="008F72DE" w:rsidP="0085321C">
      <w:pPr>
        <w:pStyle w:val="Heading3"/>
      </w:pPr>
      <w:bookmarkStart w:id="2" w:name="_Toc133427096"/>
      <w:r>
        <w:t>Search strategy</w:t>
      </w:r>
      <w:bookmarkEnd w:id="2"/>
    </w:p>
    <w:p w14:paraId="17238D89" w14:textId="77777777" w:rsidR="006A2F97" w:rsidRDefault="006A2F97" w:rsidP="008F72DE">
      <w:pPr>
        <w:rPr>
          <w:rFonts w:ascii="Arial" w:hAnsi="Arial"/>
          <w:sz w:val="22"/>
          <w:szCs w:val="22"/>
        </w:rPr>
      </w:pPr>
    </w:p>
    <w:p w14:paraId="56F83CB9" w14:textId="02ED210E" w:rsidR="006416F2" w:rsidRDefault="00294FEF" w:rsidP="00695F5E">
      <w:pPr>
        <w:pStyle w:val="Default"/>
        <w:rPr>
          <w:sz w:val="22"/>
          <w:szCs w:val="22"/>
        </w:rPr>
      </w:pPr>
      <w:r>
        <w:rPr>
          <w:sz w:val="22"/>
          <w:szCs w:val="22"/>
        </w:rPr>
        <w:t xml:space="preserve">Three separate searches were conducted to identify articles. The first search was conducted as part of </w:t>
      </w:r>
      <w:r w:rsidR="00FB194A">
        <w:rPr>
          <w:sz w:val="22"/>
          <w:szCs w:val="22"/>
        </w:rPr>
        <w:t>a</w:t>
      </w:r>
      <w:r>
        <w:rPr>
          <w:sz w:val="22"/>
          <w:szCs w:val="22"/>
        </w:rPr>
        <w:t xml:space="preserve"> previously published study quantifying gaps in India’s TB care cascade</w:t>
      </w:r>
      <w:r w:rsidR="00493164">
        <w:rPr>
          <w:sz w:val="22"/>
          <w:szCs w:val="22"/>
        </w:rPr>
        <w:t xml:space="preserve"> </w:t>
      </w:r>
      <w:r w:rsidR="00493164">
        <w:rPr>
          <w:sz w:val="22"/>
          <w:szCs w:val="22"/>
        </w:rPr>
        <w:fldChar w:fldCharType="begin"/>
      </w:r>
      <w:r w:rsidR="00493164">
        <w:rPr>
          <w:sz w:val="22"/>
          <w:szCs w:val="22"/>
        </w:rPr>
        <w:instrText xml:space="preserve"> ADDIN ZOTERO_ITEM CSL_CITATION {"citationID":"PAsA8FFH","properties":{"formattedCitation":"[2]","plainCitation":"[2]","noteIndex":0},"citationItems":[{"id":2129,"uris":["http://zotero.org/groups/4531956/items/L9QEWEIP"],"uri":["http://zotero.org/groups/4531956/items/L9QEWEIP"],"itemData":{"id":2129,"type":"article-journal","abstract":"BACKGROUND: India has 23% of the global burden of active tuberculosis (TB) patients and 27% of the world's \"missing\" patients, which includes those who may not have received effective TB care and could potentially spread TB to others. The \"cascade of care\" is a useful model for visualizing deficiencies in case detection and retention in care, in order to prioritize interventions.\nMETHODS AND FINDINGS: The care cascade constructed in this paper focuses on the Revised National TB Control Programme (RNTCP), which treats about half of India's TB patients. We define the TB cascade as including the following patient populations: total prevalent active TB patients in India, TB patients who reach and undergo evaluation at RNTCP diagnostic facilities, patients successfully diagnosed with TB, patients who start treatment, patients retained to treatment completion, and patients who achieve 1-y recurrence-free survival. We estimate each step of the cascade for 2013 using data from two World Health Organization (WHO) reports (2014-2015), one WHO dataset (2015), and three RNTCP reports (2014-2016). In addition, we conduct three targeted systematic reviews of the scientific literature to identify 39 unique articles published from 2000-2015 that provide additional data on five indicators that help estimate different steps of the TB cascade. We construct separate care cascades for the overall population of patients with active TB and for patients with specific forms of TB-including new smear-positive, new smear-negative, retreatment smear-positive, and multidrug-resistant (MDR) TB. The WHO estimated that there were 2,700,000 (95%CI: 1,800,000-3,800,000) prevalent TB patients in India in 2013. Of these patients, we estimate that 1,938,027 (72%) TB patients were evaluated at RNTCP facilities; 1,629,906 (60%) were successfully diagnosed; 1,417,838 (53%) got registered for treatment; 1,221,764 (45%) completed treatment; and 1,049,237 (95%CI: 1,008,775-1,083,243), or 39%, of 2,700,000 TB patients achieved the optimal outcome of 1-y recurrence-free survival. The separate cascades for different forms of TB highlight different patterns of patient attrition. Pretreatment loss to follow-up of diagnosed patients and post-treatment TB recurrence were major points of attrition in the new smear-positive TB cascade. In the new smear-negative and MDR TB cascades, a substantial proportion of patients who were evaluated at RNTCP diagnostic facilities were not successfully diagnosed. Retreatment smear-positive and MDR TB patients had poorer treatment outcomes than the general TB population. Limitations of our analysis include the lack of available data on the cascade of care in the private sector and substantial uncertainty regarding the 1-y period prevalence of TB in India.\nCONCLUSIONS: Increasing case detection is critical to improving outcomes in India's TB cascade of care, especially for smear-negative and MDR TB patients. For new smear-positive patients, pretreatment loss to follow-up and post-treatment TB recurrence are considerable points of attrition that may contribute to ongoing TB transmission. Future multisite studies providing more accurate information on key steps in the public sector TB cascade and extension of this analysis to private sector patients may help to better target interventions and resources for TB control in India.","container-title":"PLoS medicine","DOI":"10.1371/journal.pmed.1002149","ISSN":"1549-1676","issue":"10","journalAbbreviation":"PLoS Med","language":"eng","note":"PMID: 27780217\nPMCID: PMC5079571","page":"e1002149","source":"PubMed","title":"The Tuberculosis Cascade of Care in India's Public Sector: A Systematic Review and Meta-analysis","title-short":"The Tuberculosis Cascade of Care in India's Public Sector","volume":"13","author":[{"family":"Subbaraman","given":"Ramnath"},{"family":"Nathavitharana","given":"Ruvandhi R."},{"family":"Satyanarayana","given":"Srinath"},{"family":"Pai","given":"Madhukar"},{"family":"Thomas","given":"Beena E."},{"family":"Chadha","given":"Vineet K."},{"family":"Rade","given":"Kiran"},{"family":"Swaminathan","given":"Soumya"},{"family":"Mayer","given":"Kenneth H."}],"issued":{"date-parts":[["2016",10]]}}}],"schema":"https://github.com/citation-style-language/schema/raw/master/csl-citation.json"} </w:instrText>
      </w:r>
      <w:r w:rsidR="00493164">
        <w:rPr>
          <w:sz w:val="22"/>
          <w:szCs w:val="22"/>
        </w:rPr>
        <w:fldChar w:fldCharType="separate"/>
      </w:r>
      <w:r w:rsidR="00493164">
        <w:rPr>
          <w:noProof/>
          <w:sz w:val="22"/>
          <w:szCs w:val="22"/>
        </w:rPr>
        <w:t>[2]</w:t>
      </w:r>
      <w:r w:rsidR="00493164">
        <w:rPr>
          <w:sz w:val="22"/>
          <w:szCs w:val="22"/>
        </w:rPr>
        <w:fldChar w:fldCharType="end"/>
      </w:r>
      <w:r>
        <w:rPr>
          <w:sz w:val="22"/>
          <w:szCs w:val="22"/>
        </w:rPr>
        <w:t>.</w:t>
      </w:r>
      <w:r w:rsidR="006416F2">
        <w:rPr>
          <w:sz w:val="22"/>
          <w:szCs w:val="22"/>
        </w:rPr>
        <w:t xml:space="preserve"> </w:t>
      </w:r>
      <w:r w:rsidR="00F77713">
        <w:rPr>
          <w:sz w:val="22"/>
          <w:szCs w:val="22"/>
        </w:rPr>
        <w:t>W</w:t>
      </w:r>
      <w:r w:rsidR="00695F5E" w:rsidRPr="00695F5E">
        <w:rPr>
          <w:sz w:val="22"/>
          <w:szCs w:val="22"/>
        </w:rPr>
        <w:t xml:space="preserve">e </w:t>
      </w:r>
      <w:r w:rsidR="00695F5E">
        <w:rPr>
          <w:sz w:val="22"/>
          <w:szCs w:val="22"/>
        </w:rPr>
        <w:t>used</w:t>
      </w:r>
      <w:r w:rsidR="00695F5E" w:rsidRPr="00695F5E">
        <w:rPr>
          <w:sz w:val="22"/>
          <w:szCs w:val="22"/>
        </w:rPr>
        <w:t xml:space="preserve"> articles</w:t>
      </w:r>
      <w:r w:rsidR="00F77713">
        <w:rPr>
          <w:sz w:val="22"/>
          <w:szCs w:val="22"/>
        </w:rPr>
        <w:t xml:space="preserve"> </w:t>
      </w:r>
      <w:r w:rsidR="00695F5E" w:rsidRPr="00695F5E">
        <w:rPr>
          <w:sz w:val="22"/>
          <w:szCs w:val="22"/>
        </w:rPr>
        <w:t xml:space="preserve">identified </w:t>
      </w:r>
      <w:r w:rsidR="006416F2">
        <w:rPr>
          <w:sz w:val="22"/>
          <w:szCs w:val="22"/>
        </w:rPr>
        <w:t>for that</w:t>
      </w:r>
      <w:r w:rsidR="00695F5E" w:rsidRPr="00695F5E">
        <w:rPr>
          <w:sz w:val="22"/>
          <w:szCs w:val="22"/>
        </w:rPr>
        <w:t xml:space="preserve"> review that </w:t>
      </w:r>
      <w:r w:rsidR="00F77713">
        <w:rPr>
          <w:sz w:val="22"/>
          <w:szCs w:val="22"/>
        </w:rPr>
        <w:t>evaluated</w:t>
      </w:r>
      <w:r w:rsidR="00695F5E" w:rsidRPr="00695F5E">
        <w:rPr>
          <w:sz w:val="22"/>
          <w:szCs w:val="22"/>
        </w:rPr>
        <w:t xml:space="preserve"> </w:t>
      </w:r>
      <w:r w:rsidR="006416F2">
        <w:rPr>
          <w:sz w:val="22"/>
          <w:szCs w:val="22"/>
        </w:rPr>
        <w:t>Gap 2</w:t>
      </w:r>
      <w:r w:rsidR="00695F5E" w:rsidRPr="00695F5E">
        <w:rPr>
          <w:sz w:val="22"/>
          <w:szCs w:val="22"/>
        </w:rPr>
        <w:t xml:space="preserve"> in the TB care </w:t>
      </w:r>
      <w:r w:rsidR="00695F5E" w:rsidRPr="00A82726">
        <w:rPr>
          <w:sz w:val="22"/>
          <w:szCs w:val="22"/>
        </w:rPr>
        <w:t>cascade</w:t>
      </w:r>
      <w:r w:rsidR="006416F2">
        <w:rPr>
          <w:sz w:val="22"/>
          <w:szCs w:val="22"/>
        </w:rPr>
        <w:t xml:space="preserve"> but that also reported factors and reasons associated with not completing the TB diagnostic workup.</w:t>
      </w:r>
      <w:r w:rsidR="00695F5E" w:rsidRPr="00A82726">
        <w:rPr>
          <w:sz w:val="22"/>
          <w:szCs w:val="22"/>
        </w:rPr>
        <w:t xml:space="preserve"> For that review, a medical librarian searched PubMed, Embase, and Web of Science for studies published between January 1, </w:t>
      </w:r>
      <w:proofErr w:type="gramStart"/>
      <w:r w:rsidR="00695F5E" w:rsidRPr="00A82726">
        <w:rPr>
          <w:sz w:val="22"/>
          <w:szCs w:val="22"/>
        </w:rPr>
        <w:t>2000</w:t>
      </w:r>
      <w:proofErr w:type="gramEnd"/>
      <w:r w:rsidR="00695F5E" w:rsidRPr="00A82726">
        <w:rPr>
          <w:sz w:val="22"/>
          <w:szCs w:val="22"/>
        </w:rPr>
        <w:t xml:space="preserve"> and </w:t>
      </w:r>
      <w:r w:rsidR="00A82726" w:rsidRPr="00A82726">
        <w:rPr>
          <w:sz w:val="22"/>
          <w:szCs w:val="22"/>
        </w:rPr>
        <w:t>February 26</w:t>
      </w:r>
      <w:r w:rsidR="00695F5E" w:rsidRPr="00A82726">
        <w:rPr>
          <w:sz w:val="22"/>
          <w:szCs w:val="22"/>
        </w:rPr>
        <w:t xml:space="preserve">, 2015, </w:t>
      </w:r>
      <w:r w:rsidR="00A82726" w:rsidRPr="00A82726">
        <w:rPr>
          <w:sz w:val="22"/>
          <w:szCs w:val="22"/>
        </w:rPr>
        <w:t xml:space="preserve">without language restrictions, using </w:t>
      </w:r>
      <w:r w:rsidR="00A82726" w:rsidRPr="00A82726">
        <w:rPr>
          <w:sz w:val="22"/>
          <w:szCs w:val="22"/>
        </w:rPr>
        <w:lastRenderedPageBreak/>
        <w:t>search terms and related variants for “tuberculosis”, “India”, and “loss to follow-up”, including “pretreatment loss to follow-up” and “initial default”</w:t>
      </w:r>
      <w:r w:rsidR="00593501">
        <w:rPr>
          <w:sz w:val="22"/>
          <w:szCs w:val="22"/>
        </w:rPr>
        <w:t xml:space="preserve"> to include early losses preceding treatment initiation, including </w:t>
      </w:r>
      <w:r w:rsidR="00A45994">
        <w:rPr>
          <w:sz w:val="22"/>
          <w:szCs w:val="22"/>
        </w:rPr>
        <w:t xml:space="preserve">during the </w:t>
      </w:r>
      <w:r w:rsidR="00593501">
        <w:rPr>
          <w:sz w:val="22"/>
          <w:szCs w:val="22"/>
        </w:rPr>
        <w:t>diagnostic workup</w:t>
      </w:r>
      <w:r w:rsidR="00A82726" w:rsidRPr="00A82726">
        <w:rPr>
          <w:sz w:val="22"/>
          <w:szCs w:val="22"/>
        </w:rPr>
        <w:t xml:space="preserve"> </w:t>
      </w:r>
      <w:r w:rsidR="00695F5E" w:rsidRPr="00A82726">
        <w:rPr>
          <w:sz w:val="22"/>
          <w:szCs w:val="22"/>
        </w:rPr>
        <w:t>(</w:t>
      </w:r>
      <w:r w:rsidR="00A82726" w:rsidRPr="00A82726">
        <w:rPr>
          <w:sz w:val="22"/>
          <w:szCs w:val="22"/>
        </w:rPr>
        <w:t>Table A</w:t>
      </w:r>
      <w:r w:rsidR="00695F5E" w:rsidRPr="00A82726">
        <w:rPr>
          <w:sz w:val="22"/>
          <w:szCs w:val="22"/>
        </w:rPr>
        <w:t xml:space="preserve">). </w:t>
      </w:r>
      <w:r w:rsidR="00A45994">
        <w:rPr>
          <w:sz w:val="22"/>
          <w:szCs w:val="22"/>
        </w:rPr>
        <w:t>We also</w:t>
      </w:r>
      <w:r w:rsidR="00695F5E" w:rsidRPr="00A82726">
        <w:rPr>
          <w:sz w:val="22"/>
          <w:szCs w:val="22"/>
        </w:rPr>
        <w:t xml:space="preserve"> carried out electronic searches of key Indian journals </w:t>
      </w:r>
      <w:r w:rsidR="00A45994" w:rsidRPr="00695F5E">
        <w:rPr>
          <w:sz w:val="22"/>
          <w:szCs w:val="22"/>
        </w:rPr>
        <w:t xml:space="preserve">that </w:t>
      </w:r>
      <w:r w:rsidR="00A45994">
        <w:rPr>
          <w:sz w:val="22"/>
          <w:szCs w:val="22"/>
        </w:rPr>
        <w:t>were not</w:t>
      </w:r>
      <w:r w:rsidR="00A45994" w:rsidRPr="00695F5E">
        <w:rPr>
          <w:sz w:val="22"/>
          <w:szCs w:val="22"/>
        </w:rPr>
        <w:t xml:space="preserve"> indexed</w:t>
      </w:r>
      <w:r w:rsidR="00A45994">
        <w:rPr>
          <w:sz w:val="22"/>
          <w:szCs w:val="22"/>
        </w:rPr>
        <w:t xml:space="preserve"> for that entire time window:</w:t>
      </w:r>
      <w:r w:rsidR="00695F5E" w:rsidRPr="00A82726">
        <w:rPr>
          <w:sz w:val="22"/>
          <w:szCs w:val="22"/>
        </w:rPr>
        <w:t xml:space="preserve"> the Indian Journal of Tuberculosis, Lung India, the Indian Journal of Chest and Allied Sciences, the India Journal of Public Health, and the Indian Journal of Community Medicine. Additional studies were identified by searching reference lists of the primary studies and relevant review articles. </w:t>
      </w:r>
      <w:r w:rsidR="00F77713">
        <w:rPr>
          <w:sz w:val="22"/>
          <w:szCs w:val="22"/>
        </w:rPr>
        <w:t xml:space="preserve">Notably, given </w:t>
      </w:r>
      <w:r w:rsidR="00A45994">
        <w:rPr>
          <w:sz w:val="22"/>
          <w:szCs w:val="22"/>
        </w:rPr>
        <w:t>similarities</w:t>
      </w:r>
      <w:r w:rsidR="00F77713">
        <w:rPr>
          <w:sz w:val="22"/>
          <w:szCs w:val="22"/>
        </w:rPr>
        <w:t xml:space="preserve"> in the search terms for identifying patient losses during the diagnostic workup (Gap 2), pretreatment loss to follow-up (Gap 3), and poor outcomes during treatment (Gap 4), this single search was used to identify studies related to </w:t>
      </w:r>
      <w:proofErr w:type="gramStart"/>
      <w:r w:rsidR="00F77713">
        <w:rPr>
          <w:sz w:val="22"/>
          <w:szCs w:val="22"/>
        </w:rPr>
        <w:t>all of</w:t>
      </w:r>
      <w:proofErr w:type="gramEnd"/>
      <w:r w:rsidR="00F77713">
        <w:rPr>
          <w:sz w:val="22"/>
          <w:szCs w:val="22"/>
        </w:rPr>
        <w:t xml:space="preserve"> these gaps. </w:t>
      </w:r>
      <w:r w:rsidR="006416F2" w:rsidRPr="00695F5E">
        <w:rPr>
          <w:sz w:val="22"/>
          <w:szCs w:val="22"/>
        </w:rPr>
        <w:t xml:space="preserve">We </w:t>
      </w:r>
      <w:r w:rsidR="006416F2">
        <w:rPr>
          <w:sz w:val="22"/>
          <w:szCs w:val="22"/>
        </w:rPr>
        <w:t>screened all</w:t>
      </w:r>
      <w:r w:rsidR="006416F2" w:rsidRPr="00695F5E">
        <w:rPr>
          <w:sz w:val="22"/>
          <w:szCs w:val="22"/>
        </w:rPr>
        <w:t xml:space="preserve"> identified studies from this previous review </w:t>
      </w:r>
      <w:r w:rsidR="006416F2">
        <w:rPr>
          <w:sz w:val="22"/>
          <w:szCs w:val="22"/>
        </w:rPr>
        <w:t xml:space="preserve">for potential inclusion </w:t>
      </w:r>
      <w:r w:rsidR="006416F2" w:rsidRPr="00695F5E">
        <w:rPr>
          <w:sz w:val="22"/>
          <w:szCs w:val="22"/>
        </w:rPr>
        <w:t xml:space="preserve">in our current review; however, </w:t>
      </w:r>
      <w:r w:rsidR="006416F2">
        <w:rPr>
          <w:sz w:val="22"/>
          <w:szCs w:val="22"/>
        </w:rPr>
        <w:t xml:space="preserve">different data were extracted from studies </w:t>
      </w:r>
      <w:r w:rsidR="00605B8B">
        <w:rPr>
          <w:sz w:val="22"/>
          <w:szCs w:val="22"/>
        </w:rPr>
        <w:t>that met</w:t>
      </w:r>
      <w:r w:rsidR="006416F2">
        <w:rPr>
          <w:sz w:val="22"/>
          <w:szCs w:val="22"/>
        </w:rPr>
        <w:t xml:space="preserve"> our inclusion criteria.</w:t>
      </w:r>
    </w:p>
    <w:p w14:paraId="5094983D" w14:textId="77777777" w:rsidR="006416F2" w:rsidRDefault="006416F2" w:rsidP="00695F5E">
      <w:pPr>
        <w:pStyle w:val="Default"/>
        <w:rPr>
          <w:sz w:val="22"/>
          <w:szCs w:val="22"/>
        </w:rPr>
      </w:pPr>
    </w:p>
    <w:p w14:paraId="7972D681" w14:textId="076065BE" w:rsidR="00695F5E" w:rsidRDefault="00F77713" w:rsidP="00695F5E">
      <w:pPr>
        <w:pStyle w:val="Default"/>
        <w:rPr>
          <w:sz w:val="22"/>
          <w:szCs w:val="22"/>
        </w:rPr>
      </w:pPr>
      <w:r w:rsidRPr="00695F5E">
        <w:rPr>
          <w:sz w:val="22"/>
          <w:szCs w:val="22"/>
        </w:rPr>
        <w:t>To update our</w:t>
      </w:r>
      <w:r>
        <w:rPr>
          <w:sz w:val="22"/>
          <w:szCs w:val="22"/>
        </w:rPr>
        <w:t xml:space="preserve"> </w:t>
      </w:r>
      <w:r w:rsidRPr="00695F5E">
        <w:rPr>
          <w:sz w:val="22"/>
          <w:szCs w:val="22"/>
        </w:rPr>
        <w:t>review, we conduct</w:t>
      </w:r>
      <w:r>
        <w:rPr>
          <w:sz w:val="22"/>
          <w:szCs w:val="22"/>
        </w:rPr>
        <w:t>ed</w:t>
      </w:r>
      <w:r w:rsidRPr="00695F5E">
        <w:rPr>
          <w:sz w:val="22"/>
          <w:szCs w:val="22"/>
        </w:rPr>
        <w:t xml:space="preserve"> a </w:t>
      </w:r>
      <w:r>
        <w:rPr>
          <w:sz w:val="22"/>
          <w:szCs w:val="22"/>
        </w:rPr>
        <w:t xml:space="preserve">second </w:t>
      </w:r>
      <w:r w:rsidRPr="00695F5E">
        <w:rPr>
          <w:sz w:val="22"/>
          <w:szCs w:val="22"/>
        </w:rPr>
        <w:t>refresher search</w:t>
      </w:r>
      <w:r>
        <w:rPr>
          <w:sz w:val="22"/>
          <w:szCs w:val="22"/>
        </w:rPr>
        <w:t xml:space="preserve"> using the same search terms</w:t>
      </w:r>
      <w:r w:rsidRPr="00695F5E">
        <w:rPr>
          <w:sz w:val="22"/>
          <w:szCs w:val="22"/>
        </w:rPr>
        <w:t xml:space="preserve"> </w:t>
      </w:r>
      <w:r>
        <w:rPr>
          <w:sz w:val="22"/>
          <w:szCs w:val="22"/>
        </w:rPr>
        <w:t>for</w:t>
      </w:r>
      <w:r w:rsidRPr="00695F5E">
        <w:rPr>
          <w:sz w:val="22"/>
          <w:szCs w:val="22"/>
        </w:rPr>
        <w:t xml:space="preserve"> October 2, </w:t>
      </w:r>
      <w:proofErr w:type="gramStart"/>
      <w:r w:rsidRPr="00695F5E">
        <w:rPr>
          <w:sz w:val="22"/>
          <w:szCs w:val="22"/>
        </w:rPr>
        <w:t>2015</w:t>
      </w:r>
      <w:proofErr w:type="gramEnd"/>
      <w:r w:rsidRPr="00695F5E">
        <w:rPr>
          <w:sz w:val="22"/>
          <w:szCs w:val="22"/>
        </w:rPr>
        <w:t xml:space="preserve"> to October 1, 201</w:t>
      </w:r>
      <w:r>
        <w:rPr>
          <w:sz w:val="22"/>
          <w:szCs w:val="22"/>
        </w:rPr>
        <w:t>9</w:t>
      </w:r>
      <w:r w:rsidRPr="00695F5E">
        <w:rPr>
          <w:sz w:val="22"/>
          <w:szCs w:val="22"/>
        </w:rPr>
        <w:t>.</w:t>
      </w:r>
      <w:r>
        <w:rPr>
          <w:sz w:val="22"/>
          <w:szCs w:val="22"/>
        </w:rPr>
        <w:t xml:space="preserve"> </w:t>
      </w:r>
      <w:r>
        <w:rPr>
          <w:color w:val="auto"/>
          <w:sz w:val="22"/>
          <w:szCs w:val="22"/>
        </w:rPr>
        <w:t xml:space="preserve">We did not repeat hand searches of the Indian journals listed above, because </w:t>
      </w:r>
      <w:proofErr w:type="gramStart"/>
      <w:r>
        <w:rPr>
          <w:color w:val="auto"/>
          <w:sz w:val="22"/>
          <w:szCs w:val="22"/>
        </w:rPr>
        <w:t>all of</w:t>
      </w:r>
      <w:proofErr w:type="gramEnd"/>
      <w:r>
        <w:rPr>
          <w:color w:val="auto"/>
          <w:sz w:val="22"/>
          <w:szCs w:val="22"/>
        </w:rPr>
        <w:t xml:space="preserve"> these journals had been indexed in PubMed prior to the time period of this more recent search. Due to the extensive time required to extract data from the articles identified for this systematic review, we performed a third refresher search using the same search terms for October 2, </w:t>
      </w:r>
      <w:proofErr w:type="gramStart"/>
      <w:r>
        <w:rPr>
          <w:color w:val="auto"/>
          <w:sz w:val="22"/>
          <w:szCs w:val="22"/>
        </w:rPr>
        <w:t>2019</w:t>
      </w:r>
      <w:proofErr w:type="gramEnd"/>
      <w:r>
        <w:rPr>
          <w:color w:val="auto"/>
          <w:sz w:val="22"/>
          <w:szCs w:val="22"/>
        </w:rPr>
        <w:t xml:space="preserve"> to </w:t>
      </w:r>
      <w:r w:rsidR="002E4C5A">
        <w:rPr>
          <w:color w:val="auto"/>
          <w:sz w:val="22"/>
          <w:szCs w:val="22"/>
        </w:rPr>
        <w:t>May 17, 2021</w:t>
      </w:r>
      <w:r>
        <w:rPr>
          <w:color w:val="auto"/>
          <w:sz w:val="22"/>
          <w:szCs w:val="22"/>
        </w:rPr>
        <w:t xml:space="preserve">. </w:t>
      </w:r>
      <w:r>
        <w:rPr>
          <w:sz w:val="22"/>
          <w:szCs w:val="22"/>
        </w:rPr>
        <w:t>Finally, a</w:t>
      </w:r>
      <w:r w:rsidRPr="00695F5E">
        <w:rPr>
          <w:sz w:val="22"/>
          <w:szCs w:val="22"/>
        </w:rPr>
        <w:t xml:space="preserve">dditional studies were identified by </w:t>
      </w:r>
      <w:r>
        <w:rPr>
          <w:sz w:val="22"/>
          <w:szCs w:val="22"/>
        </w:rPr>
        <w:t>looking through</w:t>
      </w:r>
      <w:r w:rsidRPr="00695F5E">
        <w:rPr>
          <w:sz w:val="22"/>
          <w:szCs w:val="22"/>
        </w:rPr>
        <w:t xml:space="preserve"> the reference lists of </w:t>
      </w:r>
      <w:r>
        <w:rPr>
          <w:sz w:val="22"/>
          <w:szCs w:val="22"/>
        </w:rPr>
        <w:t xml:space="preserve">the included primary </w:t>
      </w:r>
      <w:r w:rsidRPr="00695F5E">
        <w:rPr>
          <w:sz w:val="22"/>
          <w:szCs w:val="22"/>
        </w:rPr>
        <w:t>studies</w:t>
      </w:r>
      <w:r>
        <w:rPr>
          <w:sz w:val="22"/>
          <w:szCs w:val="22"/>
        </w:rPr>
        <w:t xml:space="preserve"> and relevant review articles that were identified by the searches and by outreach to experts in the field.</w:t>
      </w:r>
    </w:p>
    <w:p w14:paraId="182BF09C" w14:textId="68BA4831" w:rsidR="00BA136A" w:rsidRDefault="00BA136A" w:rsidP="00695F5E">
      <w:pPr>
        <w:pStyle w:val="Default"/>
        <w:rPr>
          <w:sz w:val="22"/>
          <w:szCs w:val="22"/>
        </w:rPr>
      </w:pPr>
    </w:p>
    <w:p w14:paraId="39071D0F" w14:textId="3819EDE4" w:rsidR="00BA136A" w:rsidRPr="00EB0D06" w:rsidRDefault="00BA136A" w:rsidP="0085321C">
      <w:pPr>
        <w:pStyle w:val="Heading4"/>
      </w:pPr>
      <w:bookmarkStart w:id="3" w:name="_Toc133427097"/>
      <w:r w:rsidRPr="00EB0D06">
        <w:t xml:space="preserve">Table A. Search strategy to identify manuscripts regarding </w:t>
      </w:r>
      <w:r w:rsidR="009448C1">
        <w:t>non-completion of</w:t>
      </w:r>
      <w:r w:rsidRPr="00EB0D06">
        <w:t xml:space="preserve"> the diagnostic workup for TB patients in India</w:t>
      </w:r>
      <w:r>
        <w:t xml:space="preserve"> (Gap 2). This same search was </w:t>
      </w:r>
      <w:r w:rsidR="003F74F5">
        <w:t xml:space="preserve">also </w:t>
      </w:r>
      <w:r>
        <w:t>used to identify relevant articles for Gaps 3 and 4.</w:t>
      </w:r>
      <w:bookmarkEnd w:id="3"/>
    </w:p>
    <w:p w14:paraId="60F2A270" w14:textId="77777777" w:rsidR="00BA136A" w:rsidRPr="00EB0D06" w:rsidRDefault="00BA136A" w:rsidP="00BA136A">
      <w:pPr>
        <w:rPr>
          <w:rFonts w:ascii="Arial" w:hAnsi="Arial" w:cs="Arial"/>
          <w:sz w:val="22"/>
          <w:szCs w:val="22"/>
        </w:rPr>
      </w:pPr>
    </w:p>
    <w:tbl>
      <w:tblPr>
        <w:tblStyle w:val="TableGrid"/>
        <w:tblW w:w="0" w:type="auto"/>
        <w:tblLook w:val="04A0" w:firstRow="1" w:lastRow="0" w:firstColumn="1" w:lastColumn="0" w:noHBand="0" w:noVBand="1"/>
      </w:tblPr>
      <w:tblGrid>
        <w:gridCol w:w="2318"/>
        <w:gridCol w:w="7032"/>
      </w:tblGrid>
      <w:tr w:rsidR="00BA136A" w:rsidRPr="00EB0D06" w14:paraId="51384200" w14:textId="77777777" w:rsidTr="00C61E54">
        <w:tc>
          <w:tcPr>
            <w:tcW w:w="2318" w:type="dxa"/>
          </w:tcPr>
          <w:p w14:paraId="574E824B" w14:textId="77777777" w:rsidR="00BA136A" w:rsidRPr="00EB0D06" w:rsidRDefault="00BA136A" w:rsidP="00C61E54">
            <w:pPr>
              <w:pStyle w:val="Default"/>
              <w:rPr>
                <w:sz w:val="22"/>
                <w:szCs w:val="22"/>
              </w:rPr>
            </w:pPr>
            <w:r w:rsidRPr="00EB0D06">
              <w:rPr>
                <w:sz w:val="22"/>
                <w:szCs w:val="22"/>
              </w:rPr>
              <w:t>Terms for tuberculosis:</w:t>
            </w:r>
          </w:p>
        </w:tc>
        <w:tc>
          <w:tcPr>
            <w:tcW w:w="7032" w:type="dxa"/>
          </w:tcPr>
          <w:p w14:paraId="79E96EC1" w14:textId="77777777" w:rsidR="00BA136A" w:rsidRDefault="00BA136A" w:rsidP="00C61E54">
            <w:pPr>
              <w:pStyle w:val="Default"/>
              <w:rPr>
                <w:sz w:val="22"/>
                <w:szCs w:val="22"/>
              </w:rPr>
            </w:pPr>
            <w:r w:rsidRPr="00EB0D06">
              <w:rPr>
                <w:sz w:val="22"/>
                <w:szCs w:val="22"/>
              </w:rPr>
              <w:t>“</w:t>
            </w:r>
            <w:proofErr w:type="gramStart"/>
            <w:r w:rsidRPr="00EB0D06">
              <w:rPr>
                <w:sz w:val="22"/>
                <w:szCs w:val="22"/>
              </w:rPr>
              <w:t>tuberculosis”[</w:t>
            </w:r>
            <w:proofErr w:type="gramEnd"/>
            <w:r w:rsidRPr="00EB0D06">
              <w:rPr>
                <w:sz w:val="22"/>
                <w:szCs w:val="22"/>
              </w:rPr>
              <w:t xml:space="preserve">Mesh] OR </w:t>
            </w:r>
            <w:r w:rsidRPr="00EB0D06">
              <w:rPr>
                <w:i/>
                <w:sz w:val="22"/>
                <w:szCs w:val="22"/>
              </w:rPr>
              <w:t>Mycobacterium tuberculosis</w:t>
            </w:r>
            <w:r w:rsidRPr="00EB0D06">
              <w:rPr>
                <w:sz w:val="22"/>
                <w:szCs w:val="22"/>
              </w:rPr>
              <w:t>[tiab] OR TB[tiab] OR MDRTB[tiab] OR XDRTB[tiab]</w:t>
            </w:r>
          </w:p>
          <w:p w14:paraId="0B4AD774" w14:textId="77777777" w:rsidR="00BA136A" w:rsidRPr="00EB0D06" w:rsidRDefault="00BA136A" w:rsidP="00C61E54">
            <w:pPr>
              <w:pStyle w:val="Default"/>
              <w:rPr>
                <w:sz w:val="22"/>
                <w:szCs w:val="22"/>
              </w:rPr>
            </w:pPr>
          </w:p>
        </w:tc>
      </w:tr>
      <w:tr w:rsidR="00BA136A" w:rsidRPr="00EB0D06" w14:paraId="3F499F2B" w14:textId="77777777" w:rsidTr="00C61E54">
        <w:tc>
          <w:tcPr>
            <w:tcW w:w="2318" w:type="dxa"/>
          </w:tcPr>
          <w:p w14:paraId="7648D110" w14:textId="77777777" w:rsidR="00BA136A" w:rsidRPr="00EB0D06" w:rsidRDefault="00BA136A" w:rsidP="00C61E54">
            <w:pPr>
              <w:pStyle w:val="Default"/>
              <w:rPr>
                <w:sz w:val="22"/>
                <w:szCs w:val="22"/>
              </w:rPr>
            </w:pPr>
            <w:r w:rsidRPr="00EB0D06">
              <w:rPr>
                <w:sz w:val="22"/>
                <w:szCs w:val="22"/>
              </w:rPr>
              <w:t>Terms for India:</w:t>
            </w:r>
          </w:p>
        </w:tc>
        <w:tc>
          <w:tcPr>
            <w:tcW w:w="7032" w:type="dxa"/>
          </w:tcPr>
          <w:p w14:paraId="62895590" w14:textId="77777777" w:rsidR="00BA136A" w:rsidRDefault="00BA136A" w:rsidP="00C61E54">
            <w:pPr>
              <w:pStyle w:val="Default"/>
              <w:rPr>
                <w:sz w:val="22"/>
                <w:szCs w:val="22"/>
              </w:rPr>
            </w:pPr>
            <w:r w:rsidRPr="00EB0D06">
              <w:rPr>
                <w:sz w:val="22"/>
                <w:szCs w:val="22"/>
              </w:rPr>
              <w:t>“</w:t>
            </w:r>
            <w:proofErr w:type="gramStart"/>
            <w:r w:rsidRPr="00EB0D06">
              <w:rPr>
                <w:sz w:val="22"/>
                <w:szCs w:val="22"/>
              </w:rPr>
              <w:t>India”[</w:t>
            </w:r>
            <w:proofErr w:type="gramEnd"/>
            <w:r w:rsidRPr="00EB0D06">
              <w:rPr>
                <w:sz w:val="22"/>
                <w:szCs w:val="22"/>
              </w:rPr>
              <w:t>Mesh] OR India[tiab] OR India[ad] OR Indian[tiab] OR Indians[tiab]</w:t>
            </w:r>
          </w:p>
          <w:p w14:paraId="49A44DCD" w14:textId="77777777" w:rsidR="00BA136A" w:rsidRPr="00EB0D06" w:rsidRDefault="00BA136A" w:rsidP="00C61E54">
            <w:pPr>
              <w:pStyle w:val="Default"/>
              <w:rPr>
                <w:sz w:val="22"/>
                <w:szCs w:val="22"/>
              </w:rPr>
            </w:pPr>
          </w:p>
        </w:tc>
      </w:tr>
      <w:tr w:rsidR="00BA136A" w:rsidRPr="00EB0D06" w14:paraId="50EB2BDE" w14:textId="77777777" w:rsidTr="00C61E54">
        <w:tc>
          <w:tcPr>
            <w:tcW w:w="2318" w:type="dxa"/>
          </w:tcPr>
          <w:p w14:paraId="066C0B78" w14:textId="77777777" w:rsidR="00BA136A" w:rsidRPr="00EB0D06" w:rsidRDefault="00BA136A" w:rsidP="00C61E54">
            <w:pPr>
              <w:pStyle w:val="Default"/>
              <w:rPr>
                <w:sz w:val="22"/>
                <w:szCs w:val="22"/>
              </w:rPr>
            </w:pPr>
            <w:r w:rsidRPr="00EB0D06">
              <w:rPr>
                <w:sz w:val="22"/>
                <w:szCs w:val="22"/>
              </w:rPr>
              <w:t>Terms for loss to follow-up or other poor outcomes:</w:t>
            </w:r>
          </w:p>
        </w:tc>
        <w:tc>
          <w:tcPr>
            <w:tcW w:w="7032" w:type="dxa"/>
          </w:tcPr>
          <w:p w14:paraId="046279E6" w14:textId="6FEF42CE" w:rsidR="00BA136A" w:rsidRPr="00EB0D06" w:rsidRDefault="00BA136A" w:rsidP="00C61E54">
            <w:pPr>
              <w:pStyle w:val="Default"/>
              <w:rPr>
                <w:sz w:val="22"/>
                <w:szCs w:val="22"/>
              </w:rPr>
            </w:pPr>
            <w:r w:rsidRPr="00EB0D06">
              <w:rPr>
                <w:sz w:val="22"/>
                <w:szCs w:val="22"/>
              </w:rPr>
              <w:t xml:space="preserve">“patient dropouts”[tiab] OR “treatment refusal”[Mesh] OR “patient compliance”[Mesh] OR lost to follow up[tiab] OR loss to follow up[tiab] OR default*[tiab] OR compliance[tiab] OR adherence[tiab] OR noncompliance[tiab] OR nonadherence[tiab] OR </w:t>
            </w:r>
            <w:r>
              <w:rPr>
                <w:sz w:val="22"/>
                <w:szCs w:val="22"/>
              </w:rPr>
              <w:t xml:space="preserve">diagnostic dropout [tiab] OR </w:t>
            </w:r>
            <w:r w:rsidRPr="00EB0D06">
              <w:rPr>
                <w:sz w:val="22"/>
                <w:szCs w:val="22"/>
              </w:rPr>
              <w:t>patient cooperation[tiab] OR dropout*[tiab] OR linkage to care[tiab] OR retention[tiab] OR attrition[tiab] OR cascade of care[tiab] OR treatment cascade[tiab] OR treatment success*[tiab] OR treatment completion[tiab] OR cure[tiab] OR pretreatment loss to follow-up[tiab] OR initial default[tiab]; treatment failure [tiab]</w:t>
            </w:r>
          </w:p>
        </w:tc>
      </w:tr>
    </w:tbl>
    <w:p w14:paraId="4D70707E" w14:textId="77777777" w:rsidR="00BA136A" w:rsidRPr="00695F5E" w:rsidRDefault="00BA136A" w:rsidP="00695F5E">
      <w:pPr>
        <w:pStyle w:val="Default"/>
        <w:rPr>
          <w:sz w:val="22"/>
          <w:szCs w:val="22"/>
        </w:rPr>
      </w:pPr>
    </w:p>
    <w:p w14:paraId="51AF48F6" w14:textId="21AB13B1" w:rsidR="0052119E" w:rsidRDefault="0052119E" w:rsidP="008F72DE">
      <w:pPr>
        <w:rPr>
          <w:rFonts w:ascii="Arial" w:hAnsi="Arial"/>
          <w:i/>
          <w:sz w:val="22"/>
          <w:szCs w:val="22"/>
        </w:rPr>
      </w:pPr>
    </w:p>
    <w:p w14:paraId="75BEBCE3" w14:textId="77777777" w:rsidR="008F72DE" w:rsidRDefault="008F72DE" w:rsidP="0085321C">
      <w:pPr>
        <w:pStyle w:val="Heading3"/>
      </w:pPr>
      <w:bookmarkStart w:id="4" w:name="_Toc133427098"/>
      <w:r>
        <w:t>Inclusion and exclusion criteria</w:t>
      </w:r>
      <w:bookmarkEnd w:id="4"/>
    </w:p>
    <w:p w14:paraId="316134CC" w14:textId="53E17F2E" w:rsidR="00757916" w:rsidRDefault="00757916" w:rsidP="008F72DE">
      <w:pPr>
        <w:rPr>
          <w:rFonts w:ascii="Arial" w:hAnsi="Arial"/>
          <w:sz w:val="22"/>
          <w:szCs w:val="22"/>
        </w:rPr>
      </w:pPr>
    </w:p>
    <w:p w14:paraId="0CD8EFF1" w14:textId="08E89488" w:rsidR="00016E0C" w:rsidRDefault="00016E0C" w:rsidP="008F72DE">
      <w:pPr>
        <w:rPr>
          <w:rFonts w:ascii="Arial" w:hAnsi="Arial"/>
          <w:sz w:val="22"/>
          <w:szCs w:val="22"/>
        </w:rPr>
      </w:pPr>
      <w:r>
        <w:rPr>
          <w:rFonts w:ascii="Arial" w:hAnsi="Arial"/>
          <w:sz w:val="22"/>
          <w:szCs w:val="22"/>
        </w:rPr>
        <w:t>We applied the following criteria for inclusion and exclusion of studies for this systematic review.</w:t>
      </w:r>
    </w:p>
    <w:p w14:paraId="5505A03F" w14:textId="77777777" w:rsidR="00016E0C" w:rsidRDefault="00016E0C" w:rsidP="008F72DE">
      <w:pPr>
        <w:rPr>
          <w:rFonts w:ascii="Arial" w:hAnsi="Arial"/>
          <w:sz w:val="22"/>
          <w:szCs w:val="22"/>
        </w:rPr>
      </w:pPr>
    </w:p>
    <w:p w14:paraId="016123DF" w14:textId="087F4F12" w:rsidR="00016E0C" w:rsidRDefault="00CB04B4" w:rsidP="00CB04B4">
      <w:pPr>
        <w:pStyle w:val="Default"/>
        <w:rPr>
          <w:iCs/>
          <w:sz w:val="22"/>
          <w:szCs w:val="22"/>
        </w:rPr>
      </w:pPr>
      <w:r w:rsidRPr="00016E0C">
        <w:rPr>
          <w:i/>
          <w:sz w:val="22"/>
          <w:szCs w:val="22"/>
        </w:rPr>
        <w:t>Inclusion criteria</w:t>
      </w:r>
      <w:r w:rsidR="00016E0C">
        <w:rPr>
          <w:iCs/>
          <w:sz w:val="22"/>
          <w:szCs w:val="22"/>
        </w:rPr>
        <w:t xml:space="preserve"> included the following:</w:t>
      </w:r>
    </w:p>
    <w:p w14:paraId="3C7E4D70" w14:textId="77777777" w:rsidR="00016E0C" w:rsidRDefault="00016E0C" w:rsidP="00CB04B4">
      <w:pPr>
        <w:pStyle w:val="Default"/>
        <w:rPr>
          <w:iCs/>
          <w:sz w:val="22"/>
          <w:szCs w:val="22"/>
        </w:rPr>
      </w:pPr>
    </w:p>
    <w:p w14:paraId="2261413F" w14:textId="62EEBCA8" w:rsidR="00016E0C" w:rsidRPr="0002240F" w:rsidRDefault="00016E0C" w:rsidP="00016E0C">
      <w:pPr>
        <w:pStyle w:val="ListParagraph"/>
        <w:numPr>
          <w:ilvl w:val="0"/>
          <w:numId w:val="24"/>
        </w:numPr>
        <w:rPr>
          <w:rFonts w:ascii="Arial" w:hAnsi="Arial" w:cs="Arial"/>
          <w:iCs/>
          <w:sz w:val="22"/>
          <w:szCs w:val="22"/>
        </w:rPr>
      </w:pPr>
      <w:r>
        <w:rPr>
          <w:rFonts w:ascii="Arial" w:hAnsi="Arial" w:cs="Arial"/>
          <w:iCs/>
          <w:sz w:val="22"/>
          <w:szCs w:val="22"/>
        </w:rPr>
        <w:lastRenderedPageBreak/>
        <w:t>S</w:t>
      </w:r>
      <w:r w:rsidRPr="00EC67A6">
        <w:rPr>
          <w:rFonts w:ascii="Arial" w:hAnsi="Arial" w:cs="Arial"/>
          <w:iCs/>
          <w:sz w:val="22"/>
          <w:szCs w:val="22"/>
        </w:rPr>
        <w:t xml:space="preserve">tudies that </w:t>
      </w:r>
      <w:r w:rsidR="0002240F">
        <w:rPr>
          <w:rFonts w:ascii="Arial" w:hAnsi="Arial" w:cs="Arial"/>
          <w:iCs/>
          <w:sz w:val="22"/>
          <w:szCs w:val="22"/>
        </w:rPr>
        <w:t xml:space="preserve">followed individuals who </w:t>
      </w:r>
      <w:r w:rsidRPr="0002240F">
        <w:rPr>
          <w:rFonts w:ascii="Arial" w:hAnsi="Arial" w:cs="Arial"/>
          <w:iCs/>
          <w:sz w:val="22"/>
          <w:szCs w:val="22"/>
        </w:rPr>
        <w:t xml:space="preserve">were recognized by healthcare </w:t>
      </w:r>
      <w:r w:rsidR="001A7374">
        <w:rPr>
          <w:rFonts w:ascii="Arial" w:hAnsi="Arial" w:cs="Arial"/>
          <w:iCs/>
          <w:sz w:val="22"/>
          <w:szCs w:val="22"/>
        </w:rPr>
        <w:t>providers</w:t>
      </w:r>
      <w:r w:rsidRPr="0002240F">
        <w:rPr>
          <w:rFonts w:ascii="Arial" w:hAnsi="Arial" w:cs="Arial"/>
          <w:iCs/>
          <w:sz w:val="22"/>
          <w:szCs w:val="22"/>
        </w:rPr>
        <w:t xml:space="preserve"> as having presumptive TB and </w:t>
      </w:r>
      <w:r w:rsidR="0002240F">
        <w:rPr>
          <w:rFonts w:ascii="Arial" w:hAnsi="Arial" w:cs="Arial"/>
          <w:iCs/>
          <w:sz w:val="22"/>
          <w:szCs w:val="22"/>
        </w:rPr>
        <w:t>then referred for diagnostic evaluation. As describe above, depending on the patient population being studie</w:t>
      </w:r>
      <w:r w:rsidR="001A7374">
        <w:rPr>
          <w:rFonts w:ascii="Arial" w:hAnsi="Arial" w:cs="Arial"/>
          <w:iCs/>
          <w:sz w:val="22"/>
          <w:szCs w:val="22"/>
        </w:rPr>
        <w:t>d</w:t>
      </w:r>
      <w:r w:rsidR="0002240F">
        <w:rPr>
          <w:rFonts w:ascii="Arial" w:hAnsi="Arial" w:cs="Arial"/>
          <w:iCs/>
          <w:sz w:val="22"/>
          <w:szCs w:val="22"/>
        </w:rPr>
        <w:t xml:space="preserve">, these studies may have followed patients to see if they pursued </w:t>
      </w:r>
      <w:r w:rsidR="001A7374">
        <w:rPr>
          <w:rFonts w:ascii="Arial" w:hAnsi="Arial" w:cs="Arial"/>
          <w:iCs/>
          <w:sz w:val="22"/>
          <w:szCs w:val="22"/>
        </w:rPr>
        <w:t xml:space="preserve">TB </w:t>
      </w:r>
      <w:r w:rsidR="0002240F">
        <w:rPr>
          <w:rFonts w:ascii="Arial" w:hAnsi="Arial" w:cs="Arial"/>
          <w:iCs/>
          <w:sz w:val="22"/>
          <w:szCs w:val="22"/>
        </w:rPr>
        <w:t xml:space="preserve">diagnostic workup after </w:t>
      </w:r>
      <w:r w:rsidR="001A7374">
        <w:rPr>
          <w:rFonts w:ascii="Arial" w:hAnsi="Arial" w:cs="Arial"/>
          <w:iCs/>
          <w:sz w:val="22"/>
          <w:szCs w:val="22"/>
        </w:rPr>
        <w:t xml:space="preserve">initial </w:t>
      </w:r>
      <w:r w:rsidR="0002240F">
        <w:rPr>
          <w:rFonts w:ascii="Arial" w:hAnsi="Arial" w:cs="Arial"/>
          <w:iCs/>
          <w:sz w:val="22"/>
          <w:szCs w:val="22"/>
        </w:rPr>
        <w:t>referral, completed sputum microscopy evaluation, completed chest X-ray, or complete CBNAAT</w:t>
      </w:r>
      <w:r w:rsidR="001A7374">
        <w:rPr>
          <w:rFonts w:ascii="Arial" w:hAnsi="Arial" w:cs="Arial"/>
          <w:iCs/>
          <w:sz w:val="22"/>
          <w:szCs w:val="22"/>
        </w:rPr>
        <w:t>, line probe assay, or mycobacterial culture</w:t>
      </w:r>
      <w:r w:rsidR="0002240F">
        <w:rPr>
          <w:rFonts w:ascii="Arial" w:hAnsi="Arial" w:cs="Arial"/>
          <w:iCs/>
          <w:sz w:val="22"/>
          <w:szCs w:val="22"/>
        </w:rPr>
        <w:t>.</w:t>
      </w:r>
    </w:p>
    <w:p w14:paraId="019ADAC6" w14:textId="01A324A2" w:rsidR="0002240F" w:rsidRDefault="00016E0C" w:rsidP="0002240F">
      <w:pPr>
        <w:pStyle w:val="ListParagraph"/>
        <w:numPr>
          <w:ilvl w:val="0"/>
          <w:numId w:val="24"/>
        </w:numPr>
        <w:rPr>
          <w:rFonts w:ascii="Arial" w:hAnsi="Arial" w:cs="Arial"/>
          <w:sz w:val="22"/>
          <w:szCs w:val="22"/>
        </w:rPr>
      </w:pPr>
      <w:r>
        <w:rPr>
          <w:rFonts w:ascii="Arial" w:hAnsi="Arial" w:cs="Arial"/>
          <w:sz w:val="22"/>
          <w:szCs w:val="22"/>
        </w:rPr>
        <w:t xml:space="preserve">Studies </w:t>
      </w:r>
      <w:r w:rsidR="0002240F">
        <w:rPr>
          <w:rFonts w:ascii="Arial" w:hAnsi="Arial" w:cs="Arial"/>
          <w:sz w:val="22"/>
          <w:szCs w:val="22"/>
        </w:rPr>
        <w:t xml:space="preserve">also had to have assessed reasons </w:t>
      </w:r>
      <w:r w:rsidRPr="0002240F">
        <w:rPr>
          <w:rFonts w:ascii="Arial" w:hAnsi="Arial" w:cs="Arial"/>
          <w:sz w:val="22"/>
          <w:szCs w:val="22"/>
        </w:rPr>
        <w:t xml:space="preserve">that individuals </w:t>
      </w:r>
      <w:r w:rsidR="0002240F">
        <w:rPr>
          <w:rFonts w:ascii="Arial" w:hAnsi="Arial" w:cs="Arial"/>
          <w:sz w:val="22"/>
          <w:szCs w:val="22"/>
        </w:rPr>
        <w:t>in the study may not have completed the diagnostic workup, by comparing characteristics of those who did or did not complete the workup (e.g., regression analyses) or by follow-up structured interviews with patients who did not complete the workup.</w:t>
      </w:r>
    </w:p>
    <w:p w14:paraId="4E3173F3" w14:textId="77777777" w:rsidR="00CB04B4" w:rsidRPr="00CB04B4" w:rsidRDefault="00CB04B4" w:rsidP="00CB04B4">
      <w:pPr>
        <w:pStyle w:val="Default"/>
        <w:rPr>
          <w:iCs/>
          <w:sz w:val="22"/>
          <w:szCs w:val="22"/>
        </w:rPr>
      </w:pPr>
      <w:bookmarkStart w:id="5" w:name="OLE_LINK1"/>
      <w:bookmarkStart w:id="6" w:name="OLE_LINK2"/>
    </w:p>
    <w:p w14:paraId="5A3A0A24" w14:textId="46F74720" w:rsidR="00CB04B4" w:rsidRPr="0002240F" w:rsidRDefault="00CB04B4" w:rsidP="00CB04B4">
      <w:pPr>
        <w:pStyle w:val="Default"/>
        <w:rPr>
          <w:sz w:val="22"/>
          <w:szCs w:val="22"/>
        </w:rPr>
      </w:pPr>
      <w:r w:rsidRPr="0002240F">
        <w:rPr>
          <w:i/>
          <w:iCs/>
          <w:sz w:val="22"/>
          <w:szCs w:val="22"/>
        </w:rPr>
        <w:t>Exclusion criteria</w:t>
      </w:r>
      <w:r w:rsidR="0002240F">
        <w:rPr>
          <w:sz w:val="22"/>
          <w:szCs w:val="22"/>
        </w:rPr>
        <w:t xml:space="preserve"> included the following:</w:t>
      </w:r>
    </w:p>
    <w:bookmarkEnd w:id="5"/>
    <w:bookmarkEnd w:id="6"/>
    <w:p w14:paraId="7694387F" w14:textId="77777777" w:rsidR="00A82726" w:rsidRPr="00CB04B4" w:rsidRDefault="00A82726" w:rsidP="00CB04B4">
      <w:pPr>
        <w:pStyle w:val="Default"/>
        <w:rPr>
          <w:sz w:val="22"/>
          <w:szCs w:val="22"/>
          <w:u w:val="single"/>
        </w:rPr>
      </w:pPr>
    </w:p>
    <w:p w14:paraId="5AE79758" w14:textId="015BCEE5" w:rsidR="006953B9" w:rsidRDefault="00A82726" w:rsidP="006953B9">
      <w:pPr>
        <w:pStyle w:val="Default"/>
        <w:numPr>
          <w:ilvl w:val="0"/>
          <w:numId w:val="3"/>
        </w:numPr>
        <w:ind w:left="1080"/>
        <w:rPr>
          <w:sz w:val="22"/>
          <w:szCs w:val="22"/>
        </w:rPr>
      </w:pPr>
      <w:r w:rsidRPr="00A82726">
        <w:rPr>
          <w:sz w:val="22"/>
          <w:szCs w:val="22"/>
        </w:rPr>
        <w:t>Studies that</w:t>
      </w:r>
      <w:r w:rsidR="006953B9">
        <w:rPr>
          <w:sz w:val="22"/>
          <w:szCs w:val="22"/>
        </w:rPr>
        <w:t xml:space="preserve"> only described the proportion of TB patients who did not complete a given diagnostic workup, without evaluating reasons for non-completion.</w:t>
      </w:r>
    </w:p>
    <w:p w14:paraId="603BA437" w14:textId="199B6B77" w:rsidR="006953B9" w:rsidRDefault="006953B9" w:rsidP="006953B9">
      <w:pPr>
        <w:pStyle w:val="Default"/>
        <w:numPr>
          <w:ilvl w:val="0"/>
          <w:numId w:val="3"/>
        </w:numPr>
        <w:ind w:left="1080"/>
        <w:rPr>
          <w:sz w:val="22"/>
          <w:szCs w:val="22"/>
        </w:rPr>
      </w:pPr>
      <w:r w:rsidRPr="006953B9">
        <w:rPr>
          <w:sz w:val="22"/>
          <w:szCs w:val="22"/>
        </w:rPr>
        <w:t xml:space="preserve">Studies with data collected prior to the year 2000, as India’s Revised National TB Control Programme (now called the National TB Elimination Programme) did not </w:t>
      </w:r>
      <w:r w:rsidR="005016F7">
        <w:rPr>
          <w:sz w:val="22"/>
          <w:szCs w:val="22"/>
        </w:rPr>
        <w:t>achieve</w:t>
      </w:r>
      <w:r w:rsidRPr="006953B9">
        <w:rPr>
          <w:sz w:val="22"/>
          <w:szCs w:val="22"/>
        </w:rPr>
        <w:t xml:space="preserve"> nationwide coverage until the early 2000s.</w:t>
      </w:r>
    </w:p>
    <w:p w14:paraId="6330A173" w14:textId="26B09B1E" w:rsidR="006953B9" w:rsidRPr="006953B9" w:rsidRDefault="006953B9" w:rsidP="006953B9">
      <w:pPr>
        <w:pStyle w:val="Default"/>
        <w:numPr>
          <w:ilvl w:val="0"/>
          <w:numId w:val="3"/>
        </w:numPr>
        <w:ind w:left="1080"/>
        <w:rPr>
          <w:sz w:val="22"/>
          <w:szCs w:val="22"/>
        </w:rPr>
      </w:pPr>
      <w:r w:rsidRPr="006953B9">
        <w:rPr>
          <w:sz w:val="22"/>
          <w:szCs w:val="22"/>
        </w:rPr>
        <w:t xml:space="preserve">Studies only containing qualitative data evaluating why individuals did not complete the TB diagnostic workup. Findings from studies containing qualitative data will be reported in a separate paper. </w:t>
      </w:r>
    </w:p>
    <w:p w14:paraId="3F80BB1B" w14:textId="77777777" w:rsidR="008F72DE" w:rsidRPr="003E7B76" w:rsidRDefault="008F72DE" w:rsidP="008F72DE">
      <w:pPr>
        <w:rPr>
          <w:rFonts w:ascii="Arial" w:hAnsi="Arial"/>
          <w:sz w:val="22"/>
          <w:szCs w:val="22"/>
        </w:rPr>
      </w:pPr>
    </w:p>
    <w:p w14:paraId="4896D7F2" w14:textId="77777777" w:rsidR="008F72DE" w:rsidRPr="003E7B76" w:rsidRDefault="008F72DE" w:rsidP="0085321C">
      <w:pPr>
        <w:pStyle w:val="Heading3"/>
      </w:pPr>
      <w:bookmarkStart w:id="7" w:name="_Toc133427099"/>
      <w:r w:rsidRPr="003E7B76">
        <w:t>Study selection</w:t>
      </w:r>
      <w:bookmarkEnd w:id="7"/>
    </w:p>
    <w:p w14:paraId="5DE73049" w14:textId="77777777" w:rsidR="008F72DE" w:rsidRPr="003E7B76" w:rsidRDefault="008F72DE" w:rsidP="008F72DE">
      <w:pPr>
        <w:rPr>
          <w:rFonts w:ascii="Arial" w:hAnsi="Arial"/>
          <w:sz w:val="22"/>
          <w:szCs w:val="22"/>
        </w:rPr>
      </w:pPr>
    </w:p>
    <w:p w14:paraId="29AC25DD" w14:textId="39677E54" w:rsidR="003F74F5" w:rsidRDefault="00AC5A3D" w:rsidP="00542A18">
      <w:pPr>
        <w:rPr>
          <w:rFonts w:ascii="Arial" w:hAnsi="Arial"/>
          <w:sz w:val="22"/>
          <w:szCs w:val="22"/>
        </w:rPr>
      </w:pPr>
      <w:r>
        <w:rPr>
          <w:rFonts w:ascii="Arial" w:hAnsi="Arial"/>
          <w:sz w:val="22"/>
          <w:szCs w:val="22"/>
        </w:rPr>
        <w:t>Each c</w:t>
      </w:r>
      <w:r w:rsidRPr="003E7B76">
        <w:rPr>
          <w:rFonts w:ascii="Arial" w:hAnsi="Arial"/>
          <w:sz w:val="22"/>
          <w:szCs w:val="22"/>
        </w:rPr>
        <w:t>itation identified by the search w</w:t>
      </w:r>
      <w:r>
        <w:rPr>
          <w:rFonts w:ascii="Arial" w:hAnsi="Arial"/>
          <w:sz w:val="22"/>
          <w:szCs w:val="22"/>
        </w:rPr>
        <w:t>as</w:t>
      </w:r>
      <w:r w:rsidRPr="003E7B76">
        <w:rPr>
          <w:rFonts w:ascii="Arial" w:hAnsi="Arial"/>
          <w:sz w:val="22"/>
          <w:szCs w:val="22"/>
        </w:rPr>
        <w:t xml:space="preserve"> independently assessed by</w:t>
      </w:r>
      <w:r>
        <w:rPr>
          <w:rFonts w:ascii="Arial" w:hAnsi="Arial"/>
          <w:sz w:val="22"/>
          <w:szCs w:val="22"/>
        </w:rPr>
        <w:t xml:space="preserve"> at least</w:t>
      </w:r>
      <w:r w:rsidRPr="003E7B76">
        <w:rPr>
          <w:rFonts w:ascii="Arial" w:hAnsi="Arial"/>
          <w:sz w:val="22"/>
          <w:szCs w:val="22"/>
        </w:rPr>
        <w:t xml:space="preserve"> two reviewers </w:t>
      </w:r>
      <w:r>
        <w:rPr>
          <w:rFonts w:ascii="Arial" w:hAnsi="Arial"/>
          <w:sz w:val="22"/>
          <w:szCs w:val="22"/>
        </w:rPr>
        <w:t>(among TJ, DJ, AG, DV, MLS and KP)</w:t>
      </w:r>
      <w:r w:rsidRPr="003E7B76">
        <w:rPr>
          <w:rFonts w:ascii="Arial" w:hAnsi="Arial"/>
          <w:sz w:val="22"/>
          <w:szCs w:val="22"/>
        </w:rPr>
        <w:t xml:space="preserve"> for their eligibility</w:t>
      </w:r>
      <w:r>
        <w:rPr>
          <w:rFonts w:ascii="Arial" w:hAnsi="Arial"/>
          <w:sz w:val="22"/>
          <w:szCs w:val="22"/>
        </w:rPr>
        <w:t xml:space="preserve"> at the title and abstract evaluation stage and again subsequently at the full text evaluation stage (Fig A)</w:t>
      </w:r>
      <w:r w:rsidRPr="003E7B76">
        <w:rPr>
          <w:rFonts w:ascii="Arial" w:hAnsi="Arial"/>
          <w:sz w:val="22"/>
          <w:szCs w:val="22"/>
        </w:rPr>
        <w:t xml:space="preserve">. Disagreements between the two reviewers were resolved by </w:t>
      </w:r>
      <w:r>
        <w:rPr>
          <w:rFonts w:ascii="Arial" w:hAnsi="Arial"/>
          <w:sz w:val="22"/>
          <w:szCs w:val="22"/>
        </w:rPr>
        <w:t xml:space="preserve">discussion or, if necessary, through consultation of a third reviewer (RS). Independent selection of articles at the title and abstract and full text stages was conducted using Covidence software (Veritas Health Innovations, Melbourne, Australia); however, quality assessment and extraction of study findings was conducted using an Excel spreadsheet. </w:t>
      </w:r>
    </w:p>
    <w:p w14:paraId="35DDC02D" w14:textId="77777777" w:rsidR="003F74F5" w:rsidRDefault="003F74F5" w:rsidP="00542A18">
      <w:pPr>
        <w:rPr>
          <w:rFonts w:ascii="Arial" w:hAnsi="Arial"/>
          <w:sz w:val="22"/>
          <w:szCs w:val="22"/>
        </w:rPr>
      </w:pPr>
    </w:p>
    <w:p w14:paraId="75A94155" w14:textId="77777777" w:rsidR="003F74F5" w:rsidRDefault="003F74F5" w:rsidP="00542A18">
      <w:pPr>
        <w:rPr>
          <w:rFonts w:ascii="Arial" w:hAnsi="Arial"/>
          <w:sz w:val="22"/>
          <w:szCs w:val="22"/>
        </w:rPr>
        <w:sectPr w:rsidR="003F74F5" w:rsidSect="00612D8C">
          <w:footerReference w:type="even" r:id="rId8"/>
          <w:footerReference w:type="default" r:id="rId9"/>
          <w:pgSz w:w="12240" w:h="15840"/>
          <w:pgMar w:top="1440" w:right="1440" w:bottom="1440" w:left="1440" w:header="720" w:footer="720" w:gutter="0"/>
          <w:cols w:space="720"/>
          <w:docGrid w:linePitch="360"/>
        </w:sectPr>
      </w:pPr>
    </w:p>
    <w:p w14:paraId="0744262A" w14:textId="77777777" w:rsidR="00983D22" w:rsidRPr="00993C01" w:rsidRDefault="00983D22" w:rsidP="0085321C">
      <w:pPr>
        <w:pStyle w:val="Heading4"/>
      </w:pPr>
      <w:bookmarkStart w:id="8" w:name="_Toc133427100"/>
      <w:r w:rsidRPr="00993C01">
        <w:rPr>
          <w:rFonts w:eastAsia="Calibri"/>
        </w:rPr>
        <w:lastRenderedPageBreak/>
        <w:t xml:space="preserve">Fig A. </w:t>
      </w:r>
      <w:r w:rsidRPr="00993C01">
        <w:t xml:space="preserve">PRISMA flowchart: study selection for the systematic review of </w:t>
      </w:r>
      <w:r>
        <w:t>non-completion of the diagnostic workup, pretreatment loss to follow-up, and on-treatment loss to follow-up for TB patients in India (Gaps 2, 3 and 4</w:t>
      </w:r>
      <w:r w:rsidRPr="00993C01">
        <w:t>)</w:t>
      </w:r>
      <w:bookmarkEnd w:id="8"/>
    </w:p>
    <w:p w14:paraId="5C78D726"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b/>
          <w:noProof/>
          <w:sz w:val="22"/>
          <w:szCs w:val="22"/>
        </w:rPr>
        <mc:AlternateContent>
          <mc:Choice Requires="wps">
            <w:drawing>
              <wp:anchor distT="0" distB="0" distL="114300" distR="114300" simplePos="0" relativeHeight="251746304" behindDoc="0" locked="0" layoutInCell="1" allowOverlap="1" wp14:anchorId="42054A73" wp14:editId="6005F717">
                <wp:simplePos x="0" y="0"/>
                <wp:positionH relativeFrom="column">
                  <wp:posOffset>101600</wp:posOffset>
                </wp:positionH>
                <wp:positionV relativeFrom="paragraph">
                  <wp:posOffset>2540</wp:posOffset>
                </wp:positionV>
                <wp:extent cx="1455420" cy="373380"/>
                <wp:effectExtent l="0" t="0" r="11430" b="26670"/>
                <wp:wrapNone/>
                <wp:docPr id="1" name="Flowchart: Alternate Process 1"/>
                <wp:cNvGraphicFramePr/>
                <a:graphic xmlns:a="http://schemas.openxmlformats.org/drawingml/2006/main">
                  <a:graphicData uri="http://schemas.microsoft.com/office/word/2010/wordprocessingShape">
                    <wps:wsp>
                      <wps:cNvSpPr/>
                      <wps:spPr>
                        <a:xfrm>
                          <a:off x="0" y="0"/>
                          <a:ext cx="1455420" cy="373380"/>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074467DC" w14:textId="77777777" w:rsidR="00983D22" w:rsidRPr="00993C01" w:rsidRDefault="00983D22" w:rsidP="00983D22">
                            <w:pPr>
                              <w:rPr>
                                <w:rFonts w:ascii="Arial" w:hAnsi="Arial" w:cs="Arial"/>
                                <w:b/>
                                <w:color w:val="000000"/>
                                <w:sz w:val="16"/>
                                <w:szCs w:val="16"/>
                              </w:rPr>
                            </w:pPr>
                            <w:r w:rsidRPr="00993C01">
                              <w:rPr>
                                <w:rFonts w:ascii="Arial" w:hAnsi="Arial" w:cs="Arial"/>
                                <w:b/>
                                <w:color w:val="000000"/>
                                <w:sz w:val="16"/>
                                <w:szCs w:val="16"/>
                              </w:rPr>
                              <w:t>Search 1: January 1, 2000 to October 1,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54A7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8pt;margin-top:.2pt;width:114.6pt;height:29.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" fillcolor="#ffc000" strokecolor="#bc8c00" strokeweight="1pt">
                <v:textbox>
                  <w:txbxContent>
                    <w:p w14:paraId="074467DC" w14:textId="77777777" w:rsidR="00983D22" w:rsidRPr="00993C01" w:rsidRDefault="00983D22" w:rsidP="00983D22">
                      <w:pPr>
                        <w:rPr>
                          <w:rFonts w:ascii="Arial" w:hAnsi="Arial" w:cs="Arial"/>
                          <w:b/>
                          <w:color w:val="000000"/>
                          <w:sz w:val="16"/>
                          <w:szCs w:val="16"/>
                        </w:rPr>
                      </w:pPr>
                      <w:r w:rsidRPr="00993C01">
                        <w:rPr>
                          <w:rFonts w:ascii="Arial" w:hAnsi="Arial" w:cs="Arial"/>
                          <w:b/>
                          <w:color w:val="000000"/>
                          <w:sz w:val="16"/>
                          <w:szCs w:val="16"/>
                        </w:rPr>
                        <w:t>Search 1: January 1, 2000 to October 1, 2015</w:t>
                      </w:r>
                    </w:p>
                  </w:txbxContent>
                </v:textbox>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31968" behindDoc="0" locked="0" layoutInCell="1" allowOverlap="1" wp14:anchorId="5FE51AF9" wp14:editId="7348B8B1">
                <wp:simplePos x="0" y="0"/>
                <wp:positionH relativeFrom="column">
                  <wp:posOffset>5942965</wp:posOffset>
                </wp:positionH>
                <wp:positionV relativeFrom="paragraph">
                  <wp:posOffset>41275</wp:posOffset>
                </wp:positionV>
                <wp:extent cx="3116580" cy="325120"/>
                <wp:effectExtent l="0" t="0" r="7620" b="17780"/>
                <wp:wrapNone/>
                <wp:docPr id="2" name="Flowchart: Alternate Process 2"/>
                <wp:cNvGraphicFramePr/>
                <a:graphic xmlns:a="http://schemas.openxmlformats.org/drawingml/2006/main">
                  <a:graphicData uri="http://schemas.microsoft.com/office/word/2010/wordprocessingShape">
                    <wps:wsp>
                      <wps:cNvSpPr/>
                      <wps:spPr>
                        <a:xfrm>
                          <a:off x="0" y="0"/>
                          <a:ext cx="3116580" cy="325120"/>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524D7C46" w14:textId="77777777" w:rsidR="00983D22" w:rsidRPr="00993C01" w:rsidRDefault="00983D22" w:rsidP="00983D22">
                            <w:pPr>
                              <w:jc w:val="center"/>
                              <w:rPr>
                                <w:rFonts w:ascii="Arial" w:hAnsi="Arial" w:cs="Arial"/>
                                <w:b/>
                                <w:color w:val="000000"/>
                                <w:sz w:val="18"/>
                                <w:szCs w:val="18"/>
                              </w:rPr>
                            </w:pPr>
                            <w:r w:rsidRPr="00993C01">
                              <w:rPr>
                                <w:rFonts w:ascii="Arial" w:hAnsi="Arial" w:cs="Arial"/>
                                <w:b/>
                                <w:color w:val="000000"/>
                                <w:sz w:val="18"/>
                                <w:szCs w:val="18"/>
                              </w:rPr>
                              <w:t xml:space="preserve">Search 3: October 2, 2019 to </w:t>
                            </w:r>
                            <w:r>
                              <w:rPr>
                                <w:rFonts w:ascii="Arial" w:hAnsi="Arial" w:cs="Arial"/>
                                <w:b/>
                                <w:color w:val="000000"/>
                                <w:sz w:val="18"/>
                                <w:szCs w:val="18"/>
                              </w:rPr>
                              <w:t>May 17,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51AF9" id="Flowchart: Alternate Process 2" o:spid="_x0000_s1027" type="#_x0000_t176" style="position:absolute;margin-left:467.95pt;margin-top:3.25pt;width:245.4pt;height:25.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" fillcolor="#ffc000" strokecolor="#bc8c00" strokeweight="1pt">
                <v:textbox>
                  <w:txbxContent>
                    <w:p w14:paraId="524D7C46" w14:textId="77777777" w:rsidR="00983D22" w:rsidRPr="00993C01" w:rsidRDefault="00983D22" w:rsidP="00983D22">
                      <w:pPr>
                        <w:jc w:val="center"/>
                        <w:rPr>
                          <w:rFonts w:ascii="Arial" w:hAnsi="Arial" w:cs="Arial"/>
                          <w:b/>
                          <w:color w:val="000000"/>
                          <w:sz w:val="18"/>
                          <w:szCs w:val="18"/>
                        </w:rPr>
                      </w:pPr>
                      <w:r w:rsidRPr="00993C01">
                        <w:rPr>
                          <w:rFonts w:ascii="Arial" w:hAnsi="Arial" w:cs="Arial"/>
                          <w:b/>
                          <w:color w:val="000000"/>
                          <w:sz w:val="18"/>
                          <w:szCs w:val="18"/>
                        </w:rPr>
                        <w:t xml:space="preserve">Search 3: October 2, 2019 to </w:t>
                      </w:r>
                      <w:r>
                        <w:rPr>
                          <w:rFonts w:ascii="Arial" w:hAnsi="Arial" w:cs="Arial"/>
                          <w:b/>
                          <w:color w:val="000000"/>
                          <w:sz w:val="18"/>
                          <w:szCs w:val="18"/>
                        </w:rPr>
                        <w:t>May 17, 2021</w:t>
                      </w:r>
                    </w:p>
                  </w:txbxContent>
                </v:textbox>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30944" behindDoc="0" locked="0" layoutInCell="1" allowOverlap="1" wp14:anchorId="47E25044" wp14:editId="502E252E">
                <wp:simplePos x="0" y="0"/>
                <wp:positionH relativeFrom="column">
                  <wp:posOffset>1880235</wp:posOffset>
                </wp:positionH>
                <wp:positionV relativeFrom="paragraph">
                  <wp:posOffset>40971</wp:posOffset>
                </wp:positionV>
                <wp:extent cx="3450590" cy="316865"/>
                <wp:effectExtent l="0" t="0" r="16510" b="13335"/>
                <wp:wrapNone/>
                <wp:docPr id="3" name="Flowchart: Alternate Process 3"/>
                <wp:cNvGraphicFramePr/>
                <a:graphic xmlns:a="http://schemas.openxmlformats.org/drawingml/2006/main">
                  <a:graphicData uri="http://schemas.microsoft.com/office/word/2010/wordprocessingShape">
                    <wps:wsp>
                      <wps:cNvSpPr/>
                      <wps:spPr>
                        <a:xfrm>
                          <a:off x="0" y="0"/>
                          <a:ext cx="3450590" cy="316865"/>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42E94833" w14:textId="77777777" w:rsidR="00983D22" w:rsidRPr="004E56BD" w:rsidRDefault="00983D22" w:rsidP="00983D22">
                            <w:pPr>
                              <w:jc w:val="center"/>
                              <w:rPr>
                                <w:rFonts w:ascii="Arial" w:hAnsi="Arial" w:cs="Arial"/>
                                <w:b/>
                                <w:color w:val="000000"/>
                                <w:sz w:val="4"/>
                                <w:szCs w:val="4"/>
                              </w:rPr>
                            </w:pPr>
                          </w:p>
                          <w:p w14:paraId="0A83B728" w14:textId="77777777" w:rsidR="00983D22" w:rsidRPr="00993C01" w:rsidRDefault="00983D22" w:rsidP="00983D22">
                            <w:pPr>
                              <w:jc w:val="center"/>
                              <w:rPr>
                                <w:rFonts w:ascii="Arial" w:hAnsi="Arial" w:cs="Arial"/>
                                <w:b/>
                                <w:color w:val="000000"/>
                                <w:sz w:val="18"/>
                                <w:szCs w:val="18"/>
                              </w:rPr>
                            </w:pPr>
                            <w:r w:rsidRPr="00993C01">
                              <w:rPr>
                                <w:rFonts w:ascii="Arial" w:hAnsi="Arial" w:cs="Arial"/>
                                <w:b/>
                                <w:color w:val="000000"/>
                                <w:sz w:val="18"/>
                                <w:szCs w:val="18"/>
                              </w:rPr>
                              <w:t>Search 2: October 2, 2015 to October 1, 2019</w:t>
                            </w:r>
                          </w:p>
                          <w:p w14:paraId="7A162450" w14:textId="77777777" w:rsidR="00983D22" w:rsidRPr="00993C01" w:rsidRDefault="00983D22" w:rsidP="00983D22">
                            <w:pPr>
                              <w:jc w:val="center"/>
                              <w:rPr>
                                <w:rFonts w:ascii="Arial" w:hAnsi="Arial" w:cs="Arial"/>
                                <w:b/>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25044" id="Flowchart: Alternate Process 3" o:spid="_x0000_s1028" type="#_x0000_t176" style="position:absolute;margin-left:148.05pt;margin-top:3.25pt;width:271.7pt;height:24.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" fillcolor="#ffc000" strokecolor="#bc8c00" strokeweight="1pt">
                <v:textbox>
                  <w:txbxContent>
                    <w:p w14:paraId="42E94833" w14:textId="77777777" w:rsidR="00983D22" w:rsidRPr="004E56BD" w:rsidRDefault="00983D22" w:rsidP="00983D22">
                      <w:pPr>
                        <w:jc w:val="center"/>
                        <w:rPr>
                          <w:rFonts w:ascii="Arial" w:hAnsi="Arial" w:cs="Arial"/>
                          <w:b/>
                          <w:color w:val="000000"/>
                          <w:sz w:val="4"/>
                          <w:szCs w:val="4"/>
                        </w:rPr>
                      </w:pPr>
                    </w:p>
                    <w:p w14:paraId="0A83B728" w14:textId="77777777" w:rsidR="00983D22" w:rsidRPr="00993C01" w:rsidRDefault="00983D22" w:rsidP="00983D22">
                      <w:pPr>
                        <w:jc w:val="center"/>
                        <w:rPr>
                          <w:rFonts w:ascii="Arial" w:hAnsi="Arial" w:cs="Arial"/>
                          <w:b/>
                          <w:color w:val="000000"/>
                          <w:sz w:val="18"/>
                          <w:szCs w:val="18"/>
                        </w:rPr>
                      </w:pPr>
                      <w:r w:rsidRPr="00993C01">
                        <w:rPr>
                          <w:rFonts w:ascii="Arial" w:hAnsi="Arial" w:cs="Arial"/>
                          <w:b/>
                          <w:color w:val="000000"/>
                          <w:sz w:val="18"/>
                          <w:szCs w:val="18"/>
                        </w:rPr>
                        <w:t>Search 2: October 2, 2015 to October 1, 2019</w:t>
                      </w:r>
                    </w:p>
                    <w:p w14:paraId="7A162450" w14:textId="77777777" w:rsidR="00983D22" w:rsidRPr="00993C01" w:rsidRDefault="00983D22" w:rsidP="00983D22">
                      <w:pPr>
                        <w:jc w:val="center"/>
                        <w:rPr>
                          <w:rFonts w:ascii="Arial" w:hAnsi="Arial" w:cs="Arial"/>
                          <w:b/>
                          <w:color w:val="000000"/>
                          <w:sz w:val="20"/>
                          <w:szCs w:val="20"/>
                        </w:rPr>
                      </w:pPr>
                    </w:p>
                  </w:txbxContent>
                </v:textbox>
              </v:shape>
            </w:pict>
          </mc:Fallback>
        </mc:AlternateContent>
      </w:r>
    </w:p>
    <w:p w14:paraId="22E2A7FF" w14:textId="77777777" w:rsidR="00983D22" w:rsidRPr="00993C01" w:rsidRDefault="00983D22" w:rsidP="00983D22">
      <w:pPr>
        <w:rPr>
          <w:rFonts w:ascii="Calibri" w:eastAsia="Calibri" w:hAnsi="Calibri" w:cs="Times New Roman"/>
          <w:sz w:val="22"/>
          <w:szCs w:val="22"/>
          <w:lang w:val="en-AU"/>
        </w:rPr>
      </w:pPr>
    </w:p>
    <w:p w14:paraId="6C539748" w14:textId="77777777" w:rsidR="00983D22" w:rsidRPr="00993C01" w:rsidRDefault="00983D22" w:rsidP="00983D22">
      <w:pPr>
        <w:rPr>
          <w:rFonts w:ascii="Calibri" w:eastAsia="Calibri" w:hAnsi="Calibri" w:cs="Times New Roman"/>
          <w:sz w:val="22"/>
          <w:szCs w:val="22"/>
          <w:lang w:val="en-AU"/>
        </w:rPr>
      </w:pPr>
    </w:p>
    <w:p w14:paraId="5DDFA774"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64736" behindDoc="0" locked="0" layoutInCell="1" allowOverlap="1" wp14:anchorId="155545CE" wp14:editId="0363BF7D">
                <wp:simplePos x="0" y="0"/>
                <wp:positionH relativeFrom="column">
                  <wp:posOffset>104274</wp:posOffset>
                </wp:positionH>
                <wp:positionV relativeFrom="paragraph">
                  <wp:posOffset>26904</wp:posOffset>
                </wp:positionV>
                <wp:extent cx="1455420" cy="1160029"/>
                <wp:effectExtent l="0" t="0" r="17780" b="8890"/>
                <wp:wrapNone/>
                <wp:docPr id="4" name="Rectangle 4"/>
                <wp:cNvGraphicFramePr/>
                <a:graphic xmlns:a="http://schemas.openxmlformats.org/drawingml/2006/main">
                  <a:graphicData uri="http://schemas.microsoft.com/office/word/2010/wordprocessingShape">
                    <wps:wsp>
                      <wps:cNvSpPr/>
                      <wps:spPr>
                        <a:xfrm>
                          <a:off x="0" y="0"/>
                          <a:ext cx="1455420" cy="1160029"/>
                        </a:xfrm>
                        <a:prstGeom prst="rect">
                          <a:avLst/>
                        </a:prstGeom>
                        <a:noFill/>
                        <a:ln w="12700" cap="flat" cmpd="sng" algn="ctr">
                          <a:solidFill>
                            <a:sysClr val="windowText" lastClr="000000"/>
                          </a:solidFill>
                          <a:prstDash val="solid"/>
                          <a:miter lim="800000"/>
                        </a:ln>
                        <a:effectLst/>
                      </wps:spPr>
                      <wps:txbx>
                        <w:txbxContent>
                          <w:p w14:paraId="370E6247" w14:textId="77777777" w:rsidR="00983D22" w:rsidRPr="00993C01" w:rsidRDefault="00983D22" w:rsidP="00983D22">
                            <w:pPr>
                              <w:rPr>
                                <w:rFonts w:ascii="Arial" w:hAnsi="Arial" w:cs="Arial"/>
                                <w:color w:val="000000"/>
                                <w:sz w:val="18"/>
                                <w:szCs w:val="20"/>
                              </w:rPr>
                            </w:pPr>
                            <w:r>
                              <w:rPr>
                                <w:rFonts w:ascii="Arial" w:hAnsi="Arial" w:cs="Arial"/>
                                <w:color w:val="000000"/>
                                <w:sz w:val="18"/>
                                <w:szCs w:val="20"/>
                              </w:rPr>
                              <w:t>Reports identified from search of PubMed, Embase, and Web of Science and hand search of relevant journals (n=3,160), of which 1,243 were duplicates.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545CE" id="Rectangle 4" o:spid="_x0000_s1029" style="position:absolute;margin-left:8.2pt;margin-top:2.1pt;width:114.6pt;height:91.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" filled="f" strokecolor="windowText" strokeweight="1pt">
                <v:textbox>
                  <w:txbxContent>
                    <w:p w14:paraId="370E6247" w14:textId="77777777" w:rsidR="00983D22" w:rsidRPr="00993C01" w:rsidRDefault="00983D22" w:rsidP="00983D22">
                      <w:pPr>
                        <w:rPr>
                          <w:rFonts w:ascii="Arial" w:hAnsi="Arial" w:cs="Arial"/>
                          <w:color w:val="000000"/>
                          <w:sz w:val="18"/>
                          <w:szCs w:val="20"/>
                        </w:rPr>
                      </w:pPr>
                      <w:r>
                        <w:rPr>
                          <w:rFonts w:ascii="Arial" w:hAnsi="Arial" w:cs="Arial"/>
                          <w:color w:val="000000"/>
                          <w:sz w:val="18"/>
                          <w:szCs w:val="20"/>
                        </w:rPr>
                        <w:t>Reports identified from search of PubMed, Embase, and Web of Science and hand search of relevant journals (n=3,160), of which 1,243 were duplicates.</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54496" behindDoc="0" locked="0" layoutInCell="1" allowOverlap="1" wp14:anchorId="24B5D51C" wp14:editId="6EBD5D93">
                <wp:simplePos x="0" y="0"/>
                <wp:positionH relativeFrom="column">
                  <wp:posOffset>7947329</wp:posOffset>
                </wp:positionH>
                <wp:positionV relativeFrom="paragraph">
                  <wp:posOffset>142268</wp:posOffset>
                </wp:positionV>
                <wp:extent cx="1255947" cy="731520"/>
                <wp:effectExtent l="0" t="0" r="14605" b="17780"/>
                <wp:wrapNone/>
                <wp:docPr id="5" name="Rectangle 5"/>
                <wp:cNvGraphicFramePr/>
                <a:graphic xmlns:a="http://schemas.openxmlformats.org/drawingml/2006/main">
                  <a:graphicData uri="http://schemas.microsoft.com/office/word/2010/wordprocessingShape">
                    <wps:wsp>
                      <wps:cNvSpPr/>
                      <wps:spPr>
                        <a:xfrm>
                          <a:off x="0" y="0"/>
                          <a:ext cx="1255947" cy="731520"/>
                        </a:xfrm>
                        <a:prstGeom prst="rect">
                          <a:avLst/>
                        </a:prstGeom>
                        <a:noFill/>
                        <a:ln w="12700" cap="flat" cmpd="sng" algn="ctr">
                          <a:solidFill>
                            <a:sysClr val="windowText" lastClr="000000"/>
                          </a:solidFill>
                          <a:prstDash val="solid"/>
                          <a:miter lim="800000"/>
                        </a:ln>
                        <a:effectLst/>
                      </wps:spPr>
                      <wps:txbx>
                        <w:txbxContent>
                          <w:p w14:paraId="6576184E"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 xml:space="preserve">Duplicates removed before screening </w:t>
                            </w:r>
                          </w:p>
                          <w:p w14:paraId="7E8F671C" w14:textId="77777777" w:rsidR="00983D22" w:rsidRPr="00993C01" w:rsidRDefault="00983D22" w:rsidP="00983D22">
                            <w:pPr>
                              <w:rPr>
                                <w:rFonts w:ascii="Arial" w:hAnsi="Arial" w:cs="Arial"/>
                                <w:color w:val="000000"/>
                                <w:sz w:val="18"/>
                                <w:szCs w:val="20"/>
                              </w:rPr>
                            </w:pPr>
                            <w:r>
                              <w:rPr>
                                <w:rFonts w:ascii="Arial" w:hAnsi="Arial" w:cs="Arial"/>
                                <w:color w:val="000000"/>
                                <w:sz w:val="18"/>
                                <w:szCs w:val="20"/>
                              </w:rPr>
                              <w:t>(n=29</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5D51C" id="Rectangle 5" o:spid="_x0000_s1030" style="position:absolute;margin-left:625.75pt;margin-top:11.2pt;width:98.9pt;height:57.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" filled="f" strokecolor="windowText" strokeweight="1pt">
                <v:textbox>
                  <w:txbxContent>
                    <w:p w14:paraId="6576184E"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 xml:space="preserve">Duplicates removed before screening </w:t>
                      </w:r>
                    </w:p>
                    <w:p w14:paraId="7E8F671C" w14:textId="77777777" w:rsidR="00983D22" w:rsidRPr="00993C01" w:rsidRDefault="00983D22" w:rsidP="00983D22">
                      <w:pPr>
                        <w:rPr>
                          <w:rFonts w:ascii="Arial" w:hAnsi="Arial" w:cs="Arial"/>
                          <w:color w:val="000000"/>
                          <w:sz w:val="18"/>
                          <w:szCs w:val="20"/>
                        </w:rPr>
                      </w:pPr>
                      <w:r>
                        <w:rPr>
                          <w:rFonts w:ascii="Arial" w:hAnsi="Arial" w:cs="Arial"/>
                          <w:color w:val="000000"/>
                          <w:sz w:val="18"/>
                          <w:szCs w:val="20"/>
                        </w:rPr>
                        <w:t>(n=29</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22752" behindDoc="0" locked="0" layoutInCell="1" allowOverlap="1" wp14:anchorId="71BBB866" wp14:editId="499E25C1">
                <wp:simplePos x="0" y="0"/>
                <wp:positionH relativeFrom="column">
                  <wp:posOffset>5827699</wp:posOffset>
                </wp:positionH>
                <wp:positionV relativeFrom="paragraph">
                  <wp:posOffset>51435</wp:posOffset>
                </wp:positionV>
                <wp:extent cx="1887220" cy="1108710"/>
                <wp:effectExtent l="0" t="0" r="17780" b="8890"/>
                <wp:wrapNone/>
                <wp:docPr id="6" name="Rectangle 6"/>
                <wp:cNvGraphicFramePr/>
                <a:graphic xmlns:a="http://schemas.openxmlformats.org/drawingml/2006/main">
                  <a:graphicData uri="http://schemas.microsoft.com/office/word/2010/wordprocessingShape">
                    <wps:wsp>
                      <wps:cNvSpPr/>
                      <wps:spPr>
                        <a:xfrm>
                          <a:off x="0" y="0"/>
                          <a:ext cx="1887220" cy="1108710"/>
                        </a:xfrm>
                        <a:prstGeom prst="rect">
                          <a:avLst/>
                        </a:prstGeom>
                        <a:noFill/>
                        <a:ln w="12700" cap="flat" cmpd="sng" algn="ctr">
                          <a:solidFill>
                            <a:sysClr val="windowText" lastClr="000000"/>
                          </a:solidFill>
                          <a:prstDash val="solid"/>
                          <a:miter lim="800000"/>
                        </a:ln>
                        <a:effectLst/>
                      </wps:spPr>
                      <wps:txbx>
                        <w:txbxContent>
                          <w:p w14:paraId="1657A761"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Records identified from search of PubMed, Embase, and Web of Science (n=</w:t>
                            </w:r>
                            <w:r>
                              <w:rPr>
                                <w:rFonts w:ascii="Arial" w:hAnsi="Arial" w:cs="Arial"/>
                                <w:color w:val="000000"/>
                                <w:sz w:val="18"/>
                                <w:szCs w:val="20"/>
                              </w:rPr>
                              <w:t>496)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BB866" id="Rectangle 6" o:spid="_x0000_s1031" style="position:absolute;margin-left:458.85pt;margin-top:4.05pt;width:148.6pt;height:87.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" filled="f" strokecolor="windowText" strokeweight="1pt">
                <v:textbox>
                  <w:txbxContent>
                    <w:p w14:paraId="1657A761"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Records identified from search of PubMed, Embase, and Web of Science (n=</w:t>
                      </w:r>
                      <w:r>
                        <w:rPr>
                          <w:rFonts w:ascii="Arial" w:hAnsi="Arial" w:cs="Arial"/>
                          <w:color w:val="000000"/>
                          <w:sz w:val="18"/>
                          <w:szCs w:val="20"/>
                        </w:rPr>
                        <w:t>496)</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15584" behindDoc="0" locked="0" layoutInCell="1" allowOverlap="1" wp14:anchorId="531B2AF7" wp14:editId="544C1501">
                <wp:simplePos x="0" y="0"/>
                <wp:positionH relativeFrom="column">
                  <wp:posOffset>3977309</wp:posOffset>
                </wp:positionH>
                <wp:positionV relativeFrom="paragraph">
                  <wp:posOffset>126365</wp:posOffset>
                </wp:positionV>
                <wp:extent cx="1613535" cy="786765"/>
                <wp:effectExtent l="0" t="0" r="12065" b="13335"/>
                <wp:wrapNone/>
                <wp:docPr id="7" name="Rectangle 7"/>
                <wp:cNvGraphicFramePr/>
                <a:graphic xmlns:a="http://schemas.openxmlformats.org/drawingml/2006/main">
                  <a:graphicData uri="http://schemas.microsoft.com/office/word/2010/wordprocessingShape">
                    <wps:wsp>
                      <wps:cNvSpPr/>
                      <wps:spPr>
                        <a:xfrm>
                          <a:off x="0" y="0"/>
                          <a:ext cx="1613535" cy="786765"/>
                        </a:xfrm>
                        <a:prstGeom prst="rect">
                          <a:avLst/>
                        </a:prstGeom>
                        <a:noFill/>
                        <a:ln w="12700" cap="flat" cmpd="sng" algn="ctr">
                          <a:solidFill>
                            <a:sysClr val="windowText" lastClr="000000"/>
                          </a:solidFill>
                          <a:prstDash val="solid"/>
                          <a:miter lim="800000"/>
                        </a:ln>
                        <a:effectLst/>
                      </wps:spPr>
                      <wps:txbx>
                        <w:txbxContent>
                          <w:p w14:paraId="5D0E9B3D"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Duplicate records removed before screening</w:t>
                            </w:r>
                            <w:r w:rsidRPr="00993C01">
                              <w:rPr>
                                <w:rFonts w:ascii="Arial" w:hAnsi="Arial" w:cs="Arial"/>
                                <w:i/>
                                <w:iCs/>
                                <w:color w:val="000000"/>
                                <w:sz w:val="18"/>
                                <w:szCs w:val="20"/>
                              </w:rPr>
                              <w:t xml:space="preserve"> </w:t>
                            </w:r>
                            <w:r>
                              <w:rPr>
                                <w:rFonts w:ascii="Arial" w:hAnsi="Arial" w:cs="Arial"/>
                                <w:color w:val="000000"/>
                                <w:sz w:val="18"/>
                                <w:szCs w:val="20"/>
                              </w:rPr>
                              <w:t>(n=0</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B2AF7" id="Rectangle 7" o:spid="_x0000_s1032" style="position:absolute;margin-left:313.15pt;margin-top:9.95pt;width:127.05pt;height:6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" filled="f" strokecolor="windowText" strokeweight="1pt">
                <v:textbox>
                  <w:txbxContent>
                    <w:p w14:paraId="5D0E9B3D"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Duplicate records removed before screening</w:t>
                      </w:r>
                      <w:r w:rsidRPr="00993C01">
                        <w:rPr>
                          <w:rFonts w:ascii="Arial" w:hAnsi="Arial" w:cs="Arial"/>
                          <w:i/>
                          <w:iCs/>
                          <w:color w:val="000000"/>
                          <w:sz w:val="18"/>
                          <w:szCs w:val="20"/>
                        </w:rPr>
                        <w:t xml:space="preserve"> </w:t>
                      </w:r>
                      <w:r>
                        <w:rPr>
                          <w:rFonts w:ascii="Arial" w:hAnsi="Arial" w:cs="Arial"/>
                          <w:color w:val="000000"/>
                          <w:sz w:val="18"/>
                          <w:szCs w:val="20"/>
                        </w:rPr>
                        <w:t>(n=0</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14560" behindDoc="0" locked="0" layoutInCell="1" allowOverlap="1" wp14:anchorId="05CEA7F3" wp14:editId="640DCDEC">
                <wp:simplePos x="0" y="0"/>
                <wp:positionH relativeFrom="column">
                  <wp:posOffset>1684627</wp:posOffset>
                </wp:positionH>
                <wp:positionV relativeFrom="paragraph">
                  <wp:posOffset>18415</wp:posOffset>
                </wp:positionV>
                <wp:extent cx="1887220" cy="1193800"/>
                <wp:effectExtent l="0" t="0" r="17780" b="12700"/>
                <wp:wrapNone/>
                <wp:docPr id="8" name="Rectangle 8"/>
                <wp:cNvGraphicFramePr/>
                <a:graphic xmlns:a="http://schemas.openxmlformats.org/drawingml/2006/main">
                  <a:graphicData uri="http://schemas.microsoft.com/office/word/2010/wordprocessingShape">
                    <wps:wsp>
                      <wps:cNvSpPr/>
                      <wps:spPr>
                        <a:xfrm>
                          <a:off x="0" y="0"/>
                          <a:ext cx="1887220" cy="1193800"/>
                        </a:xfrm>
                        <a:prstGeom prst="rect">
                          <a:avLst/>
                        </a:prstGeom>
                        <a:noFill/>
                        <a:ln w="12700" cap="flat" cmpd="sng" algn="ctr">
                          <a:solidFill>
                            <a:sysClr val="windowText" lastClr="000000"/>
                          </a:solidFill>
                          <a:prstDash val="solid"/>
                          <a:miter lim="800000"/>
                        </a:ln>
                        <a:effectLst/>
                      </wps:spPr>
                      <wps:txbx>
                        <w:txbxContent>
                          <w:p w14:paraId="388CF228"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Records identified from search of PubMed, Embase, and Web of Science (n=</w:t>
                            </w:r>
                            <w:r>
                              <w:rPr>
                                <w:rFonts w:ascii="Arial" w:hAnsi="Arial" w:cs="Arial"/>
                                <w:color w:val="000000"/>
                                <w:sz w:val="18"/>
                                <w:szCs w:val="20"/>
                              </w:rPr>
                              <w:t>860</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EA7F3" id="Rectangle 8" o:spid="_x0000_s1033" style="position:absolute;margin-left:132.65pt;margin-top:1.45pt;width:148.6pt;height: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" filled="f" strokecolor="windowText" strokeweight="1pt">
                <v:textbox>
                  <w:txbxContent>
                    <w:p w14:paraId="388CF228"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Records identified from search of PubMed, Embase, and Web of Science (n=</w:t>
                      </w:r>
                      <w:r>
                        <w:rPr>
                          <w:rFonts w:ascii="Arial" w:hAnsi="Arial" w:cs="Arial"/>
                          <w:color w:val="000000"/>
                          <w:sz w:val="18"/>
                          <w:szCs w:val="20"/>
                        </w:rPr>
                        <w:t>860</w:t>
                      </w:r>
                      <w:r w:rsidRPr="00993C01">
                        <w:rPr>
                          <w:rFonts w:ascii="Arial" w:hAnsi="Arial" w:cs="Arial"/>
                          <w:color w:val="000000"/>
                          <w:sz w:val="18"/>
                          <w:szCs w:val="20"/>
                        </w:rPr>
                        <w:t>)</w:t>
                      </w:r>
                    </w:p>
                  </w:txbxContent>
                </v:textbox>
              </v:rect>
            </w:pict>
          </mc:Fallback>
        </mc:AlternateContent>
      </w:r>
    </w:p>
    <w:p w14:paraId="6828088C"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32992" behindDoc="0" locked="0" layoutInCell="1" allowOverlap="1" wp14:anchorId="00A1BCDE" wp14:editId="57D733DD">
                <wp:simplePos x="0" y="0"/>
                <wp:positionH relativeFrom="column">
                  <wp:posOffset>-755810</wp:posOffset>
                </wp:positionH>
                <wp:positionV relativeFrom="paragraph">
                  <wp:posOffset>238285</wp:posOffset>
                </wp:positionV>
                <wp:extent cx="1283655" cy="262890"/>
                <wp:effectExtent l="0" t="4127" r="26987" b="26988"/>
                <wp:wrapNone/>
                <wp:docPr id="9" name="Flowchart: Alternate Process 9"/>
                <wp:cNvGraphicFramePr/>
                <a:graphic xmlns:a="http://schemas.openxmlformats.org/drawingml/2006/main">
                  <a:graphicData uri="http://schemas.microsoft.com/office/word/2010/wordprocessingShape">
                    <wps:wsp>
                      <wps:cNvSpPr/>
                      <wps:spPr>
                        <a:xfrm rot="16200000">
                          <a:off x="0" y="0"/>
                          <a:ext cx="128365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4099A536" w14:textId="77777777" w:rsidR="00983D22" w:rsidRPr="00993C01" w:rsidRDefault="00983D22" w:rsidP="00983D22">
                            <w:pPr>
                              <w:jc w:val="center"/>
                              <w:rPr>
                                <w:rFonts w:ascii="Arial" w:hAnsi="Arial" w:cs="Arial"/>
                                <w:b/>
                                <w:color w:val="000000"/>
                                <w:sz w:val="18"/>
                                <w:szCs w:val="18"/>
                              </w:rPr>
                            </w:pPr>
                            <w:r w:rsidRPr="00993C01">
                              <w:rPr>
                                <w:rFonts w:ascii="Arial" w:hAnsi="Arial" w:cs="Arial"/>
                                <w:b/>
                                <w:color w:val="000000"/>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1BCDE" id="Flowchart: Alternate Process 9" o:spid="_x0000_s1034" type="#_x0000_t176" style="position:absolute;margin-left:-59.5pt;margin-top:18.75pt;width:101.1pt;height:20.7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" fillcolor="#9dc3e6" strokecolor="windowText" strokeweight="1pt">
                <v:textbox>
                  <w:txbxContent>
                    <w:p w14:paraId="4099A536" w14:textId="77777777" w:rsidR="00983D22" w:rsidRPr="00993C01" w:rsidRDefault="00983D22" w:rsidP="00983D22">
                      <w:pPr>
                        <w:jc w:val="center"/>
                        <w:rPr>
                          <w:rFonts w:ascii="Arial" w:hAnsi="Arial" w:cs="Arial"/>
                          <w:b/>
                          <w:color w:val="000000"/>
                          <w:sz w:val="18"/>
                          <w:szCs w:val="18"/>
                        </w:rPr>
                      </w:pPr>
                      <w:r w:rsidRPr="00993C01">
                        <w:rPr>
                          <w:rFonts w:ascii="Arial" w:hAnsi="Arial" w:cs="Arial"/>
                          <w:b/>
                          <w:color w:val="000000"/>
                          <w:sz w:val="18"/>
                          <w:szCs w:val="18"/>
                        </w:rPr>
                        <w:t>Identification</w:t>
                      </w:r>
                    </w:p>
                  </w:txbxContent>
                </v:textbox>
              </v:shape>
            </w:pict>
          </mc:Fallback>
        </mc:AlternateContent>
      </w:r>
    </w:p>
    <w:p w14:paraId="62DCC2EA"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55520" behindDoc="0" locked="0" layoutInCell="1" allowOverlap="1" wp14:anchorId="75ED8D5C" wp14:editId="3554F331">
                <wp:simplePos x="0" y="0"/>
                <wp:positionH relativeFrom="column">
                  <wp:posOffset>7709839</wp:posOffset>
                </wp:positionH>
                <wp:positionV relativeFrom="paragraph">
                  <wp:posOffset>148590</wp:posOffset>
                </wp:positionV>
                <wp:extent cx="219075" cy="0"/>
                <wp:effectExtent l="0" t="63500" r="0" b="76200"/>
                <wp:wrapNone/>
                <wp:docPr id="10" name="Straight Arrow Connector 10"/>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C9BE5B9" id="_x0000_t32" coordsize="21600,21600" o:spt="32" o:oned="t" path="m,l21600,21600e" filled="f">
                <v:path arrowok="t" fillok="f" o:connecttype="none"/>
                <o:lock v:ext="edit" shapetype="t"/>
              </v:shapetype>
              <v:shape id="Straight Arrow Connector 10" o:spid="_x0000_s1026" type="#_x0000_t32" style="position:absolute;margin-left:607.05pt;margin-top:11.7pt;width:17.2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NnzAEAAIIDAAAOAAAAZHJzL2Uyb0RvYy54bWysU01v2zAMvQ/YfxB0X+ykaNcZ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" strokecolor="windowText" strokeweight=".5pt">
                <v:stroke endarrow="block" joinstyle="miter"/>
              </v:shape>
            </w:pict>
          </mc:Fallback>
        </mc:AlternateContent>
      </w:r>
    </w:p>
    <w:p w14:paraId="4A2E85F7"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26848" behindDoc="0" locked="0" layoutInCell="1" allowOverlap="1" wp14:anchorId="17026084" wp14:editId="513D66E4">
                <wp:simplePos x="0" y="0"/>
                <wp:positionH relativeFrom="column">
                  <wp:posOffset>3574084</wp:posOffset>
                </wp:positionH>
                <wp:positionV relativeFrom="paragraph">
                  <wp:posOffset>15240</wp:posOffset>
                </wp:positionV>
                <wp:extent cx="384705" cy="0"/>
                <wp:effectExtent l="0" t="63500" r="0" b="76200"/>
                <wp:wrapNone/>
                <wp:docPr id="11" name="Straight Arrow Connector 11"/>
                <wp:cNvGraphicFramePr/>
                <a:graphic xmlns:a="http://schemas.openxmlformats.org/drawingml/2006/main">
                  <a:graphicData uri="http://schemas.microsoft.com/office/word/2010/wordprocessingShape">
                    <wps:wsp>
                      <wps:cNvCnPr/>
                      <wps:spPr>
                        <a:xfrm>
                          <a:off x="0" y="0"/>
                          <a:ext cx="38470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393CF3A9" id="Straight Arrow Connector 11" o:spid="_x0000_s1026" type="#_x0000_t32" style="position:absolute;margin-left:281.4pt;margin-top:1.2pt;width:30.3pt;height:0;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" strokecolor="windowText" strokeweight=".5pt">
                <v:stroke endarrow="block" joinstyle="miter"/>
              </v:shape>
            </w:pict>
          </mc:Fallback>
        </mc:AlternateContent>
      </w:r>
    </w:p>
    <w:p w14:paraId="75D63157" w14:textId="77777777" w:rsidR="00983D22" w:rsidRPr="00993C01" w:rsidRDefault="00983D22" w:rsidP="00983D22">
      <w:pPr>
        <w:rPr>
          <w:rFonts w:ascii="Calibri" w:eastAsia="Calibri" w:hAnsi="Calibri" w:cs="Times New Roman"/>
          <w:sz w:val="22"/>
          <w:szCs w:val="22"/>
          <w:lang w:val="en-AU"/>
        </w:rPr>
      </w:pPr>
    </w:p>
    <w:p w14:paraId="352FC3ED" w14:textId="77777777" w:rsidR="00983D22" w:rsidRPr="00993C01" w:rsidRDefault="00983D22" w:rsidP="00983D22">
      <w:pPr>
        <w:rPr>
          <w:rFonts w:ascii="Calibri" w:eastAsia="Calibri" w:hAnsi="Calibri" w:cs="Times New Roman"/>
          <w:sz w:val="22"/>
          <w:szCs w:val="22"/>
          <w:lang w:val="en-AU"/>
        </w:rPr>
      </w:pPr>
    </w:p>
    <w:p w14:paraId="047C358A"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52448" behindDoc="0" locked="0" layoutInCell="1" allowOverlap="1" wp14:anchorId="3BA128D9" wp14:editId="30A8D584">
                <wp:simplePos x="0" y="0"/>
                <wp:positionH relativeFrom="column">
                  <wp:posOffset>6782766</wp:posOffset>
                </wp:positionH>
                <wp:positionV relativeFrom="paragraph">
                  <wp:posOffset>124460</wp:posOffset>
                </wp:positionV>
                <wp:extent cx="0" cy="281305"/>
                <wp:effectExtent l="63500" t="0" r="76200" b="36195"/>
                <wp:wrapNone/>
                <wp:docPr id="12" name="Straight Arrow Connector 12"/>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C7A5CBD" id="Straight Arrow Connector 12" o:spid="_x0000_s1026" type="#_x0000_t32" style="position:absolute;margin-left:534.1pt;margin-top:9.8pt;width:0;height:22.1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" strokecolor="windowText" strokeweight=".5pt">
                <v:stroke endarrow="block" joinstyle="miter"/>
              </v:shape>
            </w:pict>
          </mc:Fallback>
        </mc:AlternateContent>
      </w:r>
    </w:p>
    <w:p w14:paraId="2C1EABD4"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65760" behindDoc="0" locked="0" layoutInCell="1" allowOverlap="1" wp14:anchorId="5813E3C5" wp14:editId="0E15ECF6">
                <wp:simplePos x="0" y="0"/>
                <wp:positionH relativeFrom="column">
                  <wp:posOffset>741446</wp:posOffset>
                </wp:positionH>
                <wp:positionV relativeFrom="paragraph">
                  <wp:posOffset>12065</wp:posOffset>
                </wp:positionV>
                <wp:extent cx="0" cy="372745"/>
                <wp:effectExtent l="63500" t="0" r="38100" b="33655"/>
                <wp:wrapNone/>
                <wp:docPr id="13" name="Straight Arrow Connector 13"/>
                <wp:cNvGraphicFramePr/>
                <a:graphic xmlns:a="http://schemas.openxmlformats.org/drawingml/2006/main">
                  <a:graphicData uri="http://schemas.microsoft.com/office/word/2010/wordprocessingShape">
                    <wps:wsp>
                      <wps:cNvCnPr/>
                      <wps:spPr>
                        <a:xfrm>
                          <a:off x="0" y="0"/>
                          <a:ext cx="0" cy="3727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6D3533" id="Straight Arrow Connector 13" o:spid="_x0000_s1026" type="#_x0000_t32" style="position:absolute;margin-left:58.4pt;margin-top:.95pt;width:0;height:29.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" strokecolor="windowText" strokeweight=".5pt">
                <v:stroke endarrow="block" joinstyle="miter"/>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56544" behindDoc="0" locked="0" layoutInCell="1" allowOverlap="1" wp14:anchorId="7A305E86" wp14:editId="2CA72D9F">
                <wp:simplePos x="0" y="0"/>
                <wp:positionH relativeFrom="column">
                  <wp:posOffset>8082501</wp:posOffset>
                </wp:positionH>
                <wp:positionV relativeFrom="paragraph">
                  <wp:posOffset>149115</wp:posOffset>
                </wp:positionV>
                <wp:extent cx="1121051" cy="683260"/>
                <wp:effectExtent l="0" t="0" r="9525" b="15240"/>
                <wp:wrapNone/>
                <wp:docPr id="15" name="Rectangle 15"/>
                <wp:cNvGraphicFramePr/>
                <a:graphic xmlns:a="http://schemas.openxmlformats.org/drawingml/2006/main">
                  <a:graphicData uri="http://schemas.microsoft.com/office/word/2010/wordprocessingShape">
                    <wps:wsp>
                      <wps:cNvSpPr/>
                      <wps:spPr>
                        <a:xfrm>
                          <a:off x="0" y="0"/>
                          <a:ext cx="1121051" cy="683260"/>
                        </a:xfrm>
                        <a:prstGeom prst="rect">
                          <a:avLst/>
                        </a:prstGeom>
                        <a:noFill/>
                        <a:ln w="12700" cap="flat" cmpd="sng" algn="ctr">
                          <a:solidFill>
                            <a:sysClr val="windowText" lastClr="000000"/>
                          </a:solidFill>
                          <a:prstDash val="solid"/>
                          <a:miter lim="800000"/>
                        </a:ln>
                        <a:effectLst/>
                      </wps:spPr>
                      <wps:txbx>
                        <w:txbxContent>
                          <w:p w14:paraId="4D2D741E"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 xml:space="preserve">Records excluded after title and abstract screen </w:t>
                            </w:r>
                          </w:p>
                          <w:p w14:paraId="63CC90BE"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429</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05E86" id="Rectangle 15" o:spid="_x0000_s1035" style="position:absolute;margin-left:636.4pt;margin-top:11.75pt;width:88.25pt;height:53.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" filled="f" strokecolor="windowText" strokeweight="1pt">
                <v:textbox>
                  <w:txbxContent>
                    <w:p w14:paraId="4D2D741E"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 xml:space="preserve">Records excluded after title and abstract screen </w:t>
                      </w:r>
                    </w:p>
                    <w:p w14:paraId="63CC90BE"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429</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17632" behindDoc="0" locked="0" layoutInCell="1" allowOverlap="1" wp14:anchorId="248DF8D1" wp14:editId="758F2B69">
                <wp:simplePos x="0" y="0"/>
                <wp:positionH relativeFrom="column">
                  <wp:posOffset>3952544</wp:posOffset>
                </wp:positionH>
                <wp:positionV relativeFrom="paragraph">
                  <wp:posOffset>140970</wp:posOffset>
                </wp:positionV>
                <wp:extent cx="1613535" cy="643890"/>
                <wp:effectExtent l="0" t="0" r="12065" b="16510"/>
                <wp:wrapNone/>
                <wp:docPr id="16" name="Rectangle 16"/>
                <wp:cNvGraphicFramePr/>
                <a:graphic xmlns:a="http://schemas.openxmlformats.org/drawingml/2006/main">
                  <a:graphicData uri="http://schemas.microsoft.com/office/word/2010/wordprocessingShape">
                    <wps:wsp>
                      <wps:cNvSpPr/>
                      <wps:spPr>
                        <a:xfrm>
                          <a:off x="0" y="0"/>
                          <a:ext cx="1613535" cy="643890"/>
                        </a:xfrm>
                        <a:prstGeom prst="rect">
                          <a:avLst/>
                        </a:prstGeom>
                        <a:noFill/>
                        <a:ln w="12700" cap="flat" cmpd="sng" algn="ctr">
                          <a:solidFill>
                            <a:sysClr val="windowText" lastClr="000000"/>
                          </a:solidFill>
                          <a:prstDash val="solid"/>
                          <a:miter lim="800000"/>
                        </a:ln>
                        <a:effectLst/>
                      </wps:spPr>
                      <wps:txbx>
                        <w:txbxContent>
                          <w:p w14:paraId="6EED7713"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 xml:space="preserve">Records excluded after title and abstract screen </w:t>
                            </w:r>
                          </w:p>
                          <w:p w14:paraId="26FDF96F"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762</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DF8D1" id="Rectangle 16" o:spid="_x0000_s1036" style="position:absolute;margin-left:311.2pt;margin-top:11.1pt;width:127.05pt;height:50.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" filled="f" strokecolor="windowText" strokeweight="1pt">
                <v:textbox>
                  <w:txbxContent>
                    <w:p w14:paraId="6EED7713"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 xml:space="preserve">Records excluded after title and abstract screen </w:t>
                      </w:r>
                    </w:p>
                    <w:p w14:paraId="26FDF96F"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762</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36064" behindDoc="0" locked="0" layoutInCell="1" allowOverlap="1" wp14:anchorId="108151E9" wp14:editId="4C300760">
                <wp:simplePos x="0" y="0"/>
                <wp:positionH relativeFrom="column">
                  <wp:posOffset>2607310</wp:posOffset>
                </wp:positionH>
                <wp:positionV relativeFrom="paragraph">
                  <wp:posOffset>40005</wp:posOffset>
                </wp:positionV>
                <wp:extent cx="0" cy="191770"/>
                <wp:effectExtent l="63500" t="0" r="38100" b="36830"/>
                <wp:wrapNone/>
                <wp:docPr id="17" name="Straight Arrow Connector 17"/>
                <wp:cNvGraphicFramePr/>
                <a:graphic xmlns:a="http://schemas.openxmlformats.org/drawingml/2006/main">
                  <a:graphicData uri="http://schemas.microsoft.com/office/word/2010/wordprocessingShape">
                    <wps:wsp>
                      <wps:cNvCnPr/>
                      <wps:spPr>
                        <a:xfrm>
                          <a:off x="0" y="0"/>
                          <a:ext cx="0" cy="1917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6271C5B2" id="Straight Arrow Connector 17" o:spid="_x0000_s1026" type="#_x0000_t32" style="position:absolute;margin-left:205.3pt;margin-top:3.15pt;width:0;height:15.1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" strokecolor="windowText" strokeweight=".5pt">
                <v:stroke endarrow="block" joinstyle="miter"/>
              </v:shape>
            </w:pict>
          </mc:Fallback>
        </mc:AlternateContent>
      </w:r>
    </w:p>
    <w:p w14:paraId="2FB29C70"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51424" behindDoc="0" locked="0" layoutInCell="1" allowOverlap="1" wp14:anchorId="6997BC66" wp14:editId="7D237CAD">
                <wp:simplePos x="0" y="0"/>
                <wp:positionH relativeFrom="column">
                  <wp:posOffset>5866075</wp:posOffset>
                </wp:positionH>
                <wp:positionV relativeFrom="paragraph">
                  <wp:posOffset>75565</wp:posOffset>
                </wp:positionV>
                <wp:extent cx="1887220" cy="526415"/>
                <wp:effectExtent l="0" t="0" r="17780" b="6985"/>
                <wp:wrapNone/>
                <wp:docPr id="18" name="Rectangle 18"/>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3566E3DE"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Records that underwent screening of title and abstract</w:t>
                            </w:r>
                          </w:p>
                          <w:p w14:paraId="474099FC"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467</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7BC66" id="Rectangle 18" o:spid="_x0000_s1037" style="position:absolute;margin-left:461.9pt;margin-top:5.95pt;width:148.6pt;height:41.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" filled="f" strokecolor="windowText" strokeweight="1pt">
                <v:textbox>
                  <w:txbxContent>
                    <w:p w14:paraId="3566E3DE"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Records that underwent screening of title and abstract</w:t>
                      </w:r>
                    </w:p>
                    <w:p w14:paraId="474099FC"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467</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16608" behindDoc="0" locked="0" layoutInCell="1" allowOverlap="1" wp14:anchorId="55730111" wp14:editId="37FCCBB5">
                <wp:simplePos x="0" y="0"/>
                <wp:positionH relativeFrom="column">
                  <wp:posOffset>1658951</wp:posOffset>
                </wp:positionH>
                <wp:positionV relativeFrom="paragraph">
                  <wp:posOffset>74930</wp:posOffset>
                </wp:positionV>
                <wp:extent cx="1887220" cy="526415"/>
                <wp:effectExtent l="0" t="0" r="17780" b="6985"/>
                <wp:wrapNone/>
                <wp:docPr id="19" name="Rectangle 19"/>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47AB0675"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Records that underwent screening of title and abstract</w:t>
                            </w:r>
                          </w:p>
                          <w:p w14:paraId="07239B36"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860</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30111" id="Rectangle 19" o:spid="_x0000_s1038" style="position:absolute;margin-left:130.65pt;margin-top:5.9pt;width:148.6pt;height:4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" filled="f" strokecolor="windowText" strokeweight="1pt">
                <v:textbox>
                  <w:txbxContent>
                    <w:p w14:paraId="47AB0675"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Records that underwent screening of title and abstract</w:t>
                      </w:r>
                    </w:p>
                    <w:p w14:paraId="07239B36"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860</w:t>
                      </w:r>
                      <w:r w:rsidRPr="00993C01">
                        <w:rPr>
                          <w:rFonts w:ascii="Arial" w:hAnsi="Arial" w:cs="Arial"/>
                          <w:color w:val="000000"/>
                          <w:sz w:val="18"/>
                          <w:szCs w:val="20"/>
                        </w:rPr>
                        <w:t>)</w:t>
                      </w:r>
                    </w:p>
                  </w:txbxContent>
                </v:textbox>
              </v:rect>
            </w:pict>
          </mc:Fallback>
        </mc:AlternateContent>
      </w:r>
    </w:p>
    <w:p w14:paraId="722845E8"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63712" behindDoc="0" locked="0" layoutInCell="1" allowOverlap="1" wp14:anchorId="781FB31F" wp14:editId="73279A54">
                <wp:simplePos x="0" y="0"/>
                <wp:positionH relativeFrom="column">
                  <wp:posOffset>104140</wp:posOffset>
                </wp:positionH>
                <wp:positionV relativeFrom="paragraph">
                  <wp:posOffset>71989</wp:posOffset>
                </wp:positionV>
                <wp:extent cx="1455420" cy="937929"/>
                <wp:effectExtent l="0" t="0" r="17780" b="14605"/>
                <wp:wrapNone/>
                <wp:docPr id="20" name="Rectangle 20"/>
                <wp:cNvGraphicFramePr/>
                <a:graphic xmlns:a="http://schemas.openxmlformats.org/drawingml/2006/main">
                  <a:graphicData uri="http://schemas.microsoft.com/office/word/2010/wordprocessingShape">
                    <wps:wsp>
                      <wps:cNvSpPr/>
                      <wps:spPr>
                        <a:xfrm>
                          <a:off x="0" y="0"/>
                          <a:ext cx="1455420" cy="937929"/>
                        </a:xfrm>
                        <a:prstGeom prst="rect">
                          <a:avLst/>
                        </a:prstGeom>
                        <a:noFill/>
                        <a:ln w="12700" cap="flat" cmpd="sng" algn="ctr">
                          <a:solidFill>
                            <a:sysClr val="windowText" lastClr="000000"/>
                          </a:solidFill>
                          <a:prstDash val="solid"/>
                          <a:miter lim="800000"/>
                        </a:ln>
                        <a:effectLst/>
                      </wps:spPr>
                      <wps:txbx>
                        <w:txbxContent>
                          <w:p w14:paraId="11DBD41E" w14:textId="77777777" w:rsidR="00983D22" w:rsidRPr="00993C01" w:rsidRDefault="00983D22" w:rsidP="00983D22">
                            <w:pPr>
                              <w:rPr>
                                <w:rFonts w:ascii="Arial" w:hAnsi="Arial" w:cs="Arial"/>
                                <w:color w:val="000000"/>
                                <w:sz w:val="18"/>
                                <w:szCs w:val="20"/>
                              </w:rPr>
                            </w:pPr>
                            <w:r>
                              <w:rPr>
                                <w:rFonts w:ascii="Arial" w:hAnsi="Arial" w:cs="Arial"/>
                                <w:color w:val="000000"/>
                                <w:sz w:val="18"/>
                                <w:szCs w:val="20"/>
                              </w:rPr>
                              <w:t>Reports shortlisted after removal of duplicates (n=1,917) of which 1,751 were excluded after title and abstract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FB31F" id="Rectangle 20" o:spid="_x0000_s1039" style="position:absolute;margin-left:8.2pt;margin-top:5.65pt;width:114.6pt;height:73.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" filled="f" strokecolor="windowText" strokeweight="1pt">
                <v:textbox>
                  <w:txbxContent>
                    <w:p w14:paraId="11DBD41E" w14:textId="77777777" w:rsidR="00983D22" w:rsidRPr="00993C01" w:rsidRDefault="00983D22" w:rsidP="00983D22">
                      <w:pPr>
                        <w:rPr>
                          <w:rFonts w:ascii="Arial" w:hAnsi="Arial" w:cs="Arial"/>
                          <w:color w:val="000000"/>
                          <w:sz w:val="18"/>
                          <w:szCs w:val="20"/>
                        </w:rPr>
                      </w:pPr>
                      <w:r>
                        <w:rPr>
                          <w:rFonts w:ascii="Arial" w:hAnsi="Arial" w:cs="Arial"/>
                          <w:color w:val="000000"/>
                          <w:sz w:val="18"/>
                          <w:szCs w:val="20"/>
                        </w:rPr>
                        <w:t>Reports shortlisted after removal of duplicates (n=1,917) of which 1,751 were excluded after title and abstract review.</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57568" behindDoc="0" locked="0" layoutInCell="1" allowOverlap="1" wp14:anchorId="51588246" wp14:editId="4B8A97B6">
                <wp:simplePos x="0" y="0"/>
                <wp:positionH relativeFrom="column">
                  <wp:posOffset>7751749</wp:posOffset>
                </wp:positionH>
                <wp:positionV relativeFrom="paragraph">
                  <wp:posOffset>148590</wp:posOffset>
                </wp:positionV>
                <wp:extent cx="317500" cy="0"/>
                <wp:effectExtent l="0" t="63500" r="0" b="76200"/>
                <wp:wrapNone/>
                <wp:docPr id="22" name="Straight Arrow Connector 22"/>
                <wp:cNvGraphicFramePr/>
                <a:graphic xmlns:a="http://schemas.openxmlformats.org/drawingml/2006/main">
                  <a:graphicData uri="http://schemas.microsoft.com/office/word/2010/wordprocessingShape">
                    <wps:wsp>
                      <wps:cNvCnPr/>
                      <wps:spPr>
                        <a:xfrm>
                          <a:off x="0" y="0"/>
                          <a:ext cx="3175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63FE947C" id="Straight Arrow Connector 22" o:spid="_x0000_s1026" type="#_x0000_t32" style="position:absolute;margin-left:610.35pt;margin-top:11.7pt;width:25pt;height:0;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" strokecolor="windowText" strokeweight=".5pt">
                <v:stroke endarrow="block" joinstyle="miter"/>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27872" behindDoc="0" locked="0" layoutInCell="1" allowOverlap="1" wp14:anchorId="1EEB0A9E" wp14:editId="3A031FA6">
                <wp:simplePos x="0" y="0"/>
                <wp:positionH relativeFrom="column">
                  <wp:posOffset>3556939</wp:posOffset>
                </wp:positionH>
                <wp:positionV relativeFrom="paragraph">
                  <wp:posOffset>158115</wp:posOffset>
                </wp:positionV>
                <wp:extent cx="384175" cy="0"/>
                <wp:effectExtent l="0" t="63500" r="0" b="76200"/>
                <wp:wrapNone/>
                <wp:docPr id="23" name="Straight Arrow Connector 23"/>
                <wp:cNvGraphicFramePr/>
                <a:graphic xmlns:a="http://schemas.openxmlformats.org/drawingml/2006/main">
                  <a:graphicData uri="http://schemas.microsoft.com/office/word/2010/wordprocessingShape">
                    <wps:wsp>
                      <wps:cNvCnPr/>
                      <wps:spPr>
                        <a:xfrm>
                          <a:off x="0" y="0"/>
                          <a:ext cx="384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5FA0118D" id="Straight Arrow Connector 23" o:spid="_x0000_s1026" type="#_x0000_t32" style="position:absolute;margin-left:280.05pt;margin-top:12.45pt;width:30.25pt;height:0;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" strokecolor="windowText" strokeweight=".5pt">
                <v:stroke endarrow="block" joinstyle="miter"/>
              </v:shape>
            </w:pict>
          </mc:Fallback>
        </mc:AlternateContent>
      </w:r>
    </w:p>
    <w:p w14:paraId="0E0ED197" w14:textId="77777777" w:rsidR="00983D22" w:rsidRPr="00993C01" w:rsidRDefault="00983D22" w:rsidP="00983D22">
      <w:pPr>
        <w:rPr>
          <w:rFonts w:ascii="Calibri" w:eastAsia="Calibri" w:hAnsi="Calibri" w:cs="Times New Roman"/>
          <w:sz w:val="22"/>
          <w:szCs w:val="22"/>
          <w:lang w:val="en-AU"/>
        </w:rPr>
      </w:pPr>
    </w:p>
    <w:p w14:paraId="698B4E84"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53472" behindDoc="0" locked="0" layoutInCell="1" allowOverlap="1" wp14:anchorId="24E1EB63" wp14:editId="0A1004C4">
                <wp:simplePos x="0" y="0"/>
                <wp:positionH relativeFrom="column">
                  <wp:posOffset>6819596</wp:posOffset>
                </wp:positionH>
                <wp:positionV relativeFrom="paragraph">
                  <wp:posOffset>95250</wp:posOffset>
                </wp:positionV>
                <wp:extent cx="0" cy="281305"/>
                <wp:effectExtent l="63500" t="0" r="76200" b="36195"/>
                <wp:wrapNone/>
                <wp:docPr id="24" name="Straight Arrow Connector 24"/>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C6777A9" id="Straight Arrow Connector 24" o:spid="_x0000_s1026" type="#_x0000_t32" style="position:absolute;margin-left:537pt;margin-top:7.5pt;width:0;height:22.1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" strokecolor="windowText" strokeweight=".5pt">
                <v:stroke endarrow="block" joinstyle="miter"/>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37088" behindDoc="0" locked="0" layoutInCell="1" allowOverlap="1" wp14:anchorId="239397D7" wp14:editId="7034D544">
                <wp:simplePos x="0" y="0"/>
                <wp:positionH relativeFrom="column">
                  <wp:posOffset>2607640</wp:posOffset>
                </wp:positionH>
                <wp:positionV relativeFrom="paragraph">
                  <wp:posOffset>99695</wp:posOffset>
                </wp:positionV>
                <wp:extent cx="0" cy="281305"/>
                <wp:effectExtent l="76200" t="0" r="57150" b="61595"/>
                <wp:wrapNone/>
                <wp:docPr id="25" name="Straight Arrow Connector 25"/>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716D608" id="Straight Arrow Connector 25" o:spid="_x0000_s1026" type="#_x0000_t32" style="position:absolute;margin-left:205.35pt;margin-top:7.85pt;width:0;height:22.1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" strokecolor="windowText" strokeweight=".5pt">
                <v:stroke endarrow="block" joinstyle="miter"/>
              </v:shape>
            </w:pict>
          </mc:Fallback>
        </mc:AlternateContent>
      </w:r>
    </w:p>
    <w:p w14:paraId="205014CB" w14:textId="77777777" w:rsidR="00983D22" w:rsidRPr="00993C01" w:rsidRDefault="00983D22" w:rsidP="00983D22">
      <w:pPr>
        <w:rPr>
          <w:rFonts w:ascii="Calibri" w:eastAsia="Calibri" w:hAnsi="Calibri" w:cs="Times New Roman"/>
          <w:sz w:val="22"/>
          <w:szCs w:val="22"/>
          <w:lang w:val="en-AU"/>
        </w:rPr>
      </w:pPr>
    </w:p>
    <w:p w14:paraId="3B3A665F"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48352" behindDoc="0" locked="0" layoutInCell="1" allowOverlap="1" wp14:anchorId="35E67A74" wp14:editId="65F48B94">
                <wp:simplePos x="0" y="0"/>
                <wp:positionH relativeFrom="column">
                  <wp:posOffset>8058648</wp:posOffset>
                </wp:positionH>
                <wp:positionV relativeFrom="paragraph">
                  <wp:posOffset>56432</wp:posOffset>
                </wp:positionV>
                <wp:extent cx="1144988" cy="526415"/>
                <wp:effectExtent l="0" t="0" r="10795" b="6985"/>
                <wp:wrapNone/>
                <wp:docPr id="26" name="Rectangle 26"/>
                <wp:cNvGraphicFramePr/>
                <a:graphic xmlns:a="http://schemas.openxmlformats.org/drawingml/2006/main">
                  <a:graphicData uri="http://schemas.microsoft.com/office/word/2010/wordprocessingShape">
                    <wps:wsp>
                      <wps:cNvSpPr/>
                      <wps:spPr>
                        <a:xfrm>
                          <a:off x="0" y="0"/>
                          <a:ext cx="1144988" cy="526415"/>
                        </a:xfrm>
                        <a:prstGeom prst="rect">
                          <a:avLst/>
                        </a:prstGeom>
                        <a:noFill/>
                        <a:ln w="12700" cap="flat" cmpd="sng" algn="ctr">
                          <a:solidFill>
                            <a:sysClr val="windowText" lastClr="000000"/>
                          </a:solidFill>
                          <a:prstDash val="solid"/>
                          <a:miter lim="800000"/>
                        </a:ln>
                        <a:effectLst/>
                      </wps:spPr>
                      <wps:txbx>
                        <w:txbxContent>
                          <w:p w14:paraId="7B904AC9"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Records not retrieved (n=0)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67A74" id="Rectangle 26" o:spid="_x0000_s1040" style="position:absolute;margin-left:634.55pt;margin-top:4.45pt;width:90.15pt;height:41.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" filled="f" strokecolor="windowText" strokeweight="1pt">
                <v:textbox>
                  <w:txbxContent>
                    <w:p w14:paraId="7B904AC9"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Records not retrieved (n=0)</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47328" behindDoc="0" locked="0" layoutInCell="1" allowOverlap="1" wp14:anchorId="719BABFE" wp14:editId="7C221972">
                <wp:simplePos x="0" y="0"/>
                <wp:positionH relativeFrom="column">
                  <wp:posOffset>5881039</wp:posOffset>
                </wp:positionH>
                <wp:positionV relativeFrom="paragraph">
                  <wp:posOffset>46355</wp:posOffset>
                </wp:positionV>
                <wp:extent cx="1887220" cy="526415"/>
                <wp:effectExtent l="0" t="0" r="17780" b="6985"/>
                <wp:wrapNone/>
                <wp:docPr id="27" name="Rectangle 27"/>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1EA517B8"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Records for which full text articles were retrieved (n=</w:t>
                            </w:r>
                            <w:r>
                              <w:rPr>
                                <w:rFonts w:ascii="Arial" w:hAnsi="Arial" w:cs="Arial"/>
                                <w:color w:val="000000"/>
                                <w:sz w:val="18"/>
                                <w:szCs w:val="20"/>
                              </w:rPr>
                              <w:t>38</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BABFE" id="Rectangle 27" o:spid="_x0000_s1041" style="position:absolute;margin-left:463.05pt;margin-top:3.65pt;width:148.6pt;height:41.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" filled="f" strokecolor="windowText" strokeweight="1pt">
                <v:textbox>
                  <w:txbxContent>
                    <w:p w14:paraId="1EA517B8"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Records for which full text articles were retrieved (n=</w:t>
                      </w:r>
                      <w:r>
                        <w:rPr>
                          <w:rFonts w:ascii="Arial" w:hAnsi="Arial" w:cs="Arial"/>
                          <w:color w:val="000000"/>
                          <w:sz w:val="18"/>
                          <w:szCs w:val="20"/>
                        </w:rPr>
                        <w:t>38</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19680" behindDoc="0" locked="0" layoutInCell="1" allowOverlap="1" wp14:anchorId="43371317" wp14:editId="32E429C1">
                <wp:simplePos x="0" y="0"/>
                <wp:positionH relativeFrom="column">
                  <wp:posOffset>3952544</wp:posOffset>
                </wp:positionH>
                <wp:positionV relativeFrom="paragraph">
                  <wp:posOffset>40005</wp:posOffset>
                </wp:positionV>
                <wp:extent cx="1605280" cy="526415"/>
                <wp:effectExtent l="0" t="0" r="7620" b="6985"/>
                <wp:wrapNone/>
                <wp:docPr id="28" name="Rectangle 28"/>
                <wp:cNvGraphicFramePr/>
                <a:graphic xmlns:a="http://schemas.openxmlformats.org/drawingml/2006/main">
                  <a:graphicData uri="http://schemas.microsoft.com/office/word/2010/wordprocessingShape">
                    <wps:wsp>
                      <wps:cNvSpPr/>
                      <wps:spPr>
                        <a:xfrm>
                          <a:off x="0" y="0"/>
                          <a:ext cx="1605280" cy="526415"/>
                        </a:xfrm>
                        <a:prstGeom prst="rect">
                          <a:avLst/>
                        </a:prstGeom>
                        <a:noFill/>
                        <a:ln w="12700" cap="flat" cmpd="sng" algn="ctr">
                          <a:solidFill>
                            <a:sysClr val="windowText" lastClr="000000"/>
                          </a:solidFill>
                          <a:prstDash val="solid"/>
                          <a:miter lim="800000"/>
                        </a:ln>
                        <a:effectLst/>
                      </wps:spPr>
                      <wps:txbx>
                        <w:txbxContent>
                          <w:p w14:paraId="0F7BE429"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Reports not retrieved</w:t>
                            </w:r>
                          </w:p>
                          <w:p w14:paraId="1EECB118"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w:t>
                            </w:r>
                            <w:r w:rsidRPr="00993C01">
                              <w:rPr>
                                <w:rFonts w:ascii="Arial" w:hAnsi="Arial" w:cs="Arial"/>
                                <w:color w:val="000000"/>
                                <w:sz w:val="18"/>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71317" id="Rectangle 28" o:spid="_x0000_s1042" style="position:absolute;margin-left:311.2pt;margin-top:3.15pt;width:126.4pt;height:4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" filled="f" strokecolor="windowText" strokeweight="1pt">
                <v:textbox>
                  <w:txbxContent>
                    <w:p w14:paraId="0F7BE429"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Reports not retrieved</w:t>
                      </w:r>
                    </w:p>
                    <w:p w14:paraId="1EECB118"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w:t>
                      </w:r>
                      <w:r w:rsidRPr="00993C01">
                        <w:rPr>
                          <w:rFonts w:ascii="Arial" w:hAnsi="Arial" w:cs="Arial"/>
                          <w:color w:val="000000"/>
                          <w:sz w:val="18"/>
                          <w:szCs w:val="20"/>
                        </w:rPr>
                        <w:t>0)</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18656" behindDoc="0" locked="0" layoutInCell="1" allowOverlap="1" wp14:anchorId="7622A721" wp14:editId="2A728AE9">
                <wp:simplePos x="0" y="0"/>
                <wp:positionH relativeFrom="column">
                  <wp:posOffset>1656522</wp:posOffset>
                </wp:positionH>
                <wp:positionV relativeFrom="paragraph">
                  <wp:posOffset>56211</wp:posOffset>
                </wp:positionV>
                <wp:extent cx="1887220" cy="530225"/>
                <wp:effectExtent l="0" t="0" r="17780" b="15875"/>
                <wp:wrapNone/>
                <wp:docPr id="29" name="Rectangle 29"/>
                <wp:cNvGraphicFramePr/>
                <a:graphic xmlns:a="http://schemas.openxmlformats.org/drawingml/2006/main">
                  <a:graphicData uri="http://schemas.microsoft.com/office/word/2010/wordprocessingShape">
                    <wps:wsp>
                      <wps:cNvSpPr/>
                      <wps:spPr>
                        <a:xfrm>
                          <a:off x="0" y="0"/>
                          <a:ext cx="1887220" cy="530225"/>
                        </a:xfrm>
                        <a:prstGeom prst="rect">
                          <a:avLst/>
                        </a:prstGeom>
                        <a:noFill/>
                        <a:ln w="12700" cap="flat" cmpd="sng" algn="ctr">
                          <a:solidFill>
                            <a:sysClr val="windowText" lastClr="000000"/>
                          </a:solidFill>
                          <a:prstDash val="solid"/>
                          <a:miter lim="800000"/>
                        </a:ln>
                        <a:effectLst/>
                      </wps:spPr>
                      <wps:txbx>
                        <w:txbxContent>
                          <w:p w14:paraId="721F1593"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Records for which full text articles were retrieved (n=</w:t>
                            </w:r>
                            <w:r>
                              <w:rPr>
                                <w:rFonts w:ascii="Arial" w:hAnsi="Arial" w:cs="Arial"/>
                                <w:color w:val="000000"/>
                                <w:sz w:val="18"/>
                                <w:szCs w:val="20"/>
                              </w:rPr>
                              <w:t>98</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A721" id="Rectangle 29" o:spid="_x0000_s1043" style="position:absolute;margin-left:130.45pt;margin-top:4.45pt;width:148.6pt;height:4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" filled="f" strokecolor="windowText" strokeweight="1pt">
                <v:textbox>
                  <w:txbxContent>
                    <w:p w14:paraId="721F1593"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Records for which full text articles were retrieved (n=</w:t>
                      </w:r>
                      <w:r>
                        <w:rPr>
                          <w:rFonts w:ascii="Arial" w:hAnsi="Arial" w:cs="Arial"/>
                          <w:color w:val="000000"/>
                          <w:sz w:val="18"/>
                          <w:szCs w:val="20"/>
                        </w:rPr>
                        <w:t>98</w:t>
                      </w:r>
                      <w:r w:rsidRPr="00993C01">
                        <w:rPr>
                          <w:rFonts w:ascii="Arial" w:hAnsi="Arial" w:cs="Arial"/>
                          <w:color w:val="000000"/>
                          <w:sz w:val="18"/>
                          <w:szCs w:val="20"/>
                        </w:rPr>
                        <w:t>)</w:t>
                      </w:r>
                    </w:p>
                  </w:txbxContent>
                </v:textbox>
              </v:rect>
            </w:pict>
          </mc:Fallback>
        </mc:AlternateContent>
      </w:r>
    </w:p>
    <w:p w14:paraId="4A760DF2"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49376" behindDoc="0" locked="0" layoutInCell="1" allowOverlap="1" wp14:anchorId="0747D21B" wp14:editId="695417E5">
                <wp:simplePos x="0" y="0"/>
                <wp:positionH relativeFrom="column">
                  <wp:posOffset>7774609</wp:posOffset>
                </wp:positionH>
                <wp:positionV relativeFrom="paragraph">
                  <wp:posOffset>160020</wp:posOffset>
                </wp:positionV>
                <wp:extent cx="265081" cy="0"/>
                <wp:effectExtent l="0" t="63500" r="0" b="76200"/>
                <wp:wrapNone/>
                <wp:docPr id="79" name="Straight Arrow Connector 79"/>
                <wp:cNvGraphicFramePr/>
                <a:graphic xmlns:a="http://schemas.openxmlformats.org/drawingml/2006/main">
                  <a:graphicData uri="http://schemas.microsoft.com/office/word/2010/wordprocessingShape">
                    <wps:wsp>
                      <wps:cNvCnPr/>
                      <wps:spPr>
                        <a:xfrm>
                          <a:off x="0" y="0"/>
                          <a:ext cx="265081"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1DC00FC0" id="Straight Arrow Connector 79" o:spid="_x0000_s1026" type="#_x0000_t32" style="position:absolute;margin-left:612.15pt;margin-top:12.6pt;width:20.85pt;height:0;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" strokecolor="windowText" strokeweight=".5pt">
                <v:stroke endarrow="block" joinstyle="miter"/>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28896" behindDoc="0" locked="0" layoutInCell="1" allowOverlap="1" wp14:anchorId="5A258DF9" wp14:editId="6DC464DE">
                <wp:simplePos x="0" y="0"/>
                <wp:positionH relativeFrom="column">
                  <wp:posOffset>3548049</wp:posOffset>
                </wp:positionH>
                <wp:positionV relativeFrom="paragraph">
                  <wp:posOffset>142240</wp:posOffset>
                </wp:positionV>
                <wp:extent cx="384175" cy="0"/>
                <wp:effectExtent l="0" t="63500" r="0" b="76200"/>
                <wp:wrapNone/>
                <wp:docPr id="80" name="Straight Arrow Connector 80"/>
                <wp:cNvGraphicFramePr/>
                <a:graphic xmlns:a="http://schemas.openxmlformats.org/drawingml/2006/main">
                  <a:graphicData uri="http://schemas.microsoft.com/office/word/2010/wordprocessingShape">
                    <wps:wsp>
                      <wps:cNvCnPr/>
                      <wps:spPr>
                        <a:xfrm>
                          <a:off x="0" y="0"/>
                          <a:ext cx="384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48361403" id="Straight Arrow Connector 80" o:spid="_x0000_s1026" type="#_x0000_t32" style="position:absolute;margin-left:279.35pt;margin-top:11.2pt;width:30.25pt;height:0;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" strokecolor="windowText" strokeweight=".5pt">
                <v:stroke endarrow="block" joinstyle="miter"/>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34016" behindDoc="0" locked="0" layoutInCell="1" allowOverlap="1" wp14:anchorId="225E8991" wp14:editId="1FD04F54">
                <wp:simplePos x="0" y="0"/>
                <wp:positionH relativeFrom="column">
                  <wp:posOffset>-1454163</wp:posOffset>
                </wp:positionH>
                <wp:positionV relativeFrom="paragraph">
                  <wp:posOffset>247968</wp:posOffset>
                </wp:positionV>
                <wp:extent cx="2666365" cy="262890"/>
                <wp:effectExtent l="1588" t="0" r="21272" b="21273"/>
                <wp:wrapNone/>
                <wp:docPr id="81" name="Flowchart: Alternate Process 81"/>
                <wp:cNvGraphicFramePr/>
                <a:graphic xmlns:a="http://schemas.openxmlformats.org/drawingml/2006/main">
                  <a:graphicData uri="http://schemas.microsoft.com/office/word/2010/wordprocessingShape">
                    <wps:wsp>
                      <wps:cNvSpPr/>
                      <wps:spPr>
                        <a:xfrm rot="16200000">
                          <a:off x="0" y="0"/>
                          <a:ext cx="266636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5DDC4194" w14:textId="77777777" w:rsidR="00983D22" w:rsidRPr="00993C01" w:rsidRDefault="00983D22" w:rsidP="00983D22">
                            <w:pPr>
                              <w:jc w:val="center"/>
                              <w:rPr>
                                <w:rFonts w:ascii="Arial" w:hAnsi="Arial" w:cs="Arial"/>
                                <w:b/>
                                <w:color w:val="000000"/>
                                <w:sz w:val="18"/>
                                <w:szCs w:val="18"/>
                              </w:rPr>
                            </w:pPr>
                            <w:r w:rsidRPr="00993C01">
                              <w:rPr>
                                <w:rFonts w:ascii="Arial" w:hAnsi="Arial" w:cs="Arial"/>
                                <w:b/>
                                <w:color w:val="000000"/>
                                <w:sz w:val="18"/>
                                <w:szCs w:val="18"/>
                              </w:rPr>
                              <w:t>Screening</w:t>
                            </w:r>
                          </w:p>
                          <w:p w14:paraId="65CCA3EE" w14:textId="77777777" w:rsidR="00983D22" w:rsidRPr="00993C01" w:rsidRDefault="00983D22" w:rsidP="00983D22">
                            <w:pPr>
                              <w:rPr>
                                <w:rFonts w:ascii="Arial" w:hAnsi="Arial" w:cs="Arial"/>
                                <w:b/>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E8991" id="Flowchart: Alternate Process 81" o:spid="_x0000_s1044" type="#_x0000_t176" style="position:absolute;margin-left:-114.5pt;margin-top:19.55pt;width:209.95pt;height:20.7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" fillcolor="#9dc3e6" strokecolor="windowText" strokeweight="1pt">
                <v:textbox>
                  <w:txbxContent>
                    <w:p w14:paraId="5DDC4194" w14:textId="77777777" w:rsidR="00983D22" w:rsidRPr="00993C01" w:rsidRDefault="00983D22" w:rsidP="00983D22">
                      <w:pPr>
                        <w:jc w:val="center"/>
                        <w:rPr>
                          <w:rFonts w:ascii="Arial" w:hAnsi="Arial" w:cs="Arial"/>
                          <w:b/>
                          <w:color w:val="000000"/>
                          <w:sz w:val="18"/>
                          <w:szCs w:val="18"/>
                        </w:rPr>
                      </w:pPr>
                      <w:r w:rsidRPr="00993C01">
                        <w:rPr>
                          <w:rFonts w:ascii="Arial" w:hAnsi="Arial" w:cs="Arial"/>
                          <w:b/>
                          <w:color w:val="000000"/>
                          <w:sz w:val="18"/>
                          <w:szCs w:val="18"/>
                        </w:rPr>
                        <w:t>Screening</w:t>
                      </w:r>
                    </w:p>
                    <w:p w14:paraId="65CCA3EE" w14:textId="77777777" w:rsidR="00983D22" w:rsidRPr="00993C01" w:rsidRDefault="00983D22" w:rsidP="00983D22">
                      <w:pPr>
                        <w:rPr>
                          <w:rFonts w:ascii="Arial" w:hAnsi="Arial" w:cs="Arial"/>
                          <w:b/>
                          <w:color w:val="000000"/>
                          <w:sz w:val="18"/>
                          <w:szCs w:val="18"/>
                        </w:rPr>
                      </w:pPr>
                    </w:p>
                  </w:txbxContent>
                </v:textbox>
              </v:shape>
            </w:pict>
          </mc:Fallback>
        </mc:AlternateContent>
      </w:r>
    </w:p>
    <w:p w14:paraId="2E01E909"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62688" behindDoc="0" locked="0" layoutInCell="1" allowOverlap="1" wp14:anchorId="15800037" wp14:editId="6A950862">
                <wp:simplePos x="0" y="0"/>
                <wp:positionH relativeFrom="column">
                  <wp:posOffset>751840</wp:posOffset>
                </wp:positionH>
                <wp:positionV relativeFrom="paragraph">
                  <wp:posOffset>15474</wp:posOffset>
                </wp:positionV>
                <wp:extent cx="0" cy="496570"/>
                <wp:effectExtent l="63500" t="0" r="50800" b="36830"/>
                <wp:wrapNone/>
                <wp:docPr id="82" name="Straight Arrow Connector 82"/>
                <wp:cNvGraphicFramePr/>
                <a:graphic xmlns:a="http://schemas.openxmlformats.org/drawingml/2006/main">
                  <a:graphicData uri="http://schemas.microsoft.com/office/word/2010/wordprocessingShape">
                    <wps:wsp>
                      <wps:cNvCnPr/>
                      <wps:spPr>
                        <a:xfrm>
                          <a:off x="0" y="0"/>
                          <a:ext cx="0" cy="4965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D3E143" id="Straight Arrow Connector 82" o:spid="_x0000_s1026" type="#_x0000_t32" style="position:absolute;margin-left:59.2pt;margin-top:1.2pt;width:0;height:39.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" strokecolor="windowText" strokeweight=".5pt">
                <v:stroke endarrow="block" joinstyle="miter"/>
              </v:shape>
            </w:pict>
          </mc:Fallback>
        </mc:AlternateContent>
      </w:r>
    </w:p>
    <w:p w14:paraId="1A55DC3B"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50400" behindDoc="0" locked="0" layoutInCell="1" allowOverlap="1" wp14:anchorId="726F7F99" wp14:editId="3A7F1548">
                <wp:simplePos x="0" y="0"/>
                <wp:positionH relativeFrom="column">
                  <wp:posOffset>6832296</wp:posOffset>
                </wp:positionH>
                <wp:positionV relativeFrom="paragraph">
                  <wp:posOffset>72390</wp:posOffset>
                </wp:positionV>
                <wp:extent cx="0" cy="281305"/>
                <wp:effectExtent l="63500" t="0" r="76200" b="36195"/>
                <wp:wrapNone/>
                <wp:docPr id="83" name="Straight Arrow Connector 83"/>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444F24E" id="Straight Arrow Connector 83" o:spid="_x0000_s1026" type="#_x0000_t32" style="position:absolute;margin-left:538pt;margin-top:5.7pt;width:0;height:22.1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" strokecolor="windowText" strokeweight=".5pt">
                <v:stroke endarrow="block" joinstyle="miter"/>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38112" behindDoc="0" locked="0" layoutInCell="1" allowOverlap="1" wp14:anchorId="38603902" wp14:editId="5E77D100">
                <wp:simplePos x="0" y="0"/>
                <wp:positionH relativeFrom="column">
                  <wp:posOffset>2616835</wp:posOffset>
                </wp:positionH>
                <wp:positionV relativeFrom="paragraph">
                  <wp:posOffset>88265</wp:posOffset>
                </wp:positionV>
                <wp:extent cx="0" cy="255270"/>
                <wp:effectExtent l="50800" t="0" r="63500" b="36830"/>
                <wp:wrapNone/>
                <wp:docPr id="84" name="Straight Arrow Connector 84"/>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0E199DF1" id="Straight Arrow Connector 84" o:spid="_x0000_s1026" type="#_x0000_t32" style="position:absolute;margin-left:206.05pt;margin-top:6.95pt;width:0;height:20.1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" strokecolor="windowText" strokeweight=".5pt">
                <v:stroke endarrow="block" joinstyle="miter"/>
              </v:shape>
            </w:pict>
          </mc:Fallback>
        </mc:AlternateContent>
      </w:r>
    </w:p>
    <w:p w14:paraId="6AEE94BA" w14:textId="77777777" w:rsidR="00983D22" w:rsidRPr="00993C01" w:rsidRDefault="00983D22" w:rsidP="00983D22">
      <w:pPr>
        <w:rPr>
          <w:rFonts w:ascii="Calibri" w:eastAsia="Calibri" w:hAnsi="Calibri" w:cs="Times New Roman"/>
          <w:sz w:val="22"/>
          <w:szCs w:val="22"/>
          <w:lang w:val="en-AU"/>
        </w:rPr>
      </w:pPr>
    </w:p>
    <w:p w14:paraId="5DCCA6D8"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61664" behindDoc="0" locked="0" layoutInCell="1" allowOverlap="1" wp14:anchorId="3599CD95" wp14:editId="6870AC23">
                <wp:simplePos x="0" y="0"/>
                <wp:positionH relativeFrom="column">
                  <wp:posOffset>104274</wp:posOffset>
                </wp:positionH>
                <wp:positionV relativeFrom="paragraph">
                  <wp:posOffset>21356</wp:posOffset>
                </wp:positionV>
                <wp:extent cx="1455420" cy="721527"/>
                <wp:effectExtent l="0" t="0" r="17780" b="15240"/>
                <wp:wrapNone/>
                <wp:docPr id="85" name="Rectangle 85"/>
                <wp:cNvGraphicFramePr/>
                <a:graphic xmlns:a="http://schemas.openxmlformats.org/drawingml/2006/main">
                  <a:graphicData uri="http://schemas.microsoft.com/office/word/2010/wordprocessingShape">
                    <wps:wsp>
                      <wps:cNvSpPr/>
                      <wps:spPr>
                        <a:xfrm>
                          <a:off x="0" y="0"/>
                          <a:ext cx="1455420" cy="721527"/>
                        </a:xfrm>
                        <a:prstGeom prst="rect">
                          <a:avLst/>
                        </a:prstGeom>
                        <a:noFill/>
                        <a:ln w="12700" cap="flat" cmpd="sng" algn="ctr">
                          <a:solidFill>
                            <a:sysClr val="windowText" lastClr="000000"/>
                          </a:solidFill>
                          <a:prstDash val="solid"/>
                          <a:miter lim="800000"/>
                        </a:ln>
                        <a:effectLst/>
                      </wps:spPr>
                      <wps:txbx>
                        <w:txbxContent>
                          <w:p w14:paraId="4F33808E" w14:textId="77777777" w:rsidR="00983D22" w:rsidRPr="00993C01" w:rsidRDefault="00983D22" w:rsidP="00983D22">
                            <w:pPr>
                              <w:rPr>
                                <w:rFonts w:ascii="Arial" w:hAnsi="Arial" w:cs="Arial"/>
                                <w:color w:val="000000"/>
                                <w:sz w:val="18"/>
                                <w:szCs w:val="20"/>
                              </w:rPr>
                            </w:pPr>
                            <w:r>
                              <w:rPr>
                                <w:rFonts w:ascii="Arial" w:hAnsi="Arial" w:cs="Arial"/>
                                <w:color w:val="000000"/>
                                <w:sz w:val="18"/>
                                <w:szCs w:val="20"/>
                              </w:rPr>
                              <w:t>Reports eligible for full text review (n=166), of which 88 were excluded.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9CD95" id="Rectangle 85" o:spid="_x0000_s1045" style="position:absolute;margin-left:8.2pt;margin-top:1.7pt;width:114.6pt;height:56.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" filled="f" strokecolor="windowText" strokeweight="1pt">
                <v:textbox>
                  <w:txbxContent>
                    <w:p w14:paraId="4F33808E" w14:textId="77777777" w:rsidR="00983D22" w:rsidRPr="00993C01" w:rsidRDefault="00983D22" w:rsidP="00983D22">
                      <w:pPr>
                        <w:rPr>
                          <w:rFonts w:ascii="Arial" w:hAnsi="Arial" w:cs="Arial"/>
                          <w:color w:val="000000"/>
                          <w:sz w:val="18"/>
                          <w:szCs w:val="20"/>
                        </w:rPr>
                      </w:pPr>
                      <w:r>
                        <w:rPr>
                          <w:rFonts w:ascii="Arial" w:hAnsi="Arial" w:cs="Arial"/>
                          <w:color w:val="000000"/>
                          <w:sz w:val="18"/>
                          <w:szCs w:val="20"/>
                        </w:rPr>
                        <w:t>Reports eligible for full text review (n=166), of which 88 were excluded.</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24800" behindDoc="0" locked="0" layoutInCell="1" allowOverlap="1" wp14:anchorId="4588A0D8" wp14:editId="258F480D">
                <wp:simplePos x="0" y="0"/>
                <wp:positionH relativeFrom="column">
                  <wp:posOffset>8050378</wp:posOffset>
                </wp:positionH>
                <wp:positionV relativeFrom="paragraph">
                  <wp:posOffset>34061</wp:posOffset>
                </wp:positionV>
                <wp:extent cx="1327867" cy="2311604"/>
                <wp:effectExtent l="0" t="0" r="18415" b="12700"/>
                <wp:wrapNone/>
                <wp:docPr id="86" name="Rectangle 86"/>
                <wp:cNvGraphicFramePr/>
                <a:graphic xmlns:a="http://schemas.openxmlformats.org/drawingml/2006/main">
                  <a:graphicData uri="http://schemas.microsoft.com/office/word/2010/wordprocessingShape">
                    <wps:wsp>
                      <wps:cNvSpPr/>
                      <wps:spPr>
                        <a:xfrm>
                          <a:off x="0" y="0"/>
                          <a:ext cx="1327867" cy="2311604"/>
                        </a:xfrm>
                        <a:prstGeom prst="rect">
                          <a:avLst/>
                        </a:prstGeom>
                        <a:noFill/>
                        <a:ln w="12700" cap="flat" cmpd="sng" algn="ctr">
                          <a:solidFill>
                            <a:sysClr val="windowText" lastClr="000000"/>
                          </a:solidFill>
                          <a:prstDash val="solid"/>
                          <a:miter lim="800000"/>
                        </a:ln>
                        <a:effectLst/>
                      </wps:spPr>
                      <wps:txbx>
                        <w:txbxContent>
                          <w:p w14:paraId="3FD97BEC" w14:textId="77777777" w:rsidR="00983D22" w:rsidRDefault="00983D22" w:rsidP="00983D22">
                            <w:pPr>
                              <w:rPr>
                                <w:rFonts w:ascii="Arial" w:hAnsi="Arial" w:cs="Arial"/>
                                <w:color w:val="000000"/>
                                <w:sz w:val="18"/>
                                <w:szCs w:val="20"/>
                              </w:rPr>
                            </w:pPr>
                            <w:r w:rsidRPr="00993C01">
                              <w:rPr>
                                <w:rFonts w:ascii="Arial" w:hAnsi="Arial" w:cs="Arial"/>
                                <w:color w:val="000000"/>
                                <w:sz w:val="18"/>
                                <w:szCs w:val="20"/>
                              </w:rPr>
                              <w:t xml:space="preserve">Reports excluded after full text review </w:t>
                            </w:r>
                          </w:p>
                          <w:p w14:paraId="1573D258"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 xml:space="preserve">(n = </w:t>
                            </w:r>
                            <w:r>
                              <w:rPr>
                                <w:rFonts w:ascii="Arial" w:hAnsi="Arial" w:cs="Arial"/>
                                <w:color w:val="000000"/>
                                <w:sz w:val="18"/>
                                <w:szCs w:val="20"/>
                              </w:rPr>
                              <w:t>20</w:t>
                            </w:r>
                            <w:r w:rsidRPr="00993C01">
                              <w:rPr>
                                <w:rFonts w:ascii="Arial" w:hAnsi="Arial" w:cs="Arial"/>
                                <w:color w:val="000000"/>
                                <w:sz w:val="18"/>
                                <w:szCs w:val="20"/>
                              </w:rPr>
                              <w:t>), for the following reasons:</w:t>
                            </w:r>
                          </w:p>
                          <w:p w14:paraId="175949FF" w14:textId="77777777" w:rsidR="00983D22" w:rsidRPr="00993C01" w:rsidRDefault="00983D22" w:rsidP="00983D22">
                            <w:pPr>
                              <w:rPr>
                                <w:rFonts w:ascii="Arial" w:hAnsi="Arial" w:cs="Arial"/>
                                <w:color w:val="000000"/>
                                <w:sz w:val="10"/>
                                <w:szCs w:val="10"/>
                              </w:rPr>
                            </w:pPr>
                          </w:p>
                          <w:p w14:paraId="57786ED0" w14:textId="77777777" w:rsidR="00983D22" w:rsidRPr="00993C01" w:rsidRDefault="00983D22" w:rsidP="00983D22">
                            <w:pPr>
                              <w:ind w:left="180" w:hanging="90"/>
                              <w:rPr>
                                <w:rFonts w:ascii="Arial" w:hAnsi="Arial" w:cs="Arial"/>
                                <w:color w:val="000000"/>
                                <w:sz w:val="18"/>
                                <w:szCs w:val="20"/>
                              </w:rPr>
                            </w:pPr>
                            <w:r w:rsidRPr="00993C01">
                              <w:rPr>
                                <w:rFonts w:ascii="Arial" w:hAnsi="Arial" w:cs="Arial"/>
                                <w:color w:val="000000"/>
                                <w:sz w:val="18"/>
                                <w:szCs w:val="20"/>
                              </w:rPr>
                              <w:t>Wrong outcomes evaluated (n=</w:t>
                            </w:r>
                            <w:r>
                              <w:rPr>
                                <w:rFonts w:ascii="Arial" w:hAnsi="Arial" w:cs="Arial"/>
                                <w:color w:val="000000"/>
                                <w:sz w:val="18"/>
                                <w:szCs w:val="20"/>
                              </w:rPr>
                              <w:t>7</w:t>
                            </w:r>
                            <w:r w:rsidRPr="00993C01">
                              <w:rPr>
                                <w:rFonts w:ascii="Arial" w:hAnsi="Arial" w:cs="Arial"/>
                                <w:color w:val="000000"/>
                                <w:sz w:val="18"/>
                                <w:szCs w:val="20"/>
                              </w:rPr>
                              <w:t>)</w:t>
                            </w:r>
                          </w:p>
                          <w:p w14:paraId="423FFDB9" w14:textId="77777777" w:rsidR="00983D22" w:rsidRPr="00993C01" w:rsidRDefault="00983D22" w:rsidP="00983D22">
                            <w:pPr>
                              <w:ind w:left="180" w:hanging="90"/>
                              <w:rPr>
                                <w:rFonts w:ascii="Arial" w:hAnsi="Arial" w:cs="Arial"/>
                                <w:color w:val="000000"/>
                                <w:sz w:val="18"/>
                                <w:szCs w:val="20"/>
                              </w:rPr>
                            </w:pPr>
                            <w:r w:rsidRPr="00993C01">
                              <w:rPr>
                                <w:rFonts w:ascii="Arial" w:hAnsi="Arial" w:cs="Arial"/>
                                <w:color w:val="000000"/>
                                <w:sz w:val="18"/>
                                <w:szCs w:val="20"/>
                              </w:rPr>
                              <w:t>Wrong patient population (n=</w:t>
                            </w:r>
                            <w:r>
                              <w:rPr>
                                <w:rFonts w:ascii="Arial" w:hAnsi="Arial" w:cs="Arial"/>
                                <w:color w:val="000000"/>
                                <w:sz w:val="18"/>
                                <w:szCs w:val="20"/>
                              </w:rPr>
                              <w:t>2</w:t>
                            </w:r>
                            <w:r w:rsidRPr="00993C01">
                              <w:rPr>
                                <w:rFonts w:ascii="Arial" w:hAnsi="Arial" w:cs="Arial"/>
                                <w:color w:val="000000"/>
                                <w:sz w:val="18"/>
                                <w:szCs w:val="20"/>
                              </w:rPr>
                              <w:t>)</w:t>
                            </w:r>
                          </w:p>
                          <w:p w14:paraId="2BF58C15" w14:textId="77777777" w:rsidR="00983D22" w:rsidRPr="00993C01" w:rsidRDefault="00983D22" w:rsidP="00983D22">
                            <w:pPr>
                              <w:ind w:left="180" w:hanging="90"/>
                              <w:rPr>
                                <w:rFonts w:ascii="Arial" w:hAnsi="Arial" w:cs="Arial"/>
                                <w:color w:val="000000"/>
                                <w:sz w:val="18"/>
                                <w:szCs w:val="20"/>
                              </w:rPr>
                            </w:pPr>
                            <w:r w:rsidRPr="00993C01">
                              <w:rPr>
                                <w:rFonts w:ascii="Arial" w:hAnsi="Arial" w:cs="Arial"/>
                                <w:color w:val="000000"/>
                                <w:sz w:val="18"/>
                                <w:szCs w:val="20"/>
                              </w:rPr>
                              <w:t xml:space="preserve">Wrong study design </w:t>
                            </w:r>
                          </w:p>
                          <w:p w14:paraId="060BCE5C" w14:textId="77777777" w:rsidR="00983D22" w:rsidRDefault="00983D22" w:rsidP="00983D22">
                            <w:pPr>
                              <w:ind w:left="180"/>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=3</w:t>
                            </w:r>
                            <w:r w:rsidRPr="00993C01">
                              <w:rPr>
                                <w:rFonts w:ascii="Arial" w:hAnsi="Arial" w:cs="Arial"/>
                                <w:color w:val="000000"/>
                                <w:sz w:val="18"/>
                                <w:szCs w:val="20"/>
                              </w:rPr>
                              <w:t>)</w:t>
                            </w:r>
                          </w:p>
                          <w:p w14:paraId="0DF852E7" w14:textId="77777777" w:rsidR="00983D22" w:rsidRDefault="00983D22" w:rsidP="00983D22">
                            <w:pPr>
                              <w:ind w:left="180" w:hanging="90"/>
                              <w:rPr>
                                <w:rFonts w:ascii="Arial" w:hAnsi="Arial" w:cs="Arial"/>
                                <w:color w:val="000000"/>
                                <w:sz w:val="18"/>
                                <w:szCs w:val="20"/>
                              </w:rPr>
                            </w:pPr>
                            <w:r>
                              <w:rPr>
                                <w:rFonts w:ascii="Arial" w:hAnsi="Arial" w:cs="Arial"/>
                                <w:color w:val="000000"/>
                                <w:sz w:val="18"/>
                                <w:szCs w:val="20"/>
                              </w:rPr>
                              <w:t>Wrong setting (n=1)</w:t>
                            </w:r>
                          </w:p>
                          <w:p w14:paraId="0A91133B" w14:textId="77777777" w:rsidR="00983D22" w:rsidRPr="00993C01" w:rsidRDefault="00983D22" w:rsidP="00983D22">
                            <w:pPr>
                              <w:ind w:left="180" w:hanging="90"/>
                              <w:rPr>
                                <w:rFonts w:ascii="Arial" w:hAnsi="Arial" w:cs="Arial"/>
                                <w:color w:val="000000"/>
                                <w:sz w:val="18"/>
                                <w:szCs w:val="20"/>
                              </w:rPr>
                            </w:pPr>
                            <w:r>
                              <w:rPr>
                                <w:rFonts w:ascii="Arial" w:hAnsi="Arial" w:cs="Arial"/>
                                <w:color w:val="000000"/>
                                <w:sz w:val="18"/>
                                <w:szCs w:val="20"/>
                              </w:rPr>
                              <w:t>No information on reasons for bad outcome (n=7)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8A0D8" id="Rectangle 86" o:spid="_x0000_s1046" style="position:absolute;margin-left:633.9pt;margin-top:2.7pt;width:104.55pt;height:18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" filled="f" strokecolor="windowText" strokeweight="1pt">
                <v:textbox>
                  <w:txbxContent>
                    <w:p w14:paraId="3FD97BEC" w14:textId="77777777" w:rsidR="00983D22" w:rsidRDefault="00983D22" w:rsidP="00983D22">
                      <w:pPr>
                        <w:rPr>
                          <w:rFonts w:ascii="Arial" w:hAnsi="Arial" w:cs="Arial"/>
                          <w:color w:val="000000"/>
                          <w:sz w:val="18"/>
                          <w:szCs w:val="20"/>
                        </w:rPr>
                      </w:pPr>
                      <w:r w:rsidRPr="00993C01">
                        <w:rPr>
                          <w:rFonts w:ascii="Arial" w:hAnsi="Arial" w:cs="Arial"/>
                          <w:color w:val="000000"/>
                          <w:sz w:val="18"/>
                          <w:szCs w:val="20"/>
                        </w:rPr>
                        <w:t xml:space="preserve">Reports excluded after full text review </w:t>
                      </w:r>
                    </w:p>
                    <w:p w14:paraId="1573D258"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 xml:space="preserve">(n = </w:t>
                      </w:r>
                      <w:r>
                        <w:rPr>
                          <w:rFonts w:ascii="Arial" w:hAnsi="Arial" w:cs="Arial"/>
                          <w:color w:val="000000"/>
                          <w:sz w:val="18"/>
                          <w:szCs w:val="20"/>
                        </w:rPr>
                        <w:t>20</w:t>
                      </w:r>
                      <w:r w:rsidRPr="00993C01">
                        <w:rPr>
                          <w:rFonts w:ascii="Arial" w:hAnsi="Arial" w:cs="Arial"/>
                          <w:color w:val="000000"/>
                          <w:sz w:val="18"/>
                          <w:szCs w:val="20"/>
                        </w:rPr>
                        <w:t>), for the following reasons:</w:t>
                      </w:r>
                    </w:p>
                    <w:p w14:paraId="175949FF" w14:textId="77777777" w:rsidR="00983D22" w:rsidRPr="00993C01" w:rsidRDefault="00983D22" w:rsidP="00983D22">
                      <w:pPr>
                        <w:rPr>
                          <w:rFonts w:ascii="Arial" w:hAnsi="Arial" w:cs="Arial"/>
                          <w:color w:val="000000"/>
                          <w:sz w:val="10"/>
                          <w:szCs w:val="10"/>
                        </w:rPr>
                      </w:pPr>
                    </w:p>
                    <w:p w14:paraId="57786ED0" w14:textId="77777777" w:rsidR="00983D22" w:rsidRPr="00993C01" w:rsidRDefault="00983D22" w:rsidP="00983D22">
                      <w:pPr>
                        <w:ind w:left="180" w:hanging="90"/>
                        <w:rPr>
                          <w:rFonts w:ascii="Arial" w:hAnsi="Arial" w:cs="Arial"/>
                          <w:color w:val="000000"/>
                          <w:sz w:val="18"/>
                          <w:szCs w:val="20"/>
                        </w:rPr>
                      </w:pPr>
                      <w:r w:rsidRPr="00993C01">
                        <w:rPr>
                          <w:rFonts w:ascii="Arial" w:hAnsi="Arial" w:cs="Arial"/>
                          <w:color w:val="000000"/>
                          <w:sz w:val="18"/>
                          <w:szCs w:val="20"/>
                        </w:rPr>
                        <w:t>Wrong outcomes evaluated (n=</w:t>
                      </w:r>
                      <w:r>
                        <w:rPr>
                          <w:rFonts w:ascii="Arial" w:hAnsi="Arial" w:cs="Arial"/>
                          <w:color w:val="000000"/>
                          <w:sz w:val="18"/>
                          <w:szCs w:val="20"/>
                        </w:rPr>
                        <w:t>7</w:t>
                      </w:r>
                      <w:r w:rsidRPr="00993C01">
                        <w:rPr>
                          <w:rFonts w:ascii="Arial" w:hAnsi="Arial" w:cs="Arial"/>
                          <w:color w:val="000000"/>
                          <w:sz w:val="18"/>
                          <w:szCs w:val="20"/>
                        </w:rPr>
                        <w:t>)</w:t>
                      </w:r>
                    </w:p>
                    <w:p w14:paraId="423FFDB9" w14:textId="77777777" w:rsidR="00983D22" w:rsidRPr="00993C01" w:rsidRDefault="00983D22" w:rsidP="00983D22">
                      <w:pPr>
                        <w:ind w:left="180" w:hanging="90"/>
                        <w:rPr>
                          <w:rFonts w:ascii="Arial" w:hAnsi="Arial" w:cs="Arial"/>
                          <w:color w:val="000000"/>
                          <w:sz w:val="18"/>
                          <w:szCs w:val="20"/>
                        </w:rPr>
                      </w:pPr>
                      <w:r w:rsidRPr="00993C01">
                        <w:rPr>
                          <w:rFonts w:ascii="Arial" w:hAnsi="Arial" w:cs="Arial"/>
                          <w:color w:val="000000"/>
                          <w:sz w:val="18"/>
                          <w:szCs w:val="20"/>
                        </w:rPr>
                        <w:t>Wrong patient population (n=</w:t>
                      </w:r>
                      <w:r>
                        <w:rPr>
                          <w:rFonts w:ascii="Arial" w:hAnsi="Arial" w:cs="Arial"/>
                          <w:color w:val="000000"/>
                          <w:sz w:val="18"/>
                          <w:szCs w:val="20"/>
                        </w:rPr>
                        <w:t>2</w:t>
                      </w:r>
                      <w:r w:rsidRPr="00993C01">
                        <w:rPr>
                          <w:rFonts w:ascii="Arial" w:hAnsi="Arial" w:cs="Arial"/>
                          <w:color w:val="000000"/>
                          <w:sz w:val="18"/>
                          <w:szCs w:val="20"/>
                        </w:rPr>
                        <w:t>)</w:t>
                      </w:r>
                    </w:p>
                    <w:p w14:paraId="2BF58C15" w14:textId="77777777" w:rsidR="00983D22" w:rsidRPr="00993C01" w:rsidRDefault="00983D22" w:rsidP="00983D22">
                      <w:pPr>
                        <w:ind w:left="180" w:hanging="90"/>
                        <w:rPr>
                          <w:rFonts w:ascii="Arial" w:hAnsi="Arial" w:cs="Arial"/>
                          <w:color w:val="000000"/>
                          <w:sz w:val="18"/>
                          <w:szCs w:val="20"/>
                        </w:rPr>
                      </w:pPr>
                      <w:r w:rsidRPr="00993C01">
                        <w:rPr>
                          <w:rFonts w:ascii="Arial" w:hAnsi="Arial" w:cs="Arial"/>
                          <w:color w:val="000000"/>
                          <w:sz w:val="18"/>
                          <w:szCs w:val="20"/>
                        </w:rPr>
                        <w:t xml:space="preserve">Wrong study design </w:t>
                      </w:r>
                    </w:p>
                    <w:p w14:paraId="060BCE5C" w14:textId="77777777" w:rsidR="00983D22" w:rsidRDefault="00983D22" w:rsidP="00983D22">
                      <w:pPr>
                        <w:ind w:left="180"/>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=3</w:t>
                      </w:r>
                      <w:r w:rsidRPr="00993C01">
                        <w:rPr>
                          <w:rFonts w:ascii="Arial" w:hAnsi="Arial" w:cs="Arial"/>
                          <w:color w:val="000000"/>
                          <w:sz w:val="18"/>
                          <w:szCs w:val="20"/>
                        </w:rPr>
                        <w:t>)</w:t>
                      </w:r>
                    </w:p>
                    <w:p w14:paraId="0DF852E7" w14:textId="77777777" w:rsidR="00983D22" w:rsidRDefault="00983D22" w:rsidP="00983D22">
                      <w:pPr>
                        <w:ind w:left="180" w:hanging="90"/>
                        <w:rPr>
                          <w:rFonts w:ascii="Arial" w:hAnsi="Arial" w:cs="Arial"/>
                          <w:color w:val="000000"/>
                          <w:sz w:val="18"/>
                          <w:szCs w:val="20"/>
                        </w:rPr>
                      </w:pPr>
                      <w:r>
                        <w:rPr>
                          <w:rFonts w:ascii="Arial" w:hAnsi="Arial" w:cs="Arial"/>
                          <w:color w:val="000000"/>
                          <w:sz w:val="18"/>
                          <w:szCs w:val="20"/>
                        </w:rPr>
                        <w:t>Wrong setting (n=1)</w:t>
                      </w:r>
                    </w:p>
                    <w:p w14:paraId="0A91133B" w14:textId="77777777" w:rsidR="00983D22" w:rsidRPr="00993C01" w:rsidRDefault="00983D22" w:rsidP="00983D22">
                      <w:pPr>
                        <w:ind w:left="180" w:hanging="90"/>
                        <w:rPr>
                          <w:rFonts w:ascii="Arial" w:hAnsi="Arial" w:cs="Arial"/>
                          <w:color w:val="000000"/>
                          <w:sz w:val="18"/>
                          <w:szCs w:val="20"/>
                        </w:rPr>
                      </w:pPr>
                      <w:r>
                        <w:rPr>
                          <w:rFonts w:ascii="Arial" w:hAnsi="Arial" w:cs="Arial"/>
                          <w:color w:val="000000"/>
                          <w:sz w:val="18"/>
                          <w:szCs w:val="20"/>
                        </w:rPr>
                        <w:t>No information on reasons for bad outcome (n=7)</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23776" behindDoc="0" locked="0" layoutInCell="1" allowOverlap="1" wp14:anchorId="04CBDC70" wp14:editId="1BD473A1">
                <wp:simplePos x="0" y="0"/>
                <wp:positionH relativeFrom="column">
                  <wp:posOffset>5914086</wp:posOffset>
                </wp:positionH>
                <wp:positionV relativeFrom="paragraph">
                  <wp:posOffset>10795</wp:posOffset>
                </wp:positionV>
                <wp:extent cx="1887220" cy="526415"/>
                <wp:effectExtent l="0" t="0" r="17780" b="6985"/>
                <wp:wrapNone/>
                <wp:docPr id="87" name="Rectangle 87"/>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385C8A18"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Reports assessed for eligibility via full text review (n=</w:t>
                            </w:r>
                            <w:r>
                              <w:rPr>
                                <w:rFonts w:ascii="Arial" w:hAnsi="Arial" w:cs="Arial"/>
                                <w:color w:val="000000"/>
                                <w:sz w:val="18"/>
                                <w:szCs w:val="20"/>
                              </w:rPr>
                              <w:t>38</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BDC70" id="Rectangle 87" o:spid="_x0000_s1047" style="position:absolute;margin-left:465.7pt;margin-top:.85pt;width:148.6pt;height:4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" filled="f" strokecolor="windowText" strokeweight="1pt">
                <v:textbox>
                  <w:txbxContent>
                    <w:p w14:paraId="385C8A18"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Reports assessed for eligibility via full text review (n=</w:t>
                      </w:r>
                      <w:r>
                        <w:rPr>
                          <w:rFonts w:ascii="Arial" w:hAnsi="Arial" w:cs="Arial"/>
                          <w:color w:val="000000"/>
                          <w:sz w:val="18"/>
                          <w:szCs w:val="20"/>
                        </w:rPr>
                        <w:t>38</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21728" behindDoc="0" locked="0" layoutInCell="1" allowOverlap="1" wp14:anchorId="4064B125" wp14:editId="71ECA11E">
                <wp:simplePos x="0" y="0"/>
                <wp:positionH relativeFrom="column">
                  <wp:posOffset>3752519</wp:posOffset>
                </wp:positionH>
                <wp:positionV relativeFrom="paragraph">
                  <wp:posOffset>14605</wp:posOffset>
                </wp:positionV>
                <wp:extent cx="2082800" cy="1325245"/>
                <wp:effectExtent l="0" t="0" r="12700" b="8255"/>
                <wp:wrapNone/>
                <wp:docPr id="88" name="Rectangle 88"/>
                <wp:cNvGraphicFramePr/>
                <a:graphic xmlns:a="http://schemas.openxmlformats.org/drawingml/2006/main">
                  <a:graphicData uri="http://schemas.microsoft.com/office/word/2010/wordprocessingShape">
                    <wps:wsp>
                      <wps:cNvSpPr/>
                      <wps:spPr>
                        <a:xfrm>
                          <a:off x="0" y="0"/>
                          <a:ext cx="2082800" cy="1325245"/>
                        </a:xfrm>
                        <a:prstGeom prst="rect">
                          <a:avLst/>
                        </a:prstGeom>
                        <a:noFill/>
                        <a:ln w="12700" cap="flat" cmpd="sng" algn="ctr">
                          <a:solidFill>
                            <a:sysClr val="windowText" lastClr="000000"/>
                          </a:solidFill>
                          <a:prstDash val="solid"/>
                          <a:miter lim="800000"/>
                        </a:ln>
                        <a:effectLst/>
                      </wps:spPr>
                      <wps:txbx>
                        <w:txbxContent>
                          <w:p w14:paraId="67759BEF"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 xml:space="preserve">Reports excluded after full text review (n = </w:t>
                            </w:r>
                            <w:r>
                              <w:rPr>
                                <w:rFonts w:ascii="Arial" w:hAnsi="Arial" w:cs="Arial"/>
                                <w:color w:val="000000"/>
                                <w:sz w:val="18"/>
                                <w:szCs w:val="20"/>
                              </w:rPr>
                              <w:t>71</w:t>
                            </w:r>
                            <w:r w:rsidRPr="00993C01">
                              <w:rPr>
                                <w:rFonts w:ascii="Arial" w:hAnsi="Arial" w:cs="Arial"/>
                                <w:color w:val="000000"/>
                                <w:sz w:val="18"/>
                                <w:szCs w:val="20"/>
                              </w:rPr>
                              <w:t>), for the following reasons:</w:t>
                            </w:r>
                          </w:p>
                          <w:p w14:paraId="25EC00B5" w14:textId="77777777" w:rsidR="00983D22" w:rsidRPr="00993C01" w:rsidRDefault="00983D22" w:rsidP="00983D22">
                            <w:pPr>
                              <w:rPr>
                                <w:rFonts w:ascii="Arial" w:hAnsi="Arial" w:cs="Arial"/>
                                <w:color w:val="000000"/>
                                <w:sz w:val="10"/>
                                <w:szCs w:val="10"/>
                              </w:rPr>
                            </w:pPr>
                          </w:p>
                          <w:p w14:paraId="69E3F445" w14:textId="77777777" w:rsidR="00983D22" w:rsidRPr="00993C01" w:rsidRDefault="00983D22" w:rsidP="00983D22">
                            <w:pPr>
                              <w:ind w:firstLine="180"/>
                              <w:rPr>
                                <w:rFonts w:ascii="Arial" w:hAnsi="Arial" w:cs="Arial"/>
                                <w:color w:val="000000"/>
                                <w:sz w:val="18"/>
                                <w:szCs w:val="20"/>
                              </w:rPr>
                            </w:pPr>
                            <w:r w:rsidRPr="00993C01">
                              <w:rPr>
                                <w:rFonts w:ascii="Arial" w:hAnsi="Arial" w:cs="Arial"/>
                                <w:color w:val="000000"/>
                                <w:sz w:val="18"/>
                                <w:szCs w:val="20"/>
                              </w:rPr>
                              <w:t>Wrong outcome evaluated (n=</w:t>
                            </w:r>
                            <w:r>
                              <w:rPr>
                                <w:rFonts w:ascii="Arial" w:hAnsi="Arial" w:cs="Arial"/>
                                <w:color w:val="000000"/>
                                <w:sz w:val="18"/>
                                <w:szCs w:val="20"/>
                              </w:rPr>
                              <w:t>52</w:t>
                            </w:r>
                            <w:r w:rsidRPr="00993C01">
                              <w:rPr>
                                <w:rFonts w:ascii="Arial" w:hAnsi="Arial" w:cs="Arial"/>
                                <w:color w:val="000000"/>
                                <w:sz w:val="18"/>
                                <w:szCs w:val="20"/>
                              </w:rPr>
                              <w:t>)</w:t>
                            </w:r>
                          </w:p>
                          <w:p w14:paraId="691EF712" w14:textId="77777777" w:rsidR="00983D22" w:rsidRPr="00993C01" w:rsidRDefault="00983D22" w:rsidP="00983D22">
                            <w:pPr>
                              <w:ind w:left="180"/>
                              <w:rPr>
                                <w:rFonts w:ascii="Arial" w:hAnsi="Arial" w:cs="Arial"/>
                                <w:color w:val="000000"/>
                                <w:sz w:val="18"/>
                                <w:szCs w:val="20"/>
                              </w:rPr>
                            </w:pPr>
                            <w:r w:rsidRPr="00993C01">
                              <w:rPr>
                                <w:rFonts w:ascii="Arial" w:hAnsi="Arial" w:cs="Arial"/>
                                <w:color w:val="000000"/>
                                <w:sz w:val="18"/>
                                <w:szCs w:val="20"/>
                              </w:rPr>
                              <w:t>Wrong patient population (n=</w:t>
                            </w:r>
                            <w:r>
                              <w:rPr>
                                <w:rFonts w:ascii="Arial" w:hAnsi="Arial" w:cs="Arial"/>
                                <w:color w:val="000000"/>
                                <w:sz w:val="18"/>
                                <w:szCs w:val="20"/>
                              </w:rPr>
                              <w:t>1</w:t>
                            </w:r>
                            <w:r w:rsidRPr="00993C01">
                              <w:rPr>
                                <w:rFonts w:ascii="Arial" w:hAnsi="Arial" w:cs="Arial"/>
                                <w:color w:val="000000"/>
                                <w:sz w:val="18"/>
                                <w:szCs w:val="20"/>
                              </w:rPr>
                              <w:t>)</w:t>
                            </w:r>
                          </w:p>
                          <w:p w14:paraId="63F95EFB" w14:textId="77777777" w:rsidR="00983D22" w:rsidRDefault="00983D22" w:rsidP="00983D22">
                            <w:pPr>
                              <w:ind w:left="284" w:hanging="104"/>
                              <w:rPr>
                                <w:rFonts w:ascii="Arial" w:hAnsi="Arial" w:cs="Arial"/>
                                <w:color w:val="000000"/>
                                <w:sz w:val="18"/>
                                <w:szCs w:val="20"/>
                              </w:rPr>
                            </w:pPr>
                            <w:r w:rsidRPr="00993C01">
                              <w:rPr>
                                <w:rFonts w:ascii="Arial" w:hAnsi="Arial" w:cs="Arial"/>
                                <w:color w:val="000000"/>
                                <w:sz w:val="18"/>
                                <w:szCs w:val="20"/>
                              </w:rPr>
                              <w:t xml:space="preserve">Wrong study design </w:t>
                            </w:r>
                            <w:r>
                              <w:rPr>
                                <w:rFonts w:ascii="Arial" w:hAnsi="Arial" w:cs="Arial"/>
                                <w:color w:val="000000"/>
                                <w:sz w:val="18"/>
                                <w:szCs w:val="20"/>
                              </w:rPr>
                              <w:t>(n=7</w:t>
                            </w:r>
                            <w:r w:rsidRPr="00993C01">
                              <w:rPr>
                                <w:rFonts w:ascii="Arial" w:hAnsi="Arial" w:cs="Arial"/>
                                <w:color w:val="000000"/>
                                <w:sz w:val="18"/>
                                <w:szCs w:val="20"/>
                              </w:rPr>
                              <w:t>)</w:t>
                            </w:r>
                          </w:p>
                          <w:p w14:paraId="70BD9D2B" w14:textId="77777777" w:rsidR="00983D22" w:rsidRPr="00993C01" w:rsidRDefault="00983D22" w:rsidP="00983D22">
                            <w:pPr>
                              <w:ind w:left="284" w:hanging="104"/>
                              <w:rPr>
                                <w:rFonts w:ascii="Arial" w:hAnsi="Arial" w:cs="Arial"/>
                                <w:color w:val="000000"/>
                                <w:sz w:val="18"/>
                                <w:szCs w:val="20"/>
                              </w:rPr>
                            </w:pPr>
                            <w:r>
                              <w:rPr>
                                <w:rFonts w:ascii="Arial" w:hAnsi="Arial" w:cs="Arial"/>
                                <w:color w:val="000000"/>
                                <w:sz w:val="18"/>
                                <w:szCs w:val="20"/>
                              </w:rPr>
                              <w:t>No information on reasons for bad outcome</w:t>
                            </w:r>
                            <w:r w:rsidRPr="00993C01">
                              <w:rPr>
                                <w:rFonts w:ascii="Arial" w:hAnsi="Arial" w:cs="Arial"/>
                                <w:color w:val="000000"/>
                                <w:sz w:val="18"/>
                                <w:szCs w:val="20"/>
                              </w:rPr>
                              <w:t xml:space="preserve"> </w:t>
                            </w:r>
                            <w:r>
                              <w:rPr>
                                <w:rFonts w:ascii="Arial" w:hAnsi="Arial" w:cs="Arial"/>
                                <w:color w:val="000000"/>
                                <w:sz w:val="18"/>
                                <w:szCs w:val="20"/>
                              </w:rPr>
                              <w:t>(n=11</w:t>
                            </w:r>
                            <w:r w:rsidRPr="00993C01">
                              <w:rPr>
                                <w:rFonts w:ascii="Arial" w:hAnsi="Arial" w:cs="Arial"/>
                                <w:color w:val="000000"/>
                                <w:sz w:val="18"/>
                                <w:szCs w:val="20"/>
                              </w:rPr>
                              <w:t>)</w:t>
                            </w:r>
                          </w:p>
                          <w:p w14:paraId="35438098" w14:textId="77777777" w:rsidR="00983D22" w:rsidRPr="00993C01" w:rsidRDefault="00983D22" w:rsidP="00983D22">
                            <w:pPr>
                              <w:ind w:left="284" w:hanging="104"/>
                              <w:rPr>
                                <w:rFonts w:ascii="Arial" w:hAnsi="Arial" w:cs="Arial"/>
                                <w:color w:val="00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4B125" id="Rectangle 88" o:spid="_x0000_s1048" style="position:absolute;margin-left:295.45pt;margin-top:1.15pt;width:164pt;height:104.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" filled="f" strokecolor="windowText" strokeweight="1pt">
                <v:textbox>
                  <w:txbxContent>
                    <w:p w14:paraId="67759BEF"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 xml:space="preserve">Reports excluded after full text review (n = </w:t>
                      </w:r>
                      <w:r>
                        <w:rPr>
                          <w:rFonts w:ascii="Arial" w:hAnsi="Arial" w:cs="Arial"/>
                          <w:color w:val="000000"/>
                          <w:sz w:val="18"/>
                          <w:szCs w:val="20"/>
                        </w:rPr>
                        <w:t>71</w:t>
                      </w:r>
                      <w:r w:rsidRPr="00993C01">
                        <w:rPr>
                          <w:rFonts w:ascii="Arial" w:hAnsi="Arial" w:cs="Arial"/>
                          <w:color w:val="000000"/>
                          <w:sz w:val="18"/>
                          <w:szCs w:val="20"/>
                        </w:rPr>
                        <w:t>), for the following reasons:</w:t>
                      </w:r>
                    </w:p>
                    <w:p w14:paraId="25EC00B5" w14:textId="77777777" w:rsidR="00983D22" w:rsidRPr="00993C01" w:rsidRDefault="00983D22" w:rsidP="00983D22">
                      <w:pPr>
                        <w:rPr>
                          <w:rFonts w:ascii="Arial" w:hAnsi="Arial" w:cs="Arial"/>
                          <w:color w:val="000000"/>
                          <w:sz w:val="10"/>
                          <w:szCs w:val="10"/>
                        </w:rPr>
                      </w:pPr>
                    </w:p>
                    <w:p w14:paraId="69E3F445" w14:textId="77777777" w:rsidR="00983D22" w:rsidRPr="00993C01" w:rsidRDefault="00983D22" w:rsidP="00983D22">
                      <w:pPr>
                        <w:ind w:firstLine="180"/>
                        <w:rPr>
                          <w:rFonts w:ascii="Arial" w:hAnsi="Arial" w:cs="Arial"/>
                          <w:color w:val="000000"/>
                          <w:sz w:val="18"/>
                          <w:szCs w:val="20"/>
                        </w:rPr>
                      </w:pPr>
                      <w:r w:rsidRPr="00993C01">
                        <w:rPr>
                          <w:rFonts w:ascii="Arial" w:hAnsi="Arial" w:cs="Arial"/>
                          <w:color w:val="000000"/>
                          <w:sz w:val="18"/>
                          <w:szCs w:val="20"/>
                        </w:rPr>
                        <w:t>Wrong outcome evaluated (n=</w:t>
                      </w:r>
                      <w:r>
                        <w:rPr>
                          <w:rFonts w:ascii="Arial" w:hAnsi="Arial" w:cs="Arial"/>
                          <w:color w:val="000000"/>
                          <w:sz w:val="18"/>
                          <w:szCs w:val="20"/>
                        </w:rPr>
                        <w:t>52</w:t>
                      </w:r>
                      <w:r w:rsidRPr="00993C01">
                        <w:rPr>
                          <w:rFonts w:ascii="Arial" w:hAnsi="Arial" w:cs="Arial"/>
                          <w:color w:val="000000"/>
                          <w:sz w:val="18"/>
                          <w:szCs w:val="20"/>
                        </w:rPr>
                        <w:t>)</w:t>
                      </w:r>
                    </w:p>
                    <w:p w14:paraId="691EF712" w14:textId="77777777" w:rsidR="00983D22" w:rsidRPr="00993C01" w:rsidRDefault="00983D22" w:rsidP="00983D22">
                      <w:pPr>
                        <w:ind w:left="180"/>
                        <w:rPr>
                          <w:rFonts w:ascii="Arial" w:hAnsi="Arial" w:cs="Arial"/>
                          <w:color w:val="000000"/>
                          <w:sz w:val="18"/>
                          <w:szCs w:val="20"/>
                        </w:rPr>
                      </w:pPr>
                      <w:r w:rsidRPr="00993C01">
                        <w:rPr>
                          <w:rFonts w:ascii="Arial" w:hAnsi="Arial" w:cs="Arial"/>
                          <w:color w:val="000000"/>
                          <w:sz w:val="18"/>
                          <w:szCs w:val="20"/>
                        </w:rPr>
                        <w:t>Wrong patient population (n=</w:t>
                      </w:r>
                      <w:r>
                        <w:rPr>
                          <w:rFonts w:ascii="Arial" w:hAnsi="Arial" w:cs="Arial"/>
                          <w:color w:val="000000"/>
                          <w:sz w:val="18"/>
                          <w:szCs w:val="20"/>
                        </w:rPr>
                        <w:t>1</w:t>
                      </w:r>
                      <w:r w:rsidRPr="00993C01">
                        <w:rPr>
                          <w:rFonts w:ascii="Arial" w:hAnsi="Arial" w:cs="Arial"/>
                          <w:color w:val="000000"/>
                          <w:sz w:val="18"/>
                          <w:szCs w:val="20"/>
                        </w:rPr>
                        <w:t>)</w:t>
                      </w:r>
                    </w:p>
                    <w:p w14:paraId="63F95EFB" w14:textId="77777777" w:rsidR="00983D22" w:rsidRDefault="00983D22" w:rsidP="00983D22">
                      <w:pPr>
                        <w:ind w:left="284" w:hanging="104"/>
                        <w:rPr>
                          <w:rFonts w:ascii="Arial" w:hAnsi="Arial" w:cs="Arial"/>
                          <w:color w:val="000000"/>
                          <w:sz w:val="18"/>
                          <w:szCs w:val="20"/>
                        </w:rPr>
                      </w:pPr>
                      <w:r w:rsidRPr="00993C01">
                        <w:rPr>
                          <w:rFonts w:ascii="Arial" w:hAnsi="Arial" w:cs="Arial"/>
                          <w:color w:val="000000"/>
                          <w:sz w:val="18"/>
                          <w:szCs w:val="20"/>
                        </w:rPr>
                        <w:t xml:space="preserve">Wrong study design </w:t>
                      </w:r>
                      <w:r>
                        <w:rPr>
                          <w:rFonts w:ascii="Arial" w:hAnsi="Arial" w:cs="Arial"/>
                          <w:color w:val="000000"/>
                          <w:sz w:val="18"/>
                          <w:szCs w:val="20"/>
                        </w:rPr>
                        <w:t>(n=7</w:t>
                      </w:r>
                      <w:r w:rsidRPr="00993C01">
                        <w:rPr>
                          <w:rFonts w:ascii="Arial" w:hAnsi="Arial" w:cs="Arial"/>
                          <w:color w:val="000000"/>
                          <w:sz w:val="18"/>
                          <w:szCs w:val="20"/>
                        </w:rPr>
                        <w:t>)</w:t>
                      </w:r>
                    </w:p>
                    <w:p w14:paraId="70BD9D2B" w14:textId="77777777" w:rsidR="00983D22" w:rsidRPr="00993C01" w:rsidRDefault="00983D22" w:rsidP="00983D22">
                      <w:pPr>
                        <w:ind w:left="284" w:hanging="104"/>
                        <w:rPr>
                          <w:rFonts w:ascii="Arial" w:hAnsi="Arial" w:cs="Arial"/>
                          <w:color w:val="000000"/>
                          <w:sz w:val="18"/>
                          <w:szCs w:val="20"/>
                        </w:rPr>
                      </w:pPr>
                      <w:r>
                        <w:rPr>
                          <w:rFonts w:ascii="Arial" w:hAnsi="Arial" w:cs="Arial"/>
                          <w:color w:val="000000"/>
                          <w:sz w:val="18"/>
                          <w:szCs w:val="20"/>
                        </w:rPr>
                        <w:t>No information on reasons for bad outcome</w:t>
                      </w:r>
                      <w:r w:rsidRPr="00993C01">
                        <w:rPr>
                          <w:rFonts w:ascii="Arial" w:hAnsi="Arial" w:cs="Arial"/>
                          <w:color w:val="000000"/>
                          <w:sz w:val="18"/>
                          <w:szCs w:val="20"/>
                        </w:rPr>
                        <w:t xml:space="preserve"> </w:t>
                      </w:r>
                      <w:r>
                        <w:rPr>
                          <w:rFonts w:ascii="Arial" w:hAnsi="Arial" w:cs="Arial"/>
                          <w:color w:val="000000"/>
                          <w:sz w:val="18"/>
                          <w:szCs w:val="20"/>
                        </w:rPr>
                        <w:t>(n=11</w:t>
                      </w:r>
                      <w:r w:rsidRPr="00993C01">
                        <w:rPr>
                          <w:rFonts w:ascii="Arial" w:hAnsi="Arial" w:cs="Arial"/>
                          <w:color w:val="000000"/>
                          <w:sz w:val="18"/>
                          <w:szCs w:val="20"/>
                        </w:rPr>
                        <w:t>)</w:t>
                      </w:r>
                    </w:p>
                    <w:p w14:paraId="35438098" w14:textId="77777777" w:rsidR="00983D22" w:rsidRPr="00993C01" w:rsidRDefault="00983D22" w:rsidP="00983D22">
                      <w:pPr>
                        <w:ind w:left="284" w:hanging="104"/>
                        <w:rPr>
                          <w:rFonts w:ascii="Arial" w:hAnsi="Arial" w:cs="Arial"/>
                          <w:color w:val="000000"/>
                          <w:sz w:val="18"/>
                          <w:szCs w:val="20"/>
                        </w:rPr>
                      </w:pP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20704" behindDoc="0" locked="0" layoutInCell="1" allowOverlap="1" wp14:anchorId="1DEE0372" wp14:editId="4F06F684">
                <wp:simplePos x="0" y="0"/>
                <wp:positionH relativeFrom="column">
                  <wp:posOffset>1657792</wp:posOffset>
                </wp:positionH>
                <wp:positionV relativeFrom="paragraph">
                  <wp:posOffset>21921</wp:posOffset>
                </wp:positionV>
                <wp:extent cx="1887220" cy="526415"/>
                <wp:effectExtent l="0" t="0" r="17780" b="26035"/>
                <wp:wrapNone/>
                <wp:docPr id="89" name="Rectangle 89"/>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67189D1F"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Reports assessed for eligibi</w:t>
                            </w:r>
                            <w:r>
                              <w:rPr>
                                <w:rFonts w:ascii="Arial" w:hAnsi="Arial" w:cs="Arial"/>
                                <w:color w:val="000000"/>
                                <w:sz w:val="18"/>
                                <w:szCs w:val="20"/>
                              </w:rPr>
                              <w:t>lity via full text review (n=98</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E0372" id="Rectangle 89" o:spid="_x0000_s1049" style="position:absolute;margin-left:130.55pt;margin-top:1.75pt;width:148.6pt;height:41.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" filled="f" strokecolor="windowText" strokeweight="1pt">
                <v:textbox>
                  <w:txbxContent>
                    <w:p w14:paraId="67189D1F"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Reports assessed for eligibi</w:t>
                      </w:r>
                      <w:r>
                        <w:rPr>
                          <w:rFonts w:ascii="Arial" w:hAnsi="Arial" w:cs="Arial"/>
                          <w:color w:val="000000"/>
                          <w:sz w:val="18"/>
                          <w:szCs w:val="20"/>
                        </w:rPr>
                        <w:t>lity via full text review (n=98</w:t>
                      </w:r>
                      <w:r w:rsidRPr="00993C01">
                        <w:rPr>
                          <w:rFonts w:ascii="Arial" w:hAnsi="Arial" w:cs="Arial"/>
                          <w:color w:val="000000"/>
                          <w:sz w:val="18"/>
                          <w:szCs w:val="20"/>
                        </w:rPr>
                        <w:t>)</w:t>
                      </w:r>
                    </w:p>
                  </w:txbxContent>
                </v:textbox>
              </v:rect>
            </w:pict>
          </mc:Fallback>
        </mc:AlternateContent>
      </w:r>
    </w:p>
    <w:p w14:paraId="0F298F4D"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44256" behindDoc="0" locked="0" layoutInCell="1" allowOverlap="1" wp14:anchorId="592C1871" wp14:editId="0BB295E0">
                <wp:simplePos x="0" y="0"/>
                <wp:positionH relativeFrom="column">
                  <wp:posOffset>7812074</wp:posOffset>
                </wp:positionH>
                <wp:positionV relativeFrom="paragraph">
                  <wp:posOffset>99695</wp:posOffset>
                </wp:positionV>
                <wp:extent cx="219075" cy="0"/>
                <wp:effectExtent l="0" t="63500" r="0" b="76200"/>
                <wp:wrapNone/>
                <wp:docPr id="90" name="Straight Arrow Connector 90"/>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E4B505C" id="Straight Arrow Connector 90" o:spid="_x0000_s1026" type="#_x0000_t32" style="position:absolute;margin-left:615.1pt;margin-top:7.85pt;width:17.25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NnzAEAAIIDAAAOAAAAZHJzL2Uyb0RvYy54bWysU01v2zAMvQ/YfxB0X+ykaNcZ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" strokecolor="windowText" strokeweight=".5pt">
                <v:stroke endarrow="block" joinstyle="miter"/>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29920" behindDoc="0" locked="0" layoutInCell="1" allowOverlap="1" wp14:anchorId="5D2C584A" wp14:editId="0943E547">
                <wp:simplePos x="0" y="0"/>
                <wp:positionH relativeFrom="column">
                  <wp:posOffset>3546144</wp:posOffset>
                </wp:positionH>
                <wp:positionV relativeFrom="paragraph">
                  <wp:posOffset>88900</wp:posOffset>
                </wp:positionV>
                <wp:extent cx="196850" cy="0"/>
                <wp:effectExtent l="0" t="63500" r="0" b="76200"/>
                <wp:wrapNone/>
                <wp:docPr id="91" name="Straight Arrow Connector 91"/>
                <wp:cNvGraphicFramePr/>
                <a:graphic xmlns:a="http://schemas.openxmlformats.org/drawingml/2006/main">
                  <a:graphicData uri="http://schemas.microsoft.com/office/word/2010/wordprocessingShape">
                    <wps:wsp>
                      <wps:cNvCnPr/>
                      <wps:spPr>
                        <a:xfrm>
                          <a:off x="0" y="0"/>
                          <a:ext cx="1968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75F2DA0A" id="Straight Arrow Connector 91" o:spid="_x0000_s1026" type="#_x0000_t32" style="position:absolute;margin-left:279.2pt;margin-top:7pt;width:15.5pt;height:0;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" strokecolor="windowText" strokeweight=".5pt">
                <v:stroke endarrow="block" joinstyle="miter"/>
              </v:shape>
            </w:pict>
          </mc:Fallback>
        </mc:AlternateContent>
      </w:r>
    </w:p>
    <w:p w14:paraId="486B46DA" w14:textId="77777777" w:rsidR="00983D22" w:rsidRPr="00993C01" w:rsidRDefault="00983D22" w:rsidP="00983D22">
      <w:pPr>
        <w:rPr>
          <w:rFonts w:ascii="Calibri" w:eastAsia="Calibri" w:hAnsi="Calibri" w:cs="Times New Roman"/>
          <w:sz w:val="22"/>
          <w:szCs w:val="22"/>
          <w:lang w:val="en-AU"/>
        </w:rPr>
      </w:pPr>
    </w:p>
    <w:p w14:paraId="5689F6C8"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59616" behindDoc="0" locked="0" layoutInCell="1" allowOverlap="1" wp14:anchorId="0CBF98D5" wp14:editId="2D56D429">
                <wp:simplePos x="0" y="0"/>
                <wp:positionH relativeFrom="column">
                  <wp:posOffset>6839889</wp:posOffset>
                </wp:positionH>
                <wp:positionV relativeFrom="paragraph">
                  <wp:posOffset>29845</wp:posOffset>
                </wp:positionV>
                <wp:extent cx="0" cy="616585"/>
                <wp:effectExtent l="63500" t="0" r="38100" b="31115"/>
                <wp:wrapNone/>
                <wp:docPr id="92" name="Straight Arrow Connector 92"/>
                <wp:cNvGraphicFramePr/>
                <a:graphic xmlns:a="http://schemas.openxmlformats.org/drawingml/2006/main">
                  <a:graphicData uri="http://schemas.microsoft.com/office/word/2010/wordprocessingShape">
                    <wps:wsp>
                      <wps:cNvCnPr/>
                      <wps:spPr>
                        <a:xfrm>
                          <a:off x="0" y="0"/>
                          <a:ext cx="0" cy="6165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1E3BB39" id="Straight Arrow Connector 92" o:spid="_x0000_s1026" type="#_x0000_t32" style="position:absolute;margin-left:538.55pt;margin-top:2.35pt;width:0;height:48.5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" strokecolor="windowText" strokeweight=".5pt">
                <v:stroke endarrow="block" joinstyle="miter"/>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39136" behindDoc="0" locked="0" layoutInCell="1" allowOverlap="1" wp14:anchorId="7715E5E2" wp14:editId="1E2109C3">
                <wp:simplePos x="0" y="0"/>
                <wp:positionH relativeFrom="column">
                  <wp:posOffset>2610485</wp:posOffset>
                </wp:positionH>
                <wp:positionV relativeFrom="paragraph">
                  <wp:posOffset>35560</wp:posOffset>
                </wp:positionV>
                <wp:extent cx="0" cy="616585"/>
                <wp:effectExtent l="63500" t="0" r="38100" b="31115"/>
                <wp:wrapNone/>
                <wp:docPr id="93" name="Straight Arrow Connector 93"/>
                <wp:cNvGraphicFramePr/>
                <a:graphic xmlns:a="http://schemas.openxmlformats.org/drawingml/2006/main">
                  <a:graphicData uri="http://schemas.microsoft.com/office/word/2010/wordprocessingShape">
                    <wps:wsp>
                      <wps:cNvCnPr/>
                      <wps:spPr>
                        <a:xfrm>
                          <a:off x="0" y="0"/>
                          <a:ext cx="0" cy="6165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9F04980" id="Straight Arrow Connector 93" o:spid="_x0000_s1026" type="#_x0000_t32" style="position:absolute;margin-left:205.55pt;margin-top:2.8pt;width:0;height:48.5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" strokecolor="windowText" strokeweight=".5pt">
                <v:stroke endarrow="block" joinstyle="miter"/>
              </v:shape>
            </w:pict>
          </mc:Fallback>
        </mc:AlternateContent>
      </w:r>
    </w:p>
    <w:p w14:paraId="05CD2B7B"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60640" behindDoc="0" locked="0" layoutInCell="1" allowOverlap="1" wp14:anchorId="74803EA6" wp14:editId="76F06B13">
                <wp:simplePos x="0" y="0"/>
                <wp:positionH relativeFrom="column">
                  <wp:posOffset>761365</wp:posOffset>
                </wp:positionH>
                <wp:positionV relativeFrom="paragraph">
                  <wp:posOffset>49296</wp:posOffset>
                </wp:positionV>
                <wp:extent cx="0" cy="382155"/>
                <wp:effectExtent l="63500" t="0" r="38100" b="37465"/>
                <wp:wrapNone/>
                <wp:docPr id="94" name="Straight Arrow Connector 94"/>
                <wp:cNvGraphicFramePr/>
                <a:graphic xmlns:a="http://schemas.openxmlformats.org/drawingml/2006/main">
                  <a:graphicData uri="http://schemas.microsoft.com/office/word/2010/wordprocessingShape">
                    <wps:wsp>
                      <wps:cNvCnPr/>
                      <wps:spPr>
                        <a:xfrm>
                          <a:off x="0" y="0"/>
                          <a:ext cx="0" cy="3821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14B98F" id="Straight Arrow Connector 94" o:spid="_x0000_s1026" type="#_x0000_t32" style="position:absolute;margin-left:59.95pt;margin-top:3.9pt;width:0;height:30.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" strokecolor="windowText" strokeweight=".5pt">
                <v:stroke endarrow="block" joinstyle="miter"/>
              </v:shape>
            </w:pict>
          </mc:Fallback>
        </mc:AlternateContent>
      </w:r>
    </w:p>
    <w:p w14:paraId="2B09B27A" w14:textId="77777777" w:rsidR="00983D22" w:rsidRPr="00993C01" w:rsidRDefault="00983D22" w:rsidP="00983D22">
      <w:pPr>
        <w:rPr>
          <w:rFonts w:ascii="Calibri" w:eastAsia="Calibri" w:hAnsi="Calibri" w:cs="Times New Roman"/>
          <w:sz w:val="22"/>
          <w:szCs w:val="22"/>
          <w:lang w:val="en-AU"/>
        </w:rPr>
      </w:pPr>
    </w:p>
    <w:p w14:paraId="2E10ACEA"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43232" behindDoc="0" locked="0" layoutInCell="1" allowOverlap="1" wp14:anchorId="0048B304" wp14:editId="00083E5B">
                <wp:simplePos x="0" y="0"/>
                <wp:positionH relativeFrom="column">
                  <wp:posOffset>104140</wp:posOffset>
                </wp:positionH>
                <wp:positionV relativeFrom="paragraph">
                  <wp:posOffset>111226</wp:posOffset>
                </wp:positionV>
                <wp:extent cx="1455420" cy="808088"/>
                <wp:effectExtent l="0" t="0" r="17780" b="17780"/>
                <wp:wrapNone/>
                <wp:docPr id="95" name="Rectangle 95"/>
                <wp:cNvGraphicFramePr/>
                <a:graphic xmlns:a="http://schemas.openxmlformats.org/drawingml/2006/main">
                  <a:graphicData uri="http://schemas.microsoft.com/office/word/2010/wordprocessingShape">
                    <wps:wsp>
                      <wps:cNvSpPr/>
                      <wps:spPr>
                        <a:xfrm>
                          <a:off x="0" y="0"/>
                          <a:ext cx="1455420" cy="808088"/>
                        </a:xfrm>
                        <a:prstGeom prst="rect">
                          <a:avLst/>
                        </a:prstGeom>
                        <a:noFill/>
                        <a:ln w="12700" cap="flat" cmpd="sng" algn="ctr">
                          <a:solidFill>
                            <a:sysClr val="windowText" lastClr="000000"/>
                          </a:solidFill>
                          <a:prstDash val="solid"/>
                          <a:miter lim="800000"/>
                        </a:ln>
                        <a:effectLst/>
                      </wps:spPr>
                      <wps:txbx>
                        <w:txbxContent>
                          <w:p w14:paraId="4D1D011D"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 xml:space="preserve">Studies included in previous care cascade study with relevant data on </w:t>
                            </w:r>
                            <w:r>
                              <w:rPr>
                                <w:rFonts w:ascii="Arial" w:hAnsi="Arial" w:cs="Arial"/>
                                <w:color w:val="000000"/>
                                <w:sz w:val="18"/>
                                <w:szCs w:val="20"/>
                              </w:rPr>
                              <w:t>reasons for gap 2, 3 and 4</w:t>
                            </w:r>
                            <w:r w:rsidRPr="00993C01">
                              <w:rPr>
                                <w:rFonts w:ascii="Arial" w:hAnsi="Arial" w:cs="Arial"/>
                                <w:color w:val="000000"/>
                                <w:sz w:val="18"/>
                                <w:szCs w:val="20"/>
                              </w:rPr>
                              <w:t xml:space="preserve"> (n=</w:t>
                            </w:r>
                            <w:r>
                              <w:rPr>
                                <w:rFonts w:ascii="Arial" w:hAnsi="Arial" w:cs="Arial"/>
                                <w:color w:val="000000"/>
                                <w:sz w:val="18"/>
                                <w:szCs w:val="20"/>
                              </w:rPr>
                              <w:t>78</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8B304" id="Rectangle 95" o:spid="_x0000_s1050" style="position:absolute;margin-left:8.2pt;margin-top:8.75pt;width:114.6pt;height:63.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" filled="f" strokecolor="windowText" strokeweight="1pt">
                <v:textbox>
                  <w:txbxContent>
                    <w:p w14:paraId="4D1D011D"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 xml:space="preserve">Studies included in previous care cascade study with relevant data on </w:t>
                      </w:r>
                      <w:r>
                        <w:rPr>
                          <w:rFonts w:ascii="Arial" w:hAnsi="Arial" w:cs="Arial"/>
                          <w:color w:val="000000"/>
                          <w:sz w:val="18"/>
                          <w:szCs w:val="20"/>
                        </w:rPr>
                        <w:t>reasons for gap 2, 3 and 4</w:t>
                      </w:r>
                      <w:r w:rsidRPr="00993C01">
                        <w:rPr>
                          <w:rFonts w:ascii="Arial" w:hAnsi="Arial" w:cs="Arial"/>
                          <w:color w:val="000000"/>
                          <w:sz w:val="18"/>
                          <w:szCs w:val="20"/>
                        </w:rPr>
                        <w:t xml:space="preserve"> (n=</w:t>
                      </w:r>
                      <w:r>
                        <w:rPr>
                          <w:rFonts w:ascii="Arial" w:hAnsi="Arial" w:cs="Arial"/>
                          <w:color w:val="000000"/>
                          <w:sz w:val="18"/>
                          <w:szCs w:val="20"/>
                        </w:rPr>
                        <w:t>78</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58592" behindDoc="0" locked="0" layoutInCell="1" allowOverlap="1" wp14:anchorId="574CC861" wp14:editId="37B0169B">
                <wp:simplePos x="0" y="0"/>
                <wp:positionH relativeFrom="column">
                  <wp:posOffset>5905169</wp:posOffset>
                </wp:positionH>
                <wp:positionV relativeFrom="paragraph">
                  <wp:posOffset>167640</wp:posOffset>
                </wp:positionV>
                <wp:extent cx="1887220" cy="723900"/>
                <wp:effectExtent l="0" t="0" r="17780" b="12700"/>
                <wp:wrapNone/>
                <wp:docPr id="96" name="Rectangle 96"/>
                <wp:cNvGraphicFramePr/>
                <a:graphic xmlns:a="http://schemas.openxmlformats.org/drawingml/2006/main">
                  <a:graphicData uri="http://schemas.microsoft.com/office/word/2010/wordprocessingShape">
                    <wps:wsp>
                      <wps:cNvSpPr/>
                      <wps:spPr>
                        <a:xfrm>
                          <a:off x="0" y="0"/>
                          <a:ext cx="1887220" cy="723900"/>
                        </a:xfrm>
                        <a:prstGeom prst="rect">
                          <a:avLst/>
                        </a:prstGeom>
                        <a:noFill/>
                        <a:ln w="12700" cap="flat" cmpd="sng" algn="ctr">
                          <a:solidFill>
                            <a:sysClr val="windowText" lastClr="000000"/>
                          </a:solidFill>
                          <a:prstDash val="solid"/>
                          <a:miter lim="800000"/>
                        </a:ln>
                        <a:effectLst/>
                      </wps:spPr>
                      <wps:txbx>
                        <w:txbxContent>
                          <w:p w14:paraId="32AAE327"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New studies included in the systematic review fro</w:t>
                            </w:r>
                            <w:r>
                              <w:rPr>
                                <w:rFonts w:ascii="Arial" w:hAnsi="Arial" w:cs="Arial"/>
                                <w:color w:val="000000"/>
                                <w:sz w:val="18"/>
                                <w:szCs w:val="20"/>
                              </w:rPr>
                              <w:t>m the 2019 to 2021 search (n=18</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CC861" id="Rectangle 96" o:spid="_x0000_s1051" style="position:absolute;margin-left:464.95pt;margin-top:13.2pt;width:148.6pt;height:5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" filled="f" strokecolor="windowText" strokeweight="1pt">
                <v:textbox>
                  <w:txbxContent>
                    <w:p w14:paraId="32AAE327"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New studies included in the systematic review fro</w:t>
                      </w:r>
                      <w:r>
                        <w:rPr>
                          <w:rFonts w:ascii="Arial" w:hAnsi="Arial" w:cs="Arial"/>
                          <w:color w:val="000000"/>
                          <w:sz w:val="18"/>
                          <w:szCs w:val="20"/>
                        </w:rPr>
                        <w:t>m the 2019 to 2021 search (n=18</w:t>
                      </w:r>
                      <w:r w:rsidRPr="00993C01">
                        <w:rPr>
                          <w:rFonts w:ascii="Arial" w:hAnsi="Arial" w:cs="Arial"/>
                          <w:color w:val="000000"/>
                          <w:sz w:val="18"/>
                          <w:szCs w:val="20"/>
                        </w:rPr>
                        <w:t>)</w:t>
                      </w:r>
                    </w:p>
                  </w:txbxContent>
                </v:textbox>
              </v:rect>
            </w:pict>
          </mc:Fallback>
        </mc:AlternateContent>
      </w:r>
    </w:p>
    <w:p w14:paraId="50C6687F"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25824" behindDoc="0" locked="0" layoutInCell="1" allowOverlap="1" wp14:anchorId="7960028F" wp14:editId="734F2860">
                <wp:simplePos x="0" y="0"/>
                <wp:positionH relativeFrom="column">
                  <wp:posOffset>1633524</wp:posOffset>
                </wp:positionH>
                <wp:positionV relativeFrom="paragraph">
                  <wp:posOffset>2540</wp:posOffset>
                </wp:positionV>
                <wp:extent cx="1887220" cy="723900"/>
                <wp:effectExtent l="0" t="0" r="17780" b="12700"/>
                <wp:wrapNone/>
                <wp:docPr id="97" name="Rectangle 97"/>
                <wp:cNvGraphicFramePr/>
                <a:graphic xmlns:a="http://schemas.openxmlformats.org/drawingml/2006/main">
                  <a:graphicData uri="http://schemas.microsoft.com/office/word/2010/wordprocessingShape">
                    <wps:wsp>
                      <wps:cNvSpPr/>
                      <wps:spPr>
                        <a:xfrm>
                          <a:off x="0" y="0"/>
                          <a:ext cx="1887220" cy="723900"/>
                        </a:xfrm>
                        <a:prstGeom prst="rect">
                          <a:avLst/>
                        </a:prstGeom>
                        <a:noFill/>
                        <a:ln w="12700" cap="flat" cmpd="sng" algn="ctr">
                          <a:solidFill>
                            <a:sysClr val="windowText" lastClr="000000"/>
                          </a:solidFill>
                          <a:prstDash val="solid"/>
                          <a:miter lim="800000"/>
                        </a:ln>
                        <a:effectLst/>
                      </wps:spPr>
                      <wps:txbx>
                        <w:txbxContent>
                          <w:p w14:paraId="0235AF60"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New studies included in the systematic review fro</w:t>
                            </w:r>
                            <w:r>
                              <w:rPr>
                                <w:rFonts w:ascii="Arial" w:hAnsi="Arial" w:cs="Arial"/>
                                <w:color w:val="000000"/>
                                <w:sz w:val="18"/>
                                <w:szCs w:val="20"/>
                              </w:rPr>
                              <w:t>m the 2015 to 2019 search (n=27</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0028F" id="Rectangle 97" o:spid="_x0000_s1052" style="position:absolute;margin-left:128.6pt;margin-top:.2pt;width:148.6pt;height:5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" filled="f" strokecolor="windowText" strokeweight="1pt">
                <v:textbox>
                  <w:txbxContent>
                    <w:p w14:paraId="0235AF60" w14:textId="77777777" w:rsidR="00983D22" w:rsidRPr="00993C01" w:rsidRDefault="00983D22" w:rsidP="00983D22">
                      <w:pPr>
                        <w:rPr>
                          <w:rFonts w:ascii="Arial" w:hAnsi="Arial" w:cs="Arial"/>
                          <w:color w:val="000000"/>
                          <w:sz w:val="18"/>
                          <w:szCs w:val="20"/>
                        </w:rPr>
                      </w:pPr>
                      <w:r w:rsidRPr="00993C01">
                        <w:rPr>
                          <w:rFonts w:ascii="Arial" w:hAnsi="Arial" w:cs="Arial"/>
                          <w:color w:val="000000"/>
                          <w:sz w:val="18"/>
                          <w:szCs w:val="20"/>
                        </w:rPr>
                        <w:t>New studies included in the systematic review fro</w:t>
                      </w:r>
                      <w:r>
                        <w:rPr>
                          <w:rFonts w:ascii="Arial" w:hAnsi="Arial" w:cs="Arial"/>
                          <w:color w:val="000000"/>
                          <w:sz w:val="18"/>
                          <w:szCs w:val="20"/>
                        </w:rPr>
                        <w:t>m the 2015 to 2019 search (n=27</w:t>
                      </w:r>
                      <w:r w:rsidRPr="00993C01">
                        <w:rPr>
                          <w:rFonts w:ascii="Arial" w:hAnsi="Arial" w:cs="Arial"/>
                          <w:color w:val="000000"/>
                          <w:sz w:val="18"/>
                          <w:szCs w:val="20"/>
                        </w:rPr>
                        <w:t>)</w:t>
                      </w:r>
                    </w:p>
                  </w:txbxContent>
                </v:textbox>
              </v:rect>
            </w:pict>
          </mc:Fallback>
        </mc:AlternateContent>
      </w:r>
    </w:p>
    <w:p w14:paraId="66A3A1A8" w14:textId="77777777" w:rsidR="00983D22" w:rsidRPr="00993C01" w:rsidRDefault="00983D22" w:rsidP="00983D22">
      <w:pPr>
        <w:rPr>
          <w:rFonts w:ascii="Calibri" w:eastAsia="Calibri" w:hAnsi="Calibri" w:cs="Times New Roman"/>
          <w:sz w:val="22"/>
          <w:szCs w:val="22"/>
          <w:lang w:val="en-AU"/>
        </w:rPr>
      </w:pPr>
    </w:p>
    <w:p w14:paraId="2E7D9BD9" w14:textId="77777777" w:rsidR="00983D22" w:rsidRPr="00993C01" w:rsidRDefault="00983D22" w:rsidP="00983D22">
      <w:pPr>
        <w:rPr>
          <w:rFonts w:ascii="Calibri" w:eastAsia="Calibri" w:hAnsi="Calibri" w:cs="Times New Roman"/>
          <w:sz w:val="22"/>
          <w:szCs w:val="22"/>
          <w:lang w:val="en-AU"/>
        </w:rPr>
      </w:pPr>
    </w:p>
    <w:p w14:paraId="23D0AA4D"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35040" behindDoc="0" locked="0" layoutInCell="1" allowOverlap="1" wp14:anchorId="3ECCD19A" wp14:editId="5291DBFB">
                <wp:simplePos x="0" y="0"/>
                <wp:positionH relativeFrom="column">
                  <wp:posOffset>-995998</wp:posOffset>
                </wp:positionH>
                <wp:positionV relativeFrom="paragraph">
                  <wp:posOffset>224473</wp:posOffset>
                </wp:positionV>
                <wp:extent cx="1776095" cy="262890"/>
                <wp:effectExtent l="0" t="5397" r="28257" b="28258"/>
                <wp:wrapNone/>
                <wp:docPr id="98" name="Flowchart: Alternate Process 98"/>
                <wp:cNvGraphicFramePr/>
                <a:graphic xmlns:a="http://schemas.openxmlformats.org/drawingml/2006/main">
                  <a:graphicData uri="http://schemas.microsoft.com/office/word/2010/wordprocessingShape">
                    <wps:wsp>
                      <wps:cNvSpPr/>
                      <wps:spPr>
                        <a:xfrm rot="16200000">
                          <a:off x="0" y="0"/>
                          <a:ext cx="177609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65C013B3" w14:textId="77777777" w:rsidR="00983D22" w:rsidRPr="00993C01" w:rsidRDefault="00983D22" w:rsidP="00983D22">
                            <w:pPr>
                              <w:jc w:val="center"/>
                              <w:rPr>
                                <w:rFonts w:ascii="Arial" w:hAnsi="Arial" w:cs="Arial"/>
                                <w:b/>
                                <w:color w:val="000000"/>
                                <w:sz w:val="18"/>
                                <w:szCs w:val="18"/>
                              </w:rPr>
                            </w:pPr>
                            <w:r w:rsidRPr="00993C01">
                              <w:rPr>
                                <w:rFonts w:ascii="Arial" w:hAnsi="Arial" w:cs="Arial"/>
                                <w:b/>
                                <w:color w:val="000000"/>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CD19A" id="Flowchart: Alternate Process 98" o:spid="_x0000_s1053" type="#_x0000_t176" style="position:absolute;margin-left:-78.45pt;margin-top:17.7pt;width:139.85pt;height:20.7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" fillcolor="#9dc3e6" strokecolor="windowText" strokeweight="1pt">
                <v:textbox>
                  <w:txbxContent>
                    <w:p w14:paraId="65C013B3" w14:textId="77777777" w:rsidR="00983D22" w:rsidRPr="00993C01" w:rsidRDefault="00983D22" w:rsidP="00983D22">
                      <w:pPr>
                        <w:jc w:val="center"/>
                        <w:rPr>
                          <w:rFonts w:ascii="Arial" w:hAnsi="Arial" w:cs="Arial"/>
                          <w:b/>
                          <w:color w:val="000000"/>
                          <w:sz w:val="18"/>
                          <w:szCs w:val="18"/>
                        </w:rPr>
                      </w:pPr>
                      <w:r w:rsidRPr="00993C01">
                        <w:rPr>
                          <w:rFonts w:ascii="Arial" w:hAnsi="Arial" w:cs="Arial"/>
                          <w:b/>
                          <w:color w:val="000000"/>
                          <w:sz w:val="18"/>
                          <w:szCs w:val="18"/>
                        </w:rPr>
                        <w:t>Included</w:t>
                      </w:r>
                    </w:p>
                  </w:txbxContent>
                </v:textbox>
              </v:shape>
            </w:pict>
          </mc:Fallback>
        </mc:AlternateContent>
      </w:r>
    </w:p>
    <w:p w14:paraId="172216FB"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40160" behindDoc="0" locked="0" layoutInCell="1" allowOverlap="1" wp14:anchorId="40B1209F" wp14:editId="663D57F0">
                <wp:simplePos x="0" y="0"/>
                <wp:positionH relativeFrom="column">
                  <wp:posOffset>3621974</wp:posOffset>
                </wp:positionH>
                <wp:positionV relativeFrom="paragraph">
                  <wp:posOffset>38100</wp:posOffset>
                </wp:positionV>
                <wp:extent cx="3221734" cy="690245"/>
                <wp:effectExtent l="38100" t="0" r="36195" b="90805"/>
                <wp:wrapNone/>
                <wp:docPr id="99" name="Connector: Elbow 42"/>
                <wp:cNvGraphicFramePr/>
                <a:graphic xmlns:a="http://schemas.openxmlformats.org/drawingml/2006/main">
                  <a:graphicData uri="http://schemas.microsoft.com/office/word/2010/wordprocessingShape">
                    <wps:wsp>
                      <wps:cNvCnPr/>
                      <wps:spPr>
                        <a:xfrm flipH="1">
                          <a:off x="0" y="0"/>
                          <a:ext cx="3221734" cy="690245"/>
                        </a:xfrm>
                        <a:prstGeom prst="bentConnector3">
                          <a:avLst>
                            <a:gd name="adj1" fmla="val -144"/>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FED564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2" o:spid="_x0000_s1026" type="#_x0000_t34" style="position:absolute;margin-left:285.2pt;margin-top:3pt;width:253.7pt;height:54.3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" adj="-31" strokecolor="windowText" strokeweight=".5pt">
                <v:stroke endarrow="block"/>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45280" behindDoc="0" locked="0" layoutInCell="1" allowOverlap="1" wp14:anchorId="5A638CC5" wp14:editId="381C41B3">
                <wp:simplePos x="0" y="0"/>
                <wp:positionH relativeFrom="column">
                  <wp:posOffset>762000</wp:posOffset>
                </wp:positionH>
                <wp:positionV relativeFrom="paragraph">
                  <wp:posOffset>70619</wp:posOffset>
                </wp:positionV>
                <wp:extent cx="962526" cy="635869"/>
                <wp:effectExtent l="0" t="0" r="28575" b="75565"/>
                <wp:wrapNone/>
                <wp:docPr id="100" name="Connector: Elbow 26"/>
                <wp:cNvGraphicFramePr/>
                <a:graphic xmlns:a="http://schemas.openxmlformats.org/drawingml/2006/main">
                  <a:graphicData uri="http://schemas.microsoft.com/office/word/2010/wordprocessingShape">
                    <wps:wsp>
                      <wps:cNvCnPr/>
                      <wps:spPr>
                        <a:xfrm>
                          <a:off x="0" y="0"/>
                          <a:ext cx="962526" cy="635869"/>
                        </a:xfrm>
                        <a:prstGeom prst="bentConnector3">
                          <a:avLst>
                            <a:gd name="adj1" fmla="val 1769"/>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AA3649" id="Connector: Elbow 26" o:spid="_x0000_s1026" type="#_x0000_t34" style="position:absolute;margin-left:60pt;margin-top:5.55pt;width:75.8pt;height:50.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" adj="382" strokecolor="windowText" strokeweight=".5pt">
                <v:stroke endarrow="block"/>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42208" behindDoc="0" locked="0" layoutInCell="1" allowOverlap="1" wp14:anchorId="2F114B97" wp14:editId="458DB859">
                <wp:simplePos x="0" y="0"/>
                <wp:positionH relativeFrom="column">
                  <wp:posOffset>2586659</wp:posOffset>
                </wp:positionH>
                <wp:positionV relativeFrom="paragraph">
                  <wp:posOffset>58420</wp:posOffset>
                </wp:positionV>
                <wp:extent cx="0" cy="281305"/>
                <wp:effectExtent l="63500" t="0" r="76200" b="36195"/>
                <wp:wrapNone/>
                <wp:docPr id="101" name="Straight Arrow Connector 101"/>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1953CE6" id="Straight Arrow Connector 101" o:spid="_x0000_s1026" type="#_x0000_t32" style="position:absolute;margin-left:203.65pt;margin-top:4.6pt;width:0;height:22.1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" strokecolor="windowText" strokeweight=".5pt">
                <v:stroke endarrow="block" joinstyle="miter"/>
              </v:shape>
            </w:pict>
          </mc:Fallback>
        </mc:AlternateContent>
      </w:r>
    </w:p>
    <w:p w14:paraId="11D847D8" w14:textId="77777777" w:rsidR="00983D22" w:rsidRPr="00993C01" w:rsidRDefault="00983D22" w:rsidP="00983D22">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41184" behindDoc="0" locked="0" layoutInCell="1" allowOverlap="1" wp14:anchorId="68E5F5A9" wp14:editId="590E5199">
                <wp:simplePos x="0" y="0"/>
                <wp:positionH relativeFrom="column">
                  <wp:posOffset>1725283</wp:posOffset>
                </wp:positionH>
                <wp:positionV relativeFrom="paragraph">
                  <wp:posOffset>169845</wp:posOffset>
                </wp:positionV>
                <wp:extent cx="1887220" cy="940279"/>
                <wp:effectExtent l="0" t="0" r="17780" b="12700"/>
                <wp:wrapNone/>
                <wp:docPr id="102" name="Rectangle 102"/>
                <wp:cNvGraphicFramePr/>
                <a:graphic xmlns:a="http://schemas.openxmlformats.org/drawingml/2006/main">
                  <a:graphicData uri="http://schemas.microsoft.com/office/word/2010/wordprocessingShape">
                    <wps:wsp>
                      <wps:cNvSpPr/>
                      <wps:spPr>
                        <a:xfrm>
                          <a:off x="0" y="0"/>
                          <a:ext cx="1887220" cy="940279"/>
                        </a:xfrm>
                        <a:prstGeom prst="rect">
                          <a:avLst/>
                        </a:prstGeom>
                        <a:noFill/>
                        <a:ln w="12700" cap="flat" cmpd="sng" algn="ctr">
                          <a:solidFill>
                            <a:sysClr val="windowText" lastClr="000000"/>
                          </a:solidFill>
                          <a:prstDash val="solid"/>
                          <a:miter lim="800000"/>
                        </a:ln>
                        <a:effectLst/>
                      </wps:spPr>
                      <wps:txbx>
                        <w:txbxContent>
                          <w:p w14:paraId="3D81FFF7" w14:textId="77777777" w:rsidR="00983D22" w:rsidRDefault="00983D22" w:rsidP="00983D22">
                            <w:pPr>
                              <w:rPr>
                                <w:rFonts w:ascii="Arial" w:hAnsi="Arial" w:cs="Arial"/>
                                <w:color w:val="000000"/>
                                <w:sz w:val="18"/>
                                <w:szCs w:val="20"/>
                              </w:rPr>
                            </w:pPr>
                            <w:r w:rsidRPr="00993C01">
                              <w:rPr>
                                <w:rFonts w:ascii="Arial" w:hAnsi="Arial" w:cs="Arial"/>
                                <w:color w:val="000000"/>
                                <w:sz w:val="18"/>
                                <w:szCs w:val="20"/>
                              </w:rPr>
                              <w:t>Total studies included in the systematic review (n=</w:t>
                            </w:r>
                            <w:r>
                              <w:rPr>
                                <w:rFonts w:ascii="Arial" w:hAnsi="Arial" w:cs="Arial"/>
                                <w:color w:val="000000"/>
                                <w:sz w:val="18"/>
                                <w:szCs w:val="20"/>
                              </w:rPr>
                              <w:t>123</w:t>
                            </w:r>
                            <w:r w:rsidRPr="00993C01">
                              <w:rPr>
                                <w:rFonts w:ascii="Arial" w:hAnsi="Arial" w:cs="Arial"/>
                                <w:color w:val="000000"/>
                                <w:sz w:val="18"/>
                                <w:szCs w:val="20"/>
                              </w:rPr>
                              <w:t>)</w:t>
                            </w:r>
                          </w:p>
                          <w:p w14:paraId="3F45715C" w14:textId="77777777" w:rsidR="00983D22" w:rsidRDefault="00983D22" w:rsidP="00983D22">
                            <w:pPr>
                              <w:ind w:firstLine="720"/>
                              <w:rPr>
                                <w:rFonts w:ascii="Arial" w:hAnsi="Arial" w:cs="Arial"/>
                                <w:color w:val="000000"/>
                                <w:sz w:val="18"/>
                                <w:szCs w:val="20"/>
                              </w:rPr>
                            </w:pPr>
                            <w:r>
                              <w:rPr>
                                <w:rFonts w:ascii="Arial" w:hAnsi="Arial" w:cs="Arial"/>
                                <w:color w:val="000000"/>
                                <w:sz w:val="18"/>
                                <w:szCs w:val="20"/>
                              </w:rPr>
                              <w:t>Gap 2 (n=10)</w:t>
                            </w:r>
                          </w:p>
                          <w:p w14:paraId="661AACF6" w14:textId="77777777" w:rsidR="00983D22" w:rsidRDefault="00983D22" w:rsidP="00983D22">
                            <w:pPr>
                              <w:ind w:firstLine="720"/>
                              <w:rPr>
                                <w:rFonts w:ascii="Arial" w:hAnsi="Arial" w:cs="Arial"/>
                                <w:color w:val="000000"/>
                                <w:sz w:val="18"/>
                                <w:szCs w:val="20"/>
                              </w:rPr>
                            </w:pPr>
                            <w:r>
                              <w:rPr>
                                <w:rFonts w:ascii="Arial" w:hAnsi="Arial" w:cs="Arial"/>
                                <w:color w:val="000000"/>
                                <w:sz w:val="18"/>
                                <w:szCs w:val="20"/>
                              </w:rPr>
                              <w:t>Gap 3 (n=12)</w:t>
                            </w:r>
                          </w:p>
                          <w:p w14:paraId="286A51B4" w14:textId="77777777" w:rsidR="00983D22" w:rsidRDefault="00983D22" w:rsidP="00983D22">
                            <w:pPr>
                              <w:ind w:firstLine="720"/>
                              <w:rPr>
                                <w:rFonts w:ascii="Arial" w:hAnsi="Arial" w:cs="Arial"/>
                                <w:color w:val="000000"/>
                                <w:sz w:val="18"/>
                                <w:szCs w:val="20"/>
                              </w:rPr>
                            </w:pPr>
                            <w:r>
                              <w:rPr>
                                <w:rFonts w:ascii="Arial" w:hAnsi="Arial" w:cs="Arial"/>
                                <w:color w:val="000000"/>
                                <w:sz w:val="18"/>
                                <w:szCs w:val="20"/>
                              </w:rPr>
                              <w:t>Gap 4 (n=82)</w:t>
                            </w:r>
                          </w:p>
                          <w:p w14:paraId="11CD354B" w14:textId="77777777" w:rsidR="00983D22" w:rsidRPr="00993C01" w:rsidRDefault="00983D22" w:rsidP="00983D22">
                            <w:pPr>
                              <w:ind w:firstLine="720"/>
                              <w:rPr>
                                <w:rFonts w:ascii="Arial" w:hAnsi="Arial" w:cs="Arial"/>
                                <w:color w:val="000000"/>
                                <w:sz w:val="18"/>
                                <w:szCs w:val="20"/>
                              </w:rPr>
                            </w:pPr>
                            <w:r>
                              <w:rPr>
                                <w:rFonts w:ascii="Arial" w:hAnsi="Arial" w:cs="Arial"/>
                                <w:color w:val="000000"/>
                                <w:sz w:val="18"/>
                                <w:szCs w:val="20"/>
                              </w:rPr>
                              <w:t>Multiple gaps (n=19)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5F5A9" id="Rectangle 102" o:spid="_x0000_s1054" style="position:absolute;margin-left:135.85pt;margin-top:13.35pt;width:148.6pt;height:74.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" filled="f" strokecolor="windowText" strokeweight="1pt">
                <v:textbox>
                  <w:txbxContent>
                    <w:p w14:paraId="3D81FFF7" w14:textId="77777777" w:rsidR="00983D22" w:rsidRDefault="00983D22" w:rsidP="00983D22">
                      <w:pPr>
                        <w:rPr>
                          <w:rFonts w:ascii="Arial" w:hAnsi="Arial" w:cs="Arial"/>
                          <w:color w:val="000000"/>
                          <w:sz w:val="18"/>
                          <w:szCs w:val="20"/>
                        </w:rPr>
                      </w:pPr>
                      <w:r w:rsidRPr="00993C01">
                        <w:rPr>
                          <w:rFonts w:ascii="Arial" w:hAnsi="Arial" w:cs="Arial"/>
                          <w:color w:val="000000"/>
                          <w:sz w:val="18"/>
                          <w:szCs w:val="20"/>
                        </w:rPr>
                        <w:t>Total studies included in the systematic review (n=</w:t>
                      </w:r>
                      <w:r>
                        <w:rPr>
                          <w:rFonts w:ascii="Arial" w:hAnsi="Arial" w:cs="Arial"/>
                          <w:color w:val="000000"/>
                          <w:sz w:val="18"/>
                          <w:szCs w:val="20"/>
                        </w:rPr>
                        <w:t>123</w:t>
                      </w:r>
                      <w:r w:rsidRPr="00993C01">
                        <w:rPr>
                          <w:rFonts w:ascii="Arial" w:hAnsi="Arial" w:cs="Arial"/>
                          <w:color w:val="000000"/>
                          <w:sz w:val="18"/>
                          <w:szCs w:val="20"/>
                        </w:rPr>
                        <w:t>)</w:t>
                      </w:r>
                    </w:p>
                    <w:p w14:paraId="3F45715C" w14:textId="77777777" w:rsidR="00983D22" w:rsidRDefault="00983D22" w:rsidP="00983D22">
                      <w:pPr>
                        <w:ind w:firstLine="720"/>
                        <w:rPr>
                          <w:rFonts w:ascii="Arial" w:hAnsi="Arial" w:cs="Arial"/>
                          <w:color w:val="000000"/>
                          <w:sz w:val="18"/>
                          <w:szCs w:val="20"/>
                        </w:rPr>
                      </w:pPr>
                      <w:r>
                        <w:rPr>
                          <w:rFonts w:ascii="Arial" w:hAnsi="Arial" w:cs="Arial"/>
                          <w:color w:val="000000"/>
                          <w:sz w:val="18"/>
                          <w:szCs w:val="20"/>
                        </w:rPr>
                        <w:t>Gap 2 (n=10)</w:t>
                      </w:r>
                    </w:p>
                    <w:p w14:paraId="661AACF6" w14:textId="77777777" w:rsidR="00983D22" w:rsidRDefault="00983D22" w:rsidP="00983D22">
                      <w:pPr>
                        <w:ind w:firstLine="720"/>
                        <w:rPr>
                          <w:rFonts w:ascii="Arial" w:hAnsi="Arial" w:cs="Arial"/>
                          <w:color w:val="000000"/>
                          <w:sz w:val="18"/>
                          <w:szCs w:val="20"/>
                        </w:rPr>
                      </w:pPr>
                      <w:r>
                        <w:rPr>
                          <w:rFonts w:ascii="Arial" w:hAnsi="Arial" w:cs="Arial"/>
                          <w:color w:val="000000"/>
                          <w:sz w:val="18"/>
                          <w:szCs w:val="20"/>
                        </w:rPr>
                        <w:t>Gap 3 (n=12)</w:t>
                      </w:r>
                    </w:p>
                    <w:p w14:paraId="286A51B4" w14:textId="77777777" w:rsidR="00983D22" w:rsidRDefault="00983D22" w:rsidP="00983D22">
                      <w:pPr>
                        <w:ind w:firstLine="720"/>
                        <w:rPr>
                          <w:rFonts w:ascii="Arial" w:hAnsi="Arial" w:cs="Arial"/>
                          <w:color w:val="000000"/>
                          <w:sz w:val="18"/>
                          <w:szCs w:val="20"/>
                        </w:rPr>
                      </w:pPr>
                      <w:r>
                        <w:rPr>
                          <w:rFonts w:ascii="Arial" w:hAnsi="Arial" w:cs="Arial"/>
                          <w:color w:val="000000"/>
                          <w:sz w:val="18"/>
                          <w:szCs w:val="20"/>
                        </w:rPr>
                        <w:t>Gap 4 (n=82)</w:t>
                      </w:r>
                    </w:p>
                    <w:p w14:paraId="11CD354B" w14:textId="77777777" w:rsidR="00983D22" w:rsidRPr="00993C01" w:rsidRDefault="00983D22" w:rsidP="00983D22">
                      <w:pPr>
                        <w:ind w:firstLine="720"/>
                        <w:rPr>
                          <w:rFonts w:ascii="Arial" w:hAnsi="Arial" w:cs="Arial"/>
                          <w:color w:val="000000"/>
                          <w:sz w:val="18"/>
                          <w:szCs w:val="20"/>
                        </w:rPr>
                      </w:pPr>
                      <w:r>
                        <w:rPr>
                          <w:rFonts w:ascii="Arial" w:hAnsi="Arial" w:cs="Arial"/>
                          <w:color w:val="000000"/>
                          <w:sz w:val="18"/>
                          <w:szCs w:val="20"/>
                        </w:rPr>
                        <w:t>Multiple gaps (n=19)</w:t>
                      </w:r>
                    </w:p>
                  </w:txbxContent>
                </v:textbox>
              </v:rect>
            </w:pict>
          </mc:Fallback>
        </mc:AlternateContent>
      </w:r>
    </w:p>
    <w:p w14:paraId="3148E6D6" w14:textId="77777777" w:rsidR="00983D22" w:rsidRPr="00993C01" w:rsidRDefault="00983D22" w:rsidP="00983D22">
      <w:pPr>
        <w:rPr>
          <w:rFonts w:ascii="Calibri" w:eastAsia="Calibri" w:hAnsi="Calibri" w:cs="Times New Roman"/>
          <w:sz w:val="22"/>
          <w:szCs w:val="22"/>
          <w:lang w:val="en-AU"/>
        </w:rPr>
      </w:pPr>
    </w:p>
    <w:p w14:paraId="54CC7084" w14:textId="77777777" w:rsidR="00983D22" w:rsidRDefault="00983D22" w:rsidP="00983D22">
      <w:pPr>
        <w:rPr>
          <w:rFonts w:ascii="Arial" w:hAnsi="Arial"/>
          <w:sz w:val="22"/>
          <w:szCs w:val="22"/>
        </w:rPr>
      </w:pPr>
    </w:p>
    <w:p w14:paraId="0E2B83E6" w14:textId="77777777" w:rsidR="003F74F5" w:rsidRDefault="003F74F5" w:rsidP="00542A18">
      <w:pPr>
        <w:rPr>
          <w:rFonts w:ascii="Arial" w:hAnsi="Arial"/>
          <w:sz w:val="22"/>
          <w:szCs w:val="22"/>
        </w:rPr>
        <w:sectPr w:rsidR="003F74F5" w:rsidSect="003F74F5">
          <w:pgSz w:w="15840" w:h="12240" w:orient="landscape"/>
          <w:pgMar w:top="720" w:right="720" w:bottom="720" w:left="720" w:header="720" w:footer="720" w:gutter="0"/>
          <w:cols w:space="720"/>
          <w:docGrid w:linePitch="360"/>
        </w:sectPr>
      </w:pPr>
    </w:p>
    <w:p w14:paraId="2E6BB875" w14:textId="6190708B" w:rsidR="00542A18" w:rsidRPr="003E7B76" w:rsidRDefault="00542A18" w:rsidP="0085321C">
      <w:pPr>
        <w:pStyle w:val="Heading3"/>
      </w:pPr>
      <w:bookmarkStart w:id="9" w:name="_Toc133427101"/>
      <w:r w:rsidRPr="003E7B76">
        <w:lastRenderedPageBreak/>
        <w:t>Quality assessment</w:t>
      </w:r>
      <w:r w:rsidR="00044E43">
        <w:t xml:space="preserve"> of quantitative studies</w:t>
      </w:r>
      <w:bookmarkEnd w:id="9"/>
    </w:p>
    <w:p w14:paraId="75903A91" w14:textId="77777777" w:rsidR="00542A18" w:rsidRDefault="00542A18" w:rsidP="008F72DE">
      <w:pPr>
        <w:rPr>
          <w:rFonts w:ascii="Arial" w:hAnsi="Arial"/>
          <w:sz w:val="22"/>
          <w:szCs w:val="22"/>
        </w:rPr>
      </w:pPr>
    </w:p>
    <w:p w14:paraId="5EB33D6F" w14:textId="76A8B878" w:rsidR="00044E43" w:rsidRPr="00044E43" w:rsidRDefault="00044E43" w:rsidP="00044E43">
      <w:pPr>
        <w:pStyle w:val="Default"/>
        <w:rPr>
          <w:color w:val="auto"/>
          <w:sz w:val="22"/>
          <w:szCs w:val="22"/>
        </w:rPr>
      </w:pPr>
      <w:r w:rsidRPr="00044E43">
        <w:rPr>
          <w:color w:val="auto"/>
          <w:sz w:val="22"/>
          <w:szCs w:val="22"/>
        </w:rPr>
        <w:t xml:space="preserve">In our previous systematic review, we developed quality criteria relevant to studies focused on identifying </w:t>
      </w:r>
      <w:r w:rsidR="00A82726">
        <w:rPr>
          <w:color w:val="auto"/>
          <w:sz w:val="22"/>
          <w:szCs w:val="22"/>
        </w:rPr>
        <w:t xml:space="preserve">patients who </w:t>
      </w:r>
      <w:r w:rsidR="0046422E">
        <w:rPr>
          <w:color w:val="auto"/>
          <w:sz w:val="22"/>
          <w:szCs w:val="22"/>
        </w:rPr>
        <w:t>did not complete the TB diagnostic workup</w:t>
      </w:r>
      <w:r w:rsidRPr="00044E43">
        <w:rPr>
          <w:color w:val="auto"/>
          <w:sz w:val="22"/>
          <w:szCs w:val="22"/>
        </w:rPr>
        <w:t xml:space="preserve"> (Table </w:t>
      </w:r>
      <w:r>
        <w:rPr>
          <w:color w:val="auto"/>
          <w:sz w:val="22"/>
          <w:szCs w:val="22"/>
        </w:rPr>
        <w:t>B</w:t>
      </w:r>
      <w:r w:rsidRPr="00044E43">
        <w:rPr>
          <w:color w:val="auto"/>
          <w:sz w:val="22"/>
          <w:szCs w:val="22"/>
        </w:rPr>
        <w:t>), because there were no existing standardized guidelines for assessing the quality of these types of studies. Although we extract</w:t>
      </w:r>
      <w:r>
        <w:rPr>
          <w:color w:val="auto"/>
          <w:sz w:val="22"/>
          <w:szCs w:val="22"/>
        </w:rPr>
        <w:t>ed</w:t>
      </w:r>
      <w:r w:rsidRPr="00044E43">
        <w:rPr>
          <w:color w:val="auto"/>
          <w:sz w:val="22"/>
          <w:szCs w:val="22"/>
        </w:rPr>
        <w:t xml:space="preserve"> different data from these studies in the current systematic review, we </w:t>
      </w:r>
      <w:r>
        <w:rPr>
          <w:color w:val="auto"/>
          <w:sz w:val="22"/>
          <w:szCs w:val="22"/>
        </w:rPr>
        <w:t>used</w:t>
      </w:r>
      <w:r w:rsidRPr="00044E43">
        <w:rPr>
          <w:color w:val="auto"/>
          <w:sz w:val="22"/>
          <w:szCs w:val="22"/>
        </w:rPr>
        <w:t xml:space="preserve"> the same quality criteria </w:t>
      </w:r>
      <w:r w:rsidRPr="00044E43">
        <w:rPr>
          <w:sz w:val="22"/>
          <w:szCs w:val="22"/>
        </w:rPr>
        <w:t>for studies that include</w:t>
      </w:r>
      <w:r>
        <w:rPr>
          <w:sz w:val="22"/>
          <w:szCs w:val="22"/>
        </w:rPr>
        <w:t>d</w:t>
      </w:r>
      <w:r w:rsidRPr="00044E43">
        <w:rPr>
          <w:sz w:val="22"/>
          <w:szCs w:val="22"/>
        </w:rPr>
        <w:t xml:space="preserve"> relevant quantitative information,</w:t>
      </w:r>
      <w:r w:rsidRPr="00044E43">
        <w:rPr>
          <w:color w:val="auto"/>
          <w:sz w:val="22"/>
          <w:szCs w:val="22"/>
        </w:rPr>
        <w:t xml:space="preserve"> because these criteria are still </w:t>
      </w:r>
      <w:r w:rsidR="00AB4E41">
        <w:rPr>
          <w:color w:val="auto"/>
          <w:sz w:val="22"/>
          <w:szCs w:val="22"/>
        </w:rPr>
        <w:t>appropriate</w:t>
      </w:r>
      <w:r w:rsidRPr="00044E43">
        <w:rPr>
          <w:color w:val="auto"/>
          <w:sz w:val="22"/>
          <w:szCs w:val="22"/>
        </w:rPr>
        <w:t xml:space="preserve"> for assessing the overall quality of these types of observational studies. </w:t>
      </w:r>
    </w:p>
    <w:p w14:paraId="1D48C323" w14:textId="77777777" w:rsidR="00044E43" w:rsidRPr="00044E43" w:rsidRDefault="00044E43" w:rsidP="00044E43">
      <w:pPr>
        <w:pStyle w:val="Default"/>
        <w:rPr>
          <w:color w:val="auto"/>
          <w:sz w:val="22"/>
          <w:szCs w:val="22"/>
        </w:rPr>
      </w:pPr>
    </w:p>
    <w:p w14:paraId="3B658280" w14:textId="4D653232" w:rsidR="00EB0D06" w:rsidRDefault="00044E43" w:rsidP="00EB0D06">
      <w:pPr>
        <w:pStyle w:val="Default"/>
        <w:rPr>
          <w:rFonts w:asciiTheme="minorHAnsi" w:hAnsiTheme="minorHAnsi" w:cstheme="minorHAnsi"/>
          <w:sz w:val="22"/>
          <w:szCs w:val="22"/>
        </w:rPr>
      </w:pPr>
      <w:r w:rsidRPr="00044E43">
        <w:rPr>
          <w:color w:val="auto"/>
          <w:sz w:val="22"/>
          <w:szCs w:val="22"/>
        </w:rPr>
        <w:t>We classif</w:t>
      </w:r>
      <w:r>
        <w:rPr>
          <w:color w:val="auto"/>
          <w:sz w:val="22"/>
          <w:szCs w:val="22"/>
        </w:rPr>
        <w:t>ied</w:t>
      </w:r>
      <w:r w:rsidRPr="00044E43">
        <w:rPr>
          <w:color w:val="auto"/>
          <w:sz w:val="22"/>
          <w:szCs w:val="22"/>
        </w:rPr>
        <w:t xml:space="preserve"> the </w:t>
      </w:r>
      <w:r w:rsidR="00737C64">
        <w:rPr>
          <w:color w:val="auto"/>
          <w:sz w:val="22"/>
          <w:szCs w:val="22"/>
        </w:rPr>
        <w:t>health facility</w:t>
      </w:r>
      <w:r w:rsidRPr="00044E43">
        <w:rPr>
          <w:color w:val="auto"/>
          <w:sz w:val="22"/>
          <w:szCs w:val="22"/>
        </w:rPr>
        <w:t>-based strategy</w:t>
      </w:r>
      <w:r w:rsidR="00737C64">
        <w:rPr>
          <w:color w:val="auto"/>
          <w:sz w:val="22"/>
          <w:szCs w:val="22"/>
        </w:rPr>
        <w:t xml:space="preserve"> for sampling patients</w:t>
      </w:r>
      <w:r w:rsidRPr="00044E43">
        <w:rPr>
          <w:color w:val="auto"/>
          <w:sz w:val="22"/>
          <w:szCs w:val="22"/>
        </w:rPr>
        <w:t xml:space="preserve"> </w:t>
      </w:r>
      <w:r w:rsidR="000440D6">
        <w:rPr>
          <w:color w:val="auto"/>
          <w:sz w:val="22"/>
          <w:szCs w:val="22"/>
        </w:rPr>
        <w:t xml:space="preserve">in each study </w:t>
      </w:r>
      <w:r w:rsidRPr="00044E43">
        <w:rPr>
          <w:color w:val="auto"/>
          <w:sz w:val="22"/>
          <w:szCs w:val="22"/>
        </w:rPr>
        <w:t xml:space="preserve">based on whether it was comprehensive, random, or convenience. Studies using convenience sampling </w:t>
      </w:r>
      <w:r w:rsidR="00A82726">
        <w:rPr>
          <w:color w:val="auto"/>
          <w:sz w:val="22"/>
          <w:szCs w:val="22"/>
        </w:rPr>
        <w:t>were excluded from analysis</w:t>
      </w:r>
      <w:r w:rsidR="00EB0D06">
        <w:rPr>
          <w:color w:val="auto"/>
          <w:sz w:val="22"/>
          <w:szCs w:val="22"/>
        </w:rPr>
        <w:t>. Studies that assessed more than 150 patients and at over one government</w:t>
      </w:r>
      <w:r w:rsidR="00D11FD4">
        <w:rPr>
          <w:color w:val="auto"/>
          <w:sz w:val="22"/>
          <w:szCs w:val="22"/>
        </w:rPr>
        <w:t xml:space="preserve"> or private sector diagnostic facility </w:t>
      </w:r>
      <w:r w:rsidR="00EB0D06">
        <w:rPr>
          <w:color w:val="auto"/>
          <w:sz w:val="22"/>
          <w:szCs w:val="22"/>
        </w:rPr>
        <w:t xml:space="preserve">were rated as being higher in quality than studies that assessed less than 150 patients at a single </w:t>
      </w:r>
      <w:r w:rsidR="00D11FD4">
        <w:rPr>
          <w:color w:val="auto"/>
          <w:sz w:val="22"/>
          <w:szCs w:val="22"/>
        </w:rPr>
        <w:t>diagnostic facility</w:t>
      </w:r>
      <w:r w:rsidR="00EB0D06">
        <w:rPr>
          <w:color w:val="auto"/>
          <w:sz w:val="22"/>
          <w:szCs w:val="22"/>
        </w:rPr>
        <w:t xml:space="preserve">. </w:t>
      </w:r>
      <w:r w:rsidR="00A82726">
        <w:rPr>
          <w:color w:val="auto"/>
          <w:sz w:val="22"/>
          <w:szCs w:val="22"/>
        </w:rPr>
        <w:t xml:space="preserve">Studies that assessed </w:t>
      </w:r>
      <w:r w:rsidR="00A754E7">
        <w:rPr>
          <w:color w:val="auto"/>
          <w:sz w:val="22"/>
          <w:szCs w:val="22"/>
        </w:rPr>
        <w:t>outcomes</w:t>
      </w:r>
      <w:r w:rsidR="00A82726">
        <w:rPr>
          <w:color w:val="auto"/>
          <w:sz w:val="22"/>
          <w:szCs w:val="22"/>
        </w:rPr>
        <w:t xml:space="preserve"> within a shorter time frame</w:t>
      </w:r>
      <w:r w:rsidR="00A754E7">
        <w:rPr>
          <w:color w:val="auto"/>
          <w:sz w:val="22"/>
          <w:szCs w:val="22"/>
        </w:rPr>
        <w:t xml:space="preserve"> after the start of diagnostic workup</w:t>
      </w:r>
      <w:r w:rsidR="00A82726">
        <w:rPr>
          <w:color w:val="auto"/>
          <w:sz w:val="22"/>
          <w:szCs w:val="22"/>
        </w:rPr>
        <w:t xml:space="preserve"> (e.g., within 1-2 months) </w:t>
      </w:r>
      <w:r>
        <w:rPr>
          <w:color w:val="auto"/>
          <w:sz w:val="22"/>
          <w:szCs w:val="22"/>
        </w:rPr>
        <w:t>were</w:t>
      </w:r>
      <w:r w:rsidRPr="00044E43">
        <w:rPr>
          <w:color w:val="auto"/>
          <w:sz w:val="22"/>
          <w:szCs w:val="22"/>
        </w:rPr>
        <w:t xml:space="preserve"> rated </w:t>
      </w:r>
      <w:r w:rsidR="00A82726">
        <w:rPr>
          <w:color w:val="auto"/>
          <w:sz w:val="22"/>
          <w:szCs w:val="22"/>
        </w:rPr>
        <w:t xml:space="preserve">as being </w:t>
      </w:r>
      <w:r w:rsidR="00EB0D06">
        <w:rPr>
          <w:color w:val="auto"/>
          <w:sz w:val="22"/>
          <w:szCs w:val="22"/>
        </w:rPr>
        <w:t xml:space="preserve">higher in </w:t>
      </w:r>
      <w:r w:rsidRPr="00EB0D06">
        <w:rPr>
          <w:color w:val="auto"/>
          <w:sz w:val="22"/>
          <w:szCs w:val="22"/>
        </w:rPr>
        <w:t>quality</w:t>
      </w:r>
      <w:r w:rsidR="00EB0D06" w:rsidRPr="00EB0D06">
        <w:rPr>
          <w:color w:val="auto"/>
          <w:sz w:val="22"/>
          <w:szCs w:val="22"/>
        </w:rPr>
        <w:t xml:space="preserve"> than studies that assessed these indicators 3 or more months after </w:t>
      </w:r>
      <w:r w:rsidR="00D11FD4">
        <w:rPr>
          <w:color w:val="auto"/>
          <w:sz w:val="22"/>
          <w:szCs w:val="22"/>
        </w:rPr>
        <w:t>the start of diagnostic workup</w:t>
      </w:r>
      <w:r w:rsidR="00EB0D06" w:rsidRPr="00EB0D06">
        <w:rPr>
          <w:color w:val="auto"/>
          <w:sz w:val="22"/>
          <w:szCs w:val="22"/>
        </w:rPr>
        <w:t>, since tracking patients to find out accurate outcomes becomes much harder with time due to patient mobility.</w:t>
      </w:r>
      <w:r w:rsidR="00B53DE4">
        <w:rPr>
          <w:color w:val="auto"/>
          <w:sz w:val="22"/>
          <w:szCs w:val="22"/>
        </w:rPr>
        <w:t xml:space="preserve"> Specifically, as the time </w:t>
      </w:r>
      <w:r w:rsidR="00952814">
        <w:rPr>
          <w:color w:val="auto"/>
          <w:sz w:val="22"/>
          <w:szCs w:val="22"/>
        </w:rPr>
        <w:t xml:space="preserve">increases </w:t>
      </w:r>
      <w:r w:rsidR="00B53DE4">
        <w:rPr>
          <w:color w:val="auto"/>
          <w:sz w:val="22"/>
          <w:szCs w:val="22"/>
        </w:rPr>
        <w:t>between</w:t>
      </w:r>
      <w:r w:rsidR="00952814">
        <w:rPr>
          <w:color w:val="auto"/>
          <w:sz w:val="22"/>
          <w:szCs w:val="22"/>
        </w:rPr>
        <w:t xml:space="preserve"> </w:t>
      </w:r>
      <w:r w:rsidR="00D11FD4">
        <w:rPr>
          <w:color w:val="auto"/>
          <w:sz w:val="22"/>
          <w:szCs w:val="22"/>
        </w:rPr>
        <w:t>the start of patient’s</w:t>
      </w:r>
      <w:r w:rsidR="00952814">
        <w:rPr>
          <w:color w:val="auto"/>
          <w:sz w:val="22"/>
          <w:szCs w:val="22"/>
        </w:rPr>
        <w:t xml:space="preserve"> diagnostic evaluation and follow-up of the patient’s outcome by a study team, there is a higher likelihood of misclassifying a patient’s outcome as</w:t>
      </w:r>
      <w:r w:rsidR="00D11FD4">
        <w:rPr>
          <w:color w:val="auto"/>
          <w:sz w:val="22"/>
          <w:szCs w:val="22"/>
        </w:rPr>
        <w:t xml:space="preserve"> “non-completion of diagnostic workup</w:t>
      </w:r>
      <w:r w:rsidR="00952814">
        <w:rPr>
          <w:color w:val="auto"/>
          <w:sz w:val="22"/>
          <w:szCs w:val="22"/>
        </w:rPr>
        <w:t>” simply because it is not possible to find the patient because they have moved, obtained a new cell phone, etc.</w:t>
      </w:r>
      <w:r w:rsidR="00EB0D06" w:rsidRPr="00EB0D06">
        <w:rPr>
          <w:color w:val="auto"/>
          <w:sz w:val="22"/>
          <w:szCs w:val="22"/>
        </w:rPr>
        <w:t xml:space="preserve"> </w:t>
      </w:r>
      <w:r w:rsidR="00952814">
        <w:rPr>
          <w:sz w:val="22"/>
          <w:szCs w:val="22"/>
        </w:rPr>
        <w:t>For the same reason, s</w:t>
      </w:r>
      <w:r w:rsidR="00EB0D06" w:rsidRPr="00EB0D06">
        <w:rPr>
          <w:sz w:val="22"/>
          <w:szCs w:val="22"/>
        </w:rPr>
        <w:t>tudies in which a dedicated research team was used to track patients w</w:t>
      </w:r>
      <w:r w:rsidR="00EB0D06">
        <w:rPr>
          <w:sz w:val="22"/>
          <w:szCs w:val="22"/>
        </w:rPr>
        <w:t xml:space="preserve">ere </w:t>
      </w:r>
      <w:r w:rsidR="00EB0D06" w:rsidRPr="00EB0D06">
        <w:rPr>
          <w:sz w:val="22"/>
          <w:szCs w:val="22"/>
        </w:rPr>
        <w:t xml:space="preserve">rated as being higher in quality than </w:t>
      </w:r>
      <w:r w:rsidR="00952814">
        <w:rPr>
          <w:sz w:val="22"/>
          <w:szCs w:val="22"/>
        </w:rPr>
        <w:t>those</w:t>
      </w:r>
      <w:r w:rsidR="00EB0D06" w:rsidRPr="00EB0D06">
        <w:rPr>
          <w:sz w:val="22"/>
          <w:szCs w:val="22"/>
        </w:rPr>
        <w:t xml:space="preserve"> rel</w:t>
      </w:r>
      <w:r w:rsidR="00952814">
        <w:rPr>
          <w:sz w:val="22"/>
          <w:szCs w:val="22"/>
        </w:rPr>
        <w:t>ying</w:t>
      </w:r>
      <w:r w:rsidR="00EB0D06" w:rsidRPr="00EB0D06">
        <w:rPr>
          <w:sz w:val="22"/>
          <w:szCs w:val="22"/>
        </w:rPr>
        <w:t xml:space="preserve"> on self-report by local TB programs to evaluate</w:t>
      </w:r>
      <w:r w:rsidR="00952814">
        <w:rPr>
          <w:sz w:val="22"/>
          <w:szCs w:val="22"/>
        </w:rPr>
        <w:t xml:space="preserve"> non-completion of the diagnostic workup</w:t>
      </w:r>
      <w:r w:rsidR="00EB0D06" w:rsidRPr="00EB0D06">
        <w:rPr>
          <w:sz w:val="22"/>
          <w:szCs w:val="22"/>
        </w:rPr>
        <w:t>.</w:t>
      </w:r>
      <w:r w:rsidR="00EB0D06" w:rsidRPr="007600E1">
        <w:rPr>
          <w:rFonts w:asciiTheme="minorHAnsi" w:hAnsiTheme="minorHAnsi" w:cstheme="minorHAnsi"/>
          <w:sz w:val="22"/>
          <w:szCs w:val="22"/>
        </w:rPr>
        <w:t xml:space="preserve"> </w:t>
      </w:r>
    </w:p>
    <w:p w14:paraId="7E08E2E0" w14:textId="35F49BD8" w:rsidR="00BA136A" w:rsidRDefault="00BA136A" w:rsidP="00EB0D06">
      <w:pPr>
        <w:pStyle w:val="Default"/>
        <w:rPr>
          <w:rFonts w:asciiTheme="minorHAnsi" w:hAnsiTheme="minorHAnsi" w:cstheme="minorHAnsi"/>
          <w:sz w:val="22"/>
          <w:szCs w:val="22"/>
        </w:rPr>
      </w:pPr>
    </w:p>
    <w:p w14:paraId="66ABE466" w14:textId="77777777" w:rsidR="00BA136A" w:rsidRPr="00EB0D06" w:rsidRDefault="00BA136A" w:rsidP="0085321C">
      <w:pPr>
        <w:pStyle w:val="Heading4"/>
      </w:pPr>
      <w:bookmarkStart w:id="10" w:name="_Toc133427102"/>
      <w:r w:rsidRPr="00EB0D06">
        <w:t xml:space="preserve">Table B. Criteria for assessing quality of quantitative </w:t>
      </w:r>
      <w:r>
        <w:t xml:space="preserve">studies evaluating failure to complete the diagnostic workup for TB patients in </w:t>
      </w:r>
      <w:proofErr w:type="gramStart"/>
      <w:r>
        <w:t>India</w:t>
      </w:r>
      <w:bookmarkEnd w:id="10"/>
      <w:proofErr w:type="gramEnd"/>
    </w:p>
    <w:p w14:paraId="6B661BE8" w14:textId="77777777" w:rsidR="00BA136A" w:rsidRPr="00EB0D06" w:rsidRDefault="00BA136A" w:rsidP="00BA136A">
      <w:pPr>
        <w:rPr>
          <w:rFonts w:ascii="Arial" w:hAnsi="Arial" w:cs="Arial"/>
          <w:sz w:val="22"/>
          <w:szCs w:val="22"/>
        </w:rPr>
      </w:pPr>
    </w:p>
    <w:tbl>
      <w:tblPr>
        <w:tblStyle w:val="TableGrid"/>
        <w:tblW w:w="9715" w:type="dxa"/>
        <w:tblLook w:val="04A0" w:firstRow="1" w:lastRow="0" w:firstColumn="1" w:lastColumn="0" w:noHBand="0" w:noVBand="1"/>
      </w:tblPr>
      <w:tblGrid>
        <w:gridCol w:w="7915"/>
        <w:gridCol w:w="1800"/>
      </w:tblGrid>
      <w:tr w:rsidR="00BA136A" w:rsidRPr="00EB0D06" w14:paraId="300FBA3E" w14:textId="77777777" w:rsidTr="00C61E54">
        <w:tc>
          <w:tcPr>
            <w:tcW w:w="7915" w:type="dxa"/>
          </w:tcPr>
          <w:p w14:paraId="474980FA" w14:textId="77777777" w:rsidR="00BA136A" w:rsidRPr="00EB0D06" w:rsidRDefault="00BA136A" w:rsidP="00C61E54">
            <w:pPr>
              <w:pStyle w:val="Default"/>
              <w:rPr>
                <w:b/>
                <w:color w:val="auto"/>
                <w:sz w:val="22"/>
                <w:szCs w:val="22"/>
              </w:rPr>
            </w:pPr>
            <w:r w:rsidRPr="00EB0D06">
              <w:rPr>
                <w:b/>
                <w:color w:val="auto"/>
                <w:sz w:val="22"/>
                <w:szCs w:val="22"/>
              </w:rPr>
              <w:t>Criterion</w:t>
            </w:r>
          </w:p>
        </w:tc>
        <w:tc>
          <w:tcPr>
            <w:tcW w:w="1800" w:type="dxa"/>
          </w:tcPr>
          <w:p w14:paraId="69E5CDA9" w14:textId="77777777" w:rsidR="00BA136A" w:rsidRPr="00EB0D06" w:rsidRDefault="00BA136A" w:rsidP="00C61E54">
            <w:pPr>
              <w:pStyle w:val="Default"/>
              <w:rPr>
                <w:b/>
                <w:color w:val="auto"/>
                <w:sz w:val="22"/>
                <w:szCs w:val="22"/>
              </w:rPr>
            </w:pPr>
            <w:r w:rsidRPr="00EB0D06">
              <w:rPr>
                <w:b/>
                <w:color w:val="auto"/>
                <w:sz w:val="22"/>
                <w:szCs w:val="22"/>
              </w:rPr>
              <w:t>Quality level</w:t>
            </w:r>
          </w:p>
        </w:tc>
      </w:tr>
      <w:tr w:rsidR="00BA136A" w:rsidRPr="00EB0D06" w14:paraId="560CCECA" w14:textId="77777777" w:rsidTr="00C61E54">
        <w:tc>
          <w:tcPr>
            <w:tcW w:w="9715" w:type="dxa"/>
            <w:gridSpan w:val="2"/>
          </w:tcPr>
          <w:p w14:paraId="66689AF0" w14:textId="77777777" w:rsidR="00BA136A" w:rsidRPr="00EB0D06" w:rsidRDefault="00BA136A" w:rsidP="00C61E54">
            <w:pPr>
              <w:pStyle w:val="Default"/>
              <w:rPr>
                <w:color w:val="auto"/>
                <w:sz w:val="22"/>
                <w:szCs w:val="22"/>
              </w:rPr>
            </w:pPr>
            <w:r w:rsidRPr="00EB0D06">
              <w:rPr>
                <w:b/>
                <w:color w:val="auto"/>
                <w:sz w:val="22"/>
                <w:szCs w:val="22"/>
              </w:rPr>
              <w:t>Sampling strategy</w:t>
            </w:r>
          </w:p>
        </w:tc>
      </w:tr>
      <w:tr w:rsidR="00BA136A" w:rsidRPr="00EB0D06" w14:paraId="155CB293" w14:textId="77777777" w:rsidTr="00C61E54">
        <w:tc>
          <w:tcPr>
            <w:tcW w:w="7915" w:type="dxa"/>
          </w:tcPr>
          <w:p w14:paraId="446600E9" w14:textId="77777777" w:rsidR="00BA136A" w:rsidRPr="00EB0D06" w:rsidRDefault="00BA136A" w:rsidP="00C61E54">
            <w:pPr>
              <w:pStyle w:val="Default"/>
              <w:rPr>
                <w:color w:val="auto"/>
                <w:sz w:val="22"/>
                <w:szCs w:val="22"/>
              </w:rPr>
            </w:pPr>
            <w:r w:rsidRPr="00EB0D06">
              <w:rPr>
                <w:color w:val="auto"/>
                <w:sz w:val="22"/>
                <w:szCs w:val="22"/>
              </w:rPr>
              <w:t>Random</w:t>
            </w:r>
            <w:r>
              <w:rPr>
                <w:color w:val="auto"/>
                <w:sz w:val="22"/>
                <w:szCs w:val="22"/>
              </w:rPr>
              <w:t xml:space="preserve"> (i.e., probability-based)</w:t>
            </w:r>
            <w:r w:rsidRPr="00EB0D06">
              <w:rPr>
                <w:color w:val="auto"/>
                <w:sz w:val="22"/>
                <w:szCs w:val="22"/>
              </w:rPr>
              <w:t xml:space="preserve"> or comprehensive sampling at selected </w:t>
            </w:r>
            <w:r>
              <w:rPr>
                <w:color w:val="auto"/>
                <w:sz w:val="22"/>
                <w:szCs w:val="22"/>
              </w:rPr>
              <w:t xml:space="preserve">TB diagnostic </w:t>
            </w:r>
            <w:r w:rsidRPr="00EB0D06">
              <w:rPr>
                <w:color w:val="auto"/>
                <w:sz w:val="22"/>
                <w:szCs w:val="22"/>
              </w:rPr>
              <w:t>facilities</w:t>
            </w:r>
          </w:p>
        </w:tc>
        <w:tc>
          <w:tcPr>
            <w:tcW w:w="1800" w:type="dxa"/>
          </w:tcPr>
          <w:p w14:paraId="183DC935" w14:textId="77777777" w:rsidR="00BA136A" w:rsidRPr="00EB0D06" w:rsidRDefault="00BA136A" w:rsidP="00C61E54">
            <w:pPr>
              <w:pStyle w:val="Default"/>
              <w:rPr>
                <w:color w:val="auto"/>
                <w:sz w:val="22"/>
                <w:szCs w:val="22"/>
              </w:rPr>
            </w:pPr>
            <w:r w:rsidRPr="00EB0D06">
              <w:rPr>
                <w:color w:val="auto"/>
                <w:sz w:val="22"/>
                <w:szCs w:val="22"/>
              </w:rPr>
              <w:t>High</w:t>
            </w:r>
          </w:p>
        </w:tc>
      </w:tr>
      <w:tr w:rsidR="00BA136A" w:rsidRPr="00EB0D06" w14:paraId="53E49C2E" w14:textId="77777777" w:rsidTr="00C61E54">
        <w:tc>
          <w:tcPr>
            <w:tcW w:w="7915" w:type="dxa"/>
          </w:tcPr>
          <w:p w14:paraId="203B6D59" w14:textId="77777777" w:rsidR="00BA136A" w:rsidRPr="00EB0D06" w:rsidRDefault="00BA136A" w:rsidP="00C61E54">
            <w:pPr>
              <w:pStyle w:val="Default"/>
              <w:rPr>
                <w:color w:val="auto"/>
                <w:sz w:val="22"/>
                <w:szCs w:val="22"/>
              </w:rPr>
            </w:pPr>
            <w:r w:rsidRPr="00EB0D06">
              <w:rPr>
                <w:color w:val="auto"/>
                <w:sz w:val="22"/>
                <w:szCs w:val="22"/>
              </w:rPr>
              <w:t>Convenience sampling or not reported</w:t>
            </w:r>
          </w:p>
        </w:tc>
        <w:tc>
          <w:tcPr>
            <w:tcW w:w="1800" w:type="dxa"/>
          </w:tcPr>
          <w:p w14:paraId="22DEAECC" w14:textId="77777777" w:rsidR="00BA136A" w:rsidRPr="00EB0D06" w:rsidRDefault="00BA136A" w:rsidP="00C61E54">
            <w:pPr>
              <w:pStyle w:val="Default"/>
              <w:rPr>
                <w:color w:val="auto"/>
                <w:sz w:val="22"/>
                <w:szCs w:val="22"/>
              </w:rPr>
            </w:pPr>
            <w:r w:rsidRPr="00EB0D06">
              <w:rPr>
                <w:color w:val="auto"/>
                <w:sz w:val="22"/>
                <w:szCs w:val="22"/>
              </w:rPr>
              <w:t xml:space="preserve">Low (exclude </w:t>
            </w:r>
            <w:r>
              <w:rPr>
                <w:color w:val="auto"/>
                <w:sz w:val="22"/>
                <w:szCs w:val="22"/>
              </w:rPr>
              <w:t>from analysis of findings)</w:t>
            </w:r>
          </w:p>
        </w:tc>
      </w:tr>
      <w:tr w:rsidR="00BA136A" w:rsidRPr="00EB0D06" w14:paraId="68074215" w14:textId="77777777" w:rsidTr="00C61E54">
        <w:tc>
          <w:tcPr>
            <w:tcW w:w="9715" w:type="dxa"/>
            <w:gridSpan w:val="2"/>
          </w:tcPr>
          <w:p w14:paraId="044862E9" w14:textId="77777777" w:rsidR="00BA136A" w:rsidRPr="00EB0D06" w:rsidRDefault="00BA136A" w:rsidP="00C61E54">
            <w:pPr>
              <w:pStyle w:val="Default"/>
              <w:rPr>
                <w:color w:val="auto"/>
                <w:sz w:val="22"/>
                <w:szCs w:val="22"/>
              </w:rPr>
            </w:pPr>
            <w:r w:rsidRPr="00EB0D06">
              <w:rPr>
                <w:b/>
                <w:color w:val="auto"/>
                <w:sz w:val="22"/>
                <w:szCs w:val="22"/>
              </w:rPr>
              <w:t>Sample size</w:t>
            </w:r>
          </w:p>
        </w:tc>
      </w:tr>
      <w:tr w:rsidR="00BA136A" w:rsidRPr="00EB0D06" w14:paraId="6E5C3752" w14:textId="77777777" w:rsidTr="00C61E54">
        <w:tc>
          <w:tcPr>
            <w:tcW w:w="7915" w:type="dxa"/>
          </w:tcPr>
          <w:p w14:paraId="797F1DBB" w14:textId="435560DE" w:rsidR="00BA136A" w:rsidRPr="00EB0D06" w:rsidRDefault="00BA136A" w:rsidP="00C61E54">
            <w:pPr>
              <w:pStyle w:val="Default"/>
              <w:rPr>
                <w:color w:val="auto"/>
                <w:sz w:val="22"/>
                <w:szCs w:val="22"/>
              </w:rPr>
            </w:pPr>
            <w:r w:rsidRPr="00EB0D06">
              <w:rPr>
                <w:color w:val="auto"/>
                <w:sz w:val="22"/>
                <w:szCs w:val="22"/>
              </w:rPr>
              <w:t xml:space="preserve">&gt;1 </w:t>
            </w:r>
            <w:r w:rsidR="000440D6">
              <w:rPr>
                <w:color w:val="auto"/>
                <w:sz w:val="22"/>
                <w:szCs w:val="22"/>
              </w:rPr>
              <w:t xml:space="preserve">diagnostic </w:t>
            </w:r>
            <w:r w:rsidRPr="00EB0D06">
              <w:rPr>
                <w:color w:val="auto"/>
                <w:sz w:val="22"/>
                <w:szCs w:val="22"/>
              </w:rPr>
              <w:t>center and 150+ patients</w:t>
            </w:r>
          </w:p>
        </w:tc>
        <w:tc>
          <w:tcPr>
            <w:tcW w:w="1800" w:type="dxa"/>
          </w:tcPr>
          <w:p w14:paraId="1CA483AD" w14:textId="77777777" w:rsidR="00BA136A" w:rsidRPr="00EB0D06" w:rsidRDefault="00BA136A" w:rsidP="00C61E54">
            <w:pPr>
              <w:pStyle w:val="Default"/>
              <w:rPr>
                <w:color w:val="auto"/>
                <w:sz w:val="22"/>
                <w:szCs w:val="22"/>
              </w:rPr>
            </w:pPr>
            <w:r w:rsidRPr="00EB0D06">
              <w:rPr>
                <w:color w:val="auto"/>
                <w:sz w:val="22"/>
                <w:szCs w:val="22"/>
              </w:rPr>
              <w:t>High</w:t>
            </w:r>
          </w:p>
        </w:tc>
      </w:tr>
      <w:tr w:rsidR="00BA136A" w:rsidRPr="00EB0D06" w14:paraId="06A1E7F7" w14:textId="77777777" w:rsidTr="00C61E54">
        <w:tc>
          <w:tcPr>
            <w:tcW w:w="7915" w:type="dxa"/>
          </w:tcPr>
          <w:p w14:paraId="62C33CD3" w14:textId="2ABBCFF9" w:rsidR="00BA136A" w:rsidRPr="00EB0D06" w:rsidRDefault="00BA136A" w:rsidP="00C61E54">
            <w:pPr>
              <w:pStyle w:val="Default"/>
              <w:rPr>
                <w:color w:val="auto"/>
                <w:sz w:val="22"/>
                <w:szCs w:val="22"/>
              </w:rPr>
            </w:pPr>
            <w:r w:rsidRPr="00EB0D06">
              <w:rPr>
                <w:color w:val="auto"/>
                <w:sz w:val="22"/>
                <w:szCs w:val="22"/>
              </w:rPr>
              <w:t xml:space="preserve">Single </w:t>
            </w:r>
            <w:r w:rsidR="00216240">
              <w:rPr>
                <w:color w:val="auto"/>
                <w:sz w:val="22"/>
                <w:szCs w:val="22"/>
              </w:rPr>
              <w:t xml:space="preserve">diagnostic </w:t>
            </w:r>
            <w:r w:rsidRPr="00EB0D06">
              <w:rPr>
                <w:color w:val="auto"/>
                <w:sz w:val="22"/>
                <w:szCs w:val="22"/>
              </w:rPr>
              <w:t>center study with 150+ patients</w:t>
            </w:r>
          </w:p>
        </w:tc>
        <w:tc>
          <w:tcPr>
            <w:tcW w:w="1800" w:type="dxa"/>
          </w:tcPr>
          <w:p w14:paraId="77014430" w14:textId="77777777" w:rsidR="00BA136A" w:rsidRPr="00EB0D06" w:rsidRDefault="00BA136A" w:rsidP="00C61E54">
            <w:pPr>
              <w:pStyle w:val="Default"/>
              <w:rPr>
                <w:color w:val="auto"/>
                <w:sz w:val="22"/>
                <w:szCs w:val="22"/>
              </w:rPr>
            </w:pPr>
            <w:r w:rsidRPr="00EB0D06">
              <w:rPr>
                <w:color w:val="auto"/>
                <w:sz w:val="22"/>
                <w:szCs w:val="22"/>
              </w:rPr>
              <w:t>Medium</w:t>
            </w:r>
          </w:p>
        </w:tc>
      </w:tr>
      <w:tr w:rsidR="00BA136A" w:rsidRPr="00EB0D06" w14:paraId="2BB561DF" w14:textId="77777777" w:rsidTr="00C61E54">
        <w:tc>
          <w:tcPr>
            <w:tcW w:w="7915" w:type="dxa"/>
          </w:tcPr>
          <w:p w14:paraId="0C4CB265" w14:textId="77777777" w:rsidR="00BA136A" w:rsidRPr="00EB0D06" w:rsidRDefault="00BA136A" w:rsidP="00C61E54">
            <w:pPr>
              <w:pStyle w:val="Default"/>
              <w:rPr>
                <w:color w:val="auto"/>
                <w:sz w:val="22"/>
                <w:szCs w:val="22"/>
              </w:rPr>
            </w:pPr>
            <w:r w:rsidRPr="00EB0D06">
              <w:rPr>
                <w:color w:val="auto"/>
                <w:sz w:val="22"/>
                <w:szCs w:val="22"/>
              </w:rPr>
              <w:t>&lt;150 patients or not reported</w:t>
            </w:r>
          </w:p>
        </w:tc>
        <w:tc>
          <w:tcPr>
            <w:tcW w:w="1800" w:type="dxa"/>
          </w:tcPr>
          <w:p w14:paraId="756480FD" w14:textId="77777777" w:rsidR="00BA136A" w:rsidRPr="00EB0D06" w:rsidRDefault="00BA136A" w:rsidP="00C61E54">
            <w:pPr>
              <w:pStyle w:val="Default"/>
              <w:rPr>
                <w:color w:val="auto"/>
                <w:sz w:val="22"/>
                <w:szCs w:val="22"/>
              </w:rPr>
            </w:pPr>
            <w:r w:rsidRPr="00EB0D06">
              <w:rPr>
                <w:color w:val="auto"/>
                <w:sz w:val="22"/>
                <w:szCs w:val="22"/>
              </w:rPr>
              <w:t xml:space="preserve">Low </w:t>
            </w:r>
          </w:p>
        </w:tc>
      </w:tr>
      <w:tr w:rsidR="00BA136A" w:rsidRPr="00EB0D06" w14:paraId="7100A68A" w14:textId="77777777" w:rsidTr="00C61E54">
        <w:tc>
          <w:tcPr>
            <w:tcW w:w="9715" w:type="dxa"/>
            <w:gridSpan w:val="2"/>
          </w:tcPr>
          <w:p w14:paraId="68787A81" w14:textId="642F2A31" w:rsidR="00BA136A" w:rsidRPr="00EB0D06" w:rsidRDefault="00BA136A" w:rsidP="00C61E54">
            <w:pPr>
              <w:pStyle w:val="Default"/>
              <w:rPr>
                <w:color w:val="auto"/>
                <w:sz w:val="22"/>
                <w:szCs w:val="22"/>
              </w:rPr>
            </w:pPr>
            <w:r w:rsidRPr="00EB0D06">
              <w:rPr>
                <w:b/>
                <w:color w:val="auto"/>
                <w:sz w:val="22"/>
                <w:szCs w:val="22"/>
              </w:rPr>
              <w:t xml:space="preserve">Time frame of research fieldwork after </w:t>
            </w:r>
            <w:r w:rsidR="000440D6">
              <w:rPr>
                <w:b/>
                <w:color w:val="auto"/>
                <w:sz w:val="22"/>
                <w:szCs w:val="22"/>
              </w:rPr>
              <w:t>start of diagnostic evaluation</w:t>
            </w:r>
          </w:p>
        </w:tc>
      </w:tr>
      <w:tr w:rsidR="00BA136A" w:rsidRPr="00EB0D06" w14:paraId="75A57561" w14:textId="77777777" w:rsidTr="00C61E54">
        <w:tc>
          <w:tcPr>
            <w:tcW w:w="7915" w:type="dxa"/>
          </w:tcPr>
          <w:p w14:paraId="4101E9C1" w14:textId="4678F61D" w:rsidR="00BA136A" w:rsidRPr="00EB0D06" w:rsidRDefault="00BA136A" w:rsidP="00C61E54">
            <w:pPr>
              <w:pStyle w:val="Default"/>
              <w:rPr>
                <w:color w:val="auto"/>
                <w:sz w:val="22"/>
                <w:szCs w:val="22"/>
              </w:rPr>
            </w:pPr>
            <w:r w:rsidRPr="00EB0D06">
              <w:rPr>
                <w:color w:val="auto"/>
                <w:sz w:val="22"/>
                <w:szCs w:val="22"/>
              </w:rPr>
              <w:t xml:space="preserve">2 weeks to 1 month after </w:t>
            </w:r>
            <w:r w:rsidR="000440D6">
              <w:rPr>
                <w:color w:val="auto"/>
                <w:sz w:val="22"/>
                <w:szCs w:val="22"/>
              </w:rPr>
              <w:t>start of diagnostic evaluation</w:t>
            </w:r>
          </w:p>
        </w:tc>
        <w:tc>
          <w:tcPr>
            <w:tcW w:w="1800" w:type="dxa"/>
          </w:tcPr>
          <w:p w14:paraId="01716111" w14:textId="77777777" w:rsidR="00BA136A" w:rsidRPr="00EB0D06" w:rsidRDefault="00BA136A" w:rsidP="00C61E54">
            <w:pPr>
              <w:pStyle w:val="Default"/>
              <w:rPr>
                <w:color w:val="auto"/>
                <w:sz w:val="22"/>
                <w:szCs w:val="22"/>
              </w:rPr>
            </w:pPr>
            <w:r w:rsidRPr="00EB0D06">
              <w:rPr>
                <w:color w:val="auto"/>
                <w:sz w:val="22"/>
                <w:szCs w:val="22"/>
              </w:rPr>
              <w:t>High</w:t>
            </w:r>
          </w:p>
        </w:tc>
      </w:tr>
      <w:tr w:rsidR="00BA136A" w:rsidRPr="00EB0D06" w14:paraId="3F434B26" w14:textId="77777777" w:rsidTr="00C61E54">
        <w:tc>
          <w:tcPr>
            <w:tcW w:w="7915" w:type="dxa"/>
          </w:tcPr>
          <w:p w14:paraId="679510E2" w14:textId="498C7F9A" w:rsidR="00BA136A" w:rsidRPr="00EB0D06" w:rsidRDefault="00BA136A" w:rsidP="00C61E54">
            <w:pPr>
              <w:pStyle w:val="Default"/>
              <w:rPr>
                <w:color w:val="auto"/>
                <w:sz w:val="22"/>
                <w:szCs w:val="22"/>
              </w:rPr>
            </w:pPr>
            <w:r w:rsidRPr="00EB0D06">
              <w:rPr>
                <w:color w:val="auto"/>
                <w:sz w:val="22"/>
                <w:szCs w:val="22"/>
              </w:rPr>
              <w:t xml:space="preserve">1-3 months after </w:t>
            </w:r>
            <w:r w:rsidR="000440D6">
              <w:rPr>
                <w:color w:val="auto"/>
                <w:sz w:val="22"/>
                <w:szCs w:val="22"/>
              </w:rPr>
              <w:t>start of diagnostic evaluation</w:t>
            </w:r>
          </w:p>
        </w:tc>
        <w:tc>
          <w:tcPr>
            <w:tcW w:w="1800" w:type="dxa"/>
          </w:tcPr>
          <w:p w14:paraId="5CB5A337" w14:textId="77777777" w:rsidR="00BA136A" w:rsidRPr="00EB0D06" w:rsidRDefault="00BA136A" w:rsidP="00C61E54">
            <w:pPr>
              <w:pStyle w:val="Default"/>
              <w:rPr>
                <w:color w:val="auto"/>
                <w:sz w:val="22"/>
                <w:szCs w:val="22"/>
              </w:rPr>
            </w:pPr>
            <w:r w:rsidRPr="00EB0D06">
              <w:rPr>
                <w:color w:val="auto"/>
                <w:sz w:val="22"/>
                <w:szCs w:val="22"/>
              </w:rPr>
              <w:t>Medium</w:t>
            </w:r>
          </w:p>
        </w:tc>
      </w:tr>
      <w:tr w:rsidR="00BA136A" w:rsidRPr="00EB0D06" w14:paraId="558C7BC4" w14:textId="77777777" w:rsidTr="00C61E54">
        <w:tc>
          <w:tcPr>
            <w:tcW w:w="7915" w:type="dxa"/>
          </w:tcPr>
          <w:p w14:paraId="13A6C64D" w14:textId="3A29E254" w:rsidR="00BA136A" w:rsidRPr="00EB0D06" w:rsidRDefault="00BA136A" w:rsidP="00C61E54">
            <w:pPr>
              <w:pStyle w:val="Default"/>
              <w:rPr>
                <w:color w:val="auto"/>
                <w:sz w:val="22"/>
                <w:szCs w:val="22"/>
              </w:rPr>
            </w:pPr>
            <w:r w:rsidRPr="00EB0D06">
              <w:rPr>
                <w:color w:val="auto"/>
                <w:sz w:val="22"/>
                <w:szCs w:val="22"/>
              </w:rPr>
              <w:t xml:space="preserve">&gt;3 months after </w:t>
            </w:r>
            <w:r w:rsidR="000440D6">
              <w:rPr>
                <w:color w:val="auto"/>
                <w:sz w:val="22"/>
                <w:szCs w:val="22"/>
              </w:rPr>
              <w:t>start of diagnostic evaluation</w:t>
            </w:r>
            <w:r w:rsidRPr="00EB0D06">
              <w:rPr>
                <w:color w:val="auto"/>
                <w:sz w:val="22"/>
                <w:szCs w:val="22"/>
              </w:rPr>
              <w:t xml:space="preserve"> or not reported</w:t>
            </w:r>
          </w:p>
        </w:tc>
        <w:tc>
          <w:tcPr>
            <w:tcW w:w="1800" w:type="dxa"/>
          </w:tcPr>
          <w:p w14:paraId="0012351E" w14:textId="77777777" w:rsidR="00BA136A" w:rsidRPr="00EB0D06" w:rsidRDefault="00BA136A" w:rsidP="00C61E54">
            <w:pPr>
              <w:pStyle w:val="Default"/>
              <w:rPr>
                <w:color w:val="auto"/>
                <w:sz w:val="22"/>
                <w:szCs w:val="22"/>
              </w:rPr>
            </w:pPr>
            <w:r w:rsidRPr="00EB0D06">
              <w:rPr>
                <w:color w:val="auto"/>
                <w:sz w:val="22"/>
                <w:szCs w:val="22"/>
              </w:rPr>
              <w:t>Low</w:t>
            </w:r>
          </w:p>
        </w:tc>
      </w:tr>
      <w:tr w:rsidR="00BA136A" w:rsidRPr="00EB0D06" w14:paraId="65B764A3" w14:textId="77777777" w:rsidTr="00C61E54">
        <w:tc>
          <w:tcPr>
            <w:tcW w:w="9715" w:type="dxa"/>
            <w:gridSpan w:val="2"/>
          </w:tcPr>
          <w:p w14:paraId="0974ED11" w14:textId="77777777" w:rsidR="00BA136A" w:rsidRPr="00EB0D06" w:rsidRDefault="00BA136A" w:rsidP="00C61E54">
            <w:pPr>
              <w:pStyle w:val="Default"/>
              <w:rPr>
                <w:color w:val="auto"/>
                <w:sz w:val="22"/>
                <w:szCs w:val="22"/>
              </w:rPr>
            </w:pPr>
            <w:r w:rsidRPr="00EB0D06">
              <w:rPr>
                <w:b/>
                <w:color w:val="auto"/>
                <w:sz w:val="22"/>
                <w:szCs w:val="22"/>
              </w:rPr>
              <w:t>Method of evaluating outcome</w:t>
            </w:r>
          </w:p>
        </w:tc>
      </w:tr>
      <w:tr w:rsidR="00BA136A" w:rsidRPr="00EB0D06" w14:paraId="055B8F4F" w14:textId="77777777" w:rsidTr="00C61E54">
        <w:tc>
          <w:tcPr>
            <w:tcW w:w="7915" w:type="dxa"/>
          </w:tcPr>
          <w:p w14:paraId="479CBBA6" w14:textId="77777777" w:rsidR="00BA136A" w:rsidRPr="00EB0D06" w:rsidRDefault="00BA136A" w:rsidP="00C61E54">
            <w:pPr>
              <w:pStyle w:val="Default"/>
              <w:rPr>
                <w:color w:val="auto"/>
                <w:sz w:val="22"/>
                <w:szCs w:val="22"/>
              </w:rPr>
            </w:pPr>
            <w:r w:rsidRPr="00EB0D06">
              <w:rPr>
                <w:color w:val="auto"/>
                <w:sz w:val="22"/>
                <w:szCs w:val="22"/>
              </w:rPr>
              <w:t>Patient tracking by a dedicated research team</w:t>
            </w:r>
          </w:p>
        </w:tc>
        <w:tc>
          <w:tcPr>
            <w:tcW w:w="1800" w:type="dxa"/>
          </w:tcPr>
          <w:p w14:paraId="62D7A180" w14:textId="77777777" w:rsidR="00BA136A" w:rsidRPr="00EB0D06" w:rsidRDefault="00BA136A" w:rsidP="00C61E54">
            <w:pPr>
              <w:pStyle w:val="Default"/>
              <w:rPr>
                <w:color w:val="auto"/>
                <w:sz w:val="22"/>
                <w:szCs w:val="22"/>
              </w:rPr>
            </w:pPr>
            <w:r w:rsidRPr="00EB0D06">
              <w:rPr>
                <w:color w:val="auto"/>
                <w:sz w:val="22"/>
                <w:szCs w:val="22"/>
              </w:rPr>
              <w:t>High</w:t>
            </w:r>
          </w:p>
        </w:tc>
      </w:tr>
      <w:tr w:rsidR="00BA136A" w:rsidRPr="00EB0D06" w14:paraId="227D7945" w14:textId="77777777" w:rsidTr="00C61E54">
        <w:tc>
          <w:tcPr>
            <w:tcW w:w="7915" w:type="dxa"/>
          </w:tcPr>
          <w:p w14:paraId="24957B14" w14:textId="77777777" w:rsidR="00BA136A" w:rsidRPr="00EB0D06" w:rsidRDefault="00BA136A" w:rsidP="00C61E54">
            <w:pPr>
              <w:pStyle w:val="Default"/>
              <w:rPr>
                <w:color w:val="auto"/>
                <w:sz w:val="22"/>
                <w:szCs w:val="22"/>
              </w:rPr>
            </w:pPr>
            <w:r w:rsidRPr="00EB0D06">
              <w:rPr>
                <w:color w:val="auto"/>
                <w:sz w:val="22"/>
                <w:szCs w:val="22"/>
              </w:rPr>
              <w:t>Relying on self-report by government TB program or not reported</w:t>
            </w:r>
          </w:p>
        </w:tc>
        <w:tc>
          <w:tcPr>
            <w:tcW w:w="1800" w:type="dxa"/>
          </w:tcPr>
          <w:p w14:paraId="159F7CA5" w14:textId="77777777" w:rsidR="00BA136A" w:rsidRPr="00EB0D06" w:rsidRDefault="00BA136A" w:rsidP="00C61E54">
            <w:pPr>
              <w:pStyle w:val="Default"/>
              <w:rPr>
                <w:color w:val="auto"/>
                <w:sz w:val="22"/>
                <w:szCs w:val="22"/>
              </w:rPr>
            </w:pPr>
            <w:r w:rsidRPr="00EB0D06">
              <w:rPr>
                <w:color w:val="auto"/>
                <w:sz w:val="22"/>
                <w:szCs w:val="22"/>
              </w:rPr>
              <w:t>Medium to Low</w:t>
            </w:r>
          </w:p>
        </w:tc>
      </w:tr>
    </w:tbl>
    <w:p w14:paraId="29A091B7" w14:textId="77777777" w:rsidR="008F72DE" w:rsidRPr="003E7B76" w:rsidRDefault="008F72DE" w:rsidP="0085321C">
      <w:pPr>
        <w:pStyle w:val="Heading3"/>
      </w:pPr>
      <w:bookmarkStart w:id="11" w:name="_Toc133427103"/>
      <w:r w:rsidRPr="003E7B76">
        <w:lastRenderedPageBreak/>
        <w:t>Data extraction and analysis</w:t>
      </w:r>
      <w:bookmarkEnd w:id="11"/>
    </w:p>
    <w:p w14:paraId="1002EFCD" w14:textId="77777777" w:rsidR="00FA6944" w:rsidRPr="003E7B76" w:rsidRDefault="00FA6944">
      <w:pPr>
        <w:rPr>
          <w:rFonts w:ascii="Arial" w:hAnsi="Arial"/>
          <w:sz w:val="22"/>
          <w:szCs w:val="22"/>
        </w:rPr>
      </w:pPr>
    </w:p>
    <w:p w14:paraId="5535F935" w14:textId="00E047F1" w:rsidR="0038527B" w:rsidRDefault="00A754E7" w:rsidP="00C14745">
      <w:pPr>
        <w:rPr>
          <w:rFonts w:ascii="Arial" w:hAnsi="Arial" w:cs="Arial"/>
          <w:sz w:val="22"/>
          <w:szCs w:val="22"/>
        </w:rPr>
      </w:pPr>
      <w:r>
        <w:rPr>
          <w:rFonts w:ascii="Arial" w:hAnsi="Arial" w:cs="Arial"/>
          <w:sz w:val="22"/>
          <w:szCs w:val="22"/>
        </w:rPr>
        <w:t>Multiple reviewers</w:t>
      </w:r>
      <w:r w:rsidRPr="00307A92">
        <w:rPr>
          <w:rFonts w:ascii="Arial" w:hAnsi="Arial" w:cs="Arial"/>
          <w:sz w:val="22"/>
          <w:szCs w:val="22"/>
        </w:rPr>
        <w:t xml:space="preserve"> </w:t>
      </w:r>
      <w:r>
        <w:rPr>
          <w:rFonts w:ascii="Arial" w:hAnsi="Arial" w:cs="Arial"/>
          <w:sz w:val="22"/>
          <w:szCs w:val="22"/>
        </w:rPr>
        <w:t xml:space="preserve">(TJ, AG, DV, MLS, and DJ) </w:t>
      </w:r>
      <w:r w:rsidRPr="00307A92">
        <w:rPr>
          <w:rFonts w:ascii="Arial" w:hAnsi="Arial" w:cs="Arial"/>
          <w:sz w:val="22"/>
          <w:szCs w:val="22"/>
        </w:rPr>
        <w:t xml:space="preserve">independently extracted data from each included study into a structured </w:t>
      </w:r>
      <w:r>
        <w:rPr>
          <w:rFonts w:ascii="Arial" w:hAnsi="Arial" w:cs="Arial"/>
          <w:sz w:val="22"/>
          <w:szCs w:val="22"/>
        </w:rPr>
        <w:t>form on an Excel spread</w:t>
      </w:r>
      <w:r w:rsidR="00A46B6C">
        <w:rPr>
          <w:rFonts w:ascii="Arial" w:hAnsi="Arial" w:cs="Arial"/>
          <w:sz w:val="22"/>
          <w:szCs w:val="22"/>
        </w:rPr>
        <w:t>sh</w:t>
      </w:r>
      <w:r>
        <w:rPr>
          <w:rFonts w:ascii="Arial" w:hAnsi="Arial" w:cs="Arial"/>
          <w:sz w:val="22"/>
          <w:szCs w:val="22"/>
        </w:rPr>
        <w:t>eet; however, we ensured that every article had data independently extracted by at least two or more reviewers</w:t>
      </w:r>
      <w:r w:rsidRPr="00307A92">
        <w:rPr>
          <w:rFonts w:ascii="Arial" w:hAnsi="Arial" w:cs="Arial"/>
          <w:sz w:val="22"/>
          <w:szCs w:val="22"/>
        </w:rPr>
        <w:t xml:space="preserve">. </w:t>
      </w:r>
      <w:r w:rsidR="003E7B76" w:rsidRPr="00307A92">
        <w:rPr>
          <w:rFonts w:ascii="Arial" w:hAnsi="Arial" w:cs="Arial"/>
          <w:sz w:val="22"/>
          <w:szCs w:val="22"/>
        </w:rPr>
        <w:t xml:space="preserve">Disagreements were resolved by </w:t>
      </w:r>
      <w:r w:rsidR="00C109F1" w:rsidRPr="00307A92">
        <w:rPr>
          <w:rFonts w:ascii="Arial" w:hAnsi="Arial" w:cs="Arial"/>
          <w:sz w:val="22"/>
          <w:szCs w:val="22"/>
        </w:rPr>
        <w:t xml:space="preserve">discussion or, if necessary, by </w:t>
      </w:r>
      <w:r w:rsidR="007C37B8" w:rsidRPr="00307A92">
        <w:rPr>
          <w:rFonts w:ascii="Arial" w:hAnsi="Arial" w:cs="Arial"/>
          <w:sz w:val="22"/>
          <w:szCs w:val="22"/>
        </w:rPr>
        <w:t>consulting a third reviewer (</w:t>
      </w:r>
      <w:r w:rsidR="00C14745" w:rsidRPr="00307A92">
        <w:rPr>
          <w:rFonts w:ascii="Arial" w:hAnsi="Arial" w:cs="Arial"/>
          <w:sz w:val="22"/>
          <w:szCs w:val="22"/>
        </w:rPr>
        <w:t>RS</w:t>
      </w:r>
      <w:r w:rsidR="003E7B76" w:rsidRPr="00307A92">
        <w:rPr>
          <w:rFonts w:ascii="Arial" w:hAnsi="Arial" w:cs="Arial"/>
          <w:sz w:val="22"/>
          <w:szCs w:val="22"/>
        </w:rPr>
        <w:t>).</w:t>
      </w:r>
      <w:r w:rsidR="007E074F" w:rsidRPr="00307A92">
        <w:rPr>
          <w:rFonts w:ascii="Arial" w:hAnsi="Arial" w:cs="Arial"/>
          <w:sz w:val="22"/>
          <w:szCs w:val="22"/>
        </w:rPr>
        <w:t xml:space="preserve"> F</w:t>
      </w:r>
      <w:r w:rsidR="0038527B">
        <w:rPr>
          <w:rFonts w:ascii="Arial" w:hAnsi="Arial" w:cs="Arial"/>
          <w:sz w:val="22"/>
          <w:szCs w:val="22"/>
        </w:rPr>
        <w:t>or</w:t>
      </w:r>
      <w:r w:rsidR="007E074F" w:rsidRPr="00307A92">
        <w:rPr>
          <w:rFonts w:ascii="Arial" w:hAnsi="Arial" w:cs="Arial"/>
          <w:sz w:val="22"/>
          <w:szCs w:val="22"/>
        </w:rPr>
        <w:t xml:space="preserve"> each study, we extracted information on the study design, location, setting (i.e., urban versus rural), sample size, and variables of interest</w:t>
      </w:r>
      <w:r w:rsidR="00A00A8D" w:rsidRPr="00307A92">
        <w:rPr>
          <w:rFonts w:ascii="Arial" w:hAnsi="Arial" w:cs="Arial"/>
          <w:sz w:val="22"/>
          <w:szCs w:val="22"/>
        </w:rPr>
        <w:t xml:space="preserve"> (</w:t>
      </w:r>
      <w:r w:rsidR="00071D10" w:rsidRPr="00307A92">
        <w:rPr>
          <w:rFonts w:ascii="Arial" w:hAnsi="Arial" w:cs="Arial"/>
          <w:sz w:val="22"/>
          <w:szCs w:val="22"/>
        </w:rPr>
        <w:t>Table</w:t>
      </w:r>
      <w:r w:rsidR="00614CE5" w:rsidRPr="00307A92">
        <w:rPr>
          <w:rFonts w:ascii="Arial" w:hAnsi="Arial" w:cs="Arial"/>
          <w:sz w:val="22"/>
          <w:szCs w:val="22"/>
        </w:rPr>
        <w:t xml:space="preserve"> </w:t>
      </w:r>
      <w:r w:rsidR="00FF6159">
        <w:rPr>
          <w:rFonts w:ascii="Arial" w:hAnsi="Arial" w:cs="Arial"/>
          <w:sz w:val="22"/>
          <w:szCs w:val="22"/>
        </w:rPr>
        <w:t>C</w:t>
      </w:r>
      <w:r w:rsidR="00A00A8D" w:rsidRPr="00307A92">
        <w:rPr>
          <w:rFonts w:ascii="Arial" w:hAnsi="Arial" w:cs="Arial"/>
          <w:sz w:val="22"/>
          <w:szCs w:val="22"/>
        </w:rPr>
        <w:t>)</w:t>
      </w:r>
      <w:r w:rsidR="007E074F" w:rsidRPr="00307A92">
        <w:rPr>
          <w:rFonts w:ascii="Arial" w:hAnsi="Arial" w:cs="Arial"/>
          <w:sz w:val="22"/>
          <w:szCs w:val="22"/>
        </w:rPr>
        <w:t xml:space="preserve">. </w:t>
      </w:r>
    </w:p>
    <w:p w14:paraId="11954B8A" w14:textId="689A4A50" w:rsidR="0038527B" w:rsidRDefault="0038527B" w:rsidP="00C14745">
      <w:pPr>
        <w:rPr>
          <w:rFonts w:ascii="Arial" w:hAnsi="Arial" w:cs="Arial"/>
          <w:sz w:val="22"/>
          <w:szCs w:val="22"/>
        </w:rPr>
      </w:pPr>
    </w:p>
    <w:p w14:paraId="005B401A" w14:textId="5CFAE459" w:rsidR="0038527B" w:rsidRDefault="0038527B" w:rsidP="0038527B">
      <w:pPr>
        <w:rPr>
          <w:rFonts w:ascii="Arial" w:hAnsi="Arial" w:cs="Arial"/>
          <w:sz w:val="22"/>
          <w:szCs w:val="22"/>
        </w:rPr>
      </w:pPr>
      <w:r>
        <w:rPr>
          <w:rFonts w:ascii="Arial" w:hAnsi="Arial" w:cs="Arial"/>
          <w:sz w:val="22"/>
          <w:szCs w:val="22"/>
        </w:rPr>
        <w:t xml:space="preserve">For studies that compared individuals who had completed a specific part of the TB diagnostic workup against those who had not completed that part of the workup, </w:t>
      </w:r>
      <w:r w:rsidR="00E36D83">
        <w:rPr>
          <w:rFonts w:ascii="Arial" w:hAnsi="Arial" w:cs="Arial"/>
          <w:sz w:val="22"/>
          <w:szCs w:val="22"/>
        </w:rPr>
        <w:t xml:space="preserve">we </w:t>
      </w:r>
      <w:r>
        <w:rPr>
          <w:rFonts w:ascii="Arial" w:hAnsi="Arial" w:cs="Arial"/>
          <w:sz w:val="22"/>
          <w:szCs w:val="22"/>
        </w:rPr>
        <w:t>extracted adjusted and unadjusted effect estimates (</w:t>
      </w:r>
      <w:r w:rsidRPr="00307A92">
        <w:rPr>
          <w:rFonts w:ascii="Arial" w:hAnsi="Arial" w:cs="Arial"/>
          <w:sz w:val="22"/>
          <w:szCs w:val="22"/>
        </w:rPr>
        <w:t>odds ratios, risk ratios,</w:t>
      </w:r>
      <w:r>
        <w:rPr>
          <w:rFonts w:ascii="Arial" w:hAnsi="Arial" w:cs="Arial"/>
          <w:sz w:val="22"/>
          <w:szCs w:val="22"/>
        </w:rPr>
        <w:t xml:space="preserve"> hazard ratios,</w:t>
      </w:r>
      <w:r w:rsidRPr="00307A92">
        <w:rPr>
          <w:rFonts w:ascii="Arial" w:hAnsi="Arial" w:cs="Arial"/>
          <w:sz w:val="22"/>
          <w:szCs w:val="22"/>
        </w:rPr>
        <w:t xml:space="preserve"> </w:t>
      </w:r>
      <w:r>
        <w:rPr>
          <w:rFonts w:ascii="Arial" w:hAnsi="Arial" w:cs="Arial"/>
          <w:sz w:val="22"/>
          <w:szCs w:val="22"/>
        </w:rPr>
        <w:t xml:space="preserve">and </w:t>
      </w:r>
      <w:r w:rsidRPr="00307A92">
        <w:rPr>
          <w:rFonts w:ascii="Arial" w:hAnsi="Arial" w:cs="Arial"/>
          <w:sz w:val="22"/>
          <w:szCs w:val="22"/>
        </w:rPr>
        <w:t>beta-coefficients</w:t>
      </w:r>
      <w:r>
        <w:rPr>
          <w:rFonts w:ascii="Arial" w:hAnsi="Arial" w:cs="Arial"/>
          <w:sz w:val="22"/>
          <w:szCs w:val="22"/>
        </w:rPr>
        <w:t xml:space="preserve">) from regression analyses. For studies that did not report effect estimates, we calculated unadjusted odds ratios from the data provided, if possible. For studies that reported reasons why individuals had not completed part of the diagnostic workup, we extracted the proportion of individuals surveyed who reported a given reason for noncompletion or the proportion of patients or patients samples who did not complete part of the workup due to a specific health system problem (e.g., </w:t>
      </w:r>
      <w:proofErr w:type="gramStart"/>
      <w:r>
        <w:rPr>
          <w:rFonts w:ascii="Arial" w:hAnsi="Arial" w:cs="Arial"/>
          <w:sz w:val="22"/>
          <w:szCs w:val="22"/>
        </w:rPr>
        <w:t>misplaced</w:t>
      </w:r>
      <w:proofErr w:type="gramEnd"/>
      <w:r>
        <w:rPr>
          <w:rFonts w:ascii="Arial" w:hAnsi="Arial" w:cs="Arial"/>
          <w:sz w:val="22"/>
          <w:szCs w:val="22"/>
        </w:rPr>
        <w:t xml:space="preserve"> or untested sputum samples). </w:t>
      </w:r>
      <w:r w:rsidRPr="00307A92">
        <w:rPr>
          <w:rFonts w:ascii="Arial" w:hAnsi="Arial" w:cs="Arial"/>
          <w:sz w:val="22"/>
          <w:szCs w:val="22"/>
        </w:rPr>
        <w:t xml:space="preserve">For </w:t>
      </w:r>
      <w:r>
        <w:rPr>
          <w:rFonts w:ascii="Arial" w:hAnsi="Arial" w:cs="Arial"/>
          <w:sz w:val="22"/>
          <w:szCs w:val="22"/>
        </w:rPr>
        <w:t>effect estimates</w:t>
      </w:r>
      <w:r w:rsidRPr="00307A92">
        <w:rPr>
          <w:rFonts w:ascii="Arial" w:hAnsi="Arial" w:cs="Arial"/>
          <w:sz w:val="22"/>
          <w:szCs w:val="22"/>
        </w:rPr>
        <w:t xml:space="preserve"> and proportions, we extracted information on 95% confidence intervals (95% CIs) where available; if 95% CIs were not reported, we calculated these from the data provided, if possible.</w:t>
      </w:r>
    </w:p>
    <w:p w14:paraId="7D8F5FCD" w14:textId="3655EB21" w:rsidR="0038527B" w:rsidRDefault="0038527B" w:rsidP="00C14745">
      <w:pPr>
        <w:rPr>
          <w:rFonts w:ascii="Arial" w:hAnsi="Arial" w:cs="Arial"/>
          <w:sz w:val="22"/>
          <w:szCs w:val="22"/>
        </w:rPr>
      </w:pPr>
    </w:p>
    <w:p w14:paraId="507A4397" w14:textId="0414DD51" w:rsidR="00827A23" w:rsidRDefault="00827A23" w:rsidP="00C14745">
      <w:pPr>
        <w:rPr>
          <w:rFonts w:ascii="Arial" w:hAnsi="Arial" w:cs="Arial"/>
          <w:sz w:val="22"/>
          <w:szCs w:val="22"/>
        </w:rPr>
      </w:pPr>
      <w:r>
        <w:rPr>
          <w:rFonts w:ascii="Arial" w:hAnsi="Arial" w:cs="Arial"/>
          <w:sz w:val="22"/>
          <w:szCs w:val="22"/>
        </w:rPr>
        <w:t xml:space="preserve">For the regression analyses, some studies reported factors associated with having completed part of the TB diagnostic workup, while others reported factors associated with not having completed part of the diagnostic workup. For consistency, we “flipped” effect estimates and 95% CIs as needed so that all findings represented associations with the outcome of not having </w:t>
      </w:r>
      <w:r w:rsidR="00CF0B1F">
        <w:rPr>
          <w:rFonts w:ascii="Arial" w:hAnsi="Arial" w:cs="Arial"/>
          <w:sz w:val="22"/>
          <w:szCs w:val="22"/>
        </w:rPr>
        <w:t>completed the diagnostic workup</w:t>
      </w:r>
      <w:r>
        <w:rPr>
          <w:rFonts w:ascii="Arial" w:hAnsi="Arial" w:cs="Arial"/>
          <w:sz w:val="22"/>
          <w:szCs w:val="22"/>
        </w:rPr>
        <w:t>. For some variables, we also changed the reference group as needed for consistency of reporting across studies. For example, because most studies compared men to the reference group of women, we “flipped” effect estimates and confidence intervals for studies that presented men as the reference group. This allowed us to consistently present women as the reference group for findings regarding gender.</w:t>
      </w:r>
    </w:p>
    <w:p w14:paraId="4716E7CC" w14:textId="4E18FA55" w:rsidR="00CF0B1F" w:rsidRDefault="00CF0B1F" w:rsidP="00C14745">
      <w:pPr>
        <w:rPr>
          <w:rFonts w:ascii="Arial" w:hAnsi="Arial" w:cs="Arial"/>
          <w:sz w:val="22"/>
          <w:szCs w:val="22"/>
        </w:rPr>
      </w:pPr>
    </w:p>
    <w:p w14:paraId="0650DEC1" w14:textId="10E69341" w:rsidR="00015392" w:rsidRDefault="00015392" w:rsidP="00015392">
      <w:pPr>
        <w:rPr>
          <w:rFonts w:ascii="Arial" w:hAnsi="Arial" w:cs="Arial"/>
          <w:sz w:val="22"/>
          <w:szCs w:val="22"/>
        </w:rPr>
      </w:pPr>
      <w:r>
        <w:rPr>
          <w:rFonts w:ascii="Arial" w:hAnsi="Arial" w:cs="Arial"/>
          <w:sz w:val="22"/>
          <w:szCs w:val="22"/>
        </w:rPr>
        <w:t>After “flipping” selected effect estimates from the regression analyses, we reported all unadjusted and adjusted effect estimates, regardless of statistical significance, organized by study (Table D). For the main manuscript and Forest plot, we restricted ourselves to presenting statistically significant adjusted effect estimates from multivariable analyses, as these may represent more meaningful associations from higher-quality analyses. After extracting this subset of findings, we organized findings into categories using our framework of demand- and supply-side factors (main manuscript, Table 1). For findings on reasons why individuals had not completed part of the TB diagnostic workup, we presented all reported proportions in the Forest Plots in the main manuscript; we also organized these findings using our framework of demand- and supply-side categories.</w:t>
      </w:r>
    </w:p>
    <w:p w14:paraId="2F485E28" w14:textId="77777777" w:rsidR="00015392" w:rsidRDefault="00015392" w:rsidP="00C14745">
      <w:pPr>
        <w:rPr>
          <w:rFonts w:ascii="Arial" w:hAnsi="Arial" w:cs="Arial"/>
          <w:sz w:val="22"/>
          <w:szCs w:val="22"/>
        </w:rPr>
      </w:pPr>
    </w:p>
    <w:p w14:paraId="24237297" w14:textId="73979828" w:rsidR="00063A6C" w:rsidRDefault="00F0400D">
      <w:pPr>
        <w:rPr>
          <w:rFonts w:ascii="Arial" w:hAnsi="Arial" w:cs="Arial"/>
          <w:sz w:val="22"/>
          <w:szCs w:val="22"/>
        </w:rPr>
      </w:pPr>
      <w:r w:rsidRPr="00307A92">
        <w:rPr>
          <w:rFonts w:ascii="Arial" w:hAnsi="Arial" w:cs="Arial"/>
          <w:sz w:val="22"/>
          <w:szCs w:val="22"/>
        </w:rPr>
        <w:t xml:space="preserve">To </w:t>
      </w:r>
      <w:r>
        <w:rPr>
          <w:rFonts w:ascii="Arial" w:hAnsi="Arial" w:cs="Arial"/>
          <w:sz w:val="22"/>
          <w:szCs w:val="22"/>
        </w:rPr>
        <w:t>visualize</w:t>
      </w:r>
      <w:r w:rsidRPr="00307A92">
        <w:rPr>
          <w:rFonts w:ascii="Arial" w:hAnsi="Arial" w:cs="Arial"/>
          <w:sz w:val="22"/>
          <w:szCs w:val="22"/>
        </w:rPr>
        <w:t xml:space="preserve"> quantitative findings, we generated Forest plots </w:t>
      </w:r>
      <w:r>
        <w:rPr>
          <w:rFonts w:ascii="Arial" w:hAnsi="Arial" w:cs="Arial"/>
          <w:sz w:val="22"/>
          <w:szCs w:val="22"/>
        </w:rPr>
        <w:t xml:space="preserve">of effect estimates </w:t>
      </w:r>
      <w:r w:rsidRPr="00307A92">
        <w:rPr>
          <w:rFonts w:ascii="Arial" w:hAnsi="Arial" w:cs="Arial"/>
          <w:sz w:val="22"/>
          <w:szCs w:val="22"/>
        </w:rPr>
        <w:t xml:space="preserve">odds ratios, risk ratios, </w:t>
      </w:r>
      <w:r>
        <w:rPr>
          <w:rFonts w:ascii="Arial" w:hAnsi="Arial" w:cs="Arial"/>
          <w:sz w:val="22"/>
          <w:szCs w:val="22"/>
        </w:rPr>
        <w:t xml:space="preserve">hazard ratios, </w:t>
      </w:r>
      <w:r w:rsidRPr="00307A92">
        <w:rPr>
          <w:rFonts w:ascii="Arial" w:hAnsi="Arial" w:cs="Arial"/>
          <w:sz w:val="22"/>
          <w:szCs w:val="22"/>
        </w:rPr>
        <w:t>beta-coefficients, and proportions using Stata version 1</w:t>
      </w:r>
      <w:r>
        <w:rPr>
          <w:rFonts w:ascii="Arial" w:hAnsi="Arial" w:cs="Arial"/>
          <w:sz w:val="22"/>
          <w:szCs w:val="22"/>
        </w:rPr>
        <w:t>6.1</w:t>
      </w:r>
      <w:r w:rsidRPr="00307A92">
        <w:rPr>
          <w:rFonts w:ascii="Arial" w:hAnsi="Arial" w:cs="Arial"/>
          <w:sz w:val="22"/>
          <w:szCs w:val="22"/>
        </w:rPr>
        <w:t xml:space="preserve"> (College Station, TX, USA). </w:t>
      </w:r>
      <w:r>
        <w:rPr>
          <w:rFonts w:ascii="Arial" w:hAnsi="Arial" w:cs="Arial"/>
          <w:sz w:val="22"/>
          <w:szCs w:val="22"/>
        </w:rPr>
        <w:t>As described earlier, we present these Forest plots organized by the specific type of diagnostic modality that was not completed (i.e., noncompletion of sputum microscopy, chest X-ray, or CBNAAT). W</w:t>
      </w:r>
      <w:r w:rsidRPr="00307A92">
        <w:rPr>
          <w:rFonts w:ascii="Arial" w:hAnsi="Arial" w:cs="Arial"/>
          <w:sz w:val="22"/>
          <w:szCs w:val="22"/>
        </w:rPr>
        <w:t>e did not conduct meta-analys</w:t>
      </w:r>
      <w:r>
        <w:rPr>
          <w:rFonts w:ascii="Arial" w:hAnsi="Arial" w:cs="Arial"/>
          <w:sz w:val="22"/>
          <w:szCs w:val="22"/>
        </w:rPr>
        <w:t>e</w:t>
      </w:r>
      <w:r w:rsidRPr="00307A92">
        <w:rPr>
          <w:rFonts w:ascii="Arial" w:hAnsi="Arial" w:cs="Arial"/>
          <w:sz w:val="22"/>
          <w:szCs w:val="22"/>
        </w:rPr>
        <w:t xml:space="preserve">s of data, because we extracted findings </w:t>
      </w:r>
      <w:r>
        <w:rPr>
          <w:rFonts w:ascii="Arial" w:hAnsi="Arial" w:cs="Arial"/>
          <w:sz w:val="22"/>
          <w:szCs w:val="22"/>
        </w:rPr>
        <w:t xml:space="preserve">represented </w:t>
      </w:r>
      <w:r w:rsidRPr="00307A92">
        <w:rPr>
          <w:rFonts w:ascii="Arial" w:hAnsi="Arial" w:cs="Arial"/>
          <w:sz w:val="22"/>
          <w:szCs w:val="22"/>
        </w:rPr>
        <w:t xml:space="preserve">a diverse set of variables from every study. </w:t>
      </w:r>
      <w:r w:rsidR="00063A6C">
        <w:rPr>
          <w:rFonts w:ascii="Arial" w:hAnsi="Arial" w:cs="Arial"/>
          <w:sz w:val="22"/>
          <w:szCs w:val="22"/>
        </w:rPr>
        <w:br w:type="page"/>
      </w:r>
    </w:p>
    <w:p w14:paraId="7BB9D940" w14:textId="14241083" w:rsidR="00A82726" w:rsidRDefault="00A82726">
      <w:pPr>
        <w:rPr>
          <w:rFonts w:ascii="Arial" w:hAnsi="Arial"/>
          <w:sz w:val="22"/>
          <w:szCs w:val="22"/>
        </w:rPr>
        <w:sectPr w:rsidR="00A82726" w:rsidSect="00612D8C">
          <w:pgSz w:w="12240" w:h="15840"/>
          <w:pgMar w:top="1440" w:right="1440" w:bottom="1440" w:left="1440" w:header="720" w:footer="720" w:gutter="0"/>
          <w:cols w:space="720"/>
          <w:docGrid w:linePitch="360"/>
        </w:sectPr>
      </w:pPr>
    </w:p>
    <w:p w14:paraId="2709D879" w14:textId="06441ED7" w:rsidR="009916D8" w:rsidRDefault="009F239D" w:rsidP="0085321C">
      <w:pPr>
        <w:pStyle w:val="Heading4"/>
      </w:pPr>
      <w:bookmarkStart w:id="12" w:name="_Toc133427104"/>
      <w:r>
        <w:lastRenderedPageBreak/>
        <w:t>Table</w:t>
      </w:r>
      <w:r w:rsidR="00955574">
        <w:t xml:space="preserve"> </w:t>
      </w:r>
      <w:r w:rsidR="00FF6159">
        <w:t>C</w:t>
      </w:r>
      <w:r w:rsidR="000C2367">
        <w:t>.</w:t>
      </w:r>
      <w:r w:rsidR="0088125D">
        <w:t xml:space="preserve"> Characteristics of the included studies</w:t>
      </w:r>
      <w:r w:rsidR="00542A18">
        <w:t xml:space="preserve"> for </w:t>
      </w:r>
      <w:r w:rsidR="00573423" w:rsidRPr="00BD27B9">
        <w:t xml:space="preserve">individuals with </w:t>
      </w:r>
      <w:r w:rsidR="00131B7B">
        <w:t>presumptive tuberculosis</w:t>
      </w:r>
      <w:r w:rsidR="00573423" w:rsidRPr="00BD27B9">
        <w:t xml:space="preserve"> </w:t>
      </w:r>
      <w:r w:rsidR="00B633CC">
        <w:t>who did not complete specific steps of the diagnostic workup</w:t>
      </w:r>
      <w:r w:rsidR="00BD146D">
        <w:t xml:space="preserve"> (Gap 2)</w:t>
      </w:r>
      <w:bookmarkEnd w:id="12"/>
    </w:p>
    <w:p w14:paraId="5DD856B4" w14:textId="4F83283B" w:rsidR="00573423" w:rsidRDefault="00573423">
      <w:pPr>
        <w:rPr>
          <w:rFonts w:ascii="Arial" w:hAnsi="Arial"/>
          <w:sz w:val="22"/>
          <w:szCs w:val="22"/>
        </w:rPr>
      </w:pP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40"/>
        <w:gridCol w:w="1080"/>
        <w:gridCol w:w="1800"/>
        <w:gridCol w:w="1239"/>
        <w:gridCol w:w="1331"/>
        <w:gridCol w:w="1409"/>
        <w:gridCol w:w="1529"/>
        <w:gridCol w:w="1637"/>
      </w:tblGrid>
      <w:tr w:rsidR="00076C32" w14:paraId="72DE852D"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72949533" w14:textId="77777777" w:rsidR="00076C32" w:rsidRDefault="00076C32">
            <w:pPr>
              <w:rPr>
                <w:rFonts w:ascii="Arial" w:hAnsi="Arial" w:cs="Arial"/>
                <w:b/>
                <w:bCs/>
                <w:sz w:val="18"/>
                <w:szCs w:val="18"/>
              </w:rPr>
            </w:pPr>
            <w:r>
              <w:rPr>
                <w:rFonts w:ascii="Arial" w:hAnsi="Arial" w:cs="Arial"/>
                <w:b/>
                <w:bCs/>
                <w:sz w:val="18"/>
                <w:szCs w:val="18"/>
              </w:rPr>
              <w:t>Citation</w:t>
            </w:r>
          </w:p>
          <w:p w14:paraId="492CC761" w14:textId="77777777" w:rsidR="00076C32" w:rsidRDefault="00076C32">
            <w:pPr>
              <w:rPr>
                <w:rFonts w:ascii="Arial" w:hAnsi="Arial" w:cs="Arial"/>
                <w:sz w:val="18"/>
                <w:szCs w:val="18"/>
              </w:rPr>
            </w:pPr>
            <w:r>
              <w:rPr>
                <w:rFonts w:ascii="Arial" w:hAnsi="Arial" w:cs="Arial"/>
                <w:sz w:val="18"/>
                <w:szCs w:val="18"/>
              </w:rPr>
              <w:t>(year)</w:t>
            </w:r>
          </w:p>
        </w:tc>
        <w:tc>
          <w:tcPr>
            <w:tcW w:w="1440" w:type="dxa"/>
            <w:tcBorders>
              <w:top w:val="single" w:sz="4" w:space="0" w:color="auto"/>
              <w:left w:val="single" w:sz="4" w:space="0" w:color="auto"/>
              <w:bottom w:val="single" w:sz="4" w:space="0" w:color="auto"/>
              <w:right w:val="single" w:sz="4" w:space="0" w:color="auto"/>
            </w:tcBorders>
            <w:hideMark/>
          </w:tcPr>
          <w:p w14:paraId="55E9A5D6" w14:textId="77777777" w:rsidR="00076C32" w:rsidRDefault="00076C32">
            <w:pPr>
              <w:rPr>
                <w:rFonts w:ascii="Arial" w:hAnsi="Arial" w:cs="Arial"/>
                <w:b/>
                <w:bCs/>
                <w:sz w:val="18"/>
                <w:szCs w:val="18"/>
              </w:rPr>
            </w:pPr>
            <w:r>
              <w:rPr>
                <w:rFonts w:ascii="Arial" w:hAnsi="Arial" w:cs="Arial"/>
                <w:b/>
                <w:bCs/>
                <w:sz w:val="18"/>
                <w:szCs w:val="18"/>
              </w:rPr>
              <w:t>Location</w:t>
            </w:r>
          </w:p>
        </w:tc>
        <w:tc>
          <w:tcPr>
            <w:tcW w:w="1080" w:type="dxa"/>
            <w:tcBorders>
              <w:top w:val="single" w:sz="4" w:space="0" w:color="auto"/>
              <w:left w:val="single" w:sz="4" w:space="0" w:color="auto"/>
              <w:bottom w:val="single" w:sz="4" w:space="0" w:color="auto"/>
              <w:right w:val="single" w:sz="4" w:space="0" w:color="auto"/>
            </w:tcBorders>
            <w:hideMark/>
          </w:tcPr>
          <w:p w14:paraId="7F8BD529" w14:textId="77777777" w:rsidR="00076C32" w:rsidRDefault="00076C32">
            <w:pPr>
              <w:rPr>
                <w:rFonts w:ascii="Arial" w:hAnsi="Arial" w:cs="Arial"/>
                <w:b/>
                <w:bCs/>
                <w:sz w:val="18"/>
                <w:szCs w:val="18"/>
              </w:rPr>
            </w:pPr>
            <w:r>
              <w:rPr>
                <w:rFonts w:ascii="Arial" w:hAnsi="Arial" w:cs="Arial"/>
                <w:b/>
                <w:bCs/>
                <w:sz w:val="18"/>
                <w:szCs w:val="18"/>
              </w:rPr>
              <w:t xml:space="preserve">Urban, rural, both, </w:t>
            </w:r>
            <w:proofErr w:type="gramStart"/>
            <w:r>
              <w:rPr>
                <w:rFonts w:ascii="Arial" w:hAnsi="Arial" w:cs="Arial"/>
                <w:b/>
                <w:bCs/>
                <w:sz w:val="18"/>
                <w:szCs w:val="18"/>
              </w:rPr>
              <w:t>or</w:t>
            </w:r>
            <w:proofErr w:type="gramEnd"/>
            <w:r>
              <w:rPr>
                <w:rFonts w:ascii="Arial" w:hAnsi="Arial" w:cs="Arial"/>
                <w:b/>
                <w:bCs/>
                <w:sz w:val="18"/>
                <w:szCs w:val="18"/>
              </w:rPr>
              <w:t xml:space="preserve"> unknown</w:t>
            </w:r>
          </w:p>
        </w:tc>
        <w:tc>
          <w:tcPr>
            <w:tcW w:w="1800" w:type="dxa"/>
            <w:tcBorders>
              <w:top w:val="single" w:sz="4" w:space="0" w:color="auto"/>
              <w:left w:val="single" w:sz="4" w:space="0" w:color="auto"/>
              <w:bottom w:val="single" w:sz="4" w:space="0" w:color="auto"/>
              <w:right w:val="single" w:sz="4" w:space="0" w:color="auto"/>
            </w:tcBorders>
          </w:tcPr>
          <w:p w14:paraId="327D7E9B" w14:textId="77777777" w:rsidR="00076C32" w:rsidRDefault="00076C32">
            <w:pPr>
              <w:rPr>
                <w:rFonts w:ascii="Arial" w:hAnsi="Arial" w:cs="Arial"/>
                <w:b/>
                <w:bCs/>
                <w:sz w:val="18"/>
                <w:szCs w:val="18"/>
              </w:rPr>
            </w:pPr>
            <w:r>
              <w:rPr>
                <w:rFonts w:ascii="Arial" w:hAnsi="Arial" w:cs="Arial"/>
                <w:b/>
                <w:bCs/>
                <w:sz w:val="18"/>
                <w:szCs w:val="18"/>
              </w:rPr>
              <w:t>Type of population</w:t>
            </w:r>
          </w:p>
          <w:p w14:paraId="136ECBC4" w14:textId="77777777" w:rsidR="00076C32" w:rsidRDefault="00076C32">
            <w:pPr>
              <w:rPr>
                <w:rFonts w:ascii="Arial" w:hAnsi="Arial" w:cs="Arial"/>
                <w:b/>
                <w:bCs/>
                <w:sz w:val="18"/>
                <w:szCs w:val="18"/>
              </w:rPr>
            </w:pPr>
          </w:p>
          <w:p w14:paraId="1C8BCE4F" w14:textId="77777777" w:rsidR="00076C32" w:rsidRDefault="00076C32">
            <w:pPr>
              <w:rPr>
                <w:rFonts w:ascii="Arial" w:hAnsi="Arial" w:cs="Arial"/>
                <w:b/>
                <w:bCs/>
                <w:i/>
                <w:sz w:val="18"/>
                <w:szCs w:val="18"/>
              </w:rPr>
            </w:pPr>
          </w:p>
        </w:tc>
        <w:tc>
          <w:tcPr>
            <w:tcW w:w="1239" w:type="dxa"/>
            <w:tcBorders>
              <w:top w:val="single" w:sz="4" w:space="0" w:color="auto"/>
              <w:left w:val="single" w:sz="4" w:space="0" w:color="auto"/>
              <w:bottom w:val="single" w:sz="4" w:space="0" w:color="auto"/>
              <w:right w:val="single" w:sz="4" w:space="0" w:color="auto"/>
            </w:tcBorders>
            <w:hideMark/>
          </w:tcPr>
          <w:p w14:paraId="3A7677B4" w14:textId="77777777" w:rsidR="00076C32" w:rsidRDefault="00076C32">
            <w:pPr>
              <w:rPr>
                <w:rFonts w:ascii="Arial" w:hAnsi="Arial" w:cs="Arial"/>
                <w:b/>
                <w:bCs/>
                <w:sz w:val="18"/>
                <w:szCs w:val="18"/>
              </w:rPr>
            </w:pPr>
            <w:r>
              <w:rPr>
                <w:rFonts w:ascii="Arial" w:hAnsi="Arial" w:cs="Arial"/>
                <w:b/>
                <w:bCs/>
                <w:sz w:val="18"/>
                <w:szCs w:val="18"/>
              </w:rPr>
              <w:t xml:space="preserve">Single or multiple designated microscopy centers </w:t>
            </w:r>
            <w:r>
              <w:rPr>
                <w:rFonts w:ascii="Arial" w:hAnsi="Arial" w:cs="Arial"/>
                <w:sz w:val="18"/>
                <w:szCs w:val="18"/>
              </w:rPr>
              <w:t>(DMCs)</w:t>
            </w:r>
          </w:p>
        </w:tc>
        <w:tc>
          <w:tcPr>
            <w:tcW w:w="1331" w:type="dxa"/>
            <w:tcBorders>
              <w:top w:val="single" w:sz="4" w:space="0" w:color="auto"/>
              <w:left w:val="single" w:sz="4" w:space="0" w:color="auto"/>
              <w:bottom w:val="single" w:sz="4" w:space="0" w:color="auto"/>
              <w:right w:val="single" w:sz="4" w:space="0" w:color="auto"/>
            </w:tcBorders>
            <w:hideMark/>
          </w:tcPr>
          <w:p w14:paraId="6DDB0769" w14:textId="58D68D57" w:rsidR="00076C32" w:rsidRDefault="00C538E8">
            <w:pPr>
              <w:rPr>
                <w:rFonts w:ascii="Arial" w:hAnsi="Arial" w:cs="Arial"/>
                <w:sz w:val="18"/>
                <w:szCs w:val="18"/>
                <w:highlight w:val="yellow"/>
              </w:rPr>
            </w:pPr>
            <w:r>
              <w:rPr>
                <w:rFonts w:ascii="Arial" w:hAnsi="Arial" w:cs="Arial"/>
                <w:b/>
                <w:bCs/>
                <w:sz w:val="18"/>
                <w:szCs w:val="18"/>
              </w:rPr>
              <w:t>Number of overall individuals with presumptive TB followed in the study</w:t>
            </w:r>
          </w:p>
        </w:tc>
        <w:tc>
          <w:tcPr>
            <w:tcW w:w="1409" w:type="dxa"/>
            <w:tcBorders>
              <w:top w:val="single" w:sz="4" w:space="0" w:color="auto"/>
              <w:left w:val="single" w:sz="4" w:space="0" w:color="auto"/>
              <w:bottom w:val="single" w:sz="4" w:space="0" w:color="auto"/>
              <w:right w:val="single" w:sz="4" w:space="0" w:color="auto"/>
            </w:tcBorders>
            <w:hideMark/>
          </w:tcPr>
          <w:p w14:paraId="06B82AE1" w14:textId="77777777" w:rsidR="00076C32" w:rsidRDefault="00076C32">
            <w:pPr>
              <w:rPr>
                <w:rFonts w:ascii="Arial" w:hAnsi="Arial" w:cs="Arial"/>
                <w:b/>
                <w:bCs/>
                <w:sz w:val="18"/>
                <w:szCs w:val="18"/>
              </w:rPr>
            </w:pPr>
            <w:r>
              <w:rPr>
                <w:rFonts w:ascii="Arial" w:hAnsi="Arial" w:cs="Arial"/>
                <w:b/>
                <w:bCs/>
                <w:sz w:val="18"/>
                <w:szCs w:val="18"/>
              </w:rPr>
              <w:t>Time frame of research fieldwork after patient diagnosis</w:t>
            </w:r>
          </w:p>
        </w:tc>
        <w:tc>
          <w:tcPr>
            <w:tcW w:w="1529" w:type="dxa"/>
            <w:tcBorders>
              <w:top w:val="single" w:sz="4" w:space="0" w:color="auto"/>
              <w:left w:val="single" w:sz="4" w:space="0" w:color="auto"/>
              <w:bottom w:val="single" w:sz="4" w:space="0" w:color="auto"/>
              <w:right w:val="single" w:sz="4" w:space="0" w:color="auto"/>
            </w:tcBorders>
            <w:hideMark/>
          </w:tcPr>
          <w:p w14:paraId="6251A439" w14:textId="77777777" w:rsidR="00076C32" w:rsidRDefault="00076C32">
            <w:pPr>
              <w:rPr>
                <w:rFonts w:ascii="Arial" w:hAnsi="Arial" w:cs="Arial"/>
                <w:b/>
                <w:bCs/>
                <w:sz w:val="18"/>
                <w:szCs w:val="18"/>
              </w:rPr>
            </w:pPr>
            <w:r>
              <w:rPr>
                <w:rFonts w:ascii="Arial" w:hAnsi="Arial" w:cs="Arial"/>
                <w:b/>
                <w:bCs/>
                <w:sz w:val="18"/>
                <w:szCs w:val="18"/>
              </w:rPr>
              <w:t>Methodology</w:t>
            </w:r>
            <w:r>
              <w:rPr>
                <w:rFonts w:ascii="Arial" w:hAnsi="Arial" w:cs="Arial"/>
                <w:sz w:val="18"/>
                <w:szCs w:val="18"/>
              </w:rPr>
              <w:t xml:space="preserve"> (Patient tracking by a dedicated research team versus self-report by the government TB program)</w:t>
            </w:r>
          </w:p>
        </w:tc>
        <w:tc>
          <w:tcPr>
            <w:tcW w:w="1637" w:type="dxa"/>
            <w:tcBorders>
              <w:top w:val="single" w:sz="4" w:space="0" w:color="auto"/>
              <w:left w:val="single" w:sz="4" w:space="0" w:color="auto"/>
              <w:bottom w:val="single" w:sz="4" w:space="0" w:color="auto"/>
              <w:right w:val="single" w:sz="4" w:space="0" w:color="auto"/>
            </w:tcBorders>
            <w:hideMark/>
          </w:tcPr>
          <w:p w14:paraId="4DDE9BAD" w14:textId="77777777" w:rsidR="00076C32" w:rsidRDefault="00076C32">
            <w:pPr>
              <w:rPr>
                <w:rFonts w:ascii="Arial" w:hAnsi="Arial" w:cs="Arial"/>
                <w:sz w:val="18"/>
                <w:szCs w:val="18"/>
              </w:rPr>
            </w:pPr>
            <w:r>
              <w:rPr>
                <w:rFonts w:ascii="Arial" w:hAnsi="Arial" w:cs="Arial"/>
                <w:b/>
                <w:bCs/>
                <w:sz w:val="18"/>
                <w:szCs w:val="18"/>
              </w:rPr>
              <w:t xml:space="preserve">Type of </w:t>
            </w:r>
            <w:r w:rsidR="00C538E8">
              <w:rPr>
                <w:rFonts w:ascii="Arial" w:hAnsi="Arial" w:cs="Arial"/>
                <w:b/>
                <w:bCs/>
                <w:sz w:val="18"/>
                <w:szCs w:val="18"/>
              </w:rPr>
              <w:t>f</w:t>
            </w:r>
            <w:r>
              <w:rPr>
                <w:rFonts w:ascii="Arial" w:hAnsi="Arial" w:cs="Arial"/>
                <w:b/>
                <w:bCs/>
                <w:sz w:val="18"/>
                <w:szCs w:val="18"/>
              </w:rPr>
              <w:t xml:space="preserve">indings included in the </w:t>
            </w:r>
            <w:proofErr w:type="gramStart"/>
            <w:r>
              <w:rPr>
                <w:rFonts w:ascii="Arial" w:hAnsi="Arial" w:cs="Arial"/>
                <w:b/>
                <w:bCs/>
                <w:sz w:val="18"/>
                <w:szCs w:val="18"/>
              </w:rPr>
              <w:t>study</w:t>
            </w:r>
            <w:proofErr w:type="gramEnd"/>
          </w:p>
          <w:p w14:paraId="7115F82B" w14:textId="70070D5E" w:rsidR="00C538E8" w:rsidRPr="00C538E8" w:rsidRDefault="00C538E8">
            <w:pPr>
              <w:rPr>
                <w:rFonts w:ascii="Arial" w:hAnsi="Arial" w:cs="Arial"/>
                <w:sz w:val="18"/>
                <w:szCs w:val="18"/>
              </w:rPr>
            </w:pPr>
            <w:r>
              <w:rPr>
                <w:rFonts w:ascii="Arial" w:hAnsi="Arial" w:cs="Arial"/>
                <w:sz w:val="18"/>
                <w:szCs w:val="18"/>
              </w:rPr>
              <w:t>(N=sample or denominator of patients for given analysis)</w:t>
            </w:r>
          </w:p>
        </w:tc>
      </w:tr>
      <w:tr w:rsidR="00076C32" w14:paraId="1ECE3F46"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5DA7FD6A" w14:textId="14DAFE1A" w:rsidR="00076C32" w:rsidRDefault="00922623">
            <w:pPr>
              <w:spacing w:line="256" w:lineRule="auto"/>
              <w:rPr>
                <w:rFonts w:ascii="Arial" w:hAnsi="Arial" w:cs="Arial"/>
                <w:sz w:val="18"/>
                <w:szCs w:val="18"/>
              </w:rPr>
            </w:pPr>
            <w:r>
              <w:rPr>
                <w:rFonts w:ascii="Arial" w:hAnsi="Arial" w:cs="Arial"/>
                <w:b/>
                <w:bCs/>
                <w:sz w:val="18"/>
                <w:szCs w:val="18"/>
              </w:rPr>
              <w:t>Non-pursual of diagnostic workup despite referral</w:t>
            </w:r>
          </w:p>
        </w:tc>
        <w:tc>
          <w:tcPr>
            <w:tcW w:w="1440" w:type="dxa"/>
            <w:tcBorders>
              <w:top w:val="single" w:sz="4" w:space="0" w:color="auto"/>
              <w:left w:val="single" w:sz="4" w:space="0" w:color="auto"/>
              <w:bottom w:val="single" w:sz="4" w:space="0" w:color="auto"/>
              <w:right w:val="single" w:sz="4" w:space="0" w:color="auto"/>
            </w:tcBorders>
          </w:tcPr>
          <w:p w14:paraId="10B1C545" w14:textId="77777777" w:rsidR="00076C32" w:rsidRDefault="00076C32">
            <w:pPr>
              <w:spacing w:line="256" w:lineRule="auto"/>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EE9A1EA" w14:textId="77777777" w:rsidR="00076C32" w:rsidRDefault="00076C32">
            <w:pPr>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33F54A2D" w14:textId="77777777" w:rsidR="00076C32" w:rsidRDefault="00076C32">
            <w:pPr>
              <w:rPr>
                <w:rFonts w:ascii="Arial" w:hAnsi="Arial" w:cs="Arial"/>
                <w:sz w:val="18"/>
                <w:szCs w:val="18"/>
              </w:rPr>
            </w:pPr>
          </w:p>
        </w:tc>
        <w:tc>
          <w:tcPr>
            <w:tcW w:w="1239" w:type="dxa"/>
            <w:tcBorders>
              <w:top w:val="single" w:sz="4" w:space="0" w:color="auto"/>
              <w:left w:val="single" w:sz="4" w:space="0" w:color="auto"/>
              <w:bottom w:val="single" w:sz="4" w:space="0" w:color="auto"/>
              <w:right w:val="single" w:sz="4" w:space="0" w:color="auto"/>
            </w:tcBorders>
          </w:tcPr>
          <w:p w14:paraId="642B74B7" w14:textId="77777777" w:rsidR="00076C32" w:rsidRDefault="00076C32">
            <w:pPr>
              <w:rPr>
                <w:rFonts w:ascii="Arial" w:hAnsi="Arial" w:cs="Arial"/>
                <w:sz w:val="18"/>
                <w:szCs w:val="18"/>
              </w:rPr>
            </w:pPr>
          </w:p>
        </w:tc>
        <w:tc>
          <w:tcPr>
            <w:tcW w:w="1331" w:type="dxa"/>
            <w:tcBorders>
              <w:top w:val="single" w:sz="4" w:space="0" w:color="auto"/>
              <w:left w:val="single" w:sz="4" w:space="0" w:color="auto"/>
              <w:bottom w:val="single" w:sz="4" w:space="0" w:color="auto"/>
              <w:right w:val="single" w:sz="4" w:space="0" w:color="auto"/>
            </w:tcBorders>
          </w:tcPr>
          <w:p w14:paraId="72297E8C" w14:textId="77777777" w:rsidR="00076C32" w:rsidRDefault="00076C32">
            <w:pPr>
              <w:spacing w:line="256" w:lineRule="auto"/>
              <w:rPr>
                <w:rFonts w:ascii="Arial" w:hAnsi="Arial" w:cs="Arial"/>
                <w:sz w:val="18"/>
                <w:szCs w:val="18"/>
              </w:rPr>
            </w:pPr>
          </w:p>
        </w:tc>
        <w:tc>
          <w:tcPr>
            <w:tcW w:w="1409" w:type="dxa"/>
            <w:tcBorders>
              <w:top w:val="single" w:sz="4" w:space="0" w:color="auto"/>
              <w:left w:val="single" w:sz="4" w:space="0" w:color="auto"/>
              <w:bottom w:val="single" w:sz="4" w:space="0" w:color="auto"/>
              <w:right w:val="single" w:sz="4" w:space="0" w:color="auto"/>
            </w:tcBorders>
          </w:tcPr>
          <w:p w14:paraId="3CE8BA8B" w14:textId="77777777" w:rsidR="00076C32" w:rsidRDefault="00076C32">
            <w:pPr>
              <w:spacing w:line="256" w:lineRule="auto"/>
              <w:rPr>
                <w:rFonts w:ascii="Arial" w:hAnsi="Arial" w:cs="Arial"/>
                <w:sz w:val="18"/>
                <w:szCs w:val="18"/>
              </w:rPr>
            </w:pPr>
          </w:p>
        </w:tc>
        <w:tc>
          <w:tcPr>
            <w:tcW w:w="1529" w:type="dxa"/>
            <w:tcBorders>
              <w:top w:val="single" w:sz="4" w:space="0" w:color="auto"/>
              <w:left w:val="single" w:sz="4" w:space="0" w:color="auto"/>
              <w:bottom w:val="single" w:sz="4" w:space="0" w:color="auto"/>
              <w:right w:val="single" w:sz="4" w:space="0" w:color="auto"/>
            </w:tcBorders>
          </w:tcPr>
          <w:p w14:paraId="47493FBC" w14:textId="77777777" w:rsidR="00076C32" w:rsidRDefault="00076C32">
            <w:pPr>
              <w:rPr>
                <w:rFonts w:ascii="Arial" w:hAnsi="Arial" w:cs="Arial"/>
                <w:sz w:val="18"/>
                <w:szCs w:val="18"/>
              </w:rPr>
            </w:pPr>
          </w:p>
        </w:tc>
        <w:tc>
          <w:tcPr>
            <w:tcW w:w="1637" w:type="dxa"/>
            <w:tcBorders>
              <w:top w:val="single" w:sz="4" w:space="0" w:color="auto"/>
              <w:left w:val="single" w:sz="4" w:space="0" w:color="auto"/>
              <w:bottom w:val="single" w:sz="4" w:space="0" w:color="auto"/>
              <w:right w:val="single" w:sz="4" w:space="0" w:color="auto"/>
            </w:tcBorders>
          </w:tcPr>
          <w:p w14:paraId="601EF5F2" w14:textId="77777777" w:rsidR="00076C32" w:rsidRDefault="00076C32">
            <w:pPr>
              <w:rPr>
                <w:rFonts w:ascii="Arial" w:hAnsi="Arial" w:cs="Arial"/>
                <w:sz w:val="18"/>
                <w:szCs w:val="18"/>
              </w:rPr>
            </w:pPr>
          </w:p>
        </w:tc>
      </w:tr>
      <w:tr w:rsidR="00076C32" w14:paraId="6D1577E0"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695E2BA8" w14:textId="74DACE74" w:rsidR="00076C32" w:rsidRDefault="00076C32">
            <w:pPr>
              <w:spacing w:line="256" w:lineRule="auto"/>
              <w:rPr>
                <w:rFonts w:asciiTheme="minorHAnsi" w:hAnsiTheme="minorHAnsi" w:cs="Arial Unicode MS"/>
                <w:szCs w:val="34"/>
              </w:rPr>
            </w:pPr>
            <w:r>
              <w:rPr>
                <w:rFonts w:ascii="Arial" w:hAnsi="Arial" w:cs="Arial"/>
                <w:sz w:val="18"/>
                <w:szCs w:val="18"/>
              </w:rPr>
              <w:t>Dey (2019)</w:t>
            </w:r>
            <w:r w:rsidR="00A61A3F">
              <w:rPr>
                <w:rFonts w:ascii="Arial" w:hAnsi="Arial" w:cs="Arial"/>
                <w:sz w:val="18"/>
                <w:szCs w:val="18"/>
              </w:rPr>
              <w:fldChar w:fldCharType="begin"/>
            </w:r>
            <w:r w:rsidR="00493164">
              <w:rPr>
                <w:rFonts w:ascii="Arial" w:hAnsi="Arial" w:cs="Arial"/>
                <w:sz w:val="18"/>
                <w:szCs w:val="18"/>
              </w:rPr>
              <w:instrText xml:space="preserve"> ADDIN ZOTERO_ITEM CSL_CITATION {"citationID":"PDMapnUv","properties":{"formattedCitation":"[3]","plainCitation":"[3]","noteIndex":0},"citationItems":[{"id":2052,"uris":["http://zotero.org/groups/4531956/items/PX9HHAFD"],"uri":["http://zotero.org/groups/4531956/items/PX9HHAFD"],"itemData":{"id":2052,"type":"article-journal","abstract":"Active case finding (ACF) for tuberculosis (TB) was implemented in 60 selected high TB burden wards of Kolkata, India. Community volunteers called TOUCH (Targeted Outreach for Upliftment of Community Health) agents (TAs) identified and referred presumptive TB patients (PTBPs) to health facilities for TB diagnosis and treatment. We aimed to describe the “care cascade” of PTBPs that were identified during July to December 2018 and to explore the reasons for attrition as perceived by TAs and PTBPs. An explanatory mixed-methods study with a quantitative phase of cohort study using routinely collected data followed by descriptive qualitative study with in-depth interviews was conducted. Of the 3,86242 individuals that were enumerated, 1132 (0.3%) PTBPs were identified. Only 713 (63.0%) PTBPs visited a referred facility for TB diagnosis. TB was diagnosed in 177 (24.8%). The number needed to screen for one TB patient was 2183 individuals. The potential reasons for low yield were stigma and apprehension about TB, distrust about TA, wage losses for attending health facilities, and substance abuse among PTBPs. The yield of ACF was suboptimal with low PTBP identification rate and a high attrition rate. Interviewing each individual for symptoms of TB and supporting PTBPs for diagnosis through sputum collection and transport can be adopted to improve the yield.","container-title":"Tropical Medicine and Infectious Disease","DOI":"10.3390/tropicalmed4040134","ISSN":"2414-6366","issue":"4","journalAbbreviation":"Trop Med Infect Dis","note":"PMID: 31683801\nPMCID: PMC6958373","source":"PubMed Central","title":"Active Case Finding for Tuberculosis through TOUCH Agents in Selected High TB Burden Wards of Kolkata, India: A Mixed Methods Study on Outcomes and Implementation Challenges","title-short":"Active Case Finding for Tuberculosis through TOUCH Agents in Selected High TB Burden Wards of Kolkata, India","URL":"https://www.ncbi.nlm.nih.gov/pmc/articles/PMC6958373/","volume":"4","author":[{"family":"Dey","given":"Abhijit"},{"family":"Thekkur","given":"Pruthu"},{"family":"Ghosh","given":"Ayan"},{"family":"Dasgupta","given":"Tanusree"},{"family":"Bandopadhyay","given":"Soumyajyoti"},{"family":"Lahiri","given":"Arista"},{"family":"Sanju S V","given":"Chidananda"},{"family":"Dinda","given":"Milan K."},{"family":"Sharma","given":"Vivek"},{"family":"Dimari","given":"Namita"},{"family":"Chatterjee","given":"Dibyendu"},{"family":"Roy","given":"Isita"},{"family":"Choudhury","given":"Anuradha"},{"family":"Shanmugam","given":"Parthiban"},{"family":"Saha","given":"Brojo Kishore"},{"family":"Ghosh","given":"Sanghamitra"},{"family":"Nagaraja","given":"Sharath Burugina"}],"accessed":{"date-parts":[["2021",3,4]]},"issued":{"date-parts":[["2019",11,1]]}}}],"schema":"https://github.com/citation-style-language/schema/raw/master/csl-citation.json"} </w:instrText>
            </w:r>
            <w:r w:rsidR="00A61A3F">
              <w:rPr>
                <w:rFonts w:ascii="Arial" w:hAnsi="Arial" w:cs="Arial"/>
                <w:sz w:val="18"/>
                <w:szCs w:val="18"/>
              </w:rPr>
              <w:fldChar w:fldCharType="separate"/>
            </w:r>
            <w:r w:rsidR="00493164">
              <w:rPr>
                <w:rFonts w:ascii="Arial" w:hAnsi="Arial" w:cs="Arial"/>
                <w:noProof/>
                <w:sz w:val="18"/>
                <w:szCs w:val="18"/>
              </w:rPr>
              <w:t>[3]</w:t>
            </w:r>
            <w:r w:rsidR="00A61A3F">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hideMark/>
          </w:tcPr>
          <w:p w14:paraId="5CBDB3F5" w14:textId="77777777" w:rsidR="00076C32" w:rsidRDefault="00076C32">
            <w:pPr>
              <w:spacing w:line="256" w:lineRule="auto"/>
            </w:pPr>
            <w:r>
              <w:rPr>
                <w:rFonts w:ascii="Arial" w:hAnsi="Arial" w:cs="Arial"/>
                <w:sz w:val="18"/>
                <w:szCs w:val="18"/>
              </w:rPr>
              <w:t>West Bengal</w:t>
            </w:r>
          </w:p>
        </w:tc>
        <w:tc>
          <w:tcPr>
            <w:tcW w:w="1080" w:type="dxa"/>
            <w:tcBorders>
              <w:top w:val="single" w:sz="4" w:space="0" w:color="auto"/>
              <w:left w:val="single" w:sz="4" w:space="0" w:color="auto"/>
              <w:bottom w:val="single" w:sz="4" w:space="0" w:color="auto"/>
              <w:right w:val="single" w:sz="4" w:space="0" w:color="auto"/>
            </w:tcBorders>
            <w:hideMark/>
          </w:tcPr>
          <w:p w14:paraId="74AD955E" w14:textId="77777777" w:rsidR="00076C32" w:rsidRDefault="00076C32">
            <w:pPr>
              <w:rPr>
                <w:rFonts w:ascii="Arial" w:hAnsi="Arial" w:cs="Arial"/>
                <w:sz w:val="18"/>
                <w:szCs w:val="18"/>
              </w:rPr>
            </w:pPr>
            <w:r>
              <w:rPr>
                <w:rFonts w:ascii="Arial" w:hAnsi="Arial" w:cs="Arial"/>
                <w:sz w:val="18"/>
                <w:szCs w:val="18"/>
              </w:rPr>
              <w:t>Urban</w:t>
            </w:r>
          </w:p>
        </w:tc>
        <w:tc>
          <w:tcPr>
            <w:tcW w:w="1800" w:type="dxa"/>
            <w:tcBorders>
              <w:top w:val="single" w:sz="4" w:space="0" w:color="auto"/>
              <w:left w:val="single" w:sz="4" w:space="0" w:color="auto"/>
              <w:bottom w:val="single" w:sz="4" w:space="0" w:color="auto"/>
              <w:right w:val="single" w:sz="4" w:space="0" w:color="auto"/>
            </w:tcBorders>
            <w:hideMark/>
          </w:tcPr>
          <w:p w14:paraId="42482F69" w14:textId="5A34702C" w:rsidR="00076C32" w:rsidRDefault="00131B7B">
            <w:pPr>
              <w:rPr>
                <w:rFonts w:ascii="Arial" w:hAnsi="Arial" w:cs="Arial"/>
                <w:sz w:val="18"/>
                <w:szCs w:val="18"/>
              </w:rPr>
            </w:pPr>
            <w:r>
              <w:rPr>
                <w:rFonts w:ascii="Arial" w:hAnsi="Arial" w:cs="Arial"/>
                <w:sz w:val="18"/>
                <w:szCs w:val="18"/>
              </w:rPr>
              <w:t>I</w:t>
            </w:r>
            <w:r w:rsidR="00C40242">
              <w:rPr>
                <w:rFonts w:ascii="Arial" w:hAnsi="Arial" w:cs="Arial"/>
                <w:sz w:val="18"/>
                <w:szCs w:val="18"/>
              </w:rPr>
              <w:t>ndividuals with symptoms i</w:t>
            </w:r>
            <w:r>
              <w:rPr>
                <w:rFonts w:ascii="Arial" w:hAnsi="Arial" w:cs="Arial"/>
                <w:sz w:val="18"/>
                <w:szCs w:val="18"/>
              </w:rPr>
              <w:t>dentified via active case finding in h</w:t>
            </w:r>
            <w:r w:rsidR="00076C32">
              <w:rPr>
                <w:rFonts w:ascii="Arial" w:hAnsi="Arial" w:cs="Arial"/>
                <w:sz w:val="18"/>
                <w:szCs w:val="18"/>
              </w:rPr>
              <w:t>igh TB burden wards</w:t>
            </w:r>
          </w:p>
        </w:tc>
        <w:tc>
          <w:tcPr>
            <w:tcW w:w="1239" w:type="dxa"/>
            <w:tcBorders>
              <w:top w:val="single" w:sz="4" w:space="0" w:color="auto"/>
              <w:left w:val="single" w:sz="4" w:space="0" w:color="auto"/>
              <w:bottom w:val="single" w:sz="4" w:space="0" w:color="auto"/>
              <w:right w:val="single" w:sz="4" w:space="0" w:color="auto"/>
            </w:tcBorders>
            <w:hideMark/>
          </w:tcPr>
          <w:p w14:paraId="664F9726" w14:textId="77777777" w:rsidR="00076C32" w:rsidRDefault="00076C32">
            <w:pPr>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hideMark/>
          </w:tcPr>
          <w:p w14:paraId="16667C00" w14:textId="3D18ACFE" w:rsidR="00076C32" w:rsidRDefault="00076C32">
            <w:pPr>
              <w:spacing w:line="256" w:lineRule="auto"/>
              <w:rPr>
                <w:rFonts w:asciiTheme="minorHAnsi" w:hAnsiTheme="minorHAnsi" w:cs="Arial Unicode MS"/>
                <w:szCs w:val="34"/>
              </w:rPr>
            </w:pPr>
            <w:r>
              <w:rPr>
                <w:rFonts w:ascii="Arial" w:hAnsi="Arial" w:cs="Arial"/>
                <w:sz w:val="18"/>
                <w:szCs w:val="18"/>
              </w:rPr>
              <w:t>1</w:t>
            </w:r>
            <w:r w:rsidR="00AF1E18">
              <w:rPr>
                <w:rFonts w:ascii="Arial" w:hAnsi="Arial" w:cs="Arial"/>
                <w:sz w:val="18"/>
                <w:szCs w:val="18"/>
              </w:rPr>
              <w:t>,</w:t>
            </w:r>
            <w:r>
              <w:rPr>
                <w:rFonts w:ascii="Arial" w:hAnsi="Arial" w:cs="Arial"/>
                <w:sz w:val="18"/>
                <w:szCs w:val="18"/>
              </w:rPr>
              <w:t>132</w:t>
            </w:r>
          </w:p>
        </w:tc>
        <w:tc>
          <w:tcPr>
            <w:tcW w:w="1409" w:type="dxa"/>
            <w:tcBorders>
              <w:top w:val="single" w:sz="4" w:space="0" w:color="auto"/>
              <w:left w:val="single" w:sz="4" w:space="0" w:color="auto"/>
              <w:bottom w:val="single" w:sz="4" w:space="0" w:color="auto"/>
              <w:right w:val="single" w:sz="4" w:space="0" w:color="auto"/>
            </w:tcBorders>
            <w:hideMark/>
          </w:tcPr>
          <w:p w14:paraId="74AFD4C1" w14:textId="77777777" w:rsidR="00076C32" w:rsidRDefault="00076C32">
            <w:pPr>
              <w:spacing w:line="256" w:lineRule="auto"/>
              <w:rPr>
                <w:rFonts w:ascii="Arial" w:hAnsi="Arial" w:cs="Arial"/>
                <w:sz w:val="18"/>
                <w:szCs w:val="18"/>
              </w:rPr>
            </w:pPr>
            <w:r>
              <w:rPr>
                <w:rFonts w:ascii="Arial" w:hAnsi="Arial" w:cs="Arial"/>
                <w:sz w:val="18"/>
                <w:szCs w:val="18"/>
              </w:rPr>
              <w:t xml:space="preserve">0-4 weeks </w:t>
            </w:r>
          </w:p>
        </w:tc>
        <w:tc>
          <w:tcPr>
            <w:tcW w:w="1529" w:type="dxa"/>
            <w:tcBorders>
              <w:top w:val="single" w:sz="4" w:space="0" w:color="auto"/>
              <w:left w:val="single" w:sz="4" w:space="0" w:color="auto"/>
              <w:bottom w:val="single" w:sz="4" w:space="0" w:color="auto"/>
              <w:right w:val="single" w:sz="4" w:space="0" w:color="auto"/>
            </w:tcBorders>
            <w:hideMark/>
          </w:tcPr>
          <w:p w14:paraId="1881D844" w14:textId="77777777" w:rsidR="00076C32" w:rsidRDefault="00076C32">
            <w:pPr>
              <w:rPr>
                <w:rFonts w:ascii="Arial" w:hAnsi="Arial" w:cs="Arial"/>
                <w:sz w:val="18"/>
                <w:szCs w:val="18"/>
              </w:rPr>
            </w:pPr>
            <w:r>
              <w:rPr>
                <w:rFonts w:ascii="Arial" w:hAnsi="Arial" w:cs="Arial"/>
                <w:sz w:val="18"/>
                <w:szCs w:val="18"/>
              </w:rPr>
              <w:t>Patient tracking by dedicated research team</w:t>
            </w:r>
          </w:p>
        </w:tc>
        <w:tc>
          <w:tcPr>
            <w:tcW w:w="1637" w:type="dxa"/>
            <w:tcBorders>
              <w:top w:val="single" w:sz="4" w:space="0" w:color="auto"/>
              <w:left w:val="single" w:sz="4" w:space="0" w:color="auto"/>
              <w:bottom w:val="single" w:sz="4" w:space="0" w:color="auto"/>
              <w:right w:val="single" w:sz="4" w:space="0" w:color="auto"/>
            </w:tcBorders>
          </w:tcPr>
          <w:p w14:paraId="48526EC3" w14:textId="76B15699" w:rsidR="00076C32" w:rsidRDefault="00076C32">
            <w:pPr>
              <w:rPr>
                <w:rFonts w:ascii="Arial" w:hAnsi="Arial" w:cs="Arial"/>
                <w:sz w:val="18"/>
                <w:szCs w:val="18"/>
              </w:rPr>
            </w:pPr>
            <w:r>
              <w:rPr>
                <w:rFonts w:ascii="Arial" w:hAnsi="Arial" w:cs="Arial"/>
                <w:sz w:val="18"/>
                <w:szCs w:val="18"/>
              </w:rPr>
              <w:t>Relative risk regression (N=1</w:t>
            </w:r>
            <w:r w:rsidR="00AF1E18">
              <w:rPr>
                <w:rFonts w:ascii="Arial" w:hAnsi="Arial" w:cs="Arial"/>
                <w:sz w:val="18"/>
                <w:szCs w:val="18"/>
              </w:rPr>
              <w:t>,</w:t>
            </w:r>
            <w:r>
              <w:rPr>
                <w:rFonts w:ascii="Arial" w:hAnsi="Arial" w:cs="Arial"/>
                <w:sz w:val="18"/>
                <w:szCs w:val="18"/>
              </w:rPr>
              <w:t>132)</w:t>
            </w:r>
          </w:p>
          <w:p w14:paraId="1D700250" w14:textId="77777777" w:rsidR="00076C32" w:rsidRDefault="00076C32">
            <w:pPr>
              <w:rPr>
                <w:rFonts w:ascii="Arial" w:hAnsi="Arial" w:cs="Arial"/>
                <w:sz w:val="18"/>
                <w:szCs w:val="18"/>
              </w:rPr>
            </w:pPr>
          </w:p>
        </w:tc>
      </w:tr>
      <w:tr w:rsidR="00076C32" w14:paraId="3D37C7B3"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6BA4AAC8" w14:textId="44850842" w:rsidR="00076C32" w:rsidRDefault="00076C32">
            <w:pPr>
              <w:rPr>
                <w:rFonts w:ascii="Arial" w:hAnsi="Arial" w:cs="Arial"/>
                <w:sz w:val="18"/>
                <w:szCs w:val="18"/>
              </w:rPr>
            </w:pPr>
            <w:r>
              <w:rPr>
                <w:rFonts w:ascii="Arial" w:hAnsi="Arial" w:cs="Arial"/>
                <w:sz w:val="18"/>
                <w:szCs w:val="18"/>
              </w:rPr>
              <w:t>Garg (2020)</w:t>
            </w:r>
            <w:r w:rsidR="00A61A3F">
              <w:rPr>
                <w:rFonts w:ascii="Arial" w:hAnsi="Arial" w:cs="Arial"/>
                <w:sz w:val="18"/>
                <w:szCs w:val="18"/>
              </w:rPr>
              <w:t xml:space="preserve"> </w:t>
            </w:r>
            <w:r w:rsidR="00A61A3F">
              <w:rPr>
                <w:rFonts w:ascii="Arial" w:hAnsi="Arial" w:cs="Arial"/>
                <w:sz w:val="18"/>
                <w:szCs w:val="18"/>
              </w:rPr>
              <w:fldChar w:fldCharType="begin"/>
            </w:r>
            <w:r w:rsidR="00493164">
              <w:rPr>
                <w:rFonts w:ascii="Arial" w:hAnsi="Arial" w:cs="Arial"/>
                <w:sz w:val="18"/>
                <w:szCs w:val="18"/>
              </w:rPr>
              <w:instrText xml:space="preserve"> ADDIN ZOTERO_ITEM CSL_CITATION {"citationID":"twZPisDn","properties":{"formattedCitation":"[4]","plainCitation":"[4]","noteIndex":0},"citationItems":[{"id":2036,"uris":["http://zotero.org/groups/4531956/items/N99AW6SI"],"uri":["http://zotero.org/groups/4531956/items/N99AW6SI"],"itemData":{"id":2036,"type":"article-journal","abstract":"OBJECTIVE: To quantify the prediagnostic loss to follow-up (PDLFU) in an active case finding tuberculosis (TB) programme and identify the barriers and enablers in undergoing diagnostic evaluation.\nDESIGN: Explanatory mixed-methods design.\nSETTING: A rural population of 1.02 million in the Samastipur district of Bihar, India.\nPARTICIPANTS: Based on their knowledge of health status of families, community health workers or CHWs (called accredited social health activist or locally) and informal providers referred people to the programme. The field coordinators (FCs) in the programme screened the referrals for TB symptoms to identify presumptive TB cases. CHWs accompanied the presumptive TB patients to free diagnostic evaluation, and a transport allowance was given to the patients. Thereafter, CHWs initiated and supported the treatment of confirmed cases. We included 13 395 community referrals received between January and December 2018. To understand the reasons of the PDLFU, we conducted in-depth interviews with patients who were evaluated (n=3), patients who were not evaluated (n=4) and focus group discussions with the CHWs (n=2) and FCs (n=1).\nOUTCOME MEASURES: Proportion and characteristics of PDLFU and association of demographic and symptom characteristics with diagnostic evaluation.\nRESULTS: A total of 11 146 presumptive TB cases were identified between January and December 2018, out of which 4912 (44.1%) underwent diagnostic evaluation. In addition to the free TB services in the public sector, the key enablers were CHW accompaniment and support. The major barriers identified were misinformation and stigma, deficient family and health provider support, transport challenges and poor services in the public health system.\nCONCLUSION: Finding the missing cases will require patient-centric diagnostic services and urgent reform in the health system. A community-oriented intervention focusing on stigma, misinformation and patient support will be critical to its success.","container-title":"BMJ open","DOI":"10.1136/bmjopen-2019-033706","ISSN":"2044-6055","issue":"5","journalAbbreviation":"BMJ Open","language":"eng","note":"PMID: 32414819\nPMCID: PMC7232626","page":"e033706","source":"PubMed","title":"Prediagnostic loss to follow-up in an active case finding tuberculosis programme: a mixed-methods study from rural Bihar, India","title-short":"Prediagnostic loss to follow-up in an active case finding tuberculosis programme","volume":"10","author":[{"family":"Garg","given":"Tushar"},{"family":"Gupta","given":"Vivek"},{"family":"Sen","given":"Dyuti"},{"family":"Verma","given":"Madhur"},{"family":"Brouwer","given":"Miranda"},{"family":"Mishra","given":"Rajeshwar"},{"family":"Bhardwaj","given":"Manish"}],"issued":{"date-parts":[["2020",5,15]]}}}],"schema":"https://github.com/citation-style-language/schema/raw/master/csl-citation.json"} </w:instrText>
            </w:r>
            <w:r w:rsidR="00A61A3F">
              <w:rPr>
                <w:rFonts w:ascii="Arial" w:hAnsi="Arial" w:cs="Arial"/>
                <w:sz w:val="18"/>
                <w:szCs w:val="18"/>
              </w:rPr>
              <w:fldChar w:fldCharType="separate"/>
            </w:r>
            <w:r w:rsidR="00493164">
              <w:rPr>
                <w:rFonts w:ascii="Arial" w:hAnsi="Arial" w:cs="Arial"/>
                <w:noProof/>
                <w:sz w:val="18"/>
                <w:szCs w:val="18"/>
              </w:rPr>
              <w:t>[4]</w:t>
            </w:r>
            <w:r w:rsidR="00A61A3F">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hideMark/>
          </w:tcPr>
          <w:p w14:paraId="2738B5C4" w14:textId="77777777" w:rsidR="00076C32" w:rsidRDefault="00076C32">
            <w:pPr>
              <w:rPr>
                <w:rFonts w:ascii="Arial" w:hAnsi="Arial" w:cs="Arial"/>
                <w:sz w:val="18"/>
                <w:szCs w:val="18"/>
              </w:rPr>
            </w:pPr>
            <w:r>
              <w:rPr>
                <w:rFonts w:ascii="Arial" w:hAnsi="Arial" w:cs="Arial"/>
                <w:sz w:val="18"/>
                <w:szCs w:val="18"/>
              </w:rPr>
              <w:t>Bihar</w:t>
            </w:r>
          </w:p>
        </w:tc>
        <w:tc>
          <w:tcPr>
            <w:tcW w:w="1080" w:type="dxa"/>
            <w:tcBorders>
              <w:top w:val="single" w:sz="4" w:space="0" w:color="auto"/>
              <w:left w:val="single" w:sz="4" w:space="0" w:color="auto"/>
              <w:bottom w:val="single" w:sz="4" w:space="0" w:color="auto"/>
              <w:right w:val="single" w:sz="4" w:space="0" w:color="auto"/>
            </w:tcBorders>
            <w:hideMark/>
          </w:tcPr>
          <w:p w14:paraId="45A1E476" w14:textId="77777777" w:rsidR="00076C32" w:rsidRDefault="00076C32">
            <w:pPr>
              <w:rPr>
                <w:rFonts w:ascii="Arial" w:hAnsi="Arial" w:cs="Arial"/>
                <w:sz w:val="18"/>
                <w:szCs w:val="18"/>
              </w:rPr>
            </w:pPr>
            <w:r>
              <w:rPr>
                <w:rFonts w:ascii="Arial" w:hAnsi="Arial" w:cs="Arial"/>
                <w:sz w:val="18"/>
                <w:szCs w:val="18"/>
              </w:rPr>
              <w:t>Rural</w:t>
            </w:r>
          </w:p>
        </w:tc>
        <w:tc>
          <w:tcPr>
            <w:tcW w:w="1800" w:type="dxa"/>
            <w:tcBorders>
              <w:top w:val="single" w:sz="4" w:space="0" w:color="auto"/>
              <w:left w:val="single" w:sz="4" w:space="0" w:color="auto"/>
              <w:bottom w:val="single" w:sz="4" w:space="0" w:color="auto"/>
              <w:right w:val="single" w:sz="4" w:space="0" w:color="auto"/>
            </w:tcBorders>
            <w:hideMark/>
          </w:tcPr>
          <w:p w14:paraId="6EC66EE9" w14:textId="70C62BB4" w:rsidR="00076C32" w:rsidRDefault="00C40242">
            <w:pPr>
              <w:rPr>
                <w:rFonts w:ascii="Arial" w:hAnsi="Arial" w:cs="Arial"/>
                <w:sz w:val="18"/>
                <w:szCs w:val="18"/>
              </w:rPr>
            </w:pPr>
            <w:r>
              <w:rPr>
                <w:rFonts w:ascii="Arial" w:hAnsi="Arial" w:cs="Arial"/>
                <w:sz w:val="18"/>
                <w:szCs w:val="18"/>
              </w:rPr>
              <w:t>Individuals with symptoms i</w:t>
            </w:r>
            <w:r w:rsidR="00131B7B">
              <w:rPr>
                <w:rFonts w:ascii="Arial" w:hAnsi="Arial" w:cs="Arial"/>
                <w:sz w:val="18"/>
                <w:szCs w:val="18"/>
              </w:rPr>
              <w:t>dentified via active case finding in the g</w:t>
            </w:r>
            <w:r w:rsidR="00076C32">
              <w:rPr>
                <w:rFonts w:ascii="Arial" w:hAnsi="Arial" w:cs="Arial"/>
                <w:sz w:val="18"/>
                <w:szCs w:val="18"/>
              </w:rPr>
              <w:t>eneral</w:t>
            </w:r>
            <w:r w:rsidR="00131B7B">
              <w:rPr>
                <w:rFonts w:ascii="Arial" w:hAnsi="Arial" w:cs="Arial"/>
                <w:sz w:val="18"/>
                <w:szCs w:val="18"/>
              </w:rPr>
              <w:t xml:space="preserve"> population</w:t>
            </w:r>
          </w:p>
        </w:tc>
        <w:tc>
          <w:tcPr>
            <w:tcW w:w="1239" w:type="dxa"/>
            <w:tcBorders>
              <w:top w:val="single" w:sz="4" w:space="0" w:color="auto"/>
              <w:left w:val="single" w:sz="4" w:space="0" w:color="auto"/>
              <w:bottom w:val="single" w:sz="4" w:space="0" w:color="auto"/>
              <w:right w:val="single" w:sz="4" w:space="0" w:color="auto"/>
            </w:tcBorders>
            <w:hideMark/>
          </w:tcPr>
          <w:p w14:paraId="4D99DE00" w14:textId="77777777" w:rsidR="00076C32" w:rsidRDefault="00076C32">
            <w:pPr>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hideMark/>
          </w:tcPr>
          <w:p w14:paraId="22E67B7F" w14:textId="0C5432FB" w:rsidR="00076C32" w:rsidRDefault="00076C32">
            <w:pPr>
              <w:spacing w:line="256" w:lineRule="auto"/>
              <w:rPr>
                <w:rFonts w:asciiTheme="minorHAnsi" w:hAnsiTheme="minorHAnsi" w:cs="Arial Unicode MS"/>
                <w:szCs w:val="34"/>
              </w:rPr>
            </w:pPr>
            <w:r>
              <w:rPr>
                <w:rFonts w:ascii="Arial" w:hAnsi="Arial" w:cs="Arial"/>
                <w:sz w:val="18"/>
                <w:szCs w:val="18"/>
              </w:rPr>
              <w:t>11</w:t>
            </w:r>
            <w:r w:rsidR="00AF1E18">
              <w:rPr>
                <w:rFonts w:ascii="Arial" w:hAnsi="Arial" w:cs="Arial"/>
                <w:sz w:val="18"/>
                <w:szCs w:val="18"/>
              </w:rPr>
              <w:t>,</w:t>
            </w:r>
            <w:r>
              <w:rPr>
                <w:rFonts w:ascii="Arial" w:hAnsi="Arial" w:cs="Arial"/>
                <w:sz w:val="18"/>
                <w:szCs w:val="18"/>
              </w:rPr>
              <w:t>146</w:t>
            </w:r>
          </w:p>
        </w:tc>
        <w:tc>
          <w:tcPr>
            <w:tcW w:w="1409" w:type="dxa"/>
            <w:tcBorders>
              <w:top w:val="single" w:sz="4" w:space="0" w:color="auto"/>
              <w:left w:val="single" w:sz="4" w:space="0" w:color="auto"/>
              <w:bottom w:val="single" w:sz="4" w:space="0" w:color="auto"/>
              <w:right w:val="single" w:sz="4" w:space="0" w:color="auto"/>
            </w:tcBorders>
            <w:hideMark/>
          </w:tcPr>
          <w:p w14:paraId="7F1C7446" w14:textId="77777777" w:rsidR="00076C32" w:rsidRDefault="00076C32">
            <w:pPr>
              <w:rPr>
                <w:rFonts w:ascii="Arial" w:hAnsi="Arial" w:cs="Arial"/>
                <w:sz w:val="18"/>
                <w:szCs w:val="18"/>
              </w:rPr>
            </w:pPr>
            <w:r>
              <w:rPr>
                <w:rFonts w:ascii="Arial" w:hAnsi="Arial" w:cs="Arial"/>
                <w:sz w:val="18"/>
                <w:szCs w:val="18"/>
              </w:rPr>
              <w:t>0-4 weeks</w:t>
            </w:r>
          </w:p>
        </w:tc>
        <w:tc>
          <w:tcPr>
            <w:tcW w:w="1529" w:type="dxa"/>
            <w:tcBorders>
              <w:top w:val="single" w:sz="4" w:space="0" w:color="auto"/>
              <w:left w:val="single" w:sz="4" w:space="0" w:color="auto"/>
              <w:bottom w:val="single" w:sz="4" w:space="0" w:color="auto"/>
              <w:right w:val="single" w:sz="4" w:space="0" w:color="auto"/>
            </w:tcBorders>
          </w:tcPr>
          <w:p w14:paraId="01A5AA07" w14:textId="77777777" w:rsidR="00076C32" w:rsidRDefault="00076C32">
            <w:pPr>
              <w:rPr>
                <w:rFonts w:ascii="Arial" w:hAnsi="Arial" w:cs="Arial"/>
                <w:sz w:val="18"/>
                <w:szCs w:val="18"/>
              </w:rPr>
            </w:pPr>
            <w:r>
              <w:rPr>
                <w:rFonts w:ascii="Arial" w:hAnsi="Arial" w:cs="Arial"/>
                <w:sz w:val="18"/>
                <w:szCs w:val="18"/>
              </w:rPr>
              <w:t>Patient tracking by dedicated research team</w:t>
            </w:r>
          </w:p>
          <w:p w14:paraId="4B78871D" w14:textId="77777777" w:rsidR="00076C32" w:rsidRDefault="00076C32">
            <w:pPr>
              <w:rPr>
                <w:rFonts w:ascii="Arial" w:hAnsi="Arial" w:cs="Arial"/>
                <w:sz w:val="18"/>
                <w:szCs w:val="18"/>
              </w:rPr>
            </w:pPr>
          </w:p>
        </w:tc>
        <w:tc>
          <w:tcPr>
            <w:tcW w:w="1637" w:type="dxa"/>
            <w:tcBorders>
              <w:top w:val="single" w:sz="4" w:space="0" w:color="auto"/>
              <w:left w:val="single" w:sz="4" w:space="0" w:color="auto"/>
              <w:bottom w:val="single" w:sz="4" w:space="0" w:color="auto"/>
              <w:right w:val="single" w:sz="4" w:space="0" w:color="auto"/>
            </w:tcBorders>
          </w:tcPr>
          <w:p w14:paraId="69E442B1" w14:textId="1534835B" w:rsidR="00076C32" w:rsidRDefault="00076C32">
            <w:pPr>
              <w:rPr>
                <w:rFonts w:ascii="Arial" w:hAnsi="Arial" w:cs="Arial"/>
                <w:sz w:val="18"/>
                <w:szCs w:val="18"/>
              </w:rPr>
            </w:pPr>
            <w:r>
              <w:rPr>
                <w:rFonts w:ascii="Arial" w:hAnsi="Arial" w:cs="Arial"/>
                <w:sz w:val="18"/>
                <w:szCs w:val="18"/>
              </w:rPr>
              <w:t>Relative risk regression (N=11</w:t>
            </w:r>
            <w:r w:rsidR="00AF1E18">
              <w:rPr>
                <w:rFonts w:ascii="Arial" w:hAnsi="Arial" w:cs="Arial"/>
                <w:sz w:val="18"/>
                <w:szCs w:val="18"/>
              </w:rPr>
              <w:t>,</w:t>
            </w:r>
            <w:r>
              <w:rPr>
                <w:rFonts w:ascii="Arial" w:hAnsi="Arial" w:cs="Arial"/>
                <w:sz w:val="18"/>
                <w:szCs w:val="18"/>
              </w:rPr>
              <w:t>146)</w:t>
            </w:r>
          </w:p>
          <w:p w14:paraId="74DF7FD3" w14:textId="77777777" w:rsidR="00076C32" w:rsidRDefault="00076C32">
            <w:pPr>
              <w:rPr>
                <w:rFonts w:ascii="Arial" w:hAnsi="Arial" w:cs="Arial"/>
                <w:sz w:val="18"/>
                <w:szCs w:val="18"/>
              </w:rPr>
            </w:pPr>
          </w:p>
        </w:tc>
      </w:tr>
      <w:tr w:rsidR="00076C32" w14:paraId="705DC2D9"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1FF4F638" w14:textId="28CFE39B" w:rsidR="00076C32" w:rsidRDefault="00076C32">
            <w:pPr>
              <w:rPr>
                <w:rFonts w:ascii="Arial" w:hAnsi="Arial" w:cs="Arial"/>
                <w:sz w:val="18"/>
                <w:szCs w:val="18"/>
              </w:rPr>
            </w:pPr>
            <w:r>
              <w:rPr>
                <w:rFonts w:ascii="Arial" w:hAnsi="Arial" w:cs="Arial"/>
                <w:sz w:val="18"/>
                <w:szCs w:val="18"/>
              </w:rPr>
              <w:t>Ismail (2020)</w:t>
            </w:r>
            <w:r w:rsidR="00A61A3F">
              <w:rPr>
                <w:rFonts w:ascii="Arial" w:hAnsi="Arial" w:cs="Arial"/>
                <w:sz w:val="18"/>
                <w:szCs w:val="18"/>
              </w:rPr>
              <w:t xml:space="preserve"> </w:t>
            </w:r>
            <w:r w:rsidR="00A61A3F">
              <w:rPr>
                <w:rFonts w:ascii="Arial" w:hAnsi="Arial" w:cs="Arial"/>
                <w:sz w:val="18"/>
                <w:szCs w:val="18"/>
              </w:rPr>
              <w:fldChar w:fldCharType="begin"/>
            </w:r>
            <w:r w:rsidR="00493164">
              <w:rPr>
                <w:rFonts w:ascii="Arial" w:hAnsi="Arial" w:cs="Arial"/>
                <w:sz w:val="18"/>
                <w:szCs w:val="18"/>
              </w:rPr>
              <w:instrText xml:space="preserve"> ADDIN ZOTERO_ITEM CSL_CITATION {"citationID":"mgsXAuLo","properties":{"formattedCitation":"[5]","plainCitation":"[5]","noteIndex":0},"citationItems":[{"id":2042,"uris":["http://zotero.org/groups/4531956/items/R4H6TV9K"],"uri":["http://zotero.org/groups/4531956/items/R4H6TV9K"],"itemData":{"id":2042,"type":"article-journal","abstract":"BACKGROUND: In India, ensuring all Persons with Presumptive TB (PPTB) undergo TB diagnostic tests and initiating all diagnosed TB patients on treatment are two major implementation challenges.\nOBJECTIVES: In a coastal district of Karnataka state, South India, to (1) determine the number and proportion of PPTB who did not undergo any TB diagnostic test, and the number and proportion of TB patients who were not initiated on treatment (2) explore the facilitators and barriers in TB diagnostic testing and treatment initiation from health care providers' perspective.\nMETHODS: For objective-1, we used a cross-sectional design involving review of data of PPTB enrolled for care during January-March 2019 and for objective-2, we used a qualitative design involving key informant interviews of health care providers.\nRESULTS: Of 8822 PPTB patients enrolled for evaluation of TB, 767 (9%) had not undergone any TB diagnostic test. In those who had undergone any TB diagnostic test, a total of 822 were diagnosed with TB and of them, 26 (3%) were not initiated on treatment. Cartridge-based nucleic acid amplification tests was used as a diagnostic test only among 1188 (13.5%) PPTB patients. The gaps in diagnostic testing were due to: non-availability of doctors/lab-technicians, inadequate knowledge about TB diagnostic tests among health care providers, reluctance of patients to undergo the TB diagnostic tests due to stigma/confidentiality issues and sub-optimal engagement of private health facilities for TB control.\nCONCLUSION: About 9% of PPTB not undergoing any test for TB and 3% of the TB patients not initiated on treatment are of major concern. Revised National TB Control Programme needs to address the identified barriers to improve the process of TB diagnosis and treatment initiation.","container-title":"Journal of Epidemiology and Global Health","DOI":"10.2991/jegh.k.200516.001","ISSN":"2210-6014","issue":"4","journalAbbreviation":"J Epidemiol Glob Health","language":"eng","note":"PMID: 32959619\nPMCID: PMC7758854","page":"326-336","source":"PubMed","title":"Magnitude and Reasons for Gaps in Tuberculosis Diagnostic Testing and Treatment Initiation: An Operational Research Study from Dakshina Kannada, South India","title-short":"Magnitude and Reasons for Gaps in Tuberculosis Diagnostic Testing and Treatment Initiation","volume":"10","author":[{"family":"Ismail","given":"Imaad Mohammed"},{"family":"Kibballi Madhukeshwar","given":"Akshaya"},{"family":"Naik","given":"Poonam Ramesh"},{"family":"Nayarmoole","given":"Badarudeen Mohammad"},{"family":"Satyanarayana","given":"Srinath"}],"issued":{"date-parts":[["2020",12]]}}}],"schema":"https://github.com/citation-style-language/schema/raw/master/csl-citation.json"} </w:instrText>
            </w:r>
            <w:r w:rsidR="00A61A3F">
              <w:rPr>
                <w:rFonts w:ascii="Arial" w:hAnsi="Arial" w:cs="Arial"/>
                <w:sz w:val="18"/>
                <w:szCs w:val="18"/>
              </w:rPr>
              <w:fldChar w:fldCharType="separate"/>
            </w:r>
            <w:r w:rsidR="00493164">
              <w:rPr>
                <w:rFonts w:ascii="Arial" w:hAnsi="Arial" w:cs="Arial"/>
                <w:noProof/>
                <w:sz w:val="18"/>
                <w:szCs w:val="18"/>
              </w:rPr>
              <w:t>[5]</w:t>
            </w:r>
            <w:r w:rsidR="00A61A3F">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hideMark/>
          </w:tcPr>
          <w:p w14:paraId="1396942B" w14:textId="77777777" w:rsidR="00076C32" w:rsidRDefault="00076C32">
            <w:pPr>
              <w:rPr>
                <w:rFonts w:ascii="Arial" w:hAnsi="Arial" w:cs="Arial"/>
                <w:sz w:val="18"/>
                <w:szCs w:val="18"/>
              </w:rPr>
            </w:pPr>
            <w:r>
              <w:rPr>
                <w:rFonts w:ascii="Arial" w:hAnsi="Arial" w:cs="Arial"/>
                <w:sz w:val="18"/>
                <w:szCs w:val="18"/>
              </w:rPr>
              <w:t>Karnataka</w:t>
            </w:r>
          </w:p>
        </w:tc>
        <w:tc>
          <w:tcPr>
            <w:tcW w:w="1080" w:type="dxa"/>
            <w:tcBorders>
              <w:top w:val="single" w:sz="4" w:space="0" w:color="auto"/>
              <w:left w:val="single" w:sz="4" w:space="0" w:color="auto"/>
              <w:bottom w:val="single" w:sz="4" w:space="0" w:color="auto"/>
              <w:right w:val="single" w:sz="4" w:space="0" w:color="auto"/>
            </w:tcBorders>
            <w:hideMark/>
          </w:tcPr>
          <w:p w14:paraId="12BEF696" w14:textId="77777777" w:rsidR="00076C32" w:rsidRDefault="00076C32">
            <w:pPr>
              <w:rPr>
                <w:rFonts w:ascii="Arial" w:hAnsi="Arial" w:cs="Arial"/>
                <w:sz w:val="18"/>
                <w:szCs w:val="18"/>
              </w:rPr>
            </w:pPr>
            <w:r>
              <w:rPr>
                <w:rFonts w:ascii="Arial" w:hAnsi="Arial" w:cs="Arial"/>
                <w:sz w:val="18"/>
                <w:szCs w:val="18"/>
              </w:rPr>
              <w:t>Both</w:t>
            </w:r>
          </w:p>
        </w:tc>
        <w:tc>
          <w:tcPr>
            <w:tcW w:w="1800" w:type="dxa"/>
            <w:tcBorders>
              <w:top w:val="single" w:sz="4" w:space="0" w:color="auto"/>
              <w:left w:val="single" w:sz="4" w:space="0" w:color="auto"/>
              <w:bottom w:val="single" w:sz="4" w:space="0" w:color="auto"/>
              <w:right w:val="single" w:sz="4" w:space="0" w:color="auto"/>
            </w:tcBorders>
            <w:hideMark/>
          </w:tcPr>
          <w:p w14:paraId="43069E7A" w14:textId="114EC4E6" w:rsidR="00076C32" w:rsidRDefault="00C40242">
            <w:pPr>
              <w:rPr>
                <w:rFonts w:ascii="Arial" w:hAnsi="Arial" w:cs="Arial"/>
                <w:sz w:val="18"/>
                <w:szCs w:val="18"/>
              </w:rPr>
            </w:pPr>
            <w:r>
              <w:rPr>
                <w:rFonts w:ascii="Arial" w:hAnsi="Arial" w:cs="Arial"/>
                <w:sz w:val="18"/>
                <w:szCs w:val="18"/>
              </w:rPr>
              <w:t>Individuals with symptoms i</w:t>
            </w:r>
            <w:r w:rsidR="00131B7B">
              <w:rPr>
                <w:rFonts w:ascii="Arial" w:hAnsi="Arial" w:cs="Arial"/>
                <w:sz w:val="18"/>
                <w:szCs w:val="18"/>
              </w:rPr>
              <w:t>dentified via passive case finding (i.e., routine care) at government clinics</w:t>
            </w:r>
          </w:p>
        </w:tc>
        <w:tc>
          <w:tcPr>
            <w:tcW w:w="1239" w:type="dxa"/>
            <w:tcBorders>
              <w:top w:val="single" w:sz="4" w:space="0" w:color="auto"/>
              <w:left w:val="single" w:sz="4" w:space="0" w:color="auto"/>
              <w:bottom w:val="single" w:sz="4" w:space="0" w:color="auto"/>
              <w:right w:val="single" w:sz="4" w:space="0" w:color="auto"/>
            </w:tcBorders>
            <w:hideMark/>
          </w:tcPr>
          <w:p w14:paraId="6FFA7AD2" w14:textId="77777777" w:rsidR="00076C32" w:rsidRDefault="00076C32">
            <w:pPr>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hideMark/>
          </w:tcPr>
          <w:p w14:paraId="7746B595" w14:textId="1A9FE811" w:rsidR="00076C32" w:rsidRDefault="00076C32">
            <w:pPr>
              <w:rPr>
                <w:rFonts w:ascii="Arial" w:hAnsi="Arial" w:cs="Arial"/>
                <w:sz w:val="18"/>
                <w:szCs w:val="18"/>
              </w:rPr>
            </w:pPr>
            <w:r>
              <w:rPr>
                <w:rFonts w:ascii="Arial" w:hAnsi="Arial" w:cs="Arial"/>
                <w:sz w:val="18"/>
                <w:szCs w:val="18"/>
              </w:rPr>
              <w:t>8</w:t>
            </w:r>
            <w:r w:rsidR="00AF1E18">
              <w:rPr>
                <w:rFonts w:ascii="Arial" w:hAnsi="Arial" w:cs="Arial"/>
                <w:sz w:val="18"/>
                <w:szCs w:val="18"/>
              </w:rPr>
              <w:t>,</w:t>
            </w:r>
            <w:r>
              <w:rPr>
                <w:rFonts w:ascii="Arial" w:hAnsi="Arial" w:cs="Arial"/>
                <w:sz w:val="18"/>
                <w:szCs w:val="18"/>
              </w:rPr>
              <w:t>822</w:t>
            </w:r>
          </w:p>
        </w:tc>
        <w:tc>
          <w:tcPr>
            <w:tcW w:w="1409" w:type="dxa"/>
            <w:tcBorders>
              <w:top w:val="single" w:sz="4" w:space="0" w:color="auto"/>
              <w:left w:val="single" w:sz="4" w:space="0" w:color="auto"/>
              <w:bottom w:val="single" w:sz="4" w:space="0" w:color="auto"/>
              <w:right w:val="single" w:sz="4" w:space="0" w:color="auto"/>
            </w:tcBorders>
            <w:hideMark/>
          </w:tcPr>
          <w:p w14:paraId="6EB11986" w14:textId="77777777" w:rsidR="00076C32" w:rsidRDefault="00076C32">
            <w:pPr>
              <w:rPr>
                <w:rFonts w:ascii="Arial" w:hAnsi="Arial" w:cs="Arial"/>
                <w:sz w:val="18"/>
                <w:szCs w:val="18"/>
              </w:rPr>
            </w:pPr>
            <w:r>
              <w:rPr>
                <w:rFonts w:ascii="Arial" w:hAnsi="Arial" w:cs="Arial"/>
                <w:sz w:val="18"/>
                <w:szCs w:val="18"/>
              </w:rPr>
              <w:t>0-4 weeks</w:t>
            </w:r>
          </w:p>
        </w:tc>
        <w:tc>
          <w:tcPr>
            <w:tcW w:w="1529" w:type="dxa"/>
            <w:tcBorders>
              <w:top w:val="single" w:sz="4" w:space="0" w:color="auto"/>
              <w:left w:val="single" w:sz="4" w:space="0" w:color="auto"/>
              <w:bottom w:val="single" w:sz="4" w:space="0" w:color="auto"/>
              <w:right w:val="single" w:sz="4" w:space="0" w:color="auto"/>
            </w:tcBorders>
            <w:hideMark/>
          </w:tcPr>
          <w:p w14:paraId="1B2D2863" w14:textId="3FDDC572" w:rsidR="00076C32" w:rsidRDefault="00076C32">
            <w:pPr>
              <w:rPr>
                <w:rFonts w:ascii="Arial" w:hAnsi="Arial" w:cs="Arial"/>
                <w:sz w:val="18"/>
                <w:szCs w:val="18"/>
              </w:rPr>
            </w:pPr>
            <w:r>
              <w:rPr>
                <w:rFonts w:ascii="Arial" w:hAnsi="Arial" w:cs="Arial"/>
                <w:sz w:val="18"/>
                <w:szCs w:val="18"/>
              </w:rPr>
              <w:t>Self-report by government TB program</w:t>
            </w:r>
            <w:r w:rsidR="00AF00DD">
              <w:rPr>
                <w:rFonts w:ascii="Arial" w:hAnsi="Arial" w:cs="Arial"/>
                <w:sz w:val="18"/>
                <w:szCs w:val="18"/>
              </w:rPr>
              <w:t>*</w:t>
            </w:r>
          </w:p>
        </w:tc>
        <w:tc>
          <w:tcPr>
            <w:tcW w:w="1637" w:type="dxa"/>
            <w:tcBorders>
              <w:top w:val="single" w:sz="4" w:space="0" w:color="auto"/>
              <w:left w:val="single" w:sz="4" w:space="0" w:color="auto"/>
              <w:bottom w:val="single" w:sz="4" w:space="0" w:color="auto"/>
              <w:right w:val="single" w:sz="4" w:space="0" w:color="auto"/>
            </w:tcBorders>
          </w:tcPr>
          <w:p w14:paraId="2E731770" w14:textId="03969BE3" w:rsidR="00076C32" w:rsidRDefault="00076C32">
            <w:pPr>
              <w:rPr>
                <w:rFonts w:ascii="Arial" w:hAnsi="Arial" w:cs="Arial"/>
                <w:sz w:val="18"/>
                <w:szCs w:val="18"/>
              </w:rPr>
            </w:pPr>
            <w:r>
              <w:rPr>
                <w:rFonts w:ascii="Arial" w:hAnsi="Arial" w:cs="Arial"/>
                <w:sz w:val="18"/>
                <w:szCs w:val="18"/>
              </w:rPr>
              <w:t>Relative risk regression (N=8</w:t>
            </w:r>
            <w:r w:rsidR="00AF1E18">
              <w:rPr>
                <w:rFonts w:ascii="Arial" w:hAnsi="Arial" w:cs="Arial"/>
                <w:sz w:val="18"/>
                <w:szCs w:val="18"/>
              </w:rPr>
              <w:t>,</w:t>
            </w:r>
            <w:r>
              <w:rPr>
                <w:rFonts w:ascii="Arial" w:hAnsi="Arial" w:cs="Arial"/>
                <w:sz w:val="18"/>
                <w:szCs w:val="18"/>
              </w:rPr>
              <w:t>822)</w:t>
            </w:r>
          </w:p>
          <w:p w14:paraId="1056E361" w14:textId="77777777" w:rsidR="00076C32" w:rsidRDefault="00076C32">
            <w:pPr>
              <w:rPr>
                <w:rFonts w:ascii="Arial" w:hAnsi="Arial" w:cs="Arial"/>
                <w:sz w:val="18"/>
                <w:szCs w:val="18"/>
              </w:rPr>
            </w:pPr>
          </w:p>
        </w:tc>
      </w:tr>
      <w:tr w:rsidR="00076C32" w14:paraId="02D47343"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tcPr>
          <w:p w14:paraId="692D5078" w14:textId="75F14D08" w:rsidR="00076C32" w:rsidRDefault="00922623" w:rsidP="00AF00DD">
            <w:pPr>
              <w:rPr>
                <w:rFonts w:ascii="Arial" w:hAnsi="Arial" w:cs="Arial"/>
                <w:sz w:val="18"/>
                <w:szCs w:val="18"/>
              </w:rPr>
            </w:pPr>
            <w:r>
              <w:rPr>
                <w:rFonts w:ascii="Arial" w:hAnsi="Arial" w:cs="Arial"/>
                <w:b/>
                <w:bCs/>
                <w:sz w:val="18"/>
                <w:szCs w:val="18"/>
              </w:rPr>
              <w:t>Non-completion of sputum microscopy evaluation</w:t>
            </w:r>
          </w:p>
        </w:tc>
        <w:tc>
          <w:tcPr>
            <w:tcW w:w="1440" w:type="dxa"/>
            <w:tcBorders>
              <w:top w:val="single" w:sz="4" w:space="0" w:color="auto"/>
              <w:left w:val="single" w:sz="4" w:space="0" w:color="auto"/>
              <w:bottom w:val="single" w:sz="4" w:space="0" w:color="auto"/>
              <w:right w:val="single" w:sz="4" w:space="0" w:color="auto"/>
            </w:tcBorders>
          </w:tcPr>
          <w:p w14:paraId="0A74FF23" w14:textId="77777777" w:rsidR="00076C32" w:rsidRDefault="00076C32">
            <w:pP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6C98A3" w14:textId="77777777" w:rsidR="00076C32" w:rsidRDefault="00076C32">
            <w:pPr>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72288485" w14:textId="77777777" w:rsidR="00076C32" w:rsidRDefault="00076C32">
            <w:pPr>
              <w:rPr>
                <w:rFonts w:ascii="Arial" w:hAnsi="Arial" w:cs="Arial"/>
                <w:sz w:val="18"/>
                <w:szCs w:val="18"/>
              </w:rPr>
            </w:pPr>
          </w:p>
        </w:tc>
        <w:tc>
          <w:tcPr>
            <w:tcW w:w="1239" w:type="dxa"/>
            <w:tcBorders>
              <w:top w:val="single" w:sz="4" w:space="0" w:color="auto"/>
              <w:left w:val="single" w:sz="4" w:space="0" w:color="auto"/>
              <w:bottom w:val="single" w:sz="4" w:space="0" w:color="auto"/>
              <w:right w:val="single" w:sz="4" w:space="0" w:color="auto"/>
            </w:tcBorders>
          </w:tcPr>
          <w:p w14:paraId="1770E452" w14:textId="77777777" w:rsidR="00076C32" w:rsidRDefault="00076C32">
            <w:pPr>
              <w:rPr>
                <w:rFonts w:ascii="Arial" w:hAnsi="Arial" w:cs="Arial"/>
                <w:sz w:val="18"/>
                <w:szCs w:val="18"/>
              </w:rPr>
            </w:pPr>
          </w:p>
        </w:tc>
        <w:tc>
          <w:tcPr>
            <w:tcW w:w="1331" w:type="dxa"/>
            <w:tcBorders>
              <w:top w:val="single" w:sz="4" w:space="0" w:color="auto"/>
              <w:left w:val="single" w:sz="4" w:space="0" w:color="auto"/>
              <w:bottom w:val="single" w:sz="4" w:space="0" w:color="auto"/>
              <w:right w:val="single" w:sz="4" w:space="0" w:color="auto"/>
            </w:tcBorders>
          </w:tcPr>
          <w:p w14:paraId="60F3D6F5" w14:textId="77777777" w:rsidR="00076C32" w:rsidRDefault="00076C32">
            <w:pPr>
              <w:rPr>
                <w:rFonts w:ascii="Arial" w:hAnsi="Arial" w:cs="Arial"/>
                <w:sz w:val="18"/>
                <w:szCs w:val="18"/>
              </w:rPr>
            </w:pPr>
          </w:p>
        </w:tc>
        <w:tc>
          <w:tcPr>
            <w:tcW w:w="1409" w:type="dxa"/>
            <w:tcBorders>
              <w:top w:val="single" w:sz="4" w:space="0" w:color="auto"/>
              <w:left w:val="single" w:sz="4" w:space="0" w:color="auto"/>
              <w:bottom w:val="single" w:sz="4" w:space="0" w:color="auto"/>
              <w:right w:val="single" w:sz="4" w:space="0" w:color="auto"/>
            </w:tcBorders>
          </w:tcPr>
          <w:p w14:paraId="058A658D" w14:textId="77777777" w:rsidR="00076C32" w:rsidRDefault="00076C32">
            <w:pPr>
              <w:rPr>
                <w:rFonts w:ascii="Arial" w:hAnsi="Arial" w:cs="Arial"/>
                <w:sz w:val="18"/>
                <w:szCs w:val="18"/>
              </w:rPr>
            </w:pPr>
          </w:p>
        </w:tc>
        <w:tc>
          <w:tcPr>
            <w:tcW w:w="1529" w:type="dxa"/>
            <w:tcBorders>
              <w:top w:val="single" w:sz="4" w:space="0" w:color="auto"/>
              <w:left w:val="single" w:sz="4" w:space="0" w:color="auto"/>
              <w:bottom w:val="single" w:sz="4" w:space="0" w:color="auto"/>
              <w:right w:val="single" w:sz="4" w:space="0" w:color="auto"/>
            </w:tcBorders>
          </w:tcPr>
          <w:p w14:paraId="29667EF5" w14:textId="77777777" w:rsidR="00076C32" w:rsidRDefault="00076C32">
            <w:pPr>
              <w:rPr>
                <w:rFonts w:ascii="Arial" w:hAnsi="Arial" w:cs="Arial"/>
                <w:sz w:val="18"/>
                <w:szCs w:val="18"/>
              </w:rPr>
            </w:pPr>
          </w:p>
        </w:tc>
        <w:tc>
          <w:tcPr>
            <w:tcW w:w="1637" w:type="dxa"/>
            <w:tcBorders>
              <w:top w:val="single" w:sz="4" w:space="0" w:color="auto"/>
              <w:left w:val="single" w:sz="4" w:space="0" w:color="auto"/>
              <w:bottom w:val="single" w:sz="4" w:space="0" w:color="auto"/>
              <w:right w:val="single" w:sz="4" w:space="0" w:color="auto"/>
            </w:tcBorders>
          </w:tcPr>
          <w:p w14:paraId="5C214156" w14:textId="77777777" w:rsidR="00076C32" w:rsidRDefault="00076C32">
            <w:pPr>
              <w:rPr>
                <w:rFonts w:ascii="Arial" w:hAnsi="Arial" w:cs="Arial"/>
                <w:sz w:val="18"/>
                <w:szCs w:val="18"/>
              </w:rPr>
            </w:pPr>
          </w:p>
        </w:tc>
      </w:tr>
      <w:tr w:rsidR="00076C32" w14:paraId="5C9739DA"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2B567DD9" w14:textId="5984EC23" w:rsidR="00076C32" w:rsidRDefault="00076C32">
            <w:pPr>
              <w:rPr>
                <w:rFonts w:ascii="Arial" w:hAnsi="Arial" w:cs="Arial"/>
                <w:sz w:val="18"/>
                <w:szCs w:val="18"/>
              </w:rPr>
            </w:pPr>
            <w:r>
              <w:rPr>
                <w:rFonts w:ascii="Arial" w:hAnsi="Arial" w:cs="Arial"/>
                <w:sz w:val="18"/>
                <w:szCs w:val="18"/>
              </w:rPr>
              <w:t>Balasubramanian (2004)</w:t>
            </w:r>
            <w:r w:rsidR="00A61A3F">
              <w:rPr>
                <w:rFonts w:ascii="Arial" w:hAnsi="Arial" w:cs="Arial"/>
                <w:sz w:val="18"/>
                <w:szCs w:val="18"/>
              </w:rPr>
              <w:t xml:space="preserve"> </w:t>
            </w:r>
            <w:r w:rsidR="00A61A3F">
              <w:rPr>
                <w:rFonts w:ascii="Arial" w:hAnsi="Arial" w:cs="Arial"/>
                <w:sz w:val="18"/>
                <w:szCs w:val="18"/>
              </w:rPr>
              <w:fldChar w:fldCharType="begin"/>
            </w:r>
            <w:r w:rsidR="00493164">
              <w:rPr>
                <w:rFonts w:ascii="Arial" w:hAnsi="Arial" w:cs="Arial"/>
                <w:sz w:val="18"/>
                <w:szCs w:val="18"/>
              </w:rPr>
              <w:instrText xml:space="preserve"> ADDIN ZOTERO_ITEM CSL_CITATION {"citationID":"QuJzOQd1","properties":{"formattedCitation":"[6]","plainCitation":"[6]","noteIndex":0},"citationItems":[{"id":2049,"uris":["http://zotero.org/groups/4531956/items/BKB8T754"],"uri":["http://zotero.org/groups/4531956/items/BKB8T754"],"itemData":{"id":2049,"type":"article-journal","abstract":"SETTING: Tiruvallur District, south India.\nOBJECTIVES: To examine gender differences in tuberculosis among adults aged &gt;14 years with respect to infection and disease prevalence, health care service access, care seeking behaviour, diagnostic delay, convenience of directly observed treatment (DOT), stigma and treatment adherence.\nMETHODS: Data were collected from 1) community survey, 2) self-referred out-patients seeking care at governmental primary health institutions (PHIs), 3) tuberculosis suspects referred for sputum microscopy at PHIs, and 4) tuberculosis patients notified under DOTS. Community survey results were compared with those for patients notified at PHIs.\nRESULTS: In the community, 66% of males and 57% of females had tuberculosis infection. The prevalence of smear-positive tuberculosis was 568 and 87/100,000, respectively, among males and females. Fewer males than females attended PHIs (68 men for every 100 women). Females constituted 13% of all smear-positive patients detected in the community survey, and 20% of those detected at PHIs (P &lt; 0.05). The probability of notification decreased significantly with age among both males and females. Significantly more females than males felt inhibited discussing their illness with family (21% vs. 14%) and needed to be accompanied for DOT (11% vs. 6%). Males had twice the risk of treatment default than females (19% vs. 8%; P &lt; 0.01).\nCONCLUSIONS: Despite facing greater stigma and inconvenience, women were more likely than men to access health services, be notified under DOTS and adhere to treatment. Men and elderly patients need additional support to access diagnostic and DOT services.","container-title":"The International Journal of Tuberculosis and Lung Disease: The Official Journal of the International Union Against Tuberculosis and Lung Disease","ISSN":"1027-3719","issue":"3","journalAbbreviation":"Int J Tuberc Lung Dis","language":"eng","note":"PMID: 15139471","page":"323-332","source":"PubMed","title":"Gender disparities in tuberculosis: report from a rural DOTS programme in south India","title-short":"Gender disparities in tuberculosis","volume":"8","author":[{"family":"Balasubramanian","given":"R."},{"family":"Garg","given":"R."},{"family":"Santha","given":"T."},{"family":"Gopi","given":"P. G."},{"family":"Subramani","given":"R."},{"family":"Chandrasekaran","given":"V."},{"family":"Thomas","given":"A."},{"family":"Rajeswari","given":"R."},{"family":"Anandakrishnan","given":"S."},{"family":"Perumal","given":"M."},{"family":"Niruparani","given":"C."},{"family":"Sudha","given":"G."},{"family":"Jaggarajamma","given":"K."},{"family":"Frieden","given":"T. R."},{"family":"Narayanan","given":"P. R."}],"issued":{"date-parts":[["2004",3]]}}}],"schema":"https://github.com/citation-style-language/schema/raw/master/csl-citation.json"} </w:instrText>
            </w:r>
            <w:r w:rsidR="00A61A3F">
              <w:rPr>
                <w:rFonts w:ascii="Arial" w:hAnsi="Arial" w:cs="Arial"/>
                <w:sz w:val="18"/>
                <w:szCs w:val="18"/>
              </w:rPr>
              <w:fldChar w:fldCharType="separate"/>
            </w:r>
            <w:r w:rsidR="00493164">
              <w:rPr>
                <w:rFonts w:ascii="Arial" w:hAnsi="Arial" w:cs="Arial"/>
                <w:noProof/>
                <w:sz w:val="18"/>
                <w:szCs w:val="18"/>
              </w:rPr>
              <w:t>[6]</w:t>
            </w:r>
            <w:r w:rsidR="00A61A3F">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hideMark/>
          </w:tcPr>
          <w:p w14:paraId="3026C3A1" w14:textId="77777777" w:rsidR="00076C32" w:rsidRDefault="00076C32">
            <w:pPr>
              <w:rPr>
                <w:rFonts w:ascii="Arial" w:hAnsi="Arial" w:cs="Arial"/>
                <w:sz w:val="18"/>
                <w:szCs w:val="18"/>
              </w:rPr>
            </w:pPr>
            <w:r>
              <w:rPr>
                <w:rFonts w:ascii="Arial" w:hAnsi="Arial" w:cs="Arial"/>
                <w:sz w:val="18"/>
                <w:szCs w:val="18"/>
              </w:rPr>
              <w:t>Tamil Nadu</w:t>
            </w:r>
          </w:p>
        </w:tc>
        <w:tc>
          <w:tcPr>
            <w:tcW w:w="1080" w:type="dxa"/>
            <w:tcBorders>
              <w:top w:val="single" w:sz="4" w:space="0" w:color="auto"/>
              <w:left w:val="single" w:sz="4" w:space="0" w:color="auto"/>
              <w:bottom w:val="single" w:sz="4" w:space="0" w:color="auto"/>
              <w:right w:val="single" w:sz="4" w:space="0" w:color="auto"/>
            </w:tcBorders>
            <w:hideMark/>
          </w:tcPr>
          <w:p w14:paraId="5A2BC124" w14:textId="77777777" w:rsidR="00076C32" w:rsidRDefault="00076C32">
            <w:pPr>
              <w:rPr>
                <w:rFonts w:ascii="Arial" w:hAnsi="Arial" w:cs="Arial"/>
                <w:sz w:val="18"/>
                <w:szCs w:val="18"/>
              </w:rPr>
            </w:pPr>
            <w:r>
              <w:rPr>
                <w:rFonts w:ascii="Arial" w:hAnsi="Arial" w:cs="Arial"/>
                <w:sz w:val="18"/>
                <w:szCs w:val="18"/>
              </w:rPr>
              <w:t>Rural</w:t>
            </w:r>
          </w:p>
        </w:tc>
        <w:tc>
          <w:tcPr>
            <w:tcW w:w="1800" w:type="dxa"/>
            <w:tcBorders>
              <w:top w:val="single" w:sz="4" w:space="0" w:color="auto"/>
              <w:left w:val="single" w:sz="4" w:space="0" w:color="auto"/>
              <w:bottom w:val="single" w:sz="4" w:space="0" w:color="auto"/>
              <w:right w:val="single" w:sz="4" w:space="0" w:color="auto"/>
            </w:tcBorders>
            <w:hideMark/>
          </w:tcPr>
          <w:p w14:paraId="5B9D711F" w14:textId="77777777" w:rsidR="00076C32" w:rsidRDefault="00076C32">
            <w:pPr>
              <w:rPr>
                <w:rFonts w:ascii="Arial" w:hAnsi="Arial" w:cs="Arial"/>
                <w:sz w:val="18"/>
                <w:szCs w:val="18"/>
              </w:rPr>
            </w:pPr>
            <w:r>
              <w:rPr>
                <w:rFonts w:ascii="Arial" w:hAnsi="Arial" w:cs="Arial"/>
                <w:sz w:val="18"/>
                <w:szCs w:val="18"/>
              </w:rPr>
              <w:t>Adults &gt;14 years</w:t>
            </w:r>
          </w:p>
        </w:tc>
        <w:tc>
          <w:tcPr>
            <w:tcW w:w="1239" w:type="dxa"/>
            <w:tcBorders>
              <w:top w:val="single" w:sz="4" w:space="0" w:color="auto"/>
              <w:left w:val="single" w:sz="4" w:space="0" w:color="auto"/>
              <w:bottom w:val="single" w:sz="4" w:space="0" w:color="auto"/>
              <w:right w:val="single" w:sz="4" w:space="0" w:color="auto"/>
            </w:tcBorders>
            <w:hideMark/>
          </w:tcPr>
          <w:p w14:paraId="42099372" w14:textId="77777777" w:rsidR="00076C32" w:rsidRDefault="00076C32">
            <w:pPr>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hideMark/>
          </w:tcPr>
          <w:p w14:paraId="046A4672" w14:textId="43E7006C" w:rsidR="00076C32" w:rsidRDefault="00076C32">
            <w:pPr>
              <w:rPr>
                <w:rFonts w:ascii="Arial" w:hAnsi="Arial" w:cs="Arial"/>
                <w:sz w:val="18"/>
                <w:szCs w:val="18"/>
              </w:rPr>
            </w:pPr>
            <w:r>
              <w:rPr>
                <w:rFonts w:ascii="Arial" w:hAnsi="Arial" w:cs="Arial"/>
                <w:sz w:val="18"/>
                <w:szCs w:val="18"/>
              </w:rPr>
              <w:t>8</w:t>
            </w:r>
            <w:r w:rsidR="00AF1E18">
              <w:rPr>
                <w:rFonts w:ascii="Arial" w:hAnsi="Arial" w:cs="Arial"/>
                <w:sz w:val="18"/>
                <w:szCs w:val="18"/>
              </w:rPr>
              <w:t>,</w:t>
            </w:r>
            <w:r>
              <w:rPr>
                <w:rFonts w:ascii="Arial" w:hAnsi="Arial" w:cs="Arial"/>
                <w:sz w:val="18"/>
                <w:szCs w:val="18"/>
              </w:rPr>
              <w:t>646</w:t>
            </w:r>
          </w:p>
        </w:tc>
        <w:tc>
          <w:tcPr>
            <w:tcW w:w="1409" w:type="dxa"/>
            <w:tcBorders>
              <w:top w:val="single" w:sz="4" w:space="0" w:color="auto"/>
              <w:left w:val="single" w:sz="4" w:space="0" w:color="auto"/>
              <w:bottom w:val="single" w:sz="4" w:space="0" w:color="auto"/>
              <w:right w:val="single" w:sz="4" w:space="0" w:color="auto"/>
            </w:tcBorders>
            <w:hideMark/>
          </w:tcPr>
          <w:p w14:paraId="7C1D4892" w14:textId="59A0FFD0" w:rsidR="00076C32" w:rsidRDefault="00076C32">
            <w:pPr>
              <w:rPr>
                <w:rFonts w:ascii="Arial" w:hAnsi="Arial" w:cs="Arial"/>
                <w:sz w:val="18"/>
                <w:szCs w:val="18"/>
              </w:rPr>
            </w:pPr>
            <w:r>
              <w:rPr>
                <w:rFonts w:ascii="Arial" w:hAnsi="Arial" w:cs="Arial"/>
                <w:sz w:val="18"/>
                <w:szCs w:val="18"/>
              </w:rPr>
              <w:t>1-3 months</w:t>
            </w:r>
            <w:r w:rsidR="00A16339">
              <w:rPr>
                <w:rFonts w:ascii="Arial" w:hAnsi="Arial" w:cs="Arial"/>
                <w:sz w:val="18"/>
                <w:szCs w:val="18"/>
              </w:rPr>
              <w:t>*</w:t>
            </w:r>
          </w:p>
        </w:tc>
        <w:tc>
          <w:tcPr>
            <w:tcW w:w="1529" w:type="dxa"/>
            <w:tcBorders>
              <w:top w:val="single" w:sz="4" w:space="0" w:color="auto"/>
              <w:left w:val="single" w:sz="4" w:space="0" w:color="auto"/>
              <w:bottom w:val="single" w:sz="4" w:space="0" w:color="auto"/>
              <w:right w:val="single" w:sz="4" w:space="0" w:color="auto"/>
            </w:tcBorders>
          </w:tcPr>
          <w:p w14:paraId="6B50983C" w14:textId="65F9BB28" w:rsidR="00076C32" w:rsidRDefault="00076C32">
            <w:pPr>
              <w:rPr>
                <w:rFonts w:ascii="Arial" w:hAnsi="Arial" w:cs="Arial"/>
                <w:sz w:val="18"/>
                <w:szCs w:val="18"/>
              </w:rPr>
            </w:pPr>
            <w:r>
              <w:rPr>
                <w:rFonts w:ascii="Arial" w:hAnsi="Arial" w:cs="Arial"/>
                <w:sz w:val="18"/>
                <w:szCs w:val="18"/>
              </w:rPr>
              <w:t>Patient tracking by dedicated research team</w:t>
            </w:r>
          </w:p>
        </w:tc>
        <w:tc>
          <w:tcPr>
            <w:tcW w:w="1637" w:type="dxa"/>
            <w:tcBorders>
              <w:top w:val="single" w:sz="4" w:space="0" w:color="auto"/>
              <w:left w:val="single" w:sz="4" w:space="0" w:color="auto"/>
              <w:bottom w:val="single" w:sz="4" w:space="0" w:color="auto"/>
              <w:right w:val="single" w:sz="4" w:space="0" w:color="auto"/>
            </w:tcBorders>
            <w:hideMark/>
          </w:tcPr>
          <w:p w14:paraId="0DED1DA7" w14:textId="3A2D5246" w:rsidR="00076C32" w:rsidRPr="00FC0491" w:rsidRDefault="00076C32">
            <w:pPr>
              <w:rPr>
                <w:rFonts w:ascii="Arial" w:hAnsi="Arial" w:cs="Arial"/>
                <w:sz w:val="18"/>
                <w:szCs w:val="18"/>
                <w:vertAlign w:val="superscript"/>
              </w:rPr>
            </w:pPr>
            <w:r>
              <w:rPr>
                <w:rFonts w:ascii="Arial" w:hAnsi="Arial" w:cs="Arial"/>
                <w:sz w:val="18"/>
                <w:szCs w:val="18"/>
              </w:rPr>
              <w:t>Logistic regression (N=</w:t>
            </w:r>
            <w:proofErr w:type="gramStart"/>
            <w:r>
              <w:rPr>
                <w:rFonts w:ascii="Arial" w:hAnsi="Arial" w:cs="Arial"/>
                <w:sz w:val="18"/>
                <w:szCs w:val="18"/>
              </w:rPr>
              <w:t>8</w:t>
            </w:r>
            <w:r w:rsidR="00AF1E18">
              <w:rPr>
                <w:rFonts w:ascii="Arial" w:hAnsi="Arial" w:cs="Arial"/>
                <w:sz w:val="18"/>
                <w:szCs w:val="18"/>
              </w:rPr>
              <w:t>,</w:t>
            </w:r>
            <w:r>
              <w:rPr>
                <w:rFonts w:ascii="Arial" w:hAnsi="Arial" w:cs="Arial"/>
                <w:sz w:val="18"/>
                <w:szCs w:val="18"/>
              </w:rPr>
              <w:t>646)</w:t>
            </w:r>
            <w:r w:rsidR="00FC0491">
              <w:rPr>
                <w:rFonts w:ascii="Arial" w:hAnsi="Arial" w:cs="Arial"/>
                <w:sz w:val="18"/>
                <w:szCs w:val="18"/>
                <w:vertAlign w:val="superscript"/>
              </w:rPr>
              <w:t>a</w:t>
            </w:r>
            <w:proofErr w:type="gramEnd"/>
          </w:p>
        </w:tc>
      </w:tr>
      <w:tr w:rsidR="00076C32" w14:paraId="1988935C"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30934427" w14:textId="116A485B" w:rsidR="00076C32" w:rsidRDefault="00076C32">
            <w:pPr>
              <w:rPr>
                <w:rFonts w:ascii="Arial" w:hAnsi="Arial" w:cs="Arial"/>
                <w:sz w:val="18"/>
                <w:szCs w:val="18"/>
              </w:rPr>
            </w:pPr>
            <w:r w:rsidRPr="0012183E">
              <w:rPr>
                <w:rFonts w:ascii="Arial" w:hAnsi="Arial" w:cs="Arial"/>
                <w:sz w:val="18"/>
                <w:szCs w:val="18"/>
              </w:rPr>
              <w:t>Chandrasekaran (2005)</w:t>
            </w:r>
            <w:r w:rsidR="00A61A3F">
              <w:rPr>
                <w:rFonts w:ascii="Arial" w:hAnsi="Arial" w:cs="Arial"/>
                <w:sz w:val="18"/>
                <w:szCs w:val="18"/>
              </w:rPr>
              <w:t xml:space="preserve"> </w:t>
            </w:r>
            <w:r w:rsidR="00493164">
              <w:rPr>
                <w:rFonts w:ascii="Arial" w:hAnsi="Arial" w:cs="Arial"/>
                <w:sz w:val="18"/>
                <w:szCs w:val="18"/>
              </w:rPr>
              <w:fldChar w:fldCharType="begin"/>
            </w:r>
            <w:r w:rsidR="00493164">
              <w:rPr>
                <w:rFonts w:ascii="Arial" w:hAnsi="Arial" w:cs="Arial"/>
                <w:sz w:val="18"/>
                <w:szCs w:val="18"/>
              </w:rPr>
              <w:instrText xml:space="preserve"> ADDIN ZOTERO_ITEM CSL_CITATION {"citationID":"JoLc0i9b","properties":{"formattedCitation":"[7]","plainCitation":"[7]","noteIndex":0},"citationItems":[{"id":2126,"uris":["http://zotero.org/groups/4531956/items/JH9FTSLB"],"uri":["http://zotero.org/groups/4531956/items/JH9FTSLB"],"itemData":{"id":2126,"type":"article-journal","container-title":"Int J Tuberc Lung Dis","issue":"Supplement 1","page":"S172","title":"Factors leading to tuberculosis diagnostic drop-out and delayed treatment initiation in Chennai, India","volume":"9","author":[{"family":"Chandrasekaran","given":"V"},{"family":"Ramachandran","given":"R"},{"family":"Cunningham","given":"J"},{"family":"Balasubramanian","given":"R"},{"family":"Thomas","given":"A"},{"family":"Sudha","given":"G"},{"family":"et al.","given":""}],"issued":{"date-parts":[["2005"]]}}}],"schema":"https://github.com/citation-style-language/schema/raw/master/csl-citation.json"} </w:instrText>
            </w:r>
            <w:r w:rsidR="00493164">
              <w:rPr>
                <w:rFonts w:ascii="Arial" w:hAnsi="Arial" w:cs="Arial"/>
                <w:sz w:val="18"/>
                <w:szCs w:val="18"/>
              </w:rPr>
              <w:fldChar w:fldCharType="separate"/>
            </w:r>
            <w:r w:rsidR="00493164">
              <w:rPr>
                <w:rFonts w:ascii="Arial" w:hAnsi="Arial" w:cs="Arial"/>
                <w:noProof/>
                <w:sz w:val="18"/>
                <w:szCs w:val="18"/>
              </w:rPr>
              <w:t>[7]</w:t>
            </w:r>
            <w:r w:rsidR="00493164">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hideMark/>
          </w:tcPr>
          <w:p w14:paraId="1CAA4B7C" w14:textId="77777777" w:rsidR="00076C32" w:rsidRDefault="00076C32">
            <w:pPr>
              <w:rPr>
                <w:rFonts w:ascii="Arial" w:hAnsi="Arial" w:cs="Arial"/>
                <w:sz w:val="18"/>
                <w:szCs w:val="18"/>
              </w:rPr>
            </w:pPr>
            <w:r>
              <w:rPr>
                <w:rFonts w:ascii="Arial" w:hAnsi="Arial" w:cs="Arial"/>
                <w:sz w:val="18"/>
                <w:szCs w:val="18"/>
              </w:rPr>
              <w:t>Tamil Nadu</w:t>
            </w:r>
          </w:p>
        </w:tc>
        <w:tc>
          <w:tcPr>
            <w:tcW w:w="1080" w:type="dxa"/>
            <w:tcBorders>
              <w:top w:val="single" w:sz="4" w:space="0" w:color="auto"/>
              <w:left w:val="single" w:sz="4" w:space="0" w:color="auto"/>
              <w:bottom w:val="single" w:sz="4" w:space="0" w:color="auto"/>
              <w:right w:val="single" w:sz="4" w:space="0" w:color="auto"/>
            </w:tcBorders>
            <w:hideMark/>
          </w:tcPr>
          <w:p w14:paraId="4C1E9A2E" w14:textId="77777777" w:rsidR="00076C32" w:rsidRDefault="00076C32">
            <w:pPr>
              <w:rPr>
                <w:rFonts w:ascii="Arial" w:hAnsi="Arial" w:cs="Arial"/>
                <w:sz w:val="18"/>
                <w:szCs w:val="18"/>
              </w:rPr>
            </w:pPr>
            <w:r>
              <w:rPr>
                <w:rFonts w:ascii="Arial" w:hAnsi="Arial" w:cs="Arial"/>
                <w:sz w:val="18"/>
                <w:szCs w:val="18"/>
              </w:rPr>
              <w:t>Urban</w:t>
            </w:r>
          </w:p>
        </w:tc>
        <w:tc>
          <w:tcPr>
            <w:tcW w:w="1800" w:type="dxa"/>
            <w:tcBorders>
              <w:top w:val="single" w:sz="4" w:space="0" w:color="auto"/>
              <w:left w:val="single" w:sz="4" w:space="0" w:color="auto"/>
              <w:bottom w:val="single" w:sz="4" w:space="0" w:color="auto"/>
              <w:right w:val="single" w:sz="4" w:space="0" w:color="auto"/>
            </w:tcBorders>
            <w:hideMark/>
          </w:tcPr>
          <w:p w14:paraId="4D0DB126" w14:textId="77777777" w:rsidR="00076C32" w:rsidRDefault="00076C32">
            <w:pPr>
              <w:rPr>
                <w:rFonts w:ascii="Arial" w:hAnsi="Arial" w:cs="Arial"/>
                <w:sz w:val="18"/>
                <w:szCs w:val="18"/>
              </w:rPr>
            </w:pPr>
            <w:r>
              <w:rPr>
                <w:rFonts w:ascii="Arial" w:hAnsi="Arial" w:cs="Arial"/>
                <w:sz w:val="18"/>
                <w:szCs w:val="18"/>
              </w:rPr>
              <w:t>Adults &gt;15 years</w:t>
            </w:r>
          </w:p>
        </w:tc>
        <w:tc>
          <w:tcPr>
            <w:tcW w:w="1239" w:type="dxa"/>
            <w:tcBorders>
              <w:top w:val="single" w:sz="4" w:space="0" w:color="auto"/>
              <w:left w:val="single" w:sz="4" w:space="0" w:color="auto"/>
              <w:bottom w:val="single" w:sz="4" w:space="0" w:color="auto"/>
              <w:right w:val="single" w:sz="4" w:space="0" w:color="auto"/>
            </w:tcBorders>
            <w:hideMark/>
          </w:tcPr>
          <w:p w14:paraId="2151E1DD" w14:textId="77777777" w:rsidR="00076C32" w:rsidRDefault="00076C32">
            <w:pPr>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hideMark/>
          </w:tcPr>
          <w:p w14:paraId="5D5293B4" w14:textId="0CD064AC" w:rsidR="00076C32" w:rsidRDefault="00076C32">
            <w:pPr>
              <w:rPr>
                <w:rFonts w:ascii="Arial" w:hAnsi="Arial" w:cs="Arial"/>
                <w:sz w:val="18"/>
                <w:szCs w:val="18"/>
              </w:rPr>
            </w:pPr>
            <w:r>
              <w:rPr>
                <w:rFonts w:ascii="Arial" w:hAnsi="Arial" w:cs="Arial"/>
                <w:sz w:val="18"/>
                <w:szCs w:val="18"/>
              </w:rPr>
              <w:t>1</w:t>
            </w:r>
            <w:r w:rsidR="00AF1E18">
              <w:rPr>
                <w:rFonts w:ascii="Arial" w:hAnsi="Arial" w:cs="Arial"/>
                <w:sz w:val="18"/>
                <w:szCs w:val="18"/>
              </w:rPr>
              <w:t>,</w:t>
            </w:r>
            <w:r>
              <w:rPr>
                <w:rFonts w:ascii="Arial" w:hAnsi="Arial" w:cs="Arial"/>
                <w:sz w:val="18"/>
                <w:szCs w:val="18"/>
              </w:rPr>
              <w:t>000</w:t>
            </w:r>
          </w:p>
        </w:tc>
        <w:tc>
          <w:tcPr>
            <w:tcW w:w="1409" w:type="dxa"/>
            <w:tcBorders>
              <w:top w:val="single" w:sz="4" w:space="0" w:color="auto"/>
              <w:left w:val="single" w:sz="4" w:space="0" w:color="auto"/>
              <w:bottom w:val="single" w:sz="4" w:space="0" w:color="auto"/>
              <w:right w:val="single" w:sz="4" w:space="0" w:color="auto"/>
            </w:tcBorders>
            <w:hideMark/>
          </w:tcPr>
          <w:p w14:paraId="43F957FA" w14:textId="77777777" w:rsidR="00076C32" w:rsidRDefault="00076C32">
            <w:pPr>
              <w:rPr>
                <w:rFonts w:ascii="Arial" w:hAnsi="Arial" w:cs="Arial"/>
                <w:sz w:val="18"/>
                <w:szCs w:val="18"/>
              </w:rPr>
            </w:pPr>
            <w:r>
              <w:rPr>
                <w:rFonts w:ascii="Arial" w:hAnsi="Arial" w:cs="Arial"/>
                <w:sz w:val="18"/>
                <w:szCs w:val="18"/>
              </w:rPr>
              <w:t>2-4 weeks</w:t>
            </w:r>
          </w:p>
        </w:tc>
        <w:tc>
          <w:tcPr>
            <w:tcW w:w="1529" w:type="dxa"/>
            <w:tcBorders>
              <w:top w:val="single" w:sz="4" w:space="0" w:color="auto"/>
              <w:left w:val="single" w:sz="4" w:space="0" w:color="auto"/>
              <w:bottom w:val="single" w:sz="4" w:space="0" w:color="auto"/>
              <w:right w:val="single" w:sz="4" w:space="0" w:color="auto"/>
            </w:tcBorders>
          </w:tcPr>
          <w:p w14:paraId="50B80ACA" w14:textId="6EC3BB6A" w:rsidR="00076C32" w:rsidRDefault="00076C32">
            <w:pPr>
              <w:rPr>
                <w:rFonts w:ascii="Arial" w:hAnsi="Arial" w:cs="Arial"/>
                <w:sz w:val="18"/>
                <w:szCs w:val="18"/>
              </w:rPr>
            </w:pPr>
            <w:r>
              <w:rPr>
                <w:rFonts w:ascii="Arial" w:hAnsi="Arial" w:cs="Arial"/>
                <w:sz w:val="18"/>
                <w:szCs w:val="18"/>
              </w:rPr>
              <w:t>Patient tracking by dedicated research team</w:t>
            </w:r>
          </w:p>
        </w:tc>
        <w:tc>
          <w:tcPr>
            <w:tcW w:w="1637" w:type="dxa"/>
            <w:tcBorders>
              <w:top w:val="single" w:sz="4" w:space="0" w:color="auto"/>
              <w:left w:val="single" w:sz="4" w:space="0" w:color="auto"/>
              <w:bottom w:val="single" w:sz="4" w:space="0" w:color="auto"/>
              <w:right w:val="single" w:sz="4" w:space="0" w:color="auto"/>
            </w:tcBorders>
            <w:hideMark/>
          </w:tcPr>
          <w:p w14:paraId="3F82D740" w14:textId="15B0ECC9" w:rsidR="00076C32" w:rsidRDefault="009E1D22">
            <w:pPr>
              <w:rPr>
                <w:rFonts w:ascii="Arial" w:hAnsi="Arial" w:cs="Arial"/>
                <w:sz w:val="18"/>
                <w:szCs w:val="18"/>
              </w:rPr>
            </w:pPr>
            <w:r>
              <w:rPr>
                <w:rFonts w:ascii="Arial" w:hAnsi="Arial" w:cs="Arial"/>
                <w:sz w:val="18"/>
                <w:szCs w:val="18"/>
              </w:rPr>
              <w:t>Reasons for non-completion</w:t>
            </w:r>
            <w:r w:rsidR="00076C32">
              <w:rPr>
                <w:rFonts w:ascii="Arial" w:hAnsi="Arial" w:cs="Arial"/>
                <w:sz w:val="18"/>
                <w:szCs w:val="18"/>
              </w:rPr>
              <w:t xml:space="preserve"> </w:t>
            </w:r>
            <w:r w:rsidR="00E36D83">
              <w:rPr>
                <w:rFonts w:ascii="Arial" w:hAnsi="Arial" w:cs="Arial"/>
                <w:sz w:val="18"/>
                <w:szCs w:val="18"/>
              </w:rPr>
              <w:t>by patient interview</w:t>
            </w:r>
            <w:r w:rsidR="00F60982">
              <w:rPr>
                <w:rFonts w:ascii="Arial" w:hAnsi="Arial" w:cs="Arial"/>
                <w:sz w:val="18"/>
                <w:szCs w:val="18"/>
              </w:rPr>
              <w:t xml:space="preserve"> </w:t>
            </w:r>
            <w:r w:rsidR="00F60982">
              <w:rPr>
                <w:rFonts w:ascii="Arial" w:hAnsi="Arial" w:cs="Arial"/>
                <w:sz w:val="18"/>
                <w:szCs w:val="18"/>
              </w:rPr>
              <w:lastRenderedPageBreak/>
              <w:t>(proportions)</w:t>
            </w:r>
            <w:r w:rsidR="00E36D83">
              <w:rPr>
                <w:rFonts w:ascii="Arial" w:hAnsi="Arial" w:cs="Arial"/>
                <w:sz w:val="18"/>
                <w:szCs w:val="18"/>
              </w:rPr>
              <w:t xml:space="preserve"> </w:t>
            </w:r>
            <w:r w:rsidR="00076C32">
              <w:rPr>
                <w:rFonts w:ascii="Arial" w:hAnsi="Arial" w:cs="Arial"/>
                <w:sz w:val="18"/>
                <w:szCs w:val="18"/>
              </w:rPr>
              <w:t>(N=</w:t>
            </w:r>
            <w:r w:rsidR="00371395">
              <w:rPr>
                <w:rFonts w:ascii="Arial" w:hAnsi="Arial" w:cs="Arial"/>
                <w:sz w:val="18"/>
                <w:szCs w:val="18"/>
              </w:rPr>
              <w:t>92</w:t>
            </w:r>
            <w:r w:rsidR="00076C32">
              <w:rPr>
                <w:rFonts w:ascii="Arial" w:hAnsi="Arial" w:cs="Arial"/>
                <w:sz w:val="18"/>
                <w:szCs w:val="18"/>
              </w:rPr>
              <w:t>)</w:t>
            </w:r>
          </w:p>
        </w:tc>
      </w:tr>
      <w:tr w:rsidR="00076C32" w14:paraId="7A636D61"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2789F37C" w14:textId="3AA36C5E" w:rsidR="00076C32" w:rsidRDefault="00076C32">
            <w:pPr>
              <w:rPr>
                <w:rFonts w:ascii="Arial" w:hAnsi="Arial" w:cs="Arial"/>
                <w:sz w:val="18"/>
                <w:szCs w:val="18"/>
              </w:rPr>
            </w:pPr>
            <w:r>
              <w:rPr>
                <w:rFonts w:ascii="Arial" w:hAnsi="Arial" w:cs="Arial"/>
                <w:sz w:val="18"/>
                <w:szCs w:val="18"/>
              </w:rPr>
              <w:t>Dandona (2004)</w:t>
            </w:r>
            <w:r w:rsidR="00A61A3F">
              <w:rPr>
                <w:rFonts w:ascii="Arial" w:hAnsi="Arial" w:cs="Arial"/>
                <w:sz w:val="18"/>
                <w:szCs w:val="18"/>
              </w:rPr>
              <w:t xml:space="preserve"> </w:t>
            </w:r>
            <w:r w:rsidR="00A61A3F">
              <w:rPr>
                <w:rFonts w:ascii="Arial" w:hAnsi="Arial" w:cs="Arial"/>
                <w:sz w:val="18"/>
                <w:szCs w:val="18"/>
              </w:rPr>
              <w:fldChar w:fldCharType="begin"/>
            </w:r>
            <w:r w:rsidR="00493164">
              <w:rPr>
                <w:rFonts w:ascii="Arial" w:hAnsi="Arial" w:cs="Arial"/>
                <w:sz w:val="18"/>
                <w:szCs w:val="18"/>
              </w:rPr>
              <w:instrText xml:space="preserve"> ADDIN ZOTERO_ITEM CSL_CITATION {"citationID":"ccMAZ5ms","properties":{"formattedCitation":"[8]","plainCitation":"[8]","noteIndex":0},"citationItems":[{"id":2039,"uris":["http://zotero.org/groups/4531956/items/SWK33VDS"],"uri":["http://zotero.org/groups/4531956/items/SWK33VDS"],"itemData":{"id":2039,"type":"article-journal","abstract":"BACKGROUND: Tuberculosis control in India still faces many challenges related to the provision of services under the Directly Observed Treatment, Short-course (DOTS) strategy. We assessed the utilization of and barriers to the Revised National Tuberculosis Control Programme (RNTCP) services based on DOTS in 4 states of India, and recommend actions to optimize utilization of the RNTCP services.\nMETHODS: Two districts each in 4 states with more than 50% of the population covered under the RNTCP in 2002, representing diverse levels of general health indicators, were selected. Sex-disaggregated data on patients who reported to the RNTCP facilities for the diagnosis and treatment of tuberculosis in 2002 were reviewed from the laboratory and tuberculosis registers to assess the utilization of these services. Data on barriers to utilization of the RNTCP services were collected through interviews of 4310 patients with tuberculosis who were 16 years of age or older.\nRESULTS: A total of 83,099 patients had reported for the diagnosis of tuberculosis in the study areas, of whom 29,279 were women (35.2%). The proportion of sputum-positive diagnosis was lower in women (10.8% [95% CI 10.5%-11.1%]) than men (17% [95% CI 16.7%-17.3%]). For the treatment of tuberculosis, 21592 patients were registered in the study areas; 6789 were women (31.4%). Among new smear-positive tuberculosis patients, 79.9% of women (95% CI 78.4%-81.4%) and 74.4% of men (95% CI 73.4%-75.4%) were cured. Multivariate analysis revealed that the odds of not completing the process of diagnosis of tuberculosis were significantly higher for patients &gt; 50 years of age, those who were never married or married currently, those with symptoms for &lt; or = 15 days, those who had gone alone for diagnosis, and those who were not informed about a suspicion of tuberculosis by the health personnel at the time of diagnosis. Among the reasons for not completing the process of diagnosis of tuberculosis, health provider-related barriers were cited most frequently (45.9%), followed by improvement in symptoms. Health provider-related barriers were also cited most frequently (40.4%) by those who had completed the process of diagnosis but did not start treatment in the RNTCP facility. On multivariate analysis, the odds of not completing the treatment of tuberculosis were significantly higher for men, those who were ever married, those who were not informed that tuberculosis was curable, those who were not informed of the duration of treatment at the time of starting treatment, those who were dissatisfied with the DOTS provider, and those who had health facility staff as the DOTS provider compared with those who had an anganwadi/health worker. Medicine-related barriers were cited most frequently by patients who had defaulted in the intensive (37.1%) or continuation (23.1%) phase of treatment.\nCONCLUSION: Of the persons utilizing the RNTCP services, about one-third are women. The health services-related factors indicated in the multivariate analysis for less than optimal utilization of the RNTCP services, and the health provider-related and treatment-related barriers to utilization of the RNTCP services at various levels cited by the patients suggest the need to adopt a patient-centred approach to improve utilization of the RNTCP services.","container-title":"The National Medical Journal of India","ISSN":"0970-258X","issue":"6","journalAbbreviation":"Natl Med J India","language":"eng","note":"PMID: 15736548","page":"292-299","source":"PubMed","title":"Utilization of and barriers to public sector tuberculosis services in India","volume":"17","author":[{"family":"Dandona","given":"Rakhi"},{"family":"Dandona","given":"Lalit"},{"family":"Mishra","given":"Ashish"},{"family":"Dhingra","given":"Saroj"},{"family":"Venkatagopalakrishna","given":"K."},{"family":"Chauhan","given":"L. S."}],"issued":{"date-parts":[["2004",12]]}}}],"schema":"https://github.com/citation-style-language/schema/raw/master/csl-citation.json"} </w:instrText>
            </w:r>
            <w:r w:rsidR="00A61A3F">
              <w:rPr>
                <w:rFonts w:ascii="Arial" w:hAnsi="Arial" w:cs="Arial"/>
                <w:sz w:val="18"/>
                <w:szCs w:val="18"/>
              </w:rPr>
              <w:fldChar w:fldCharType="separate"/>
            </w:r>
            <w:r w:rsidR="00493164">
              <w:rPr>
                <w:rFonts w:ascii="Arial" w:hAnsi="Arial" w:cs="Arial"/>
                <w:noProof/>
                <w:sz w:val="18"/>
                <w:szCs w:val="18"/>
              </w:rPr>
              <w:t>[8]</w:t>
            </w:r>
            <w:r w:rsidR="00A61A3F">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hideMark/>
          </w:tcPr>
          <w:p w14:paraId="724EA553" w14:textId="0DC8005E" w:rsidR="00076C32" w:rsidRDefault="00482DB4">
            <w:pPr>
              <w:rPr>
                <w:rFonts w:ascii="Arial" w:hAnsi="Arial" w:cs="Arial"/>
                <w:sz w:val="18"/>
                <w:szCs w:val="18"/>
              </w:rPr>
            </w:pPr>
            <w:r>
              <w:rPr>
                <w:rFonts w:ascii="Arial" w:hAnsi="Arial" w:cs="Arial"/>
                <w:sz w:val="18"/>
                <w:szCs w:val="18"/>
              </w:rPr>
              <w:t xml:space="preserve">Andhra Pradesh, </w:t>
            </w:r>
            <w:r w:rsidR="00076C32">
              <w:rPr>
                <w:rFonts w:ascii="Arial" w:hAnsi="Arial" w:cs="Arial"/>
                <w:sz w:val="18"/>
                <w:szCs w:val="18"/>
              </w:rPr>
              <w:t>Maharasht</w:t>
            </w:r>
            <w:r>
              <w:rPr>
                <w:rFonts w:ascii="Arial" w:hAnsi="Arial" w:cs="Arial"/>
                <w:sz w:val="18"/>
                <w:szCs w:val="18"/>
              </w:rPr>
              <w:t>ra, Rajasthan, a</w:t>
            </w:r>
            <w:r w:rsidR="00076C32">
              <w:rPr>
                <w:rFonts w:ascii="Arial" w:hAnsi="Arial" w:cs="Arial"/>
                <w:sz w:val="18"/>
                <w:szCs w:val="18"/>
              </w:rPr>
              <w:t>nd Tamil Nadu</w:t>
            </w:r>
          </w:p>
        </w:tc>
        <w:tc>
          <w:tcPr>
            <w:tcW w:w="1080" w:type="dxa"/>
            <w:tcBorders>
              <w:top w:val="single" w:sz="4" w:space="0" w:color="auto"/>
              <w:left w:val="single" w:sz="4" w:space="0" w:color="auto"/>
              <w:bottom w:val="single" w:sz="4" w:space="0" w:color="auto"/>
              <w:right w:val="single" w:sz="4" w:space="0" w:color="auto"/>
            </w:tcBorders>
            <w:hideMark/>
          </w:tcPr>
          <w:p w14:paraId="4E2953B8" w14:textId="77777777" w:rsidR="00076C32" w:rsidRDefault="00076C32">
            <w:pPr>
              <w:rPr>
                <w:rFonts w:ascii="Arial" w:hAnsi="Arial" w:cs="Arial"/>
                <w:sz w:val="18"/>
                <w:szCs w:val="18"/>
              </w:rPr>
            </w:pPr>
            <w:r>
              <w:rPr>
                <w:rFonts w:ascii="Arial" w:hAnsi="Arial" w:cs="Arial"/>
                <w:sz w:val="18"/>
                <w:szCs w:val="18"/>
              </w:rPr>
              <w:t>Both</w:t>
            </w:r>
          </w:p>
        </w:tc>
        <w:tc>
          <w:tcPr>
            <w:tcW w:w="1800" w:type="dxa"/>
            <w:tcBorders>
              <w:top w:val="single" w:sz="4" w:space="0" w:color="auto"/>
              <w:left w:val="single" w:sz="4" w:space="0" w:color="auto"/>
              <w:bottom w:val="single" w:sz="4" w:space="0" w:color="auto"/>
              <w:right w:val="single" w:sz="4" w:space="0" w:color="auto"/>
            </w:tcBorders>
            <w:hideMark/>
          </w:tcPr>
          <w:p w14:paraId="227D8958" w14:textId="77777777" w:rsidR="00076C32" w:rsidRDefault="00076C32">
            <w:pPr>
              <w:rPr>
                <w:rFonts w:ascii="Arial" w:hAnsi="Arial" w:cs="Arial"/>
                <w:sz w:val="18"/>
                <w:szCs w:val="18"/>
              </w:rPr>
            </w:pPr>
            <w:r>
              <w:rPr>
                <w:rFonts w:ascii="Arial" w:hAnsi="Arial" w:cs="Arial"/>
                <w:sz w:val="18"/>
                <w:szCs w:val="18"/>
              </w:rPr>
              <w:t>General</w:t>
            </w:r>
          </w:p>
        </w:tc>
        <w:tc>
          <w:tcPr>
            <w:tcW w:w="1239" w:type="dxa"/>
            <w:tcBorders>
              <w:top w:val="single" w:sz="4" w:space="0" w:color="auto"/>
              <w:left w:val="single" w:sz="4" w:space="0" w:color="auto"/>
              <w:bottom w:val="single" w:sz="4" w:space="0" w:color="auto"/>
              <w:right w:val="single" w:sz="4" w:space="0" w:color="auto"/>
            </w:tcBorders>
            <w:hideMark/>
          </w:tcPr>
          <w:p w14:paraId="450AC418" w14:textId="77777777" w:rsidR="00076C32" w:rsidRDefault="00076C32">
            <w:pPr>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hideMark/>
          </w:tcPr>
          <w:p w14:paraId="49119F5D" w14:textId="3EE8E1EC" w:rsidR="00076C32" w:rsidRDefault="004468F4">
            <w:pPr>
              <w:rPr>
                <w:rFonts w:ascii="Arial" w:hAnsi="Arial" w:cs="Arial"/>
                <w:sz w:val="18"/>
                <w:szCs w:val="18"/>
              </w:rPr>
            </w:pPr>
            <w:r>
              <w:rPr>
                <w:rFonts w:ascii="Arial" w:hAnsi="Arial" w:cs="Arial"/>
                <w:sz w:val="18"/>
                <w:szCs w:val="18"/>
              </w:rPr>
              <w:t>4,310</w:t>
            </w:r>
          </w:p>
        </w:tc>
        <w:tc>
          <w:tcPr>
            <w:tcW w:w="1409" w:type="dxa"/>
            <w:tcBorders>
              <w:top w:val="single" w:sz="4" w:space="0" w:color="auto"/>
              <w:left w:val="single" w:sz="4" w:space="0" w:color="auto"/>
              <w:bottom w:val="single" w:sz="4" w:space="0" w:color="auto"/>
              <w:right w:val="single" w:sz="4" w:space="0" w:color="auto"/>
            </w:tcBorders>
            <w:hideMark/>
          </w:tcPr>
          <w:p w14:paraId="441B9A09" w14:textId="1082ADE0" w:rsidR="00076C32" w:rsidRDefault="00076C32">
            <w:pPr>
              <w:spacing w:line="256" w:lineRule="auto"/>
              <w:rPr>
                <w:rFonts w:asciiTheme="minorHAnsi" w:hAnsiTheme="minorHAnsi" w:cs="Arial Unicode MS"/>
                <w:szCs w:val="34"/>
              </w:rPr>
            </w:pPr>
            <w:r>
              <w:rPr>
                <w:rFonts w:ascii="Arial" w:hAnsi="Arial" w:cs="Arial"/>
                <w:sz w:val="18"/>
                <w:szCs w:val="18"/>
              </w:rPr>
              <w:t>NR</w:t>
            </w:r>
            <w:r w:rsidR="00A16339">
              <w:rPr>
                <w:rFonts w:ascii="Arial" w:hAnsi="Arial" w:cs="Arial"/>
                <w:sz w:val="18"/>
                <w:szCs w:val="18"/>
              </w:rPr>
              <w:t>*</w:t>
            </w:r>
          </w:p>
        </w:tc>
        <w:tc>
          <w:tcPr>
            <w:tcW w:w="1529" w:type="dxa"/>
            <w:tcBorders>
              <w:top w:val="single" w:sz="4" w:space="0" w:color="auto"/>
              <w:left w:val="single" w:sz="4" w:space="0" w:color="auto"/>
              <w:bottom w:val="single" w:sz="4" w:space="0" w:color="auto"/>
              <w:right w:val="single" w:sz="4" w:space="0" w:color="auto"/>
            </w:tcBorders>
          </w:tcPr>
          <w:p w14:paraId="71F130A5" w14:textId="77777777" w:rsidR="00076C32" w:rsidRDefault="00076C32">
            <w:pPr>
              <w:rPr>
                <w:rFonts w:ascii="Arial" w:hAnsi="Arial" w:cs="Arial"/>
                <w:sz w:val="18"/>
                <w:szCs w:val="18"/>
              </w:rPr>
            </w:pPr>
            <w:r>
              <w:rPr>
                <w:rFonts w:ascii="Arial" w:hAnsi="Arial" w:cs="Arial"/>
                <w:sz w:val="18"/>
                <w:szCs w:val="18"/>
              </w:rPr>
              <w:t>Patient tracking by dedicated research team</w:t>
            </w:r>
          </w:p>
          <w:p w14:paraId="4CE420ED" w14:textId="77777777" w:rsidR="00076C32" w:rsidRDefault="00076C32">
            <w:pPr>
              <w:rPr>
                <w:rFonts w:ascii="Arial" w:hAnsi="Arial" w:cs="Arial"/>
                <w:sz w:val="18"/>
                <w:szCs w:val="18"/>
              </w:rPr>
            </w:pPr>
          </w:p>
        </w:tc>
        <w:tc>
          <w:tcPr>
            <w:tcW w:w="1637" w:type="dxa"/>
            <w:tcBorders>
              <w:top w:val="single" w:sz="4" w:space="0" w:color="auto"/>
              <w:left w:val="single" w:sz="4" w:space="0" w:color="auto"/>
              <w:bottom w:val="single" w:sz="4" w:space="0" w:color="auto"/>
              <w:right w:val="single" w:sz="4" w:space="0" w:color="auto"/>
            </w:tcBorders>
          </w:tcPr>
          <w:p w14:paraId="56DD145F" w14:textId="54E1F653" w:rsidR="00076C32" w:rsidRDefault="0009485D">
            <w:pPr>
              <w:rPr>
                <w:rFonts w:ascii="Arial" w:hAnsi="Arial" w:cs="Arial"/>
                <w:sz w:val="18"/>
                <w:szCs w:val="18"/>
              </w:rPr>
            </w:pPr>
            <w:r>
              <w:rPr>
                <w:rFonts w:ascii="Arial" w:hAnsi="Arial" w:cs="Arial"/>
                <w:sz w:val="18"/>
                <w:szCs w:val="18"/>
              </w:rPr>
              <w:t>Reasons for non-completion</w:t>
            </w:r>
            <w:r w:rsidR="00076C32">
              <w:rPr>
                <w:rFonts w:ascii="Arial" w:hAnsi="Arial" w:cs="Arial"/>
                <w:sz w:val="18"/>
                <w:szCs w:val="18"/>
              </w:rPr>
              <w:t xml:space="preserve"> </w:t>
            </w:r>
            <w:r w:rsidR="00E36D83">
              <w:rPr>
                <w:rFonts w:ascii="Arial" w:hAnsi="Arial" w:cs="Arial"/>
                <w:sz w:val="18"/>
                <w:szCs w:val="18"/>
              </w:rPr>
              <w:t xml:space="preserve">by patient interview </w:t>
            </w:r>
            <w:r w:rsidR="00F60982">
              <w:rPr>
                <w:rFonts w:ascii="Arial" w:hAnsi="Arial" w:cs="Arial"/>
                <w:sz w:val="18"/>
                <w:szCs w:val="18"/>
              </w:rPr>
              <w:t xml:space="preserve">(proportions) </w:t>
            </w:r>
            <w:r w:rsidR="00076C32">
              <w:rPr>
                <w:rFonts w:ascii="Arial" w:hAnsi="Arial" w:cs="Arial"/>
                <w:sz w:val="18"/>
                <w:szCs w:val="18"/>
              </w:rPr>
              <w:t>(N=</w:t>
            </w:r>
            <w:r>
              <w:rPr>
                <w:rFonts w:ascii="Arial" w:hAnsi="Arial" w:cs="Arial"/>
                <w:sz w:val="18"/>
                <w:szCs w:val="18"/>
              </w:rPr>
              <w:t>314</w:t>
            </w:r>
            <w:r w:rsidR="00076C32">
              <w:rPr>
                <w:rFonts w:ascii="Arial" w:hAnsi="Arial" w:cs="Arial"/>
                <w:sz w:val="18"/>
                <w:szCs w:val="18"/>
              </w:rPr>
              <w:t>); Logistic regression (N=</w:t>
            </w:r>
            <w:r>
              <w:rPr>
                <w:rFonts w:ascii="Arial" w:hAnsi="Arial" w:cs="Arial"/>
                <w:sz w:val="18"/>
                <w:szCs w:val="18"/>
              </w:rPr>
              <w:t>4,310</w:t>
            </w:r>
            <w:r w:rsidR="00076C32">
              <w:rPr>
                <w:rFonts w:ascii="Arial" w:hAnsi="Arial" w:cs="Arial"/>
                <w:sz w:val="18"/>
                <w:szCs w:val="18"/>
              </w:rPr>
              <w:t>)</w:t>
            </w:r>
          </w:p>
        </w:tc>
      </w:tr>
      <w:tr w:rsidR="00D15AF9" w14:paraId="2372CAA0"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tcPr>
          <w:p w14:paraId="16CA1E6A" w14:textId="70F0235D" w:rsidR="00D15AF9" w:rsidRPr="00E94E5D" w:rsidRDefault="00D15AF9">
            <w:pPr>
              <w:rPr>
                <w:rFonts w:ascii="Arial" w:hAnsi="Arial" w:cs="Arial"/>
                <w:sz w:val="18"/>
                <w:szCs w:val="18"/>
              </w:rPr>
            </w:pPr>
            <w:r w:rsidRPr="00E94E5D">
              <w:rPr>
                <w:rFonts w:ascii="Arial" w:hAnsi="Arial" w:cs="Arial"/>
                <w:sz w:val="18"/>
                <w:szCs w:val="18"/>
              </w:rPr>
              <w:t>Das (20</w:t>
            </w:r>
            <w:r w:rsidR="001368BA" w:rsidRPr="00E94E5D">
              <w:rPr>
                <w:rFonts w:ascii="Arial" w:hAnsi="Arial" w:cs="Arial"/>
                <w:sz w:val="18"/>
                <w:szCs w:val="18"/>
              </w:rPr>
              <w:t>19</w:t>
            </w:r>
            <w:r w:rsidRPr="00E94E5D">
              <w:rPr>
                <w:rFonts w:ascii="Arial" w:hAnsi="Arial" w:cs="Arial"/>
                <w:sz w:val="18"/>
                <w:szCs w:val="18"/>
              </w:rPr>
              <w:t>)</w:t>
            </w:r>
            <w:r w:rsidR="00FC0491" w:rsidRPr="00E94E5D">
              <w:rPr>
                <w:rFonts w:ascii="Arial" w:hAnsi="Arial" w:cs="Arial"/>
                <w:sz w:val="18"/>
                <w:szCs w:val="18"/>
                <w:vertAlign w:val="superscript"/>
              </w:rPr>
              <w:t>b</w:t>
            </w:r>
            <w:r w:rsidR="00A61A3F">
              <w:rPr>
                <w:rFonts w:ascii="Arial" w:hAnsi="Arial" w:cs="Arial"/>
                <w:sz w:val="18"/>
                <w:szCs w:val="18"/>
                <w:vertAlign w:val="superscript"/>
              </w:rPr>
              <w:t xml:space="preserve"> </w:t>
            </w:r>
            <w:r w:rsidR="00E94E5D">
              <w:rPr>
                <w:rFonts w:ascii="Arial" w:hAnsi="Arial" w:cs="Arial"/>
                <w:sz w:val="18"/>
                <w:szCs w:val="18"/>
                <w:vertAlign w:val="superscript"/>
              </w:rPr>
              <w:fldChar w:fldCharType="begin"/>
            </w:r>
            <w:r w:rsidR="00493164">
              <w:rPr>
                <w:rFonts w:ascii="Arial" w:hAnsi="Arial" w:cs="Arial"/>
                <w:sz w:val="18"/>
                <w:szCs w:val="18"/>
                <w:vertAlign w:val="superscript"/>
              </w:rPr>
              <w:instrText xml:space="preserve"> ADDIN ZOTERO_ITEM CSL_CITATION {"citationID":"qMgPYJVw","properties":{"formattedCitation":"[9]","plainCitation":"[9]","noteIndex":0},"citationItems":[{"id":2100,"uris":["http://zotero.org/groups/4531956/items/ZW4MSA7D"],"uri":["http://zotero.org/groups/4531956/items/ZW4MSA7D"],"itemData":{"id":2100,"type":"article-journal","abstract":"Médecins Sans Frontières (MSF) has been providing diagnosis and treatment for patients with tuberculosis (TB) via mobile clinics in conflict-affected border areas of Chhattisgarh, India since 2009. The study objectives were to determine the proportion of patients diagnosed with TB and those who were lost-to-follow-up (LTFU) prior to treatment initiation among patients with presumptive TB between April 2015 and August 2018. The study also compared bacteriological confirmation and pretreatment LTFU during two time periods: a) April 2015-August 2016 and b) April 2017-August 2018 (before and after the introduction of GeneXpert as a first diagnostic test). Community health workers (CHW) supported patient tracing. This study was a retrospective analysis of routine program data. Among 1042 patients with presumptive TB, 376 (36%) were diagnosed with TB. Of presumptive TB patients, the pretreatment LTFU was 7%. Upon comparing the two time-periods, bacteriological confirmation increased from 20% to 33%, while pretreatment LTFU decreased from 11% to 4%. TB diagnosis with GeneXpert as the first diagnostic test and CHW-supported patient tracing in a mobile-clinic model of care shows feasibility for replication in similar conflict-affected, hard to reach areas.","container-title":"Tropical Medicine and Infectious Disease","DOI":"10.3390/tropicalmed5010001","ISSN":"2414-6366","issue":"1","journalAbbreviation":"Trop Med Infect Dis","language":"eng","note":"PMID: 31877818\nPMCID: PMC7157641","source":"PubMed","title":"GeneXpert and Community Health Workers Supported Patient Tracing for Tuberculosis Diagnosis in Conflict-Affected Border Areas in India","volume":"5","author":[{"family":"Das","given":"Mrinalini"},{"family":"Pasupuleti","given":"Dileep"},{"family":"Rao","given":"Srinivasa"},{"family":"Sloan","given":"Stacy"},{"family":"Mansoor","given":"Homa"},{"family":"Kalon","given":"Stobdan"},{"family":"Hossain","given":"Farah Naz"},{"family":"Ferlazzo","given":"Gabriella"},{"family":"Isaakidis","given":"Petros"}],"issued":{"date-parts":[["2019",12,21]]}}}],"schema":"https://github.com/citation-style-language/schema/raw/master/csl-citation.json"} </w:instrText>
            </w:r>
            <w:r w:rsidR="00E94E5D">
              <w:rPr>
                <w:rFonts w:ascii="Arial" w:hAnsi="Arial" w:cs="Arial"/>
                <w:sz w:val="18"/>
                <w:szCs w:val="18"/>
                <w:vertAlign w:val="superscript"/>
              </w:rPr>
              <w:fldChar w:fldCharType="separate"/>
            </w:r>
            <w:r w:rsidR="00493164">
              <w:rPr>
                <w:rFonts w:ascii="Arial" w:hAnsi="Arial" w:cs="Arial"/>
                <w:noProof/>
                <w:sz w:val="18"/>
                <w:szCs w:val="18"/>
              </w:rPr>
              <w:t>[9]</w:t>
            </w:r>
            <w:r w:rsidR="00E94E5D">
              <w:rPr>
                <w:rFonts w:ascii="Arial" w:hAnsi="Arial" w:cs="Arial"/>
                <w:sz w:val="18"/>
                <w:szCs w:val="18"/>
                <w:vertAlign w:val="superscript"/>
              </w:rPr>
              <w:fldChar w:fldCharType="end"/>
            </w:r>
          </w:p>
        </w:tc>
        <w:tc>
          <w:tcPr>
            <w:tcW w:w="1440" w:type="dxa"/>
            <w:tcBorders>
              <w:top w:val="single" w:sz="4" w:space="0" w:color="auto"/>
              <w:left w:val="single" w:sz="4" w:space="0" w:color="auto"/>
              <w:bottom w:val="single" w:sz="4" w:space="0" w:color="auto"/>
              <w:right w:val="single" w:sz="4" w:space="0" w:color="auto"/>
            </w:tcBorders>
          </w:tcPr>
          <w:p w14:paraId="62FD7803" w14:textId="5E54536F" w:rsidR="00D15AF9" w:rsidRDefault="00A04FC8">
            <w:pPr>
              <w:rPr>
                <w:rFonts w:ascii="Arial" w:hAnsi="Arial" w:cs="Arial"/>
                <w:sz w:val="18"/>
                <w:szCs w:val="18"/>
              </w:rPr>
            </w:pPr>
            <w:r>
              <w:rPr>
                <w:rFonts w:ascii="Arial" w:hAnsi="Arial" w:cs="Arial"/>
                <w:sz w:val="18"/>
                <w:szCs w:val="18"/>
              </w:rPr>
              <w:t>Chhattisgarh</w:t>
            </w:r>
          </w:p>
        </w:tc>
        <w:tc>
          <w:tcPr>
            <w:tcW w:w="1080" w:type="dxa"/>
            <w:tcBorders>
              <w:top w:val="single" w:sz="4" w:space="0" w:color="auto"/>
              <w:left w:val="single" w:sz="4" w:space="0" w:color="auto"/>
              <w:bottom w:val="single" w:sz="4" w:space="0" w:color="auto"/>
              <w:right w:val="single" w:sz="4" w:space="0" w:color="auto"/>
            </w:tcBorders>
          </w:tcPr>
          <w:p w14:paraId="30F1EB13" w14:textId="15E54559" w:rsidR="00D15AF9" w:rsidRDefault="00D15AF9">
            <w:pPr>
              <w:rPr>
                <w:rFonts w:ascii="Arial" w:hAnsi="Arial" w:cs="Arial"/>
                <w:sz w:val="18"/>
                <w:szCs w:val="18"/>
              </w:rPr>
            </w:pPr>
            <w:r>
              <w:rPr>
                <w:rFonts w:ascii="Arial" w:hAnsi="Arial" w:cs="Arial"/>
                <w:sz w:val="18"/>
                <w:szCs w:val="18"/>
              </w:rPr>
              <w:t>Rural</w:t>
            </w:r>
          </w:p>
        </w:tc>
        <w:tc>
          <w:tcPr>
            <w:tcW w:w="1800" w:type="dxa"/>
            <w:tcBorders>
              <w:top w:val="single" w:sz="4" w:space="0" w:color="auto"/>
              <w:left w:val="single" w:sz="4" w:space="0" w:color="auto"/>
              <w:bottom w:val="single" w:sz="4" w:space="0" w:color="auto"/>
              <w:right w:val="single" w:sz="4" w:space="0" w:color="auto"/>
            </w:tcBorders>
          </w:tcPr>
          <w:p w14:paraId="4BD40587" w14:textId="0FF8C665" w:rsidR="00D15AF9" w:rsidRDefault="00D15AF9">
            <w:pPr>
              <w:rPr>
                <w:rFonts w:ascii="Arial" w:hAnsi="Arial" w:cs="Arial"/>
                <w:sz w:val="18"/>
                <w:szCs w:val="18"/>
              </w:rPr>
            </w:pPr>
            <w:r w:rsidRPr="00D15AF9">
              <w:rPr>
                <w:rFonts w:ascii="Arial" w:hAnsi="Arial" w:cs="Arial"/>
                <w:sz w:val="18"/>
                <w:szCs w:val="18"/>
              </w:rPr>
              <w:t>Conflict-Affected</w:t>
            </w:r>
          </w:p>
        </w:tc>
        <w:tc>
          <w:tcPr>
            <w:tcW w:w="1239" w:type="dxa"/>
            <w:tcBorders>
              <w:top w:val="single" w:sz="4" w:space="0" w:color="auto"/>
              <w:left w:val="single" w:sz="4" w:space="0" w:color="auto"/>
              <w:bottom w:val="single" w:sz="4" w:space="0" w:color="auto"/>
              <w:right w:val="single" w:sz="4" w:space="0" w:color="auto"/>
            </w:tcBorders>
          </w:tcPr>
          <w:p w14:paraId="1FE4ECC7" w14:textId="0629B36F" w:rsidR="00D15AF9" w:rsidRDefault="00A04FC8">
            <w:pPr>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tcPr>
          <w:p w14:paraId="2C5C54E0" w14:textId="795B681A" w:rsidR="00D15AF9" w:rsidRPr="00AF1E18" w:rsidRDefault="00A04FC8">
            <w:pPr>
              <w:rPr>
                <w:rFonts w:ascii="Arial" w:hAnsi="Arial" w:cs="Arial"/>
                <w:sz w:val="18"/>
                <w:szCs w:val="18"/>
              </w:rPr>
            </w:pPr>
            <w:r>
              <w:rPr>
                <w:rFonts w:ascii="Arial" w:hAnsi="Arial" w:cs="Arial"/>
                <w:sz w:val="18"/>
                <w:szCs w:val="18"/>
              </w:rPr>
              <w:t>763</w:t>
            </w:r>
          </w:p>
        </w:tc>
        <w:tc>
          <w:tcPr>
            <w:tcW w:w="1409" w:type="dxa"/>
            <w:tcBorders>
              <w:top w:val="single" w:sz="4" w:space="0" w:color="auto"/>
              <w:left w:val="single" w:sz="4" w:space="0" w:color="auto"/>
              <w:bottom w:val="single" w:sz="4" w:space="0" w:color="auto"/>
              <w:right w:val="single" w:sz="4" w:space="0" w:color="auto"/>
            </w:tcBorders>
          </w:tcPr>
          <w:p w14:paraId="6D30F342" w14:textId="52A2A0BB" w:rsidR="00D15AF9" w:rsidRDefault="00A04FC8">
            <w:pPr>
              <w:spacing w:line="256" w:lineRule="auto"/>
              <w:rPr>
                <w:rFonts w:ascii="Arial" w:hAnsi="Arial" w:cs="Arial"/>
                <w:sz w:val="18"/>
                <w:szCs w:val="18"/>
              </w:rPr>
            </w:pPr>
            <w:r>
              <w:rPr>
                <w:rFonts w:ascii="Arial" w:hAnsi="Arial" w:cs="Arial"/>
                <w:sz w:val="18"/>
                <w:szCs w:val="18"/>
              </w:rPr>
              <w:t>2-4 weeks</w:t>
            </w:r>
          </w:p>
        </w:tc>
        <w:tc>
          <w:tcPr>
            <w:tcW w:w="1529" w:type="dxa"/>
            <w:tcBorders>
              <w:top w:val="single" w:sz="4" w:space="0" w:color="auto"/>
              <w:left w:val="single" w:sz="4" w:space="0" w:color="auto"/>
              <w:bottom w:val="single" w:sz="4" w:space="0" w:color="auto"/>
              <w:right w:val="single" w:sz="4" w:space="0" w:color="auto"/>
            </w:tcBorders>
          </w:tcPr>
          <w:p w14:paraId="09F11BAC" w14:textId="264C7645" w:rsidR="00D15AF9" w:rsidRDefault="00A04FC8">
            <w:pPr>
              <w:rPr>
                <w:rFonts w:ascii="Arial" w:hAnsi="Arial" w:cs="Arial"/>
                <w:sz w:val="18"/>
                <w:szCs w:val="18"/>
              </w:rPr>
            </w:pPr>
            <w:r>
              <w:rPr>
                <w:rFonts w:ascii="Arial" w:hAnsi="Arial" w:cs="Arial"/>
                <w:sz w:val="18"/>
                <w:szCs w:val="18"/>
              </w:rPr>
              <w:t>Patient tracking by dedicated research team</w:t>
            </w:r>
          </w:p>
        </w:tc>
        <w:tc>
          <w:tcPr>
            <w:tcW w:w="1637" w:type="dxa"/>
            <w:tcBorders>
              <w:top w:val="single" w:sz="4" w:space="0" w:color="auto"/>
              <w:left w:val="single" w:sz="4" w:space="0" w:color="auto"/>
              <w:bottom w:val="single" w:sz="4" w:space="0" w:color="auto"/>
              <w:right w:val="single" w:sz="4" w:space="0" w:color="auto"/>
            </w:tcBorders>
          </w:tcPr>
          <w:p w14:paraId="01BF5028" w14:textId="32696658" w:rsidR="00D15AF9" w:rsidRPr="00FC0491" w:rsidRDefault="00A04FC8">
            <w:pPr>
              <w:rPr>
                <w:rFonts w:ascii="Arial" w:hAnsi="Arial" w:cs="Arial"/>
                <w:sz w:val="18"/>
                <w:szCs w:val="18"/>
                <w:vertAlign w:val="superscript"/>
              </w:rPr>
            </w:pPr>
            <w:r>
              <w:rPr>
                <w:rFonts w:ascii="Arial" w:hAnsi="Arial" w:cs="Arial"/>
                <w:sz w:val="18"/>
                <w:szCs w:val="18"/>
              </w:rPr>
              <w:t>Logistic regression (N=</w:t>
            </w:r>
            <w:proofErr w:type="gramStart"/>
            <w:r>
              <w:rPr>
                <w:rFonts w:ascii="Arial" w:hAnsi="Arial" w:cs="Arial"/>
                <w:sz w:val="18"/>
                <w:szCs w:val="18"/>
              </w:rPr>
              <w:t>763)</w:t>
            </w:r>
            <w:r w:rsidR="00FC0491">
              <w:rPr>
                <w:rFonts w:ascii="Arial" w:hAnsi="Arial" w:cs="Arial"/>
                <w:sz w:val="18"/>
                <w:szCs w:val="18"/>
                <w:vertAlign w:val="superscript"/>
              </w:rPr>
              <w:t>a</w:t>
            </w:r>
            <w:proofErr w:type="gramEnd"/>
          </w:p>
        </w:tc>
      </w:tr>
      <w:tr w:rsidR="00076C32" w14:paraId="37250656"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53681F84" w14:textId="4649A68C" w:rsidR="00076C32" w:rsidRDefault="00076C32">
            <w:pPr>
              <w:rPr>
                <w:rFonts w:ascii="Arial" w:hAnsi="Arial" w:cs="Arial"/>
                <w:sz w:val="18"/>
                <w:szCs w:val="18"/>
              </w:rPr>
            </w:pPr>
            <w:r>
              <w:rPr>
                <w:rFonts w:ascii="Arial" w:hAnsi="Arial" w:cs="Arial"/>
                <w:sz w:val="18"/>
                <w:szCs w:val="18"/>
              </w:rPr>
              <w:t>Tripathy (2013)</w:t>
            </w:r>
            <w:r w:rsidR="00A61A3F">
              <w:rPr>
                <w:rFonts w:ascii="Arial" w:hAnsi="Arial" w:cs="Arial"/>
                <w:sz w:val="18"/>
                <w:szCs w:val="18"/>
              </w:rPr>
              <w:t xml:space="preserve"> </w:t>
            </w:r>
            <w:r w:rsidR="00A61A3F">
              <w:rPr>
                <w:rFonts w:ascii="Arial" w:hAnsi="Arial" w:cs="Arial"/>
                <w:sz w:val="18"/>
                <w:szCs w:val="18"/>
              </w:rPr>
              <w:fldChar w:fldCharType="begin"/>
            </w:r>
            <w:r w:rsidR="00493164">
              <w:rPr>
                <w:rFonts w:ascii="Arial" w:hAnsi="Arial" w:cs="Arial"/>
                <w:sz w:val="18"/>
                <w:szCs w:val="18"/>
              </w:rPr>
              <w:instrText xml:space="preserve"> ADDIN ZOTERO_ITEM CSL_CITATION {"citationID":"HobMPR53","properties":{"formattedCitation":"[10]","plainCitation":"[10]","noteIndex":0},"citationItems":[{"id":2045,"uris":["http://zotero.org/groups/4531956/items/EGHT322R"],"uri":["http://zotero.org/groups/4531956/items/EGHT322R"],"itemData":{"id":2045,"type":"article-journal","abstract":"SETTING: All designated microscopy centres (DMCs) in Fatehgarh Sahib District, Punjab, India.\nOBJECTIVE: To study the association of distance (physical access) to DMCs with loss to follow-up (LTFU) of presumptive tuberculosis (TB) cases while undergoing diagnostic sputum examination and failure to initiate treatment among smear-positive TB patients after diagnosis.\nDESIGN: A cross-sectional, record-based study was undertaken to analyse patient records from routine laboratory registers in all DMCs from January to June 2012.\nRESULT: More than 50% of presumptive TB cases had to travel &gt;7 km to reach the DMC, totalling &gt;28 km for two sputum examinations for the evaluation of an episode. The distance (&gt;10 km) to the diagnostic facility was found to be significantly associated (P &lt; 0.01), both with LTFU during diagnosis and with a delay (&gt;7 days) in initiating treatment after diagnosis. There was a significant correlation (r = 0.7) between distance to the DMC and time to initiate treatment among smear-positive TB cases.\nCONCLUSION: Distance from the nearest facility represents a significant risk for LTFU during diagnosis and delayed initiation of treatment after diagnosis. Further decentralisation of TB care services to the community level is required by expanding the network of DMCs or by organising sputum collection and transportation.","container-title":"Public Health Action","DOI":"10.5588/pha.13.0044","ISSN":"2220-8372","issue":"3","journalAbbreviation":"Public Health Action","language":"eng","note":"PMID: 26393036\nPMCID: PMC4463123","page":"235-239","source":"PubMed","title":"Is physical access an impediment to tuberculosis diagnosis and treatment? A study from a rural district in North India","title-short":"Is physical access an impediment to tuberculosis diagnosis and treatment?","volume":"3","author":[{"family":"Tripathy","given":"J. P."},{"family":"Srinath","given":"S."},{"family":"Naidoo","given":"P."},{"family":"Ananthakrishnan","given":"R."},{"family":"Bhaskar","given":"R."}],"issued":{"date-parts":[["2013",9,21]]}}}],"schema":"https://github.com/citation-style-language/schema/raw/master/csl-citation.json"} </w:instrText>
            </w:r>
            <w:r w:rsidR="00A61A3F">
              <w:rPr>
                <w:rFonts w:ascii="Arial" w:hAnsi="Arial" w:cs="Arial"/>
                <w:sz w:val="18"/>
                <w:szCs w:val="18"/>
              </w:rPr>
              <w:fldChar w:fldCharType="separate"/>
            </w:r>
            <w:r w:rsidR="00493164">
              <w:rPr>
                <w:rFonts w:ascii="Arial" w:hAnsi="Arial" w:cs="Arial"/>
                <w:noProof/>
                <w:sz w:val="18"/>
                <w:szCs w:val="18"/>
              </w:rPr>
              <w:t>[10]</w:t>
            </w:r>
            <w:r w:rsidR="00A61A3F">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hideMark/>
          </w:tcPr>
          <w:p w14:paraId="5C8DFFC4" w14:textId="77777777" w:rsidR="00076C32" w:rsidRDefault="00076C32">
            <w:pPr>
              <w:rPr>
                <w:rFonts w:ascii="Arial" w:hAnsi="Arial" w:cs="Arial"/>
                <w:sz w:val="18"/>
                <w:szCs w:val="18"/>
              </w:rPr>
            </w:pPr>
            <w:r>
              <w:rPr>
                <w:rFonts w:ascii="Arial" w:hAnsi="Arial" w:cs="Arial"/>
                <w:sz w:val="18"/>
                <w:szCs w:val="18"/>
              </w:rPr>
              <w:t>Punjab</w:t>
            </w:r>
          </w:p>
        </w:tc>
        <w:tc>
          <w:tcPr>
            <w:tcW w:w="1080" w:type="dxa"/>
            <w:tcBorders>
              <w:top w:val="single" w:sz="4" w:space="0" w:color="auto"/>
              <w:left w:val="single" w:sz="4" w:space="0" w:color="auto"/>
              <w:bottom w:val="single" w:sz="4" w:space="0" w:color="auto"/>
              <w:right w:val="single" w:sz="4" w:space="0" w:color="auto"/>
            </w:tcBorders>
            <w:hideMark/>
          </w:tcPr>
          <w:p w14:paraId="4E99E2DC" w14:textId="77777777" w:rsidR="00076C32" w:rsidRDefault="00076C32">
            <w:pPr>
              <w:rPr>
                <w:rFonts w:ascii="Arial" w:hAnsi="Arial" w:cs="Arial"/>
                <w:sz w:val="18"/>
                <w:szCs w:val="18"/>
              </w:rPr>
            </w:pPr>
            <w:r>
              <w:rPr>
                <w:rFonts w:ascii="Arial" w:hAnsi="Arial" w:cs="Arial"/>
                <w:sz w:val="18"/>
                <w:szCs w:val="18"/>
              </w:rPr>
              <w:t>Rural</w:t>
            </w:r>
          </w:p>
        </w:tc>
        <w:tc>
          <w:tcPr>
            <w:tcW w:w="1800" w:type="dxa"/>
            <w:tcBorders>
              <w:top w:val="single" w:sz="4" w:space="0" w:color="auto"/>
              <w:left w:val="single" w:sz="4" w:space="0" w:color="auto"/>
              <w:bottom w:val="single" w:sz="4" w:space="0" w:color="auto"/>
              <w:right w:val="single" w:sz="4" w:space="0" w:color="auto"/>
            </w:tcBorders>
            <w:hideMark/>
          </w:tcPr>
          <w:p w14:paraId="00A0F7E7" w14:textId="77777777" w:rsidR="00076C32" w:rsidRDefault="00076C32">
            <w:pPr>
              <w:rPr>
                <w:rFonts w:ascii="Arial" w:hAnsi="Arial" w:cs="Arial"/>
                <w:sz w:val="18"/>
                <w:szCs w:val="18"/>
              </w:rPr>
            </w:pPr>
            <w:r>
              <w:rPr>
                <w:rFonts w:ascii="Arial" w:hAnsi="Arial" w:cs="Arial"/>
                <w:sz w:val="18"/>
                <w:szCs w:val="18"/>
              </w:rPr>
              <w:t>General</w:t>
            </w:r>
          </w:p>
        </w:tc>
        <w:tc>
          <w:tcPr>
            <w:tcW w:w="1239" w:type="dxa"/>
            <w:tcBorders>
              <w:top w:val="single" w:sz="4" w:space="0" w:color="auto"/>
              <w:left w:val="single" w:sz="4" w:space="0" w:color="auto"/>
              <w:bottom w:val="single" w:sz="4" w:space="0" w:color="auto"/>
              <w:right w:val="single" w:sz="4" w:space="0" w:color="auto"/>
            </w:tcBorders>
            <w:hideMark/>
          </w:tcPr>
          <w:p w14:paraId="3A531490" w14:textId="77777777" w:rsidR="00076C32" w:rsidRDefault="00076C32">
            <w:pPr>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hideMark/>
          </w:tcPr>
          <w:p w14:paraId="2048A245" w14:textId="3163A142" w:rsidR="00076C32" w:rsidRDefault="00076C32">
            <w:pPr>
              <w:rPr>
                <w:rFonts w:ascii="Arial" w:hAnsi="Arial" w:cs="Arial"/>
                <w:sz w:val="18"/>
                <w:szCs w:val="18"/>
              </w:rPr>
            </w:pPr>
            <w:r>
              <w:rPr>
                <w:rFonts w:ascii="Arial" w:hAnsi="Arial" w:cs="Arial"/>
                <w:sz w:val="18"/>
                <w:szCs w:val="18"/>
              </w:rPr>
              <w:t>1</w:t>
            </w:r>
            <w:r w:rsidR="00AF1E18">
              <w:rPr>
                <w:rFonts w:ascii="Arial" w:hAnsi="Arial" w:cs="Arial"/>
                <w:sz w:val="18"/>
                <w:szCs w:val="18"/>
              </w:rPr>
              <w:t>,</w:t>
            </w:r>
            <w:r>
              <w:rPr>
                <w:rFonts w:ascii="Arial" w:hAnsi="Arial" w:cs="Arial"/>
                <w:sz w:val="18"/>
                <w:szCs w:val="18"/>
              </w:rPr>
              <w:t>708</w:t>
            </w:r>
          </w:p>
        </w:tc>
        <w:tc>
          <w:tcPr>
            <w:tcW w:w="1409" w:type="dxa"/>
            <w:tcBorders>
              <w:top w:val="single" w:sz="4" w:space="0" w:color="auto"/>
              <w:left w:val="single" w:sz="4" w:space="0" w:color="auto"/>
              <w:bottom w:val="single" w:sz="4" w:space="0" w:color="auto"/>
              <w:right w:val="single" w:sz="4" w:space="0" w:color="auto"/>
            </w:tcBorders>
            <w:hideMark/>
          </w:tcPr>
          <w:p w14:paraId="1D85FAB9" w14:textId="77777777" w:rsidR="00076C32" w:rsidRDefault="00076C32">
            <w:pPr>
              <w:rPr>
                <w:rFonts w:ascii="Arial" w:hAnsi="Arial" w:cs="Arial"/>
                <w:sz w:val="18"/>
                <w:szCs w:val="18"/>
              </w:rPr>
            </w:pPr>
            <w:r>
              <w:rPr>
                <w:rFonts w:ascii="Arial" w:hAnsi="Arial" w:cs="Arial"/>
                <w:sz w:val="18"/>
                <w:szCs w:val="18"/>
              </w:rPr>
              <w:t>2-4 weeks</w:t>
            </w:r>
          </w:p>
        </w:tc>
        <w:tc>
          <w:tcPr>
            <w:tcW w:w="1529" w:type="dxa"/>
            <w:tcBorders>
              <w:top w:val="single" w:sz="4" w:space="0" w:color="auto"/>
              <w:left w:val="single" w:sz="4" w:space="0" w:color="auto"/>
              <w:bottom w:val="single" w:sz="4" w:space="0" w:color="auto"/>
              <w:right w:val="single" w:sz="4" w:space="0" w:color="auto"/>
            </w:tcBorders>
            <w:hideMark/>
          </w:tcPr>
          <w:p w14:paraId="37F053E3" w14:textId="26AFC322" w:rsidR="00076C32" w:rsidRDefault="00076C32">
            <w:pPr>
              <w:rPr>
                <w:rFonts w:ascii="Arial" w:hAnsi="Arial" w:cs="Arial"/>
                <w:sz w:val="18"/>
                <w:szCs w:val="18"/>
              </w:rPr>
            </w:pPr>
            <w:r>
              <w:rPr>
                <w:rFonts w:ascii="Arial" w:hAnsi="Arial" w:cs="Arial"/>
                <w:sz w:val="18"/>
                <w:szCs w:val="18"/>
              </w:rPr>
              <w:t>Self-report by government TB program</w:t>
            </w:r>
            <w:r w:rsidR="00AF00DD">
              <w:rPr>
                <w:rFonts w:ascii="Arial" w:hAnsi="Arial" w:cs="Arial"/>
                <w:sz w:val="18"/>
                <w:szCs w:val="18"/>
              </w:rPr>
              <w:t>*</w:t>
            </w:r>
          </w:p>
        </w:tc>
        <w:tc>
          <w:tcPr>
            <w:tcW w:w="1637" w:type="dxa"/>
            <w:tcBorders>
              <w:top w:val="single" w:sz="4" w:space="0" w:color="auto"/>
              <w:left w:val="single" w:sz="4" w:space="0" w:color="auto"/>
              <w:bottom w:val="single" w:sz="4" w:space="0" w:color="auto"/>
              <w:right w:val="single" w:sz="4" w:space="0" w:color="auto"/>
            </w:tcBorders>
            <w:hideMark/>
          </w:tcPr>
          <w:p w14:paraId="19CF0CA6" w14:textId="583D13CC" w:rsidR="00076C32" w:rsidRPr="00FC0491" w:rsidRDefault="00076C32">
            <w:pPr>
              <w:rPr>
                <w:rFonts w:ascii="Arial" w:hAnsi="Arial" w:cs="Arial"/>
                <w:sz w:val="18"/>
                <w:szCs w:val="18"/>
                <w:vertAlign w:val="superscript"/>
              </w:rPr>
            </w:pPr>
            <w:r>
              <w:rPr>
                <w:rFonts w:ascii="Arial" w:hAnsi="Arial" w:cs="Arial"/>
                <w:sz w:val="18"/>
                <w:szCs w:val="18"/>
              </w:rPr>
              <w:t>Logistic regression (N=</w:t>
            </w:r>
            <w:proofErr w:type="gramStart"/>
            <w:r>
              <w:rPr>
                <w:rFonts w:ascii="Arial" w:hAnsi="Arial" w:cs="Arial"/>
                <w:sz w:val="18"/>
                <w:szCs w:val="18"/>
              </w:rPr>
              <w:t>1</w:t>
            </w:r>
            <w:r w:rsidR="00AF1E18">
              <w:rPr>
                <w:rFonts w:ascii="Arial" w:hAnsi="Arial" w:cs="Arial"/>
                <w:sz w:val="18"/>
                <w:szCs w:val="18"/>
              </w:rPr>
              <w:t>,</w:t>
            </w:r>
            <w:r>
              <w:rPr>
                <w:rFonts w:ascii="Arial" w:hAnsi="Arial" w:cs="Arial"/>
                <w:sz w:val="18"/>
                <w:szCs w:val="18"/>
              </w:rPr>
              <w:t>708)</w:t>
            </w:r>
            <w:r w:rsidR="00FC0491">
              <w:rPr>
                <w:rFonts w:ascii="Arial" w:hAnsi="Arial" w:cs="Arial"/>
                <w:sz w:val="18"/>
                <w:szCs w:val="18"/>
                <w:vertAlign w:val="superscript"/>
              </w:rPr>
              <w:t>a</w:t>
            </w:r>
            <w:proofErr w:type="gramEnd"/>
          </w:p>
        </w:tc>
      </w:tr>
      <w:tr w:rsidR="00076C32" w14:paraId="6A0340A8"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tcPr>
          <w:p w14:paraId="5DDDF9FE" w14:textId="21D1760D" w:rsidR="00076C32" w:rsidRDefault="00922623" w:rsidP="00AF00DD">
            <w:pPr>
              <w:rPr>
                <w:rFonts w:ascii="Arial" w:hAnsi="Arial" w:cs="Arial"/>
                <w:sz w:val="18"/>
                <w:szCs w:val="18"/>
              </w:rPr>
            </w:pPr>
            <w:r>
              <w:rPr>
                <w:rFonts w:ascii="Arial" w:hAnsi="Arial" w:cs="Arial"/>
                <w:b/>
                <w:bCs/>
                <w:sz w:val="18"/>
                <w:szCs w:val="18"/>
              </w:rPr>
              <w:t>Non-completion of chest X-ray</w:t>
            </w:r>
          </w:p>
        </w:tc>
        <w:tc>
          <w:tcPr>
            <w:tcW w:w="1440" w:type="dxa"/>
            <w:tcBorders>
              <w:top w:val="single" w:sz="4" w:space="0" w:color="auto"/>
              <w:left w:val="single" w:sz="4" w:space="0" w:color="auto"/>
              <w:bottom w:val="single" w:sz="4" w:space="0" w:color="auto"/>
              <w:right w:val="single" w:sz="4" w:space="0" w:color="auto"/>
            </w:tcBorders>
          </w:tcPr>
          <w:p w14:paraId="27CC778A" w14:textId="77777777" w:rsidR="00076C32" w:rsidRDefault="00076C32">
            <w:pP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A12C30B" w14:textId="77777777" w:rsidR="00076C32" w:rsidRDefault="00076C32">
            <w:pPr>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6CD17BFF" w14:textId="77777777" w:rsidR="00076C32" w:rsidRDefault="00076C32">
            <w:pPr>
              <w:rPr>
                <w:rFonts w:ascii="Arial" w:hAnsi="Arial" w:cs="Arial"/>
                <w:sz w:val="18"/>
                <w:szCs w:val="18"/>
              </w:rPr>
            </w:pPr>
          </w:p>
        </w:tc>
        <w:tc>
          <w:tcPr>
            <w:tcW w:w="1239" w:type="dxa"/>
            <w:tcBorders>
              <w:top w:val="single" w:sz="4" w:space="0" w:color="auto"/>
              <w:left w:val="single" w:sz="4" w:space="0" w:color="auto"/>
              <w:bottom w:val="single" w:sz="4" w:space="0" w:color="auto"/>
              <w:right w:val="single" w:sz="4" w:space="0" w:color="auto"/>
            </w:tcBorders>
          </w:tcPr>
          <w:p w14:paraId="3B8EE145" w14:textId="77777777" w:rsidR="00076C32" w:rsidRDefault="00076C32">
            <w:pPr>
              <w:rPr>
                <w:rFonts w:ascii="Arial" w:hAnsi="Arial" w:cs="Arial"/>
                <w:sz w:val="18"/>
                <w:szCs w:val="18"/>
              </w:rPr>
            </w:pPr>
          </w:p>
        </w:tc>
        <w:tc>
          <w:tcPr>
            <w:tcW w:w="1331" w:type="dxa"/>
            <w:tcBorders>
              <w:top w:val="single" w:sz="4" w:space="0" w:color="auto"/>
              <w:left w:val="single" w:sz="4" w:space="0" w:color="auto"/>
              <w:bottom w:val="single" w:sz="4" w:space="0" w:color="auto"/>
              <w:right w:val="single" w:sz="4" w:space="0" w:color="auto"/>
            </w:tcBorders>
          </w:tcPr>
          <w:p w14:paraId="7364E2D0" w14:textId="77777777" w:rsidR="00076C32" w:rsidRDefault="00076C32">
            <w:pPr>
              <w:rPr>
                <w:rFonts w:ascii="Arial" w:hAnsi="Arial" w:cs="Arial"/>
                <w:sz w:val="18"/>
                <w:szCs w:val="18"/>
              </w:rPr>
            </w:pPr>
          </w:p>
        </w:tc>
        <w:tc>
          <w:tcPr>
            <w:tcW w:w="1409" w:type="dxa"/>
            <w:tcBorders>
              <w:top w:val="single" w:sz="4" w:space="0" w:color="auto"/>
              <w:left w:val="single" w:sz="4" w:space="0" w:color="auto"/>
              <w:bottom w:val="single" w:sz="4" w:space="0" w:color="auto"/>
              <w:right w:val="single" w:sz="4" w:space="0" w:color="auto"/>
            </w:tcBorders>
          </w:tcPr>
          <w:p w14:paraId="005E4219" w14:textId="77777777" w:rsidR="00076C32" w:rsidRDefault="00076C32">
            <w:pPr>
              <w:rPr>
                <w:rFonts w:ascii="Arial" w:hAnsi="Arial" w:cs="Arial"/>
                <w:sz w:val="18"/>
                <w:szCs w:val="18"/>
              </w:rPr>
            </w:pPr>
          </w:p>
        </w:tc>
        <w:tc>
          <w:tcPr>
            <w:tcW w:w="1529" w:type="dxa"/>
            <w:tcBorders>
              <w:top w:val="single" w:sz="4" w:space="0" w:color="auto"/>
              <w:left w:val="single" w:sz="4" w:space="0" w:color="auto"/>
              <w:bottom w:val="single" w:sz="4" w:space="0" w:color="auto"/>
              <w:right w:val="single" w:sz="4" w:space="0" w:color="auto"/>
            </w:tcBorders>
          </w:tcPr>
          <w:p w14:paraId="3B1A685D" w14:textId="77777777" w:rsidR="00076C32" w:rsidRDefault="00076C32">
            <w:pPr>
              <w:rPr>
                <w:rFonts w:ascii="Arial" w:hAnsi="Arial" w:cs="Arial"/>
                <w:sz w:val="18"/>
                <w:szCs w:val="18"/>
              </w:rPr>
            </w:pPr>
          </w:p>
        </w:tc>
        <w:tc>
          <w:tcPr>
            <w:tcW w:w="1637" w:type="dxa"/>
            <w:tcBorders>
              <w:top w:val="single" w:sz="4" w:space="0" w:color="auto"/>
              <w:left w:val="single" w:sz="4" w:space="0" w:color="auto"/>
              <w:bottom w:val="single" w:sz="4" w:space="0" w:color="auto"/>
              <w:right w:val="single" w:sz="4" w:space="0" w:color="auto"/>
            </w:tcBorders>
          </w:tcPr>
          <w:p w14:paraId="7F2282DC" w14:textId="77777777" w:rsidR="00076C32" w:rsidRDefault="00076C32">
            <w:pPr>
              <w:rPr>
                <w:rFonts w:ascii="Arial" w:hAnsi="Arial" w:cs="Arial"/>
                <w:sz w:val="18"/>
                <w:szCs w:val="18"/>
              </w:rPr>
            </w:pPr>
          </w:p>
        </w:tc>
      </w:tr>
      <w:tr w:rsidR="00076C32" w14:paraId="7CE2EA87"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19D46E49" w14:textId="703F66B2" w:rsidR="00076C32" w:rsidRDefault="00076C32">
            <w:pPr>
              <w:rPr>
                <w:rFonts w:ascii="Arial" w:hAnsi="Arial" w:cs="Arial"/>
                <w:sz w:val="18"/>
                <w:szCs w:val="18"/>
              </w:rPr>
            </w:pPr>
            <w:r>
              <w:rPr>
                <w:rFonts w:ascii="Arial" w:hAnsi="Arial" w:cs="Arial"/>
                <w:sz w:val="18"/>
                <w:szCs w:val="18"/>
              </w:rPr>
              <w:t>Chadha (2013)</w:t>
            </w:r>
            <w:r w:rsidR="00A61A3F">
              <w:rPr>
                <w:rFonts w:ascii="Arial" w:hAnsi="Arial" w:cs="Arial"/>
                <w:sz w:val="18"/>
                <w:szCs w:val="18"/>
              </w:rPr>
              <w:t xml:space="preserve"> </w:t>
            </w:r>
            <w:r w:rsidR="00A61A3F">
              <w:rPr>
                <w:rFonts w:ascii="Arial" w:hAnsi="Arial" w:cs="Arial"/>
                <w:sz w:val="18"/>
                <w:szCs w:val="18"/>
              </w:rPr>
              <w:fldChar w:fldCharType="begin"/>
            </w:r>
            <w:r w:rsidR="00493164">
              <w:rPr>
                <w:rFonts w:ascii="Arial" w:hAnsi="Arial" w:cs="Arial"/>
                <w:sz w:val="18"/>
                <w:szCs w:val="18"/>
              </w:rPr>
              <w:instrText xml:space="preserve"> ADDIN ZOTERO_ITEM CSL_CITATION {"citationID":"JYlWGAZO","properties":{"formattedCitation":"[11]","plainCitation":"[11]","noteIndex":0},"citationItems":[{"id":2046,"uris":["http://zotero.org/groups/4531956/items/3K5FN64I"],"uri":["http://zotero.org/groups/4531956/items/3K5FN64I"],"itemData":{"id":2046,"type":"article-journal","abstract":"BACKGROUND: For the diagnosis of smear-negative pulmonary tuberculosis (PTB), India's Revised National Tuberculosis Control Programme (RNTCP) recommends a course of broad-spectrum antibiotics after negative smear on initial sputum examination, followed by repeat sputum examination and chest X-ray (CXR).\nOBJECTIVES: 1) To ascertain the proportion of presumptive PTB patients smear-negative on initial sputum examination who completed the diagnostic algorithm, and 2) to investigate barriers to the completion of the algorithm.\nMETHODS: In Karnataka State, India, 256 study participants were interviewed in 2012 to ascertain the number of days antibiotics had been prescribed and consumed, the number of re-visits to health centre(s), whether repeat sputum examinations had been performed, whether or not CXR had been performed and when, and whether PTB had been diagnosed. In-depth interviews were conducted with 19 medical officers.\nRESULTS: The diagnostic algorithm was completed in 13 (5.1%) of 256 participants; three were diagnosed with PTB without completing the algorithm. Most medical officers were unaware of the algorithm, had trained 5-10 years previously, prescribed antibiotics for &lt;10 days and advised CXR without repeat sputum examination, irrespective of the number of days of antibiotic treatment. Other main reasons for non-completion of algorithm were patients not returning to the health centres and a proportion switching to the private sector.\nCONCLUSION: Refresher training courses, raising patient awareness and active follow-up of patients to complete the algorithm are suggested.","container-title":"The International Journal of Tuberculosis and Lung Disease: The Official Journal of the International Union Against Tuberculosis and Lung Disease","DOI":"10.5588/ijtld.14.0218","ISSN":"1815-7920","issue":"10","journalAbbreviation":"Int J Tuberc Lung Dis","language":"eng","note":"PMID: 25216839","page":"1237-1242","source":"PubMed","title":"Implementation efficiency of a diagnostic algorithm in sputum smear-negative presumptive tuberculosis patients","volume":"18","author":[{"family":"Chadha","given":"V. K."},{"family":"Praseeja","given":"P."},{"family":"Hemanthkumar","given":"N. K."},{"family":"Shivshankara","given":"B. A."},{"family":"Sharada","given":"M. A."},{"family":"Nagendra","given":"N."},{"family":"Padmesh","given":"R."},{"family":"Puttaswamy","given":"G."},{"family":"Magesh","given":"V."},{"family":"Thomas","given":"B."},{"family":"Kumar","given":"P."}],"issued":{"date-parts":[["2014",10]]}}}],"schema":"https://github.com/citation-style-language/schema/raw/master/csl-citation.json"} </w:instrText>
            </w:r>
            <w:r w:rsidR="00A61A3F">
              <w:rPr>
                <w:rFonts w:ascii="Arial" w:hAnsi="Arial" w:cs="Arial"/>
                <w:sz w:val="18"/>
                <w:szCs w:val="18"/>
              </w:rPr>
              <w:fldChar w:fldCharType="separate"/>
            </w:r>
            <w:r w:rsidR="00493164">
              <w:rPr>
                <w:rFonts w:ascii="Arial" w:hAnsi="Arial" w:cs="Arial"/>
                <w:noProof/>
                <w:sz w:val="18"/>
                <w:szCs w:val="18"/>
              </w:rPr>
              <w:t>[11]</w:t>
            </w:r>
            <w:r w:rsidR="00A61A3F">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hideMark/>
          </w:tcPr>
          <w:p w14:paraId="0597A6A9" w14:textId="77777777" w:rsidR="00076C32" w:rsidRDefault="00076C32">
            <w:pPr>
              <w:rPr>
                <w:rFonts w:ascii="Arial" w:hAnsi="Arial" w:cs="Arial"/>
                <w:sz w:val="18"/>
                <w:szCs w:val="18"/>
              </w:rPr>
            </w:pPr>
            <w:r>
              <w:rPr>
                <w:rFonts w:ascii="Arial" w:hAnsi="Arial" w:cs="Arial"/>
                <w:sz w:val="18"/>
                <w:szCs w:val="18"/>
              </w:rPr>
              <w:t>Karnataka</w:t>
            </w:r>
          </w:p>
        </w:tc>
        <w:tc>
          <w:tcPr>
            <w:tcW w:w="1080" w:type="dxa"/>
            <w:tcBorders>
              <w:top w:val="single" w:sz="4" w:space="0" w:color="auto"/>
              <w:left w:val="single" w:sz="4" w:space="0" w:color="auto"/>
              <w:bottom w:val="single" w:sz="4" w:space="0" w:color="auto"/>
              <w:right w:val="single" w:sz="4" w:space="0" w:color="auto"/>
            </w:tcBorders>
            <w:hideMark/>
          </w:tcPr>
          <w:p w14:paraId="25E16774" w14:textId="77777777" w:rsidR="00076C32" w:rsidRDefault="00076C32">
            <w:pPr>
              <w:rPr>
                <w:rFonts w:ascii="Arial" w:hAnsi="Arial" w:cs="Arial"/>
                <w:sz w:val="18"/>
                <w:szCs w:val="18"/>
              </w:rPr>
            </w:pPr>
            <w:r>
              <w:rPr>
                <w:rFonts w:ascii="Arial" w:hAnsi="Arial" w:cs="Arial"/>
                <w:sz w:val="18"/>
                <w:szCs w:val="18"/>
              </w:rPr>
              <w:t>Both</w:t>
            </w:r>
          </w:p>
        </w:tc>
        <w:tc>
          <w:tcPr>
            <w:tcW w:w="1800" w:type="dxa"/>
            <w:tcBorders>
              <w:top w:val="single" w:sz="4" w:space="0" w:color="auto"/>
              <w:left w:val="single" w:sz="4" w:space="0" w:color="auto"/>
              <w:bottom w:val="single" w:sz="4" w:space="0" w:color="auto"/>
              <w:right w:val="single" w:sz="4" w:space="0" w:color="auto"/>
            </w:tcBorders>
            <w:hideMark/>
          </w:tcPr>
          <w:p w14:paraId="534AA09C" w14:textId="77777777" w:rsidR="00076C32" w:rsidRDefault="00076C32">
            <w:pPr>
              <w:rPr>
                <w:rFonts w:ascii="Arial" w:hAnsi="Arial" w:cs="Arial"/>
                <w:sz w:val="18"/>
                <w:szCs w:val="18"/>
              </w:rPr>
            </w:pPr>
            <w:r>
              <w:rPr>
                <w:rFonts w:ascii="Arial" w:hAnsi="Arial" w:cs="Arial"/>
                <w:sz w:val="18"/>
                <w:szCs w:val="18"/>
              </w:rPr>
              <w:t>General</w:t>
            </w:r>
          </w:p>
        </w:tc>
        <w:tc>
          <w:tcPr>
            <w:tcW w:w="1239" w:type="dxa"/>
            <w:tcBorders>
              <w:top w:val="single" w:sz="4" w:space="0" w:color="auto"/>
              <w:left w:val="single" w:sz="4" w:space="0" w:color="auto"/>
              <w:bottom w:val="single" w:sz="4" w:space="0" w:color="auto"/>
              <w:right w:val="single" w:sz="4" w:space="0" w:color="auto"/>
            </w:tcBorders>
            <w:hideMark/>
          </w:tcPr>
          <w:p w14:paraId="710067D8" w14:textId="77777777" w:rsidR="00076C32" w:rsidRDefault="00076C32">
            <w:pPr>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14:paraId="379CCE3E" w14:textId="40E908DF" w:rsidR="00076C32" w:rsidRDefault="00AF1E18">
            <w:pPr>
              <w:rPr>
                <w:rFonts w:ascii="Arial" w:hAnsi="Arial" w:cs="Arial"/>
                <w:sz w:val="18"/>
                <w:szCs w:val="18"/>
              </w:rPr>
            </w:pPr>
            <w:r>
              <w:rPr>
                <w:rFonts w:ascii="Arial" w:hAnsi="Arial" w:cs="Arial"/>
                <w:sz w:val="18"/>
                <w:szCs w:val="18"/>
              </w:rPr>
              <w:t>256</w:t>
            </w:r>
          </w:p>
        </w:tc>
        <w:tc>
          <w:tcPr>
            <w:tcW w:w="1409" w:type="dxa"/>
            <w:tcBorders>
              <w:top w:val="single" w:sz="4" w:space="0" w:color="auto"/>
              <w:left w:val="single" w:sz="4" w:space="0" w:color="auto"/>
              <w:bottom w:val="single" w:sz="4" w:space="0" w:color="auto"/>
              <w:right w:val="single" w:sz="4" w:space="0" w:color="auto"/>
            </w:tcBorders>
            <w:hideMark/>
          </w:tcPr>
          <w:p w14:paraId="15A0F545" w14:textId="77777777" w:rsidR="00076C32" w:rsidRDefault="00076C32">
            <w:pPr>
              <w:rPr>
                <w:rFonts w:ascii="Arial" w:hAnsi="Arial" w:cs="Arial"/>
                <w:sz w:val="18"/>
                <w:szCs w:val="18"/>
              </w:rPr>
            </w:pPr>
            <w:r>
              <w:rPr>
                <w:rFonts w:ascii="Arial" w:hAnsi="Arial" w:cs="Arial"/>
                <w:sz w:val="18"/>
                <w:szCs w:val="18"/>
              </w:rPr>
              <w:t>2-4 weeks and 1-3 months</w:t>
            </w:r>
          </w:p>
        </w:tc>
        <w:tc>
          <w:tcPr>
            <w:tcW w:w="1529" w:type="dxa"/>
            <w:tcBorders>
              <w:top w:val="single" w:sz="4" w:space="0" w:color="auto"/>
              <w:left w:val="single" w:sz="4" w:space="0" w:color="auto"/>
              <w:bottom w:val="single" w:sz="4" w:space="0" w:color="auto"/>
              <w:right w:val="single" w:sz="4" w:space="0" w:color="auto"/>
            </w:tcBorders>
          </w:tcPr>
          <w:p w14:paraId="7BBEA853" w14:textId="6454DA6D" w:rsidR="00076C32" w:rsidRDefault="00076C32">
            <w:pPr>
              <w:rPr>
                <w:rFonts w:ascii="Arial" w:hAnsi="Arial" w:cs="Arial"/>
                <w:sz w:val="18"/>
                <w:szCs w:val="18"/>
              </w:rPr>
            </w:pPr>
            <w:r>
              <w:rPr>
                <w:rFonts w:ascii="Arial" w:hAnsi="Arial" w:cs="Arial"/>
                <w:sz w:val="18"/>
                <w:szCs w:val="18"/>
              </w:rPr>
              <w:t>Patient tracking by dedicated research team</w:t>
            </w:r>
          </w:p>
        </w:tc>
        <w:tc>
          <w:tcPr>
            <w:tcW w:w="1637" w:type="dxa"/>
            <w:tcBorders>
              <w:top w:val="single" w:sz="4" w:space="0" w:color="auto"/>
              <w:left w:val="single" w:sz="4" w:space="0" w:color="auto"/>
              <w:bottom w:val="single" w:sz="4" w:space="0" w:color="auto"/>
              <w:right w:val="single" w:sz="4" w:space="0" w:color="auto"/>
            </w:tcBorders>
            <w:hideMark/>
          </w:tcPr>
          <w:p w14:paraId="5C4C79A1" w14:textId="24B0426E" w:rsidR="00076C32" w:rsidRDefault="00C92F9C">
            <w:pPr>
              <w:rPr>
                <w:rFonts w:ascii="Arial" w:hAnsi="Arial" w:cs="Arial"/>
                <w:sz w:val="18"/>
                <w:szCs w:val="18"/>
              </w:rPr>
            </w:pPr>
            <w:r>
              <w:rPr>
                <w:rFonts w:ascii="Arial" w:hAnsi="Arial" w:cs="Arial"/>
                <w:sz w:val="18"/>
                <w:szCs w:val="18"/>
              </w:rPr>
              <w:t>Reasons for non-completion</w:t>
            </w:r>
            <w:r w:rsidR="00076C32">
              <w:rPr>
                <w:rFonts w:ascii="Arial" w:hAnsi="Arial" w:cs="Arial"/>
                <w:sz w:val="18"/>
                <w:szCs w:val="18"/>
              </w:rPr>
              <w:t xml:space="preserve"> </w:t>
            </w:r>
            <w:r w:rsidR="00E36D83">
              <w:rPr>
                <w:rFonts w:ascii="Arial" w:hAnsi="Arial" w:cs="Arial"/>
                <w:sz w:val="18"/>
                <w:szCs w:val="18"/>
              </w:rPr>
              <w:t xml:space="preserve">by patient interview </w:t>
            </w:r>
            <w:r w:rsidR="00F60982">
              <w:rPr>
                <w:rFonts w:ascii="Arial" w:hAnsi="Arial" w:cs="Arial"/>
                <w:sz w:val="18"/>
                <w:szCs w:val="18"/>
              </w:rPr>
              <w:t xml:space="preserve">(proportions) </w:t>
            </w:r>
            <w:r w:rsidR="00076C32">
              <w:rPr>
                <w:rFonts w:ascii="Arial" w:hAnsi="Arial" w:cs="Arial"/>
                <w:sz w:val="18"/>
                <w:szCs w:val="18"/>
              </w:rPr>
              <w:t>(N=243)</w:t>
            </w:r>
          </w:p>
        </w:tc>
      </w:tr>
      <w:tr w:rsidR="00076C32" w14:paraId="1A4EE4EB"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284C4377" w14:textId="20012E14" w:rsidR="00076C32" w:rsidRDefault="00076C32">
            <w:pPr>
              <w:rPr>
                <w:rFonts w:ascii="Arial" w:hAnsi="Arial" w:cs="Arial"/>
                <w:sz w:val="18"/>
                <w:szCs w:val="18"/>
              </w:rPr>
            </w:pPr>
            <w:r>
              <w:rPr>
                <w:rFonts w:ascii="Arial" w:hAnsi="Arial" w:cs="Arial"/>
                <w:sz w:val="18"/>
                <w:szCs w:val="18"/>
              </w:rPr>
              <w:t>Kanakaraju (2020)</w:t>
            </w:r>
            <w:r w:rsidR="00A61A3F">
              <w:rPr>
                <w:rFonts w:ascii="Arial" w:hAnsi="Arial" w:cs="Arial"/>
                <w:sz w:val="18"/>
                <w:szCs w:val="18"/>
              </w:rPr>
              <w:t xml:space="preserve"> </w:t>
            </w:r>
            <w:r w:rsidR="00A61A3F">
              <w:rPr>
                <w:rFonts w:ascii="Arial" w:hAnsi="Arial" w:cs="Arial"/>
                <w:sz w:val="18"/>
                <w:szCs w:val="18"/>
              </w:rPr>
              <w:fldChar w:fldCharType="begin"/>
            </w:r>
            <w:r w:rsidR="00493164">
              <w:rPr>
                <w:rFonts w:ascii="Arial" w:hAnsi="Arial" w:cs="Arial"/>
                <w:sz w:val="18"/>
                <w:szCs w:val="18"/>
              </w:rPr>
              <w:instrText xml:space="preserve"> ADDIN ZOTERO_ITEM CSL_CITATION {"citationID":"PmtQc1KP","properties":{"formattedCitation":"[12]","plainCitation":"[12]","noteIndex":0},"citationItems":[{"id":2051,"uris":["http://zotero.org/groups/4531956/items/AKWZSL8A"],"uri":["http://zotero.org/groups/4531956/items/AKWZSL8A"],"itemData":{"id":2051,"type":"article-journal","abstract":"Background: In India, as per the latest diagnostic algorithm, all persons with presumptive pulmonary TB (PPTB) are required to undergo sputum smear examination and chest radiography (CXR) upfront. Those with sputum smear positive, sputum smear negative, but CXR lesions suggestive of TB or those with strong clinical suspicion of TB are expected to undergo Xpert MTB/RIF® assay test (also known as CB-NAAT (cartridge-based nucleic acid amplification test)).\nObjective: To assess what proportion of PPTB who are undergoing sputum smear examination at microscopy centers of public health facilities have undergone CXR and CB-NAAT. To explore the barriers for uptake of CXR and CB-NAAT from the public health care provider's perspective.\nMethods: We conducted a sequential explanatory mixed-methods study in Chikkaballapur district of Karnataka State, South India. The quantitative component involved a review of records of PPTB who had undergone sputum smear examination in a representative sample of seven microscopy centers. The qualitative component involved key informant interviews with four medical officers and group interviews with 9 paramedical staff.\nResults: In February and March 2019, about 732 PPTB had undergone smear examination. Of these, 301 (41%) had undergone CXR and 49 (7%) had undergone CB-NAAT. The proportion of PPTB who had undergone CXR varied across the seven microscopy centers (0% to 89%). CB-NAAT was higher in PPTB from urban areas when compared to rural areas (8% vs. 3%) and in those who were smear positive when compared to smear negative (65% vs. 2%). The major barriers for CXR and CB-NAAT were nonavailability of these tests at all microscopy centers and patients' reluctance to travel to the facilities where CXR and CB-NAAT services are available.\nConclusions: CXR and CB-NAAT of PPTB are suboptimal. RNTCP should undertake measures to address these gaps in implementing its latest diagnostic algorithm.","container-title":"Tuberculosis Research and Treatment","DOI":"10.1155/2020/5632810","ISSN":"2090-150X","journalAbbreviation":"Tuberc Res Treat","language":"eng","note":"PMID: 31969997\nPMCID: PMC6969998","page":"5632810","source":"PubMed","title":"Chest Radiography and Xpert MTB/RIF® Testing in Persons with Presumptive Pulmonary TB: Gaps and Challenges from a District in Karnataka, India","title-short":"Chest Radiography and Xpert MTB/RIF® Testing in Persons with Presumptive Pulmonary TB","volume":"2020","author":[{"family":"Kanakaraju","given":"Manjula"},{"family":"Nagaraja","given":"Sharath Burugina"},{"family":"Satyanarayana","given":"Srinath"},{"family":"Babu","given":"Yella Ramesh"},{"family":"Madhukeshwar","given":"Akshaya Kibballi"},{"family":"Narasimhaiah","given":"Somashekar"}],"issued":{"date-parts":[["2020"]]}}}],"schema":"https://github.com/citation-style-language/schema/raw/master/csl-citation.json"} </w:instrText>
            </w:r>
            <w:r w:rsidR="00A61A3F">
              <w:rPr>
                <w:rFonts w:ascii="Arial" w:hAnsi="Arial" w:cs="Arial"/>
                <w:sz w:val="18"/>
                <w:szCs w:val="18"/>
              </w:rPr>
              <w:fldChar w:fldCharType="separate"/>
            </w:r>
            <w:r w:rsidR="00493164">
              <w:rPr>
                <w:rFonts w:ascii="Arial" w:hAnsi="Arial" w:cs="Arial"/>
                <w:noProof/>
                <w:sz w:val="18"/>
                <w:szCs w:val="18"/>
              </w:rPr>
              <w:t>[12]</w:t>
            </w:r>
            <w:r w:rsidR="00A61A3F">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hideMark/>
          </w:tcPr>
          <w:p w14:paraId="10C500FA" w14:textId="77777777" w:rsidR="00076C32" w:rsidRDefault="00076C32">
            <w:pPr>
              <w:rPr>
                <w:rFonts w:ascii="Arial" w:hAnsi="Arial" w:cs="Arial"/>
                <w:sz w:val="18"/>
                <w:szCs w:val="18"/>
              </w:rPr>
            </w:pPr>
            <w:r>
              <w:rPr>
                <w:rFonts w:ascii="Arial" w:hAnsi="Arial" w:cs="Arial"/>
                <w:sz w:val="18"/>
                <w:szCs w:val="18"/>
              </w:rPr>
              <w:t>Karnataka</w:t>
            </w:r>
          </w:p>
        </w:tc>
        <w:tc>
          <w:tcPr>
            <w:tcW w:w="1080" w:type="dxa"/>
            <w:tcBorders>
              <w:top w:val="single" w:sz="4" w:space="0" w:color="auto"/>
              <w:left w:val="single" w:sz="4" w:space="0" w:color="auto"/>
              <w:bottom w:val="single" w:sz="4" w:space="0" w:color="auto"/>
              <w:right w:val="single" w:sz="4" w:space="0" w:color="auto"/>
            </w:tcBorders>
            <w:hideMark/>
          </w:tcPr>
          <w:p w14:paraId="70C33B01" w14:textId="77777777" w:rsidR="00076C32" w:rsidRDefault="00076C32">
            <w:pPr>
              <w:rPr>
                <w:rFonts w:ascii="Arial" w:hAnsi="Arial" w:cs="Arial"/>
                <w:sz w:val="18"/>
                <w:szCs w:val="18"/>
              </w:rPr>
            </w:pPr>
            <w:r>
              <w:rPr>
                <w:rFonts w:ascii="Arial" w:hAnsi="Arial" w:cs="Arial"/>
                <w:sz w:val="18"/>
                <w:szCs w:val="18"/>
              </w:rPr>
              <w:t>Rural</w:t>
            </w:r>
          </w:p>
        </w:tc>
        <w:tc>
          <w:tcPr>
            <w:tcW w:w="1800" w:type="dxa"/>
            <w:tcBorders>
              <w:top w:val="single" w:sz="4" w:space="0" w:color="auto"/>
              <w:left w:val="single" w:sz="4" w:space="0" w:color="auto"/>
              <w:bottom w:val="single" w:sz="4" w:space="0" w:color="auto"/>
              <w:right w:val="single" w:sz="4" w:space="0" w:color="auto"/>
            </w:tcBorders>
            <w:hideMark/>
          </w:tcPr>
          <w:p w14:paraId="0CBB7A72" w14:textId="77777777" w:rsidR="00076C32" w:rsidRDefault="00076C32">
            <w:pPr>
              <w:rPr>
                <w:rFonts w:ascii="Arial" w:hAnsi="Arial" w:cs="Arial"/>
                <w:sz w:val="18"/>
                <w:szCs w:val="18"/>
              </w:rPr>
            </w:pPr>
            <w:r>
              <w:rPr>
                <w:rFonts w:ascii="Arial" w:hAnsi="Arial" w:cs="Arial"/>
                <w:sz w:val="18"/>
                <w:szCs w:val="18"/>
              </w:rPr>
              <w:t>General</w:t>
            </w:r>
          </w:p>
        </w:tc>
        <w:tc>
          <w:tcPr>
            <w:tcW w:w="1239" w:type="dxa"/>
            <w:tcBorders>
              <w:top w:val="single" w:sz="4" w:space="0" w:color="auto"/>
              <w:left w:val="single" w:sz="4" w:space="0" w:color="auto"/>
              <w:bottom w:val="single" w:sz="4" w:space="0" w:color="auto"/>
              <w:right w:val="single" w:sz="4" w:space="0" w:color="auto"/>
            </w:tcBorders>
            <w:hideMark/>
          </w:tcPr>
          <w:p w14:paraId="0F551C3E" w14:textId="77777777" w:rsidR="00076C32" w:rsidRDefault="00076C32">
            <w:pPr>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hideMark/>
          </w:tcPr>
          <w:p w14:paraId="4F292C2C" w14:textId="19C71B57" w:rsidR="00076C32" w:rsidRDefault="00076C32">
            <w:pPr>
              <w:rPr>
                <w:rFonts w:ascii="Arial" w:hAnsi="Arial" w:cs="Arial"/>
                <w:sz w:val="18"/>
                <w:szCs w:val="18"/>
              </w:rPr>
            </w:pPr>
            <w:r>
              <w:rPr>
                <w:rFonts w:ascii="Arial" w:hAnsi="Arial" w:cs="Arial"/>
                <w:sz w:val="18"/>
                <w:szCs w:val="18"/>
              </w:rPr>
              <w:t>732</w:t>
            </w:r>
          </w:p>
        </w:tc>
        <w:tc>
          <w:tcPr>
            <w:tcW w:w="1409" w:type="dxa"/>
            <w:tcBorders>
              <w:top w:val="single" w:sz="4" w:space="0" w:color="auto"/>
              <w:left w:val="single" w:sz="4" w:space="0" w:color="auto"/>
              <w:bottom w:val="single" w:sz="4" w:space="0" w:color="auto"/>
              <w:right w:val="single" w:sz="4" w:space="0" w:color="auto"/>
            </w:tcBorders>
            <w:hideMark/>
          </w:tcPr>
          <w:p w14:paraId="79906FEB" w14:textId="77777777" w:rsidR="00076C32" w:rsidRDefault="00076C32">
            <w:pPr>
              <w:spacing w:line="256" w:lineRule="auto"/>
              <w:rPr>
                <w:rFonts w:asciiTheme="minorHAnsi" w:hAnsiTheme="minorHAnsi" w:cs="Arial Unicode MS"/>
                <w:szCs w:val="34"/>
              </w:rPr>
            </w:pPr>
            <w:r>
              <w:rPr>
                <w:rFonts w:ascii="Arial" w:hAnsi="Arial" w:cs="Arial"/>
                <w:sz w:val="18"/>
                <w:szCs w:val="18"/>
              </w:rPr>
              <w:t>NR</w:t>
            </w:r>
          </w:p>
        </w:tc>
        <w:tc>
          <w:tcPr>
            <w:tcW w:w="1529" w:type="dxa"/>
            <w:tcBorders>
              <w:top w:val="single" w:sz="4" w:space="0" w:color="auto"/>
              <w:left w:val="single" w:sz="4" w:space="0" w:color="auto"/>
              <w:bottom w:val="single" w:sz="4" w:space="0" w:color="auto"/>
              <w:right w:val="single" w:sz="4" w:space="0" w:color="auto"/>
            </w:tcBorders>
          </w:tcPr>
          <w:p w14:paraId="087023A2" w14:textId="3B430162" w:rsidR="00076C32" w:rsidRDefault="00076C32">
            <w:pPr>
              <w:rPr>
                <w:rFonts w:ascii="Arial" w:hAnsi="Arial" w:cs="Arial"/>
                <w:sz w:val="18"/>
                <w:szCs w:val="18"/>
              </w:rPr>
            </w:pPr>
            <w:r>
              <w:rPr>
                <w:rFonts w:ascii="Arial" w:hAnsi="Arial" w:cs="Arial"/>
                <w:sz w:val="18"/>
                <w:szCs w:val="18"/>
              </w:rPr>
              <w:t>Patient tracking by dedicated research team</w:t>
            </w:r>
          </w:p>
        </w:tc>
        <w:tc>
          <w:tcPr>
            <w:tcW w:w="1637" w:type="dxa"/>
            <w:tcBorders>
              <w:top w:val="single" w:sz="4" w:space="0" w:color="auto"/>
              <w:left w:val="single" w:sz="4" w:space="0" w:color="auto"/>
              <w:bottom w:val="single" w:sz="4" w:space="0" w:color="auto"/>
              <w:right w:val="single" w:sz="4" w:space="0" w:color="auto"/>
            </w:tcBorders>
          </w:tcPr>
          <w:p w14:paraId="22EA8722" w14:textId="1FCDF52A" w:rsidR="00076C32" w:rsidRDefault="00076C32" w:rsidP="00C92F9C">
            <w:pPr>
              <w:rPr>
                <w:rFonts w:ascii="Arial" w:hAnsi="Arial" w:cs="Arial"/>
                <w:sz w:val="18"/>
                <w:szCs w:val="18"/>
              </w:rPr>
            </w:pPr>
            <w:r>
              <w:rPr>
                <w:rFonts w:ascii="Arial" w:hAnsi="Arial" w:cs="Arial"/>
                <w:sz w:val="18"/>
                <w:szCs w:val="18"/>
              </w:rPr>
              <w:t>Relative risk regression (N=732</w:t>
            </w:r>
            <w:r w:rsidR="00C92F9C">
              <w:rPr>
                <w:rFonts w:ascii="Arial" w:hAnsi="Arial" w:cs="Arial"/>
                <w:sz w:val="18"/>
                <w:szCs w:val="18"/>
              </w:rPr>
              <w:t>)</w:t>
            </w:r>
          </w:p>
        </w:tc>
      </w:tr>
      <w:tr w:rsidR="00076C32" w14:paraId="607A00F1"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5FB0BC5F" w14:textId="27C706AA" w:rsidR="00076C32" w:rsidRDefault="00076C32">
            <w:pPr>
              <w:rPr>
                <w:rFonts w:ascii="Arial" w:hAnsi="Arial" w:cs="Arial"/>
                <w:sz w:val="18"/>
                <w:szCs w:val="18"/>
              </w:rPr>
            </w:pPr>
            <w:r>
              <w:rPr>
                <w:rFonts w:ascii="Arial" w:hAnsi="Arial" w:cs="Arial"/>
                <w:sz w:val="18"/>
                <w:szCs w:val="18"/>
              </w:rPr>
              <w:t>Sarkar (2011)</w:t>
            </w:r>
            <w:r w:rsidR="00A61A3F">
              <w:rPr>
                <w:rFonts w:ascii="Arial" w:hAnsi="Arial" w:cs="Arial"/>
                <w:sz w:val="18"/>
                <w:szCs w:val="18"/>
              </w:rPr>
              <w:t xml:space="preserve"> </w:t>
            </w:r>
            <w:r w:rsidR="00A61A3F">
              <w:rPr>
                <w:rFonts w:ascii="Arial" w:hAnsi="Arial" w:cs="Arial"/>
                <w:sz w:val="18"/>
                <w:szCs w:val="18"/>
              </w:rPr>
              <w:fldChar w:fldCharType="begin"/>
            </w:r>
            <w:r w:rsidR="00493164">
              <w:rPr>
                <w:rFonts w:ascii="Arial" w:hAnsi="Arial" w:cs="Arial"/>
                <w:sz w:val="18"/>
                <w:szCs w:val="18"/>
              </w:rPr>
              <w:instrText xml:space="preserve"> ADDIN ZOTERO_ITEM CSL_CITATION {"citationID":"ZJwxEzdL","properties":{"formattedCitation":"[13]","plainCitation":"[13]","noteIndex":0},"citationItems":[{"id":2043,"uris":["http://zotero.org/groups/4531956/items/2MYJKEEQ"],"uri":["http://zotero.org/groups/4531956/items/2MYJKEEQ"],"itemData":{"id":2043,"type":"article-journal","abstract":"New sputum negative (NSN) tuberculosis case detection in Jalpaiguri district has been consistently low. Availability and accessibility of health facilities with chet x-rays is key for the diagnosis of NSN cases. To identify factors associated with utilisation of x-ray facilities in the district, we interviewed 4,875 chest symptomatics who were sputum negative on two occasions with an antibiotics course in between. Chest radiography was available in only three public health facilities in the district. Low income, long distance from the public health facilities with chest radiography and high cost of x-rays at private hospitals were key factors associated with symptomatics not undergoing X-ray. It is necessary to increase facilities for radiological diagnosis and provide mobility support for the symptomatics in Jalpaiguri.","container-title":"The Indian Journal of Tuberculosis","ISSN":"0019-5707","issue":"4","journalAbbreviation":"Indian J Tuberc","language":"eng","note":"PMID: 22533172","page":"208-211","source":"PubMed","title":"Factors associated with low utilization of x-ray facilities among the sputum negative chest symptomatics in Jalpaiguri district (West Bengal) 2009","volume":"58","author":[{"family":"Sarkar","given":"Jagannath"},{"family":"Murhekar","given":"Manoj V."}],"issued":{"date-parts":[["2011",10]]}}}],"schema":"https://github.com/citation-style-language/schema/raw/master/csl-citation.json"} </w:instrText>
            </w:r>
            <w:r w:rsidR="00A61A3F">
              <w:rPr>
                <w:rFonts w:ascii="Arial" w:hAnsi="Arial" w:cs="Arial"/>
                <w:sz w:val="18"/>
                <w:szCs w:val="18"/>
              </w:rPr>
              <w:fldChar w:fldCharType="separate"/>
            </w:r>
            <w:r w:rsidR="00493164">
              <w:rPr>
                <w:rFonts w:ascii="Arial" w:hAnsi="Arial" w:cs="Arial"/>
                <w:noProof/>
                <w:sz w:val="18"/>
                <w:szCs w:val="18"/>
              </w:rPr>
              <w:t>[13]</w:t>
            </w:r>
            <w:r w:rsidR="00A61A3F">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hideMark/>
          </w:tcPr>
          <w:p w14:paraId="1A3780C6" w14:textId="77777777" w:rsidR="00076C32" w:rsidRDefault="00076C32">
            <w:pPr>
              <w:rPr>
                <w:rFonts w:ascii="Arial" w:hAnsi="Arial" w:cs="Arial"/>
                <w:sz w:val="18"/>
                <w:szCs w:val="18"/>
              </w:rPr>
            </w:pPr>
            <w:r>
              <w:rPr>
                <w:rFonts w:ascii="Arial" w:hAnsi="Arial" w:cs="Arial"/>
                <w:sz w:val="18"/>
                <w:szCs w:val="18"/>
              </w:rPr>
              <w:t>West Bengal</w:t>
            </w:r>
          </w:p>
        </w:tc>
        <w:tc>
          <w:tcPr>
            <w:tcW w:w="1080" w:type="dxa"/>
            <w:tcBorders>
              <w:top w:val="single" w:sz="4" w:space="0" w:color="auto"/>
              <w:left w:val="single" w:sz="4" w:space="0" w:color="auto"/>
              <w:bottom w:val="single" w:sz="4" w:space="0" w:color="auto"/>
              <w:right w:val="single" w:sz="4" w:space="0" w:color="auto"/>
            </w:tcBorders>
            <w:hideMark/>
          </w:tcPr>
          <w:p w14:paraId="5E53F3DC" w14:textId="77777777" w:rsidR="00076C32" w:rsidRDefault="00076C32">
            <w:pPr>
              <w:rPr>
                <w:rFonts w:ascii="Arial" w:hAnsi="Arial" w:cs="Arial"/>
                <w:sz w:val="18"/>
                <w:szCs w:val="18"/>
              </w:rPr>
            </w:pPr>
            <w:r>
              <w:rPr>
                <w:rFonts w:ascii="Arial" w:hAnsi="Arial" w:cs="Arial"/>
                <w:sz w:val="18"/>
                <w:szCs w:val="18"/>
              </w:rPr>
              <w:t>Both</w:t>
            </w:r>
          </w:p>
        </w:tc>
        <w:tc>
          <w:tcPr>
            <w:tcW w:w="1800" w:type="dxa"/>
            <w:tcBorders>
              <w:top w:val="single" w:sz="4" w:space="0" w:color="auto"/>
              <w:left w:val="single" w:sz="4" w:space="0" w:color="auto"/>
              <w:bottom w:val="single" w:sz="4" w:space="0" w:color="auto"/>
              <w:right w:val="single" w:sz="4" w:space="0" w:color="auto"/>
            </w:tcBorders>
            <w:hideMark/>
          </w:tcPr>
          <w:p w14:paraId="55BF2725" w14:textId="77777777" w:rsidR="00076C32" w:rsidRDefault="00076C32">
            <w:pPr>
              <w:rPr>
                <w:rFonts w:ascii="Arial" w:hAnsi="Arial" w:cs="Arial"/>
                <w:sz w:val="18"/>
                <w:szCs w:val="18"/>
              </w:rPr>
            </w:pPr>
            <w:r>
              <w:rPr>
                <w:rFonts w:ascii="Arial" w:hAnsi="Arial" w:cs="Arial"/>
                <w:sz w:val="18"/>
                <w:szCs w:val="18"/>
              </w:rPr>
              <w:t>General</w:t>
            </w:r>
          </w:p>
        </w:tc>
        <w:tc>
          <w:tcPr>
            <w:tcW w:w="1239" w:type="dxa"/>
            <w:tcBorders>
              <w:top w:val="single" w:sz="4" w:space="0" w:color="auto"/>
              <w:left w:val="single" w:sz="4" w:space="0" w:color="auto"/>
              <w:bottom w:val="single" w:sz="4" w:space="0" w:color="auto"/>
              <w:right w:val="single" w:sz="4" w:space="0" w:color="auto"/>
            </w:tcBorders>
            <w:hideMark/>
          </w:tcPr>
          <w:p w14:paraId="214DA9AF" w14:textId="77777777" w:rsidR="00076C32" w:rsidRDefault="00076C32">
            <w:pPr>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hideMark/>
          </w:tcPr>
          <w:p w14:paraId="3B735FFD" w14:textId="3362F0C8" w:rsidR="00076C32" w:rsidRDefault="00076C32">
            <w:pPr>
              <w:rPr>
                <w:rFonts w:ascii="Arial" w:hAnsi="Arial" w:cs="Arial"/>
                <w:sz w:val="18"/>
                <w:szCs w:val="18"/>
              </w:rPr>
            </w:pPr>
            <w:r>
              <w:rPr>
                <w:rFonts w:ascii="Arial" w:hAnsi="Arial" w:cs="Arial"/>
                <w:sz w:val="18"/>
                <w:szCs w:val="18"/>
              </w:rPr>
              <w:t>4</w:t>
            </w:r>
            <w:r w:rsidR="001C4B04">
              <w:rPr>
                <w:rFonts w:ascii="Arial" w:hAnsi="Arial" w:cs="Arial"/>
                <w:sz w:val="18"/>
                <w:szCs w:val="18"/>
              </w:rPr>
              <w:t>,</w:t>
            </w:r>
            <w:r>
              <w:rPr>
                <w:rFonts w:ascii="Arial" w:hAnsi="Arial" w:cs="Arial"/>
                <w:sz w:val="18"/>
                <w:szCs w:val="18"/>
              </w:rPr>
              <w:t>875</w:t>
            </w:r>
          </w:p>
        </w:tc>
        <w:tc>
          <w:tcPr>
            <w:tcW w:w="1409" w:type="dxa"/>
            <w:tcBorders>
              <w:top w:val="single" w:sz="4" w:space="0" w:color="auto"/>
              <w:left w:val="single" w:sz="4" w:space="0" w:color="auto"/>
              <w:bottom w:val="single" w:sz="4" w:space="0" w:color="auto"/>
              <w:right w:val="single" w:sz="4" w:space="0" w:color="auto"/>
            </w:tcBorders>
            <w:hideMark/>
          </w:tcPr>
          <w:p w14:paraId="54363657" w14:textId="77777777" w:rsidR="00076C32" w:rsidRDefault="00076C32">
            <w:pPr>
              <w:rPr>
                <w:rFonts w:ascii="Arial" w:hAnsi="Arial" w:cs="Arial"/>
                <w:sz w:val="18"/>
                <w:szCs w:val="18"/>
              </w:rPr>
            </w:pPr>
            <w:r>
              <w:rPr>
                <w:rFonts w:ascii="Arial" w:hAnsi="Arial" w:cs="Arial"/>
                <w:sz w:val="18"/>
                <w:szCs w:val="18"/>
              </w:rPr>
              <w:t>NR</w:t>
            </w:r>
          </w:p>
        </w:tc>
        <w:tc>
          <w:tcPr>
            <w:tcW w:w="1529" w:type="dxa"/>
            <w:tcBorders>
              <w:top w:val="single" w:sz="4" w:space="0" w:color="auto"/>
              <w:left w:val="single" w:sz="4" w:space="0" w:color="auto"/>
              <w:bottom w:val="single" w:sz="4" w:space="0" w:color="auto"/>
              <w:right w:val="single" w:sz="4" w:space="0" w:color="auto"/>
            </w:tcBorders>
            <w:hideMark/>
          </w:tcPr>
          <w:p w14:paraId="3ECF81BF" w14:textId="77777777" w:rsidR="00076C32" w:rsidRDefault="00076C32">
            <w:pPr>
              <w:rPr>
                <w:rFonts w:ascii="Arial" w:hAnsi="Arial" w:cs="Arial"/>
                <w:sz w:val="18"/>
                <w:szCs w:val="18"/>
              </w:rPr>
            </w:pPr>
            <w:r>
              <w:rPr>
                <w:rFonts w:ascii="Arial" w:hAnsi="Arial" w:cs="Arial"/>
                <w:sz w:val="18"/>
                <w:szCs w:val="18"/>
              </w:rPr>
              <w:t>Patient tracking by dedicated research team</w:t>
            </w:r>
          </w:p>
        </w:tc>
        <w:tc>
          <w:tcPr>
            <w:tcW w:w="1637" w:type="dxa"/>
            <w:tcBorders>
              <w:top w:val="single" w:sz="4" w:space="0" w:color="auto"/>
              <w:left w:val="single" w:sz="4" w:space="0" w:color="auto"/>
              <w:bottom w:val="single" w:sz="4" w:space="0" w:color="auto"/>
              <w:right w:val="single" w:sz="4" w:space="0" w:color="auto"/>
            </w:tcBorders>
            <w:hideMark/>
          </w:tcPr>
          <w:p w14:paraId="39B14392" w14:textId="0BFE3C7B" w:rsidR="00076C32" w:rsidRDefault="00076C32">
            <w:pPr>
              <w:rPr>
                <w:rFonts w:ascii="Arial" w:hAnsi="Arial" w:cs="Arial"/>
                <w:sz w:val="18"/>
                <w:szCs w:val="18"/>
              </w:rPr>
            </w:pPr>
            <w:r>
              <w:rPr>
                <w:rFonts w:ascii="Arial" w:hAnsi="Arial" w:cs="Arial"/>
                <w:sz w:val="18"/>
                <w:szCs w:val="18"/>
              </w:rPr>
              <w:t>Logistic regression (N=4</w:t>
            </w:r>
            <w:r w:rsidR="001C4B04">
              <w:rPr>
                <w:rFonts w:ascii="Arial" w:hAnsi="Arial" w:cs="Arial"/>
                <w:sz w:val="18"/>
                <w:szCs w:val="18"/>
              </w:rPr>
              <w:t>,</w:t>
            </w:r>
            <w:r>
              <w:rPr>
                <w:rFonts w:ascii="Arial" w:hAnsi="Arial" w:cs="Arial"/>
                <w:sz w:val="18"/>
                <w:szCs w:val="18"/>
              </w:rPr>
              <w:t>875)</w:t>
            </w:r>
          </w:p>
        </w:tc>
      </w:tr>
      <w:tr w:rsidR="00076C32" w14:paraId="3BAD850C"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438313A3" w14:textId="2A7D599A" w:rsidR="00076C32" w:rsidRDefault="00076C32">
            <w:pPr>
              <w:rPr>
                <w:rFonts w:ascii="Arial" w:hAnsi="Arial" w:cs="Arial"/>
                <w:sz w:val="18"/>
                <w:szCs w:val="18"/>
              </w:rPr>
            </w:pPr>
            <w:r>
              <w:rPr>
                <w:rFonts w:ascii="Arial" w:hAnsi="Arial" w:cs="Arial"/>
                <w:sz w:val="18"/>
                <w:szCs w:val="18"/>
              </w:rPr>
              <w:t>Thomas (2006)</w:t>
            </w:r>
            <w:r w:rsidR="00A61A3F">
              <w:rPr>
                <w:rFonts w:ascii="Arial" w:hAnsi="Arial" w:cs="Arial"/>
                <w:sz w:val="18"/>
                <w:szCs w:val="18"/>
              </w:rPr>
              <w:t xml:space="preserve"> </w:t>
            </w:r>
            <w:r w:rsidR="00A61A3F">
              <w:rPr>
                <w:rFonts w:ascii="Arial" w:hAnsi="Arial" w:cs="Arial"/>
                <w:sz w:val="18"/>
                <w:szCs w:val="18"/>
              </w:rPr>
              <w:fldChar w:fldCharType="begin"/>
            </w:r>
            <w:r w:rsidR="00493164">
              <w:rPr>
                <w:rFonts w:ascii="Arial" w:hAnsi="Arial" w:cs="Arial"/>
                <w:sz w:val="18"/>
                <w:szCs w:val="18"/>
              </w:rPr>
              <w:instrText xml:space="preserve"> ADDIN ZOTERO_ITEM CSL_CITATION {"citationID":"cTSfFXD1","properties":{"formattedCitation":"[14]","plainCitation":"[14]","noteIndex":0},"citationItems":[{"id":2050,"uris":["http://zotero.org/groups/4531956/items/VKBYQ6XA"],"uri":["http://zotero.org/groups/4531956/items/VKBYQ6XA"],"itemData":{"id":2050,"type":"article-journal","abstract":"Objective: To evaluate adherence to diagnostic algorithm of Revised National Tuberculosis Control Programme (RNTCP)\nand course of action taken by smear-negative chest symptomatics (CSs).\nMethod: Interviewing smear-negative chest symptomatics.\nResults: Of the 423 smear-negative CSs interviewed, 85 (20%) were not prescribed antibiotics and only 133 (39%)\nreceived it for more than seven days. Of the 148 patients with persistence of symptoms, 83 (56%) returned for further\ninvestigations and only 39% were X-rayed. Main reasons for not returning were: ‘not aware’ or ‘consulted another health\nprovider.’\nConclusion: Strict adherence to diagnostic algorithm and proper counselling of patients are important for diagnosing\nsmear-negative pulmonary tuberculosis (PTB) cases.","container-title":"Indian Journal of Tuberculosis","ISSN":"0019-5705","issue":"1","language":"en","page":"4-6","source":"eprints.nirt.res.in","title":"Course of action taken by smear negative chest symptomatics: A report from a rural area in South India","title-short":"Course of action taken by smear negative chest symptomatics","volume":"53","author":[{"family":"Thomas","given":"Aleyamma"},{"family":"Gopi","given":"P. G."},{"family":"Santha","given":"T."},{"family":"Jaggarajamma","given":"K."},{"family":"Charles","given":"Niruparani"},{"family":"Prabhakaran","given":"E."},{"family":"Narayanan","given":"P. R."}],"issued":{"date-parts":[["2006"]]}}}],"schema":"https://github.com/citation-style-language/schema/raw/master/csl-citation.json"} </w:instrText>
            </w:r>
            <w:r w:rsidR="00A61A3F">
              <w:rPr>
                <w:rFonts w:ascii="Arial" w:hAnsi="Arial" w:cs="Arial"/>
                <w:sz w:val="18"/>
                <w:szCs w:val="18"/>
              </w:rPr>
              <w:fldChar w:fldCharType="separate"/>
            </w:r>
            <w:r w:rsidR="00493164">
              <w:rPr>
                <w:rFonts w:ascii="Arial" w:hAnsi="Arial" w:cs="Arial"/>
                <w:noProof/>
                <w:sz w:val="18"/>
                <w:szCs w:val="18"/>
              </w:rPr>
              <w:t>[14]</w:t>
            </w:r>
            <w:r w:rsidR="00A61A3F">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hideMark/>
          </w:tcPr>
          <w:p w14:paraId="1695383F" w14:textId="77777777" w:rsidR="00076C32" w:rsidRDefault="00076C32">
            <w:pPr>
              <w:rPr>
                <w:rFonts w:ascii="Arial" w:hAnsi="Arial" w:cs="Arial"/>
                <w:sz w:val="18"/>
                <w:szCs w:val="18"/>
              </w:rPr>
            </w:pPr>
            <w:r>
              <w:rPr>
                <w:rFonts w:ascii="Arial" w:hAnsi="Arial" w:cs="Arial"/>
                <w:sz w:val="18"/>
                <w:szCs w:val="18"/>
              </w:rPr>
              <w:t>Tamil Nadu</w:t>
            </w:r>
          </w:p>
        </w:tc>
        <w:tc>
          <w:tcPr>
            <w:tcW w:w="1080" w:type="dxa"/>
            <w:tcBorders>
              <w:top w:val="single" w:sz="4" w:space="0" w:color="auto"/>
              <w:left w:val="single" w:sz="4" w:space="0" w:color="auto"/>
              <w:bottom w:val="single" w:sz="4" w:space="0" w:color="auto"/>
              <w:right w:val="single" w:sz="4" w:space="0" w:color="auto"/>
            </w:tcBorders>
            <w:hideMark/>
          </w:tcPr>
          <w:p w14:paraId="759B8F2B" w14:textId="77777777" w:rsidR="00076C32" w:rsidRDefault="00076C32">
            <w:pPr>
              <w:rPr>
                <w:rFonts w:ascii="Arial" w:hAnsi="Arial" w:cs="Arial"/>
                <w:sz w:val="18"/>
                <w:szCs w:val="18"/>
              </w:rPr>
            </w:pPr>
            <w:r>
              <w:rPr>
                <w:rFonts w:ascii="Arial" w:hAnsi="Arial" w:cs="Arial"/>
                <w:sz w:val="18"/>
                <w:szCs w:val="18"/>
              </w:rPr>
              <w:t>Both</w:t>
            </w:r>
          </w:p>
        </w:tc>
        <w:tc>
          <w:tcPr>
            <w:tcW w:w="1800" w:type="dxa"/>
            <w:tcBorders>
              <w:top w:val="single" w:sz="4" w:space="0" w:color="auto"/>
              <w:left w:val="single" w:sz="4" w:space="0" w:color="auto"/>
              <w:bottom w:val="single" w:sz="4" w:space="0" w:color="auto"/>
              <w:right w:val="single" w:sz="4" w:space="0" w:color="auto"/>
            </w:tcBorders>
            <w:hideMark/>
          </w:tcPr>
          <w:p w14:paraId="6BD04CFE" w14:textId="77777777" w:rsidR="00076C32" w:rsidRDefault="00076C32">
            <w:pPr>
              <w:rPr>
                <w:rFonts w:ascii="Arial" w:hAnsi="Arial" w:cs="Arial"/>
                <w:sz w:val="18"/>
                <w:szCs w:val="18"/>
              </w:rPr>
            </w:pPr>
            <w:r>
              <w:rPr>
                <w:rFonts w:ascii="Arial" w:hAnsi="Arial" w:cs="Arial"/>
                <w:sz w:val="18"/>
                <w:szCs w:val="18"/>
              </w:rPr>
              <w:t>General</w:t>
            </w:r>
          </w:p>
        </w:tc>
        <w:tc>
          <w:tcPr>
            <w:tcW w:w="1239" w:type="dxa"/>
            <w:tcBorders>
              <w:top w:val="single" w:sz="4" w:space="0" w:color="auto"/>
              <w:left w:val="single" w:sz="4" w:space="0" w:color="auto"/>
              <w:bottom w:val="single" w:sz="4" w:space="0" w:color="auto"/>
              <w:right w:val="single" w:sz="4" w:space="0" w:color="auto"/>
            </w:tcBorders>
            <w:hideMark/>
          </w:tcPr>
          <w:p w14:paraId="3126AD87" w14:textId="77777777" w:rsidR="00076C32" w:rsidRDefault="00076C32">
            <w:pPr>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hideMark/>
          </w:tcPr>
          <w:p w14:paraId="33DBD442" w14:textId="15D3421E" w:rsidR="00076C32" w:rsidRDefault="00C538E8">
            <w:pPr>
              <w:rPr>
                <w:rFonts w:ascii="Arial" w:hAnsi="Arial" w:cs="Arial"/>
                <w:sz w:val="18"/>
                <w:szCs w:val="18"/>
              </w:rPr>
            </w:pPr>
            <w:r>
              <w:rPr>
                <w:rFonts w:ascii="Arial" w:hAnsi="Arial" w:cs="Arial"/>
                <w:sz w:val="18"/>
                <w:szCs w:val="18"/>
              </w:rPr>
              <w:t>423</w:t>
            </w:r>
          </w:p>
        </w:tc>
        <w:tc>
          <w:tcPr>
            <w:tcW w:w="1409" w:type="dxa"/>
            <w:tcBorders>
              <w:top w:val="single" w:sz="4" w:space="0" w:color="auto"/>
              <w:left w:val="single" w:sz="4" w:space="0" w:color="auto"/>
              <w:bottom w:val="single" w:sz="4" w:space="0" w:color="auto"/>
              <w:right w:val="single" w:sz="4" w:space="0" w:color="auto"/>
            </w:tcBorders>
            <w:hideMark/>
          </w:tcPr>
          <w:p w14:paraId="136AB502" w14:textId="77777777" w:rsidR="00076C32" w:rsidRDefault="00076C32">
            <w:pPr>
              <w:rPr>
                <w:rFonts w:ascii="Arial" w:hAnsi="Arial" w:cs="Arial"/>
                <w:sz w:val="18"/>
                <w:szCs w:val="18"/>
              </w:rPr>
            </w:pPr>
            <w:r>
              <w:rPr>
                <w:rFonts w:ascii="Arial" w:hAnsi="Arial" w:cs="Arial"/>
                <w:sz w:val="18"/>
                <w:szCs w:val="18"/>
              </w:rPr>
              <w:t>NR</w:t>
            </w:r>
          </w:p>
        </w:tc>
        <w:tc>
          <w:tcPr>
            <w:tcW w:w="1529" w:type="dxa"/>
            <w:tcBorders>
              <w:top w:val="single" w:sz="4" w:space="0" w:color="auto"/>
              <w:left w:val="single" w:sz="4" w:space="0" w:color="auto"/>
              <w:bottom w:val="single" w:sz="4" w:space="0" w:color="auto"/>
              <w:right w:val="single" w:sz="4" w:space="0" w:color="auto"/>
            </w:tcBorders>
          </w:tcPr>
          <w:p w14:paraId="6CA44BAA" w14:textId="38FED85C" w:rsidR="00076C32" w:rsidRDefault="00076C32">
            <w:pPr>
              <w:rPr>
                <w:rFonts w:ascii="Arial" w:hAnsi="Arial" w:cs="Arial"/>
                <w:sz w:val="18"/>
                <w:szCs w:val="18"/>
              </w:rPr>
            </w:pPr>
            <w:r>
              <w:rPr>
                <w:rFonts w:ascii="Arial" w:hAnsi="Arial" w:cs="Arial"/>
                <w:sz w:val="18"/>
                <w:szCs w:val="18"/>
              </w:rPr>
              <w:t>Patient tracking by dedicated research team</w:t>
            </w:r>
          </w:p>
        </w:tc>
        <w:tc>
          <w:tcPr>
            <w:tcW w:w="1637" w:type="dxa"/>
            <w:tcBorders>
              <w:top w:val="single" w:sz="4" w:space="0" w:color="auto"/>
              <w:left w:val="single" w:sz="4" w:space="0" w:color="auto"/>
              <w:bottom w:val="single" w:sz="4" w:space="0" w:color="auto"/>
              <w:right w:val="single" w:sz="4" w:space="0" w:color="auto"/>
            </w:tcBorders>
            <w:hideMark/>
          </w:tcPr>
          <w:p w14:paraId="75F7BA28" w14:textId="35451B08" w:rsidR="00076C32" w:rsidRDefault="00C92F9C">
            <w:pPr>
              <w:rPr>
                <w:rFonts w:ascii="Arial" w:hAnsi="Arial" w:cs="Arial"/>
                <w:sz w:val="18"/>
                <w:szCs w:val="18"/>
              </w:rPr>
            </w:pPr>
            <w:r>
              <w:rPr>
                <w:rFonts w:ascii="Arial" w:hAnsi="Arial" w:cs="Arial"/>
                <w:sz w:val="18"/>
                <w:szCs w:val="18"/>
              </w:rPr>
              <w:t>Reasons for non-completion</w:t>
            </w:r>
            <w:r w:rsidR="00076C32">
              <w:rPr>
                <w:rFonts w:ascii="Arial" w:hAnsi="Arial" w:cs="Arial"/>
                <w:sz w:val="18"/>
                <w:szCs w:val="18"/>
              </w:rPr>
              <w:t xml:space="preserve"> </w:t>
            </w:r>
            <w:r w:rsidR="00E36D83">
              <w:rPr>
                <w:rFonts w:ascii="Arial" w:hAnsi="Arial" w:cs="Arial"/>
                <w:sz w:val="18"/>
                <w:szCs w:val="18"/>
              </w:rPr>
              <w:t>by patient interview</w:t>
            </w:r>
            <w:r w:rsidR="00F60982">
              <w:rPr>
                <w:rFonts w:ascii="Arial" w:hAnsi="Arial" w:cs="Arial"/>
                <w:sz w:val="18"/>
                <w:szCs w:val="18"/>
              </w:rPr>
              <w:t xml:space="preserve"> (proportions)</w:t>
            </w:r>
            <w:r w:rsidR="00E36D83">
              <w:rPr>
                <w:rFonts w:ascii="Arial" w:hAnsi="Arial" w:cs="Arial"/>
                <w:sz w:val="18"/>
                <w:szCs w:val="18"/>
              </w:rPr>
              <w:t xml:space="preserve"> </w:t>
            </w:r>
            <w:r w:rsidR="00076C32">
              <w:rPr>
                <w:rFonts w:ascii="Arial" w:hAnsi="Arial" w:cs="Arial"/>
                <w:sz w:val="18"/>
                <w:szCs w:val="18"/>
              </w:rPr>
              <w:t>(N=148)</w:t>
            </w:r>
          </w:p>
        </w:tc>
      </w:tr>
      <w:tr w:rsidR="00076C32" w14:paraId="432C9DE8"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tcPr>
          <w:p w14:paraId="4A545569" w14:textId="43BCE137" w:rsidR="00076C32" w:rsidRDefault="00922623" w:rsidP="00AF00DD">
            <w:pPr>
              <w:rPr>
                <w:rFonts w:ascii="Arial" w:hAnsi="Arial" w:cs="Arial"/>
                <w:sz w:val="18"/>
                <w:szCs w:val="18"/>
              </w:rPr>
            </w:pPr>
            <w:r>
              <w:rPr>
                <w:rFonts w:ascii="Arial" w:hAnsi="Arial" w:cs="Arial"/>
                <w:b/>
                <w:bCs/>
                <w:sz w:val="18"/>
                <w:szCs w:val="18"/>
              </w:rPr>
              <w:t>Non-completion of CBNAAT</w:t>
            </w:r>
            <w:r w:rsidR="00C934E4">
              <w:rPr>
                <w:rFonts w:ascii="Arial" w:hAnsi="Arial" w:cs="Arial"/>
                <w:b/>
                <w:bCs/>
                <w:sz w:val="18"/>
                <w:szCs w:val="18"/>
              </w:rPr>
              <w:t>, line probe assay,</w:t>
            </w:r>
            <w:r w:rsidR="00076C32">
              <w:rPr>
                <w:rFonts w:ascii="Arial" w:hAnsi="Arial" w:cs="Arial"/>
                <w:b/>
                <w:bCs/>
                <w:sz w:val="18"/>
                <w:szCs w:val="18"/>
              </w:rPr>
              <w:t xml:space="preserve"> </w:t>
            </w:r>
            <w:r w:rsidR="004D10DB">
              <w:rPr>
                <w:rFonts w:ascii="Arial" w:hAnsi="Arial" w:cs="Arial"/>
                <w:b/>
                <w:bCs/>
                <w:sz w:val="18"/>
                <w:szCs w:val="18"/>
              </w:rPr>
              <w:t>or mycobacterial culture</w:t>
            </w:r>
          </w:p>
        </w:tc>
        <w:tc>
          <w:tcPr>
            <w:tcW w:w="1440" w:type="dxa"/>
            <w:tcBorders>
              <w:top w:val="single" w:sz="4" w:space="0" w:color="auto"/>
              <w:left w:val="single" w:sz="4" w:space="0" w:color="auto"/>
              <w:bottom w:val="single" w:sz="4" w:space="0" w:color="auto"/>
              <w:right w:val="single" w:sz="4" w:space="0" w:color="auto"/>
            </w:tcBorders>
          </w:tcPr>
          <w:p w14:paraId="205D7989" w14:textId="77777777" w:rsidR="00076C32" w:rsidRDefault="00076C32">
            <w:pP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D0C2ED2" w14:textId="77777777" w:rsidR="00076C32" w:rsidRDefault="00076C32">
            <w:pPr>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176D1505" w14:textId="77777777" w:rsidR="00076C32" w:rsidRDefault="00076C32">
            <w:pPr>
              <w:rPr>
                <w:rFonts w:ascii="Arial" w:hAnsi="Arial" w:cs="Arial"/>
                <w:sz w:val="18"/>
                <w:szCs w:val="18"/>
              </w:rPr>
            </w:pPr>
          </w:p>
        </w:tc>
        <w:tc>
          <w:tcPr>
            <w:tcW w:w="1239" w:type="dxa"/>
            <w:tcBorders>
              <w:top w:val="single" w:sz="4" w:space="0" w:color="auto"/>
              <w:left w:val="single" w:sz="4" w:space="0" w:color="auto"/>
              <w:bottom w:val="single" w:sz="4" w:space="0" w:color="auto"/>
              <w:right w:val="single" w:sz="4" w:space="0" w:color="auto"/>
            </w:tcBorders>
          </w:tcPr>
          <w:p w14:paraId="4ECC156A" w14:textId="77777777" w:rsidR="00076C32" w:rsidRDefault="00076C32">
            <w:pPr>
              <w:rPr>
                <w:rFonts w:ascii="Arial" w:hAnsi="Arial" w:cs="Arial"/>
                <w:sz w:val="18"/>
                <w:szCs w:val="18"/>
              </w:rPr>
            </w:pPr>
          </w:p>
        </w:tc>
        <w:tc>
          <w:tcPr>
            <w:tcW w:w="1331" w:type="dxa"/>
            <w:tcBorders>
              <w:top w:val="single" w:sz="4" w:space="0" w:color="auto"/>
              <w:left w:val="single" w:sz="4" w:space="0" w:color="auto"/>
              <w:bottom w:val="single" w:sz="4" w:space="0" w:color="auto"/>
              <w:right w:val="single" w:sz="4" w:space="0" w:color="auto"/>
            </w:tcBorders>
          </w:tcPr>
          <w:p w14:paraId="065E70FB" w14:textId="77777777" w:rsidR="00076C32" w:rsidRDefault="00076C32">
            <w:pPr>
              <w:rPr>
                <w:rFonts w:ascii="Arial" w:hAnsi="Arial" w:cs="Arial"/>
                <w:sz w:val="18"/>
                <w:szCs w:val="18"/>
              </w:rPr>
            </w:pPr>
          </w:p>
        </w:tc>
        <w:tc>
          <w:tcPr>
            <w:tcW w:w="1409" w:type="dxa"/>
            <w:tcBorders>
              <w:top w:val="single" w:sz="4" w:space="0" w:color="auto"/>
              <w:left w:val="single" w:sz="4" w:space="0" w:color="auto"/>
              <w:bottom w:val="single" w:sz="4" w:space="0" w:color="auto"/>
              <w:right w:val="single" w:sz="4" w:space="0" w:color="auto"/>
            </w:tcBorders>
          </w:tcPr>
          <w:p w14:paraId="70210F1E" w14:textId="77777777" w:rsidR="00076C32" w:rsidRDefault="00076C32">
            <w:pPr>
              <w:rPr>
                <w:rFonts w:ascii="Arial" w:hAnsi="Arial" w:cs="Arial"/>
                <w:sz w:val="18"/>
                <w:szCs w:val="18"/>
              </w:rPr>
            </w:pPr>
          </w:p>
        </w:tc>
        <w:tc>
          <w:tcPr>
            <w:tcW w:w="1529" w:type="dxa"/>
            <w:tcBorders>
              <w:top w:val="single" w:sz="4" w:space="0" w:color="auto"/>
              <w:left w:val="single" w:sz="4" w:space="0" w:color="auto"/>
              <w:bottom w:val="single" w:sz="4" w:space="0" w:color="auto"/>
              <w:right w:val="single" w:sz="4" w:space="0" w:color="auto"/>
            </w:tcBorders>
          </w:tcPr>
          <w:p w14:paraId="3F4DEC1B" w14:textId="77777777" w:rsidR="00076C32" w:rsidRDefault="00076C32">
            <w:pPr>
              <w:rPr>
                <w:rFonts w:ascii="Arial" w:hAnsi="Arial" w:cs="Arial"/>
                <w:sz w:val="18"/>
                <w:szCs w:val="18"/>
              </w:rPr>
            </w:pPr>
          </w:p>
        </w:tc>
        <w:tc>
          <w:tcPr>
            <w:tcW w:w="1637" w:type="dxa"/>
            <w:tcBorders>
              <w:top w:val="single" w:sz="4" w:space="0" w:color="auto"/>
              <w:left w:val="single" w:sz="4" w:space="0" w:color="auto"/>
              <w:bottom w:val="single" w:sz="4" w:space="0" w:color="auto"/>
              <w:right w:val="single" w:sz="4" w:space="0" w:color="auto"/>
            </w:tcBorders>
          </w:tcPr>
          <w:p w14:paraId="2B67AB8A" w14:textId="77777777" w:rsidR="00076C32" w:rsidRDefault="00076C32">
            <w:pPr>
              <w:rPr>
                <w:rFonts w:ascii="Arial" w:hAnsi="Arial" w:cs="Arial"/>
                <w:sz w:val="18"/>
                <w:szCs w:val="18"/>
              </w:rPr>
            </w:pPr>
          </w:p>
        </w:tc>
      </w:tr>
      <w:tr w:rsidR="00076C32" w14:paraId="3AA566A9"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21B29FC8" w14:textId="19BA6B0B" w:rsidR="00076C32" w:rsidRPr="00A61A3F" w:rsidRDefault="00076C32">
            <w:pPr>
              <w:rPr>
                <w:rFonts w:ascii="Arial" w:hAnsi="Arial" w:cs="Arial"/>
                <w:sz w:val="18"/>
                <w:szCs w:val="18"/>
              </w:rPr>
            </w:pPr>
            <w:r>
              <w:rPr>
                <w:rFonts w:ascii="Arial" w:hAnsi="Arial" w:cs="Arial"/>
                <w:sz w:val="18"/>
                <w:szCs w:val="18"/>
              </w:rPr>
              <w:t>Chadha (2011)</w:t>
            </w:r>
            <w:r w:rsidR="00FE6C36">
              <w:rPr>
                <w:rFonts w:ascii="Arial" w:hAnsi="Arial" w:cs="Arial"/>
                <w:sz w:val="18"/>
                <w:szCs w:val="18"/>
                <w:vertAlign w:val="superscript"/>
              </w:rPr>
              <w:t>c</w:t>
            </w:r>
            <w:r w:rsidR="00A61A3F">
              <w:rPr>
                <w:rFonts w:ascii="Arial" w:hAnsi="Arial" w:cs="Arial"/>
                <w:sz w:val="18"/>
                <w:szCs w:val="18"/>
                <w:vertAlign w:val="superscript"/>
              </w:rPr>
              <w:t xml:space="preserve"> </w:t>
            </w:r>
            <w:r w:rsidR="00A61A3F">
              <w:rPr>
                <w:rFonts w:ascii="Arial" w:hAnsi="Arial" w:cs="Arial"/>
                <w:sz w:val="18"/>
                <w:szCs w:val="18"/>
                <w:vertAlign w:val="superscript"/>
              </w:rPr>
              <w:fldChar w:fldCharType="begin"/>
            </w:r>
            <w:r w:rsidR="00E94E5D">
              <w:rPr>
                <w:rFonts w:ascii="Arial" w:hAnsi="Arial" w:cs="Arial"/>
                <w:sz w:val="18"/>
                <w:szCs w:val="18"/>
                <w:vertAlign w:val="superscript"/>
              </w:rPr>
              <w:instrText xml:space="preserve"> ADDIN ZOTERO_ITEM CSL_CITATION {"citationID":"UVpxoR6S","properties":{"formattedCitation":"[1]","plainCitation":"[1]","noteIndex":0},"citationItems":[{"id":2040,"uris":["http://zotero.org/groups/4531956/items/6RLB98SN"],"uri":["http://zotero.org/groups/4531956/items/6RLB98SN"],"itemData":{"id":2040,"type":"article-journal","abstract":"BACKGROUND: Revised National TB Control Programme (RNTCP), Andhra Pradesh, India. There is limited information on whether MDR-TB suspects are identified, undergo diagnostic assessment and are initiated on treatment according to the programme guidelines.\nOBJECTIVES: To assess i) using the programme definition, the number and proportion of MDR-TB suspects in a large cohort of TB patients on first-line treatment under RNTCP ii) the proportion of these MDR-TB suspects who underwent diagnosis for MDR-TB and iii) the number and proportion of those diagnosed as MDR-TB who were successfully initiated on treatment.\nMETHODS: A retrospective cohort analysis, by reviewing RNTCP records and reports, was conducted in four districts of Andhra Pradesh, India, among patients registered for first line treatment during October 2008 to December 2009.\nRESULTS: Among 23,999 TB patients registered for treatment there were 559 (2%) MDR-TB suspects (according to programme definition) of which 307 (55%) underwent diagnosis and amongst these 169 (55%) were found to be MDR-TB. Of the MDR-TB patients, 112 (66%) were successfully initiated on treatment. Amongst those eligible for MDR-TB services, significant proportions are lost during the diagnostic and treatment initiation pathway due to a variety of operational challenges. The programme needs to urgently address these challenges for effective delivery and utilisation of the MDR-TB services.","container-title":"PloS One","DOI":"10.1371/journal.pone.0026659","ISSN":"1932-6203","issue":"11","journalAbbreviation":"PLoS One","language":"eng","note":"PMID: 22073182\nPMCID: PMC3206824","page":"e26659","source":"PubMed","title":"Operational challenges in diagnosing multi-drug resistant TB and initiating treatment in Andhra Pradesh, India","volume":"6","author":[{"family":"Chadha","given":"Sarabjit S."},{"family":"Sharath","given":"B. N."},{"family":"Reddy","given":"Kishore"},{"family":"Jaju","given":"Jyothi"},{"family":"Vishnu","given":"P. H."},{"family":"Rao","given":"Sreenivas"},{"family":"Parmar","given":"Malik"},{"family":"Satyanarayana","given":"Srinath"},{"family":"Sachdeva","given":"Kuldeep Singh"},{"family":"Wilson","given":"Nevin"},{"family":"Harries","given":"Anthony D."}],"issued":{"date-parts":[["2011"]]}}}],"schema":"https://github.com/citation-style-language/schema/raw/master/csl-citation.json"} </w:instrText>
            </w:r>
            <w:r w:rsidR="00A61A3F">
              <w:rPr>
                <w:rFonts w:ascii="Arial" w:hAnsi="Arial" w:cs="Arial"/>
                <w:sz w:val="18"/>
                <w:szCs w:val="18"/>
                <w:vertAlign w:val="superscript"/>
              </w:rPr>
              <w:fldChar w:fldCharType="separate"/>
            </w:r>
            <w:r w:rsidR="00E94E5D">
              <w:rPr>
                <w:rFonts w:ascii="Arial" w:hAnsi="Arial" w:cs="Arial"/>
                <w:noProof/>
                <w:sz w:val="18"/>
                <w:szCs w:val="18"/>
              </w:rPr>
              <w:t>[1]</w:t>
            </w:r>
            <w:r w:rsidR="00A61A3F">
              <w:rPr>
                <w:rFonts w:ascii="Arial" w:hAnsi="Arial" w:cs="Arial"/>
                <w:sz w:val="18"/>
                <w:szCs w:val="18"/>
                <w:vertAlign w:val="superscript"/>
              </w:rPr>
              <w:fldChar w:fldCharType="end"/>
            </w:r>
          </w:p>
        </w:tc>
        <w:tc>
          <w:tcPr>
            <w:tcW w:w="1440" w:type="dxa"/>
            <w:tcBorders>
              <w:top w:val="single" w:sz="4" w:space="0" w:color="auto"/>
              <w:left w:val="single" w:sz="4" w:space="0" w:color="auto"/>
              <w:bottom w:val="single" w:sz="4" w:space="0" w:color="auto"/>
              <w:right w:val="single" w:sz="4" w:space="0" w:color="auto"/>
            </w:tcBorders>
            <w:hideMark/>
          </w:tcPr>
          <w:p w14:paraId="5CA86E9B" w14:textId="77777777" w:rsidR="00076C32" w:rsidRDefault="00076C32">
            <w:pPr>
              <w:rPr>
                <w:rFonts w:ascii="Arial" w:hAnsi="Arial" w:cs="Arial"/>
                <w:sz w:val="18"/>
                <w:szCs w:val="18"/>
              </w:rPr>
            </w:pPr>
            <w:r>
              <w:rPr>
                <w:rFonts w:ascii="Arial" w:hAnsi="Arial" w:cs="Arial"/>
                <w:sz w:val="18"/>
                <w:szCs w:val="18"/>
              </w:rPr>
              <w:t>Andhra Pradesh</w:t>
            </w:r>
          </w:p>
        </w:tc>
        <w:tc>
          <w:tcPr>
            <w:tcW w:w="1080" w:type="dxa"/>
            <w:tcBorders>
              <w:top w:val="single" w:sz="4" w:space="0" w:color="auto"/>
              <w:left w:val="single" w:sz="4" w:space="0" w:color="auto"/>
              <w:bottom w:val="single" w:sz="4" w:space="0" w:color="auto"/>
              <w:right w:val="single" w:sz="4" w:space="0" w:color="auto"/>
            </w:tcBorders>
            <w:hideMark/>
          </w:tcPr>
          <w:p w14:paraId="44A81DEE" w14:textId="77777777" w:rsidR="00076C32" w:rsidRDefault="00076C32">
            <w:pPr>
              <w:rPr>
                <w:rFonts w:ascii="Arial" w:hAnsi="Arial" w:cs="Arial"/>
                <w:sz w:val="18"/>
                <w:szCs w:val="18"/>
              </w:rPr>
            </w:pPr>
            <w:r>
              <w:rPr>
                <w:rFonts w:ascii="Arial" w:hAnsi="Arial" w:cs="Arial"/>
                <w:sz w:val="18"/>
                <w:szCs w:val="18"/>
              </w:rPr>
              <w:t>Both</w:t>
            </w:r>
          </w:p>
        </w:tc>
        <w:tc>
          <w:tcPr>
            <w:tcW w:w="1800" w:type="dxa"/>
            <w:tcBorders>
              <w:top w:val="single" w:sz="4" w:space="0" w:color="auto"/>
              <w:left w:val="single" w:sz="4" w:space="0" w:color="auto"/>
              <w:bottom w:val="single" w:sz="4" w:space="0" w:color="auto"/>
              <w:right w:val="single" w:sz="4" w:space="0" w:color="auto"/>
            </w:tcBorders>
            <w:hideMark/>
          </w:tcPr>
          <w:p w14:paraId="00910357" w14:textId="77777777" w:rsidR="00076C32" w:rsidRDefault="00076C32">
            <w:pPr>
              <w:rPr>
                <w:rFonts w:ascii="Arial" w:hAnsi="Arial" w:cs="Arial"/>
                <w:sz w:val="18"/>
                <w:szCs w:val="18"/>
              </w:rPr>
            </w:pPr>
            <w:r>
              <w:rPr>
                <w:rFonts w:ascii="Arial" w:hAnsi="Arial" w:cs="Arial"/>
                <w:sz w:val="18"/>
                <w:szCs w:val="18"/>
              </w:rPr>
              <w:t>General</w:t>
            </w:r>
          </w:p>
        </w:tc>
        <w:tc>
          <w:tcPr>
            <w:tcW w:w="1239" w:type="dxa"/>
            <w:tcBorders>
              <w:top w:val="single" w:sz="4" w:space="0" w:color="auto"/>
              <w:left w:val="single" w:sz="4" w:space="0" w:color="auto"/>
              <w:bottom w:val="single" w:sz="4" w:space="0" w:color="auto"/>
              <w:right w:val="single" w:sz="4" w:space="0" w:color="auto"/>
            </w:tcBorders>
            <w:hideMark/>
          </w:tcPr>
          <w:p w14:paraId="5639C5D8" w14:textId="77777777" w:rsidR="00076C32" w:rsidRDefault="00076C32">
            <w:pPr>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hideMark/>
          </w:tcPr>
          <w:p w14:paraId="0167D3E1" w14:textId="3BAEF82A" w:rsidR="00076C32" w:rsidRDefault="00076C32">
            <w:pPr>
              <w:rPr>
                <w:rFonts w:ascii="Arial" w:hAnsi="Arial" w:cs="Arial"/>
                <w:sz w:val="18"/>
                <w:szCs w:val="18"/>
              </w:rPr>
            </w:pPr>
            <w:r w:rsidRPr="00D610A0">
              <w:rPr>
                <w:rFonts w:ascii="Arial" w:hAnsi="Arial" w:cs="Arial"/>
                <w:sz w:val="18"/>
                <w:szCs w:val="18"/>
              </w:rPr>
              <w:t>559</w:t>
            </w:r>
          </w:p>
        </w:tc>
        <w:tc>
          <w:tcPr>
            <w:tcW w:w="1409" w:type="dxa"/>
            <w:tcBorders>
              <w:top w:val="single" w:sz="4" w:space="0" w:color="auto"/>
              <w:left w:val="single" w:sz="4" w:space="0" w:color="auto"/>
              <w:bottom w:val="single" w:sz="4" w:space="0" w:color="auto"/>
              <w:right w:val="single" w:sz="4" w:space="0" w:color="auto"/>
            </w:tcBorders>
            <w:hideMark/>
          </w:tcPr>
          <w:p w14:paraId="0738069B" w14:textId="00551FA7" w:rsidR="00076C32" w:rsidRDefault="00076C32">
            <w:pPr>
              <w:rPr>
                <w:rFonts w:ascii="Arial" w:hAnsi="Arial" w:cs="Arial"/>
                <w:sz w:val="18"/>
                <w:szCs w:val="18"/>
              </w:rPr>
            </w:pPr>
            <w:r>
              <w:rPr>
                <w:rFonts w:ascii="Arial" w:hAnsi="Arial" w:cs="Arial"/>
                <w:sz w:val="18"/>
                <w:szCs w:val="18"/>
              </w:rPr>
              <w:t>&gt;3 months</w:t>
            </w:r>
            <w:r w:rsidR="00A16339">
              <w:rPr>
                <w:rFonts w:ascii="Arial" w:hAnsi="Arial" w:cs="Arial"/>
                <w:sz w:val="18"/>
                <w:szCs w:val="18"/>
              </w:rPr>
              <w:t>*</w:t>
            </w:r>
          </w:p>
        </w:tc>
        <w:tc>
          <w:tcPr>
            <w:tcW w:w="1529" w:type="dxa"/>
            <w:tcBorders>
              <w:top w:val="single" w:sz="4" w:space="0" w:color="auto"/>
              <w:left w:val="single" w:sz="4" w:space="0" w:color="auto"/>
              <w:bottom w:val="single" w:sz="4" w:space="0" w:color="auto"/>
              <w:right w:val="single" w:sz="4" w:space="0" w:color="auto"/>
            </w:tcBorders>
            <w:hideMark/>
          </w:tcPr>
          <w:p w14:paraId="0B620DB4" w14:textId="3CE48ADB" w:rsidR="00076C32" w:rsidRDefault="00076C32">
            <w:pPr>
              <w:rPr>
                <w:rFonts w:ascii="Arial" w:hAnsi="Arial" w:cs="Arial"/>
                <w:sz w:val="18"/>
                <w:szCs w:val="18"/>
              </w:rPr>
            </w:pPr>
            <w:r>
              <w:rPr>
                <w:rFonts w:ascii="Arial" w:hAnsi="Arial" w:cs="Arial"/>
                <w:sz w:val="18"/>
                <w:szCs w:val="18"/>
              </w:rPr>
              <w:t>Self-report by government</w:t>
            </w:r>
            <w:r w:rsidR="00AF00DD">
              <w:rPr>
                <w:rFonts w:ascii="Arial" w:hAnsi="Arial" w:cs="Arial"/>
                <w:sz w:val="18"/>
                <w:szCs w:val="18"/>
              </w:rPr>
              <w:t>*</w:t>
            </w:r>
          </w:p>
        </w:tc>
        <w:tc>
          <w:tcPr>
            <w:tcW w:w="1637" w:type="dxa"/>
            <w:tcBorders>
              <w:top w:val="single" w:sz="4" w:space="0" w:color="auto"/>
              <w:left w:val="single" w:sz="4" w:space="0" w:color="auto"/>
              <w:bottom w:val="single" w:sz="4" w:space="0" w:color="auto"/>
              <w:right w:val="single" w:sz="4" w:space="0" w:color="auto"/>
            </w:tcBorders>
          </w:tcPr>
          <w:p w14:paraId="625A3B64" w14:textId="107539FA" w:rsidR="00076C32" w:rsidRPr="00673A13" w:rsidRDefault="006909DA" w:rsidP="006909DA">
            <w:pPr>
              <w:rPr>
                <w:rFonts w:ascii="Arial" w:hAnsi="Arial" w:cs="Arial"/>
                <w:sz w:val="18"/>
                <w:szCs w:val="18"/>
              </w:rPr>
            </w:pPr>
            <w:r w:rsidRPr="00673A13">
              <w:rPr>
                <w:rFonts w:ascii="Arial" w:hAnsi="Arial" w:cs="Arial"/>
                <w:sz w:val="18"/>
                <w:szCs w:val="18"/>
              </w:rPr>
              <w:t xml:space="preserve">Reasons </w:t>
            </w:r>
            <w:r w:rsidR="00673A13" w:rsidRPr="00673A13">
              <w:rPr>
                <w:rFonts w:ascii="Arial" w:hAnsi="Arial" w:cs="Arial"/>
                <w:sz w:val="18"/>
                <w:szCs w:val="18"/>
              </w:rPr>
              <w:t>for non-completion</w:t>
            </w:r>
            <w:r w:rsidR="00076C32" w:rsidRPr="00673A13">
              <w:rPr>
                <w:rFonts w:ascii="Arial" w:hAnsi="Arial" w:cs="Arial"/>
                <w:sz w:val="18"/>
                <w:szCs w:val="18"/>
              </w:rPr>
              <w:t xml:space="preserve"> </w:t>
            </w:r>
            <w:r w:rsidR="00E36D83" w:rsidRPr="00673A13">
              <w:rPr>
                <w:rFonts w:ascii="Arial" w:hAnsi="Arial" w:cs="Arial"/>
                <w:sz w:val="18"/>
                <w:szCs w:val="18"/>
              </w:rPr>
              <w:t>from health system records</w:t>
            </w:r>
            <w:r w:rsidR="00F60982">
              <w:rPr>
                <w:rFonts w:ascii="Arial" w:hAnsi="Arial" w:cs="Arial"/>
                <w:sz w:val="18"/>
                <w:szCs w:val="18"/>
              </w:rPr>
              <w:t xml:space="preserve"> (proportions)</w:t>
            </w:r>
            <w:r w:rsidR="00E36D83" w:rsidRPr="00673A13">
              <w:rPr>
                <w:rFonts w:ascii="Arial" w:hAnsi="Arial" w:cs="Arial"/>
                <w:sz w:val="18"/>
                <w:szCs w:val="18"/>
              </w:rPr>
              <w:t xml:space="preserve"> </w:t>
            </w:r>
            <w:r w:rsidR="00076C32" w:rsidRPr="00673A13">
              <w:rPr>
                <w:rFonts w:ascii="Arial" w:hAnsi="Arial" w:cs="Arial"/>
                <w:sz w:val="18"/>
                <w:szCs w:val="18"/>
              </w:rPr>
              <w:t>(N=5</w:t>
            </w:r>
            <w:r w:rsidR="00D610A0" w:rsidRPr="00673A13">
              <w:rPr>
                <w:rFonts w:ascii="Arial" w:hAnsi="Arial" w:cs="Arial"/>
                <w:sz w:val="18"/>
                <w:szCs w:val="18"/>
              </w:rPr>
              <w:t>59</w:t>
            </w:r>
            <w:r w:rsidR="00076C32" w:rsidRPr="00673A13">
              <w:rPr>
                <w:rFonts w:ascii="Arial" w:hAnsi="Arial" w:cs="Arial"/>
                <w:sz w:val="18"/>
                <w:szCs w:val="18"/>
              </w:rPr>
              <w:t>)</w:t>
            </w:r>
          </w:p>
        </w:tc>
      </w:tr>
      <w:tr w:rsidR="00C92F9C" w14:paraId="5F4256C1"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tcPr>
          <w:p w14:paraId="7967274A" w14:textId="08029A7E" w:rsidR="00C92F9C" w:rsidRPr="00A61A3F" w:rsidRDefault="00C92F9C" w:rsidP="00C92F9C">
            <w:pPr>
              <w:rPr>
                <w:rFonts w:ascii="Arial" w:hAnsi="Arial" w:cs="Arial"/>
                <w:sz w:val="18"/>
                <w:szCs w:val="18"/>
              </w:rPr>
            </w:pPr>
            <w:r>
              <w:rPr>
                <w:rFonts w:ascii="Arial" w:hAnsi="Arial" w:cs="Arial"/>
                <w:sz w:val="18"/>
                <w:szCs w:val="18"/>
              </w:rPr>
              <w:lastRenderedPageBreak/>
              <w:t>Kanakaraju (2020)</w:t>
            </w:r>
            <w:r w:rsidR="0041392F">
              <w:rPr>
                <w:rFonts w:ascii="Arial" w:hAnsi="Arial" w:cs="Arial"/>
                <w:sz w:val="18"/>
                <w:szCs w:val="18"/>
                <w:vertAlign w:val="superscript"/>
              </w:rPr>
              <w:t>d</w:t>
            </w:r>
            <w:r w:rsidR="00A61A3F">
              <w:rPr>
                <w:rFonts w:ascii="Arial" w:hAnsi="Arial" w:cs="Arial"/>
                <w:sz w:val="18"/>
                <w:szCs w:val="18"/>
              </w:rPr>
              <w:t xml:space="preserve"> </w:t>
            </w:r>
            <w:r w:rsidR="00A61A3F">
              <w:rPr>
                <w:rFonts w:ascii="Arial" w:hAnsi="Arial" w:cs="Arial"/>
                <w:sz w:val="18"/>
                <w:szCs w:val="18"/>
              </w:rPr>
              <w:fldChar w:fldCharType="begin"/>
            </w:r>
            <w:r w:rsidR="00493164">
              <w:rPr>
                <w:rFonts w:ascii="Arial" w:hAnsi="Arial" w:cs="Arial"/>
                <w:sz w:val="18"/>
                <w:szCs w:val="18"/>
              </w:rPr>
              <w:instrText xml:space="preserve"> ADDIN ZOTERO_ITEM CSL_CITATION {"citationID":"y1KTejed","properties":{"formattedCitation":"[12]","plainCitation":"[12]","noteIndex":0},"citationItems":[{"id":2051,"uris":["http://zotero.org/groups/4531956/items/AKWZSL8A"],"uri":["http://zotero.org/groups/4531956/items/AKWZSL8A"],"itemData":{"id":2051,"type":"article-journal","abstract":"Background: In India, as per the latest diagnostic algorithm, all persons with presumptive pulmonary TB (PPTB) are required to undergo sputum smear examination and chest radiography (CXR) upfront. Those with sputum smear positive, sputum smear negative, but CXR lesions suggestive of TB or those with strong clinical suspicion of TB are expected to undergo Xpert MTB/RIF® assay test (also known as CB-NAAT (cartridge-based nucleic acid amplification test)).\nObjective: To assess what proportion of PPTB who are undergoing sputum smear examination at microscopy centers of public health facilities have undergone CXR and CB-NAAT. To explore the barriers for uptake of CXR and CB-NAAT from the public health care provider's perspective.\nMethods: We conducted a sequential explanatory mixed-methods study in Chikkaballapur district of Karnataka State, South India. The quantitative component involved a review of records of PPTB who had undergone sputum smear examination in a representative sample of seven microscopy centers. The qualitative component involved key informant interviews with four medical officers and group interviews with 9 paramedical staff.\nResults: In February and March 2019, about 732 PPTB had undergone smear examination. Of these, 301 (41%) had undergone CXR and 49 (7%) had undergone CB-NAAT. The proportion of PPTB who had undergone CXR varied across the seven microscopy centers (0% to 89%). CB-NAAT was higher in PPTB from urban areas when compared to rural areas (8% vs. 3%) and in those who were smear positive when compared to smear negative (65% vs. 2%). The major barriers for CXR and CB-NAAT were nonavailability of these tests at all microscopy centers and patients' reluctance to travel to the facilities where CXR and CB-NAAT services are available.\nConclusions: CXR and CB-NAAT of PPTB are suboptimal. RNTCP should undertake measures to address these gaps in implementing its latest diagnostic algorithm.","container-title":"Tuberculosis Research and Treatment","DOI":"10.1155/2020/5632810","ISSN":"2090-150X","journalAbbreviation":"Tuberc Res Treat","language":"eng","note":"PMID: 31969997\nPMCID: PMC6969998","page":"5632810","source":"PubMed","title":"Chest Radiography and Xpert MTB/RIF® Testing in Persons with Presumptive Pulmonary TB: Gaps and Challenges from a District in Karnataka, India","title-short":"Chest Radiography and Xpert MTB/RIF® Testing in Persons with Presumptive Pulmonary TB","volume":"2020","author":[{"family":"Kanakaraju","given":"Manjula"},{"family":"Nagaraja","given":"Sharath Burugina"},{"family":"Satyanarayana","given":"Srinath"},{"family":"Babu","given":"Yella Ramesh"},{"family":"Madhukeshwar","given":"Akshaya Kibballi"},{"family":"Narasimhaiah","given":"Somashekar"}],"issued":{"date-parts":[["2020"]]}}}],"schema":"https://github.com/citation-style-language/schema/raw/master/csl-citation.json"} </w:instrText>
            </w:r>
            <w:r w:rsidR="00A61A3F">
              <w:rPr>
                <w:rFonts w:ascii="Arial" w:hAnsi="Arial" w:cs="Arial"/>
                <w:sz w:val="18"/>
                <w:szCs w:val="18"/>
              </w:rPr>
              <w:fldChar w:fldCharType="separate"/>
            </w:r>
            <w:r w:rsidR="00493164">
              <w:rPr>
                <w:rFonts w:ascii="Arial" w:hAnsi="Arial" w:cs="Arial"/>
                <w:noProof/>
                <w:sz w:val="18"/>
                <w:szCs w:val="18"/>
              </w:rPr>
              <w:t>[12]</w:t>
            </w:r>
            <w:r w:rsidR="00A61A3F">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055B42FD" w14:textId="4768A279" w:rsidR="00C92F9C" w:rsidRDefault="00C92F9C" w:rsidP="00C92F9C">
            <w:pPr>
              <w:rPr>
                <w:rFonts w:ascii="Arial" w:hAnsi="Arial" w:cs="Arial"/>
                <w:sz w:val="18"/>
                <w:szCs w:val="18"/>
              </w:rPr>
            </w:pPr>
            <w:r>
              <w:rPr>
                <w:rFonts w:ascii="Arial" w:hAnsi="Arial" w:cs="Arial"/>
                <w:sz w:val="18"/>
                <w:szCs w:val="18"/>
              </w:rPr>
              <w:t>Karnataka</w:t>
            </w:r>
          </w:p>
        </w:tc>
        <w:tc>
          <w:tcPr>
            <w:tcW w:w="1080" w:type="dxa"/>
            <w:tcBorders>
              <w:top w:val="single" w:sz="4" w:space="0" w:color="auto"/>
              <w:left w:val="single" w:sz="4" w:space="0" w:color="auto"/>
              <w:bottom w:val="single" w:sz="4" w:space="0" w:color="auto"/>
              <w:right w:val="single" w:sz="4" w:space="0" w:color="auto"/>
            </w:tcBorders>
          </w:tcPr>
          <w:p w14:paraId="19259631" w14:textId="142DD8F2" w:rsidR="00C92F9C" w:rsidRDefault="00C92F9C" w:rsidP="00C92F9C">
            <w:pPr>
              <w:rPr>
                <w:rFonts w:ascii="Arial" w:hAnsi="Arial" w:cs="Arial"/>
                <w:sz w:val="18"/>
                <w:szCs w:val="18"/>
              </w:rPr>
            </w:pPr>
            <w:r>
              <w:rPr>
                <w:rFonts w:ascii="Arial" w:hAnsi="Arial" w:cs="Arial"/>
                <w:sz w:val="18"/>
                <w:szCs w:val="18"/>
              </w:rPr>
              <w:t>Rural</w:t>
            </w:r>
          </w:p>
        </w:tc>
        <w:tc>
          <w:tcPr>
            <w:tcW w:w="1800" w:type="dxa"/>
            <w:tcBorders>
              <w:top w:val="single" w:sz="4" w:space="0" w:color="auto"/>
              <w:left w:val="single" w:sz="4" w:space="0" w:color="auto"/>
              <w:bottom w:val="single" w:sz="4" w:space="0" w:color="auto"/>
              <w:right w:val="single" w:sz="4" w:space="0" w:color="auto"/>
            </w:tcBorders>
          </w:tcPr>
          <w:p w14:paraId="51FF84B5" w14:textId="3DE87F5A" w:rsidR="00C92F9C" w:rsidRDefault="00C92F9C" w:rsidP="00C92F9C">
            <w:pPr>
              <w:rPr>
                <w:rFonts w:ascii="Arial" w:hAnsi="Arial" w:cs="Arial"/>
                <w:sz w:val="18"/>
                <w:szCs w:val="18"/>
              </w:rPr>
            </w:pPr>
            <w:r>
              <w:rPr>
                <w:rFonts w:ascii="Arial" w:hAnsi="Arial" w:cs="Arial"/>
                <w:sz w:val="18"/>
                <w:szCs w:val="18"/>
              </w:rPr>
              <w:t>General</w:t>
            </w:r>
          </w:p>
        </w:tc>
        <w:tc>
          <w:tcPr>
            <w:tcW w:w="1239" w:type="dxa"/>
            <w:tcBorders>
              <w:top w:val="single" w:sz="4" w:space="0" w:color="auto"/>
              <w:left w:val="single" w:sz="4" w:space="0" w:color="auto"/>
              <w:bottom w:val="single" w:sz="4" w:space="0" w:color="auto"/>
              <w:right w:val="single" w:sz="4" w:space="0" w:color="auto"/>
            </w:tcBorders>
          </w:tcPr>
          <w:p w14:paraId="5292E25A" w14:textId="1B6A6575" w:rsidR="00C92F9C" w:rsidRDefault="00C92F9C" w:rsidP="00C92F9C">
            <w:pPr>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tcPr>
          <w:p w14:paraId="6802854A" w14:textId="5BC2F119" w:rsidR="00C92F9C" w:rsidRPr="00D610A0" w:rsidRDefault="00C92F9C" w:rsidP="00C92F9C">
            <w:pPr>
              <w:rPr>
                <w:rFonts w:ascii="Arial" w:hAnsi="Arial" w:cs="Arial"/>
                <w:sz w:val="18"/>
                <w:szCs w:val="18"/>
              </w:rPr>
            </w:pPr>
            <w:r>
              <w:rPr>
                <w:rFonts w:ascii="Arial" w:hAnsi="Arial" w:cs="Arial"/>
                <w:sz w:val="18"/>
                <w:szCs w:val="18"/>
              </w:rPr>
              <w:t>732</w:t>
            </w:r>
          </w:p>
        </w:tc>
        <w:tc>
          <w:tcPr>
            <w:tcW w:w="1409" w:type="dxa"/>
            <w:tcBorders>
              <w:top w:val="single" w:sz="4" w:space="0" w:color="auto"/>
              <w:left w:val="single" w:sz="4" w:space="0" w:color="auto"/>
              <w:bottom w:val="single" w:sz="4" w:space="0" w:color="auto"/>
              <w:right w:val="single" w:sz="4" w:space="0" w:color="auto"/>
            </w:tcBorders>
          </w:tcPr>
          <w:p w14:paraId="43C0459E" w14:textId="60A843BE" w:rsidR="00C92F9C" w:rsidRDefault="00C92F9C" w:rsidP="00C92F9C">
            <w:pPr>
              <w:rPr>
                <w:rFonts w:ascii="Arial" w:hAnsi="Arial" w:cs="Arial"/>
                <w:sz w:val="18"/>
                <w:szCs w:val="18"/>
              </w:rPr>
            </w:pPr>
            <w:r>
              <w:rPr>
                <w:rFonts w:ascii="Arial" w:hAnsi="Arial" w:cs="Arial"/>
                <w:sz w:val="18"/>
                <w:szCs w:val="18"/>
              </w:rPr>
              <w:t>NR</w:t>
            </w:r>
          </w:p>
        </w:tc>
        <w:tc>
          <w:tcPr>
            <w:tcW w:w="1529" w:type="dxa"/>
            <w:tcBorders>
              <w:top w:val="single" w:sz="4" w:space="0" w:color="auto"/>
              <w:left w:val="single" w:sz="4" w:space="0" w:color="auto"/>
              <w:bottom w:val="single" w:sz="4" w:space="0" w:color="auto"/>
              <w:right w:val="single" w:sz="4" w:space="0" w:color="auto"/>
            </w:tcBorders>
          </w:tcPr>
          <w:p w14:paraId="323BACF0" w14:textId="77777777" w:rsidR="00C92F9C" w:rsidRDefault="00C92F9C" w:rsidP="00C92F9C">
            <w:pPr>
              <w:rPr>
                <w:rFonts w:ascii="Arial" w:hAnsi="Arial" w:cs="Arial"/>
                <w:sz w:val="18"/>
                <w:szCs w:val="18"/>
              </w:rPr>
            </w:pPr>
            <w:r>
              <w:rPr>
                <w:rFonts w:ascii="Arial" w:hAnsi="Arial" w:cs="Arial"/>
                <w:sz w:val="18"/>
                <w:szCs w:val="18"/>
              </w:rPr>
              <w:t>Patient tracking by dedicated research team</w:t>
            </w:r>
          </w:p>
          <w:p w14:paraId="423BA127" w14:textId="77777777" w:rsidR="00C92F9C" w:rsidRDefault="00C92F9C" w:rsidP="00C92F9C">
            <w:pPr>
              <w:rPr>
                <w:rFonts w:ascii="Arial" w:hAnsi="Arial" w:cs="Arial"/>
                <w:sz w:val="18"/>
                <w:szCs w:val="18"/>
              </w:rPr>
            </w:pPr>
          </w:p>
        </w:tc>
        <w:tc>
          <w:tcPr>
            <w:tcW w:w="1637" w:type="dxa"/>
            <w:tcBorders>
              <w:top w:val="single" w:sz="4" w:space="0" w:color="auto"/>
              <w:left w:val="single" w:sz="4" w:space="0" w:color="auto"/>
              <w:bottom w:val="single" w:sz="4" w:space="0" w:color="auto"/>
              <w:right w:val="single" w:sz="4" w:space="0" w:color="auto"/>
            </w:tcBorders>
          </w:tcPr>
          <w:p w14:paraId="093F09EA" w14:textId="35653F7D" w:rsidR="00C92F9C" w:rsidRDefault="00C92F9C" w:rsidP="00C92F9C">
            <w:pPr>
              <w:rPr>
                <w:rFonts w:ascii="Arial" w:hAnsi="Arial" w:cs="Arial"/>
                <w:sz w:val="18"/>
                <w:szCs w:val="18"/>
              </w:rPr>
            </w:pPr>
            <w:r w:rsidRPr="00AF1E18">
              <w:rPr>
                <w:rFonts w:ascii="Arial" w:hAnsi="Arial" w:cs="Arial"/>
                <w:sz w:val="18"/>
                <w:szCs w:val="18"/>
              </w:rPr>
              <w:t>Logistic regression (N=</w:t>
            </w:r>
            <w:proofErr w:type="gramStart"/>
            <w:r w:rsidRPr="00AF1E18">
              <w:rPr>
                <w:rFonts w:ascii="Arial" w:hAnsi="Arial" w:cs="Arial"/>
                <w:sz w:val="18"/>
                <w:szCs w:val="18"/>
              </w:rPr>
              <w:t>73</w:t>
            </w:r>
            <w:r w:rsidR="0041392F">
              <w:rPr>
                <w:rFonts w:ascii="Arial" w:hAnsi="Arial" w:cs="Arial"/>
                <w:sz w:val="18"/>
                <w:szCs w:val="18"/>
              </w:rPr>
              <w:t>2)</w:t>
            </w:r>
            <w:r w:rsidR="0041392F">
              <w:rPr>
                <w:rFonts w:ascii="Arial" w:hAnsi="Arial" w:cs="Arial"/>
                <w:sz w:val="18"/>
                <w:szCs w:val="18"/>
                <w:vertAlign w:val="superscript"/>
              </w:rPr>
              <w:t>a</w:t>
            </w:r>
            <w:proofErr w:type="gramEnd"/>
          </w:p>
          <w:p w14:paraId="04A23E72" w14:textId="77777777" w:rsidR="00C92F9C" w:rsidRDefault="00C92F9C" w:rsidP="00C92F9C">
            <w:pPr>
              <w:rPr>
                <w:rFonts w:ascii="Arial" w:hAnsi="Arial" w:cs="Arial"/>
                <w:sz w:val="18"/>
                <w:szCs w:val="18"/>
              </w:rPr>
            </w:pPr>
          </w:p>
        </w:tc>
      </w:tr>
      <w:tr w:rsidR="00C92F9C" w14:paraId="49F41062"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76603A7B" w14:textId="630BA31F" w:rsidR="00C92F9C" w:rsidRDefault="00C92F9C" w:rsidP="00C92F9C">
            <w:pPr>
              <w:rPr>
                <w:rFonts w:ascii="Arial" w:hAnsi="Arial" w:cs="Arial"/>
                <w:sz w:val="18"/>
                <w:szCs w:val="18"/>
              </w:rPr>
            </w:pPr>
            <w:r>
              <w:rPr>
                <w:rFonts w:ascii="Arial" w:hAnsi="Arial" w:cs="Arial"/>
                <w:sz w:val="18"/>
                <w:szCs w:val="18"/>
              </w:rPr>
              <w:t>Natrajan (2018)</w:t>
            </w:r>
            <w:r w:rsidR="00A61A3F">
              <w:rPr>
                <w:rFonts w:ascii="Arial" w:hAnsi="Arial" w:cs="Arial"/>
                <w:sz w:val="18"/>
                <w:szCs w:val="18"/>
              </w:rPr>
              <w:t xml:space="preserve"> </w:t>
            </w:r>
            <w:r w:rsidR="00A61A3F">
              <w:rPr>
                <w:rFonts w:ascii="Arial" w:hAnsi="Arial" w:cs="Arial"/>
                <w:sz w:val="18"/>
                <w:szCs w:val="18"/>
              </w:rPr>
              <w:fldChar w:fldCharType="begin"/>
            </w:r>
            <w:r w:rsidR="00493164">
              <w:rPr>
                <w:rFonts w:ascii="Arial" w:hAnsi="Arial" w:cs="Arial"/>
                <w:sz w:val="18"/>
                <w:szCs w:val="18"/>
              </w:rPr>
              <w:instrText xml:space="preserve"> ADDIN ZOTERO_ITEM CSL_CITATION {"citationID":"oemwxsNs","properties":{"formattedCitation":"[15]","plainCitation":"[15]","noteIndex":0},"citationItems":[{"id":2037,"uris":["http://zotero.org/groups/4531956/items/KW5ZEPMP"],"uri":["http://zotero.org/groups/4531956/items/KW5ZEPMP"],"itemData":{"id":2037,"type":"article-journal","container-title":"Public Health Action","DOI":"10.5588/pha.18.0015","ISSN":"2220-8372","issue":"2","journalAbbreviation":"Public Health Action","note":"PMID: 29946527\nPMCID: PMC6012967","page":"95-96","source":"PubMed Central","title":"Pre-diagnosis attrition in patients with presumptive MDR-TB in Bhopal, India, 2015: a follow-up study","title-short":"Pre-diagnosis attrition in patients with presumptive MDR-TB in Bhopal, India, 2015","volume":"8","author":[{"family":"Natrajan","given":"S."},{"family":"Singh","given":"A. R."},{"family":"Shewade","given":"H. D."},{"family":"Verma","given":"M."},{"family":"Bali","given":"S."}],"issued":{"date-parts":[["2018",6,21]]}}}],"schema":"https://github.com/citation-style-language/schema/raw/master/csl-citation.json"} </w:instrText>
            </w:r>
            <w:r w:rsidR="00A61A3F">
              <w:rPr>
                <w:rFonts w:ascii="Arial" w:hAnsi="Arial" w:cs="Arial"/>
                <w:sz w:val="18"/>
                <w:szCs w:val="18"/>
              </w:rPr>
              <w:fldChar w:fldCharType="separate"/>
            </w:r>
            <w:r w:rsidR="00493164">
              <w:rPr>
                <w:rFonts w:ascii="Arial" w:hAnsi="Arial" w:cs="Arial"/>
                <w:noProof/>
                <w:sz w:val="18"/>
                <w:szCs w:val="18"/>
              </w:rPr>
              <w:t>[15]</w:t>
            </w:r>
            <w:r w:rsidR="00A61A3F">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hideMark/>
          </w:tcPr>
          <w:p w14:paraId="64B07FC3" w14:textId="77777777" w:rsidR="00C92F9C" w:rsidRDefault="00C92F9C" w:rsidP="00C92F9C">
            <w:pPr>
              <w:rPr>
                <w:rFonts w:ascii="Arial" w:hAnsi="Arial" w:cs="Arial"/>
                <w:sz w:val="18"/>
                <w:szCs w:val="18"/>
              </w:rPr>
            </w:pPr>
            <w:r>
              <w:rPr>
                <w:rFonts w:ascii="Arial" w:hAnsi="Arial" w:cs="Arial"/>
                <w:sz w:val="18"/>
                <w:szCs w:val="18"/>
              </w:rPr>
              <w:t>Madhya Pradesh</w:t>
            </w:r>
          </w:p>
        </w:tc>
        <w:tc>
          <w:tcPr>
            <w:tcW w:w="1080" w:type="dxa"/>
            <w:tcBorders>
              <w:top w:val="single" w:sz="4" w:space="0" w:color="auto"/>
              <w:left w:val="single" w:sz="4" w:space="0" w:color="auto"/>
              <w:bottom w:val="single" w:sz="4" w:space="0" w:color="auto"/>
              <w:right w:val="single" w:sz="4" w:space="0" w:color="auto"/>
            </w:tcBorders>
            <w:hideMark/>
          </w:tcPr>
          <w:p w14:paraId="62223813" w14:textId="77777777" w:rsidR="00C92F9C" w:rsidRDefault="00C92F9C" w:rsidP="00C92F9C">
            <w:pPr>
              <w:rPr>
                <w:rFonts w:ascii="Arial" w:hAnsi="Arial" w:cs="Arial"/>
                <w:sz w:val="18"/>
                <w:szCs w:val="18"/>
              </w:rPr>
            </w:pPr>
            <w:r>
              <w:rPr>
                <w:rFonts w:ascii="Arial" w:hAnsi="Arial" w:cs="Arial"/>
                <w:sz w:val="18"/>
                <w:szCs w:val="18"/>
              </w:rPr>
              <w:t>Both</w:t>
            </w:r>
          </w:p>
        </w:tc>
        <w:tc>
          <w:tcPr>
            <w:tcW w:w="1800" w:type="dxa"/>
            <w:tcBorders>
              <w:top w:val="single" w:sz="4" w:space="0" w:color="auto"/>
              <w:left w:val="single" w:sz="4" w:space="0" w:color="auto"/>
              <w:bottom w:val="single" w:sz="4" w:space="0" w:color="auto"/>
              <w:right w:val="single" w:sz="4" w:space="0" w:color="auto"/>
            </w:tcBorders>
            <w:hideMark/>
          </w:tcPr>
          <w:p w14:paraId="55CE21BE" w14:textId="77777777" w:rsidR="00C92F9C" w:rsidRDefault="00C92F9C" w:rsidP="00C92F9C">
            <w:pPr>
              <w:rPr>
                <w:rFonts w:ascii="Arial" w:hAnsi="Arial" w:cs="Arial"/>
                <w:sz w:val="18"/>
                <w:szCs w:val="18"/>
              </w:rPr>
            </w:pPr>
            <w:r>
              <w:rPr>
                <w:rFonts w:ascii="Arial" w:hAnsi="Arial" w:cs="Arial"/>
                <w:sz w:val="18"/>
                <w:szCs w:val="18"/>
              </w:rPr>
              <w:t>General</w:t>
            </w:r>
          </w:p>
        </w:tc>
        <w:tc>
          <w:tcPr>
            <w:tcW w:w="1239" w:type="dxa"/>
            <w:tcBorders>
              <w:top w:val="single" w:sz="4" w:space="0" w:color="auto"/>
              <w:left w:val="single" w:sz="4" w:space="0" w:color="auto"/>
              <w:bottom w:val="single" w:sz="4" w:space="0" w:color="auto"/>
              <w:right w:val="single" w:sz="4" w:space="0" w:color="auto"/>
            </w:tcBorders>
            <w:hideMark/>
          </w:tcPr>
          <w:p w14:paraId="5FF164FE" w14:textId="77777777" w:rsidR="00C92F9C" w:rsidRDefault="00C92F9C" w:rsidP="00C92F9C">
            <w:pPr>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hideMark/>
          </w:tcPr>
          <w:p w14:paraId="4ABC3E7D" w14:textId="356A4050" w:rsidR="00C92F9C" w:rsidRDefault="00C92F9C" w:rsidP="00C92F9C">
            <w:pPr>
              <w:rPr>
                <w:rFonts w:ascii="Arial" w:hAnsi="Arial" w:cs="Arial"/>
                <w:sz w:val="18"/>
                <w:szCs w:val="18"/>
              </w:rPr>
            </w:pPr>
            <w:r w:rsidRPr="00D610A0">
              <w:rPr>
                <w:rFonts w:ascii="Arial" w:hAnsi="Arial" w:cs="Arial"/>
                <w:sz w:val="18"/>
                <w:szCs w:val="18"/>
              </w:rPr>
              <w:t>318</w:t>
            </w:r>
          </w:p>
        </w:tc>
        <w:tc>
          <w:tcPr>
            <w:tcW w:w="1409" w:type="dxa"/>
            <w:tcBorders>
              <w:top w:val="single" w:sz="4" w:space="0" w:color="auto"/>
              <w:left w:val="single" w:sz="4" w:space="0" w:color="auto"/>
              <w:bottom w:val="single" w:sz="4" w:space="0" w:color="auto"/>
              <w:right w:val="single" w:sz="4" w:space="0" w:color="auto"/>
            </w:tcBorders>
            <w:hideMark/>
          </w:tcPr>
          <w:p w14:paraId="32B60F90" w14:textId="77777777" w:rsidR="00C92F9C" w:rsidRDefault="00C92F9C" w:rsidP="00C92F9C">
            <w:pPr>
              <w:rPr>
                <w:rFonts w:ascii="Arial" w:hAnsi="Arial" w:cs="Arial"/>
                <w:sz w:val="18"/>
                <w:szCs w:val="18"/>
              </w:rPr>
            </w:pPr>
            <w:r>
              <w:rPr>
                <w:rFonts w:ascii="Arial" w:hAnsi="Arial" w:cs="Arial"/>
                <w:sz w:val="18"/>
                <w:szCs w:val="18"/>
              </w:rPr>
              <w:t>NR</w:t>
            </w:r>
          </w:p>
        </w:tc>
        <w:tc>
          <w:tcPr>
            <w:tcW w:w="1529" w:type="dxa"/>
            <w:tcBorders>
              <w:top w:val="single" w:sz="4" w:space="0" w:color="auto"/>
              <w:left w:val="single" w:sz="4" w:space="0" w:color="auto"/>
              <w:bottom w:val="single" w:sz="4" w:space="0" w:color="auto"/>
              <w:right w:val="single" w:sz="4" w:space="0" w:color="auto"/>
            </w:tcBorders>
          </w:tcPr>
          <w:p w14:paraId="0D7FCC1A" w14:textId="77777777" w:rsidR="00C92F9C" w:rsidRDefault="00C92F9C" w:rsidP="00C92F9C">
            <w:pPr>
              <w:rPr>
                <w:rFonts w:ascii="Arial" w:hAnsi="Arial" w:cs="Arial"/>
                <w:sz w:val="18"/>
                <w:szCs w:val="18"/>
              </w:rPr>
            </w:pPr>
            <w:r>
              <w:rPr>
                <w:rFonts w:ascii="Arial" w:hAnsi="Arial" w:cs="Arial"/>
                <w:sz w:val="18"/>
                <w:szCs w:val="18"/>
              </w:rPr>
              <w:t>Patient tracking by dedicated research team</w:t>
            </w:r>
          </w:p>
          <w:p w14:paraId="7AC5AB2D" w14:textId="77777777" w:rsidR="00C92F9C" w:rsidRDefault="00C92F9C" w:rsidP="00C92F9C">
            <w:pPr>
              <w:rPr>
                <w:rFonts w:ascii="Arial" w:hAnsi="Arial" w:cs="Arial"/>
                <w:sz w:val="18"/>
                <w:szCs w:val="18"/>
              </w:rPr>
            </w:pPr>
          </w:p>
        </w:tc>
        <w:tc>
          <w:tcPr>
            <w:tcW w:w="1637" w:type="dxa"/>
            <w:tcBorders>
              <w:top w:val="single" w:sz="4" w:space="0" w:color="auto"/>
              <w:left w:val="single" w:sz="4" w:space="0" w:color="auto"/>
              <w:bottom w:val="single" w:sz="4" w:space="0" w:color="auto"/>
              <w:right w:val="single" w:sz="4" w:space="0" w:color="auto"/>
            </w:tcBorders>
            <w:hideMark/>
          </w:tcPr>
          <w:p w14:paraId="0C44E439" w14:textId="1E5DABF2" w:rsidR="00C92F9C" w:rsidRDefault="002A7AB1" w:rsidP="00C92F9C">
            <w:pPr>
              <w:rPr>
                <w:rFonts w:ascii="Arial" w:hAnsi="Arial" w:cs="Arial"/>
                <w:sz w:val="18"/>
                <w:szCs w:val="18"/>
              </w:rPr>
            </w:pPr>
            <w:r w:rsidRPr="00673A13">
              <w:rPr>
                <w:rFonts w:ascii="Arial" w:hAnsi="Arial" w:cs="Arial"/>
                <w:sz w:val="18"/>
                <w:szCs w:val="18"/>
              </w:rPr>
              <w:t xml:space="preserve">Reasons </w:t>
            </w:r>
            <w:r w:rsidRPr="002A7AB1">
              <w:rPr>
                <w:rFonts w:ascii="Arial" w:hAnsi="Arial" w:cs="Arial"/>
                <w:sz w:val="18"/>
                <w:szCs w:val="18"/>
              </w:rPr>
              <w:t xml:space="preserve">for non-completion </w:t>
            </w:r>
            <w:r w:rsidR="00E36D83" w:rsidRPr="00673A13">
              <w:rPr>
                <w:rFonts w:ascii="Arial" w:hAnsi="Arial" w:cs="Arial"/>
                <w:sz w:val="18"/>
                <w:szCs w:val="18"/>
              </w:rPr>
              <w:t xml:space="preserve">from health system </w:t>
            </w:r>
            <w:r w:rsidR="00E36D83" w:rsidRPr="002A7AB1">
              <w:rPr>
                <w:rFonts w:ascii="Arial" w:hAnsi="Arial" w:cs="Arial"/>
                <w:sz w:val="18"/>
                <w:szCs w:val="18"/>
              </w:rPr>
              <w:t>records</w:t>
            </w:r>
            <w:r w:rsidR="00F60982">
              <w:rPr>
                <w:rFonts w:ascii="Arial" w:hAnsi="Arial" w:cs="Arial"/>
                <w:sz w:val="18"/>
                <w:szCs w:val="18"/>
              </w:rPr>
              <w:t xml:space="preserve"> (proportions)</w:t>
            </w:r>
            <w:r w:rsidR="00E36D83" w:rsidRPr="002A7AB1">
              <w:rPr>
                <w:rFonts w:ascii="Arial" w:hAnsi="Arial" w:cs="Arial"/>
                <w:sz w:val="18"/>
                <w:szCs w:val="18"/>
              </w:rPr>
              <w:t xml:space="preserve"> </w:t>
            </w:r>
            <w:r w:rsidR="00C92F9C" w:rsidRPr="002A7AB1">
              <w:rPr>
                <w:rFonts w:ascii="Arial" w:hAnsi="Arial" w:cs="Arial"/>
                <w:sz w:val="18"/>
                <w:szCs w:val="18"/>
              </w:rPr>
              <w:t>(N=318)</w:t>
            </w:r>
          </w:p>
        </w:tc>
      </w:tr>
      <w:tr w:rsidR="00C92F9C" w14:paraId="35B17D38"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332569DA" w14:textId="6B6D4939" w:rsidR="00C92F9C" w:rsidRDefault="00C92F9C" w:rsidP="00C92F9C">
            <w:pPr>
              <w:rPr>
                <w:rFonts w:ascii="Arial" w:hAnsi="Arial" w:cs="Arial"/>
                <w:sz w:val="18"/>
                <w:szCs w:val="18"/>
              </w:rPr>
            </w:pPr>
            <w:r>
              <w:rPr>
                <w:rFonts w:ascii="Arial" w:hAnsi="Arial" w:cs="Arial"/>
                <w:sz w:val="18"/>
                <w:szCs w:val="18"/>
              </w:rPr>
              <w:t>Shewade (2017)</w:t>
            </w:r>
            <w:r w:rsidR="00A61A3F">
              <w:rPr>
                <w:rFonts w:ascii="Arial" w:hAnsi="Arial" w:cs="Arial"/>
                <w:sz w:val="18"/>
                <w:szCs w:val="18"/>
              </w:rPr>
              <w:t xml:space="preserve"> </w:t>
            </w:r>
            <w:r w:rsidR="00A61A3F">
              <w:rPr>
                <w:rFonts w:ascii="Arial" w:hAnsi="Arial" w:cs="Arial"/>
                <w:sz w:val="18"/>
                <w:szCs w:val="18"/>
              </w:rPr>
              <w:fldChar w:fldCharType="begin"/>
            </w:r>
            <w:r w:rsidR="00493164">
              <w:rPr>
                <w:rFonts w:ascii="Arial" w:hAnsi="Arial" w:cs="Arial"/>
                <w:sz w:val="18"/>
                <w:szCs w:val="18"/>
              </w:rPr>
              <w:instrText xml:space="preserve"> ADDIN ZOTERO_ITEM CSL_CITATION {"citationID":"oTRKKK53","properties":{"formattedCitation":"[16]","plainCitation":"[16]","noteIndex":0},"citationItems":[{"id":2048,"uris":["http://zotero.org/groups/4531956/items/DSAZUAR7"],"uri":["http://zotero.org/groups/4531956/items/DSAZUAR7"],"itemData":{"id":2048,"type":"article-journal","abstract":"BACKGROUND: Pre-diagnosis attrition needs to be addressed urgently if we are to make progress in improving MDR-TB case detection and achieve universal access to MDR-TB care. We report the pre-diagnosis attrition, along with factors associated, and turnaround times related to the diagnostic pathway among patient with presumptive MDR-TB in Bhopal district, central India (2014).\nMETHODS: Study was conducted under the Revised National Tuberculosis Control Programme setting. It was a retrospective cohort study involving record review of all registered TB cases in Bhopal district that met the presumptive MDR-TB criteria (eligible for DST) in 2014. In quarter 1, Line Probe Assay (LPA) was used if sample was smear/culture positive. Quarter 2 onwards, LPA and Cartridge-based Nucleic Acid Amplification Test (CbNAAT) was used for smear positive and smear negative samples respectively. Pre-diagnosis attrition was defined as failure to undergo DST among patients with presumptive MDR-TB (as defined by the programme).\nRESULTS: Of 770 patients eligible for DST, 311 underwent DST and 20 patients were diagnosed as having MDR-TB. Pre-diagnosis attrition was 60% (459/770). Among those with pre-diagnosis attrition, 91% (417/459) were not identified as 'presumptive MDR-TB' by the programme. TAT [median (IQR)] to undergo DST after eligibility was 4 (0, 10) days. Attrition was more than 40% across all subgroups. Age more than 64 years; those from a medical college; those eligible in quarter 1; patients with presumptive criteria 'previously treated - recurrent TB', 'treatment after loss-to-follow-up' and 'previously treated-others'; and patients with extra-pulmonary TB were independent risk factors for not undergoing DST.\nCONCLUSION: High pre-diagnosis attrition was contributed by failure to identify and refer patients. Attrition reduced modestly with time and one factor that might have contributed to this was introduction of CbNAAT in quarter 2 of 2014. General health system strengthening which includes improvement in identification/referral and patient tracking with focus on those with higher risk for not undergoing DST is urgently required.","container-title":"BMC health services research","DOI":"10.1186/s12913-017-2191-6","ISSN":"1472-6963","issue":"1","journalAbbreviation":"BMC Health Serv Res","language":"eng","note":"PMID: 28376789\nPMCID: PMC5379759","page":"249","source":"PubMed","title":"High pre-diagnosis attrition among patients with presumptive MDR-TB: an operational research from Bhopal district, India","title-short":"High pre-diagnosis attrition among patients with presumptive MDR-TB","volume":"17","author":[{"family":"Shewade","given":"Hemant Deepak"},{"family":"Kokane","given":"Arun M."},{"family":"Singh","given":"Akash Ranjan"},{"family":"Verma","given":"Manoj"},{"family":"Parmar","given":"Malik"},{"family":"Chauhan","given":"Ashish"},{"family":"Chahar","given":"Sanjay Singh"},{"family":"Tiwari","given":"Manoj"},{"family":"Khan","given":"Sheeba Naz"},{"family":"Gupta","given":"Vivek"},{"family":"Tripathy","given":"Jaya Prasad"},{"family":"Nagar","given":"Mukesh"},{"family":"Singh","given":"Sanjai Kumar"},{"family":"Mehra","given":"Pradeep Kumar"},{"family":"Kumar","given":"Ajay Mv"}],"issued":{"date-parts":[["2017",4,4]]}}}],"schema":"https://github.com/citation-style-language/schema/raw/master/csl-citation.json"} </w:instrText>
            </w:r>
            <w:r w:rsidR="00A61A3F">
              <w:rPr>
                <w:rFonts w:ascii="Arial" w:hAnsi="Arial" w:cs="Arial"/>
                <w:sz w:val="18"/>
                <w:szCs w:val="18"/>
              </w:rPr>
              <w:fldChar w:fldCharType="separate"/>
            </w:r>
            <w:r w:rsidR="00493164">
              <w:rPr>
                <w:rFonts w:ascii="Arial" w:hAnsi="Arial" w:cs="Arial"/>
                <w:noProof/>
                <w:sz w:val="18"/>
                <w:szCs w:val="18"/>
              </w:rPr>
              <w:t>[16]</w:t>
            </w:r>
            <w:r w:rsidR="00A61A3F">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3D5A9967" w14:textId="77777777" w:rsidR="00C92F9C" w:rsidRDefault="00C92F9C" w:rsidP="00C92F9C">
            <w:pPr>
              <w:rPr>
                <w:rFonts w:ascii="Arial" w:hAnsi="Arial" w:cs="Arial"/>
                <w:sz w:val="18"/>
                <w:szCs w:val="18"/>
              </w:rPr>
            </w:pPr>
            <w:r>
              <w:rPr>
                <w:rFonts w:ascii="Arial" w:hAnsi="Arial" w:cs="Arial"/>
                <w:sz w:val="18"/>
                <w:szCs w:val="18"/>
              </w:rPr>
              <w:t>Madhya Pradesh</w:t>
            </w:r>
          </w:p>
          <w:p w14:paraId="57BBC9A7" w14:textId="77777777" w:rsidR="00C92F9C" w:rsidRDefault="00C92F9C" w:rsidP="00C92F9C">
            <w:pP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5A33DF36" w14:textId="77777777" w:rsidR="00C92F9C" w:rsidRDefault="00C92F9C" w:rsidP="00C92F9C">
            <w:pPr>
              <w:rPr>
                <w:rFonts w:ascii="Arial" w:hAnsi="Arial" w:cs="Arial"/>
                <w:sz w:val="18"/>
                <w:szCs w:val="18"/>
              </w:rPr>
            </w:pPr>
            <w:r>
              <w:rPr>
                <w:rFonts w:ascii="Arial" w:hAnsi="Arial" w:cs="Arial"/>
                <w:sz w:val="18"/>
                <w:szCs w:val="18"/>
              </w:rPr>
              <w:t>Urban</w:t>
            </w:r>
          </w:p>
        </w:tc>
        <w:tc>
          <w:tcPr>
            <w:tcW w:w="1800" w:type="dxa"/>
            <w:tcBorders>
              <w:top w:val="single" w:sz="4" w:space="0" w:color="auto"/>
              <w:left w:val="single" w:sz="4" w:space="0" w:color="auto"/>
              <w:bottom w:val="single" w:sz="4" w:space="0" w:color="auto"/>
              <w:right w:val="single" w:sz="4" w:space="0" w:color="auto"/>
            </w:tcBorders>
            <w:hideMark/>
          </w:tcPr>
          <w:p w14:paraId="130708C4" w14:textId="77777777" w:rsidR="00C92F9C" w:rsidRDefault="00C92F9C" w:rsidP="00C92F9C">
            <w:pPr>
              <w:rPr>
                <w:rFonts w:ascii="Arial" w:hAnsi="Arial" w:cs="Arial"/>
                <w:sz w:val="18"/>
                <w:szCs w:val="18"/>
              </w:rPr>
            </w:pPr>
            <w:r>
              <w:rPr>
                <w:rFonts w:ascii="Arial" w:hAnsi="Arial" w:cs="Arial"/>
                <w:sz w:val="18"/>
                <w:szCs w:val="18"/>
              </w:rPr>
              <w:t>General</w:t>
            </w:r>
          </w:p>
        </w:tc>
        <w:tc>
          <w:tcPr>
            <w:tcW w:w="1239" w:type="dxa"/>
            <w:tcBorders>
              <w:top w:val="single" w:sz="4" w:space="0" w:color="auto"/>
              <w:left w:val="single" w:sz="4" w:space="0" w:color="auto"/>
              <w:bottom w:val="single" w:sz="4" w:space="0" w:color="auto"/>
              <w:right w:val="single" w:sz="4" w:space="0" w:color="auto"/>
            </w:tcBorders>
            <w:hideMark/>
          </w:tcPr>
          <w:p w14:paraId="0FE7FB22" w14:textId="77777777" w:rsidR="00C92F9C" w:rsidRDefault="00C92F9C" w:rsidP="00C92F9C">
            <w:pPr>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hideMark/>
          </w:tcPr>
          <w:p w14:paraId="5199F61B" w14:textId="5810D187" w:rsidR="00C92F9C" w:rsidRDefault="00C92F9C" w:rsidP="00C92F9C">
            <w:pPr>
              <w:rPr>
                <w:rFonts w:ascii="Arial" w:hAnsi="Arial" w:cs="Arial"/>
                <w:sz w:val="18"/>
                <w:szCs w:val="18"/>
              </w:rPr>
            </w:pPr>
            <w:r>
              <w:rPr>
                <w:rFonts w:ascii="Arial" w:hAnsi="Arial" w:cs="Arial"/>
                <w:sz w:val="18"/>
                <w:szCs w:val="18"/>
              </w:rPr>
              <w:t>770</w:t>
            </w:r>
          </w:p>
        </w:tc>
        <w:tc>
          <w:tcPr>
            <w:tcW w:w="1409" w:type="dxa"/>
            <w:tcBorders>
              <w:top w:val="single" w:sz="4" w:space="0" w:color="auto"/>
              <w:left w:val="single" w:sz="4" w:space="0" w:color="auto"/>
              <w:bottom w:val="single" w:sz="4" w:space="0" w:color="auto"/>
              <w:right w:val="single" w:sz="4" w:space="0" w:color="auto"/>
            </w:tcBorders>
            <w:hideMark/>
          </w:tcPr>
          <w:p w14:paraId="1A8350D6" w14:textId="5CAC02C3" w:rsidR="00C92F9C" w:rsidRDefault="00C92F9C" w:rsidP="00C92F9C">
            <w:pPr>
              <w:rPr>
                <w:rFonts w:ascii="Arial" w:hAnsi="Arial" w:cs="Arial"/>
                <w:sz w:val="18"/>
                <w:szCs w:val="18"/>
              </w:rPr>
            </w:pPr>
            <w:r>
              <w:rPr>
                <w:rFonts w:ascii="Arial" w:hAnsi="Arial" w:cs="Arial"/>
                <w:sz w:val="18"/>
                <w:szCs w:val="18"/>
              </w:rPr>
              <w:t>&gt;3 months*</w:t>
            </w:r>
          </w:p>
        </w:tc>
        <w:tc>
          <w:tcPr>
            <w:tcW w:w="1529" w:type="dxa"/>
            <w:tcBorders>
              <w:top w:val="single" w:sz="4" w:space="0" w:color="auto"/>
              <w:left w:val="single" w:sz="4" w:space="0" w:color="auto"/>
              <w:bottom w:val="single" w:sz="4" w:space="0" w:color="auto"/>
              <w:right w:val="single" w:sz="4" w:space="0" w:color="auto"/>
            </w:tcBorders>
          </w:tcPr>
          <w:p w14:paraId="3AC0F237" w14:textId="77777777" w:rsidR="00C92F9C" w:rsidRDefault="00C92F9C" w:rsidP="00C92F9C">
            <w:pPr>
              <w:rPr>
                <w:rFonts w:ascii="Arial" w:hAnsi="Arial" w:cs="Arial"/>
                <w:sz w:val="18"/>
                <w:szCs w:val="18"/>
              </w:rPr>
            </w:pPr>
            <w:r>
              <w:rPr>
                <w:rFonts w:ascii="Arial" w:hAnsi="Arial" w:cs="Arial"/>
                <w:sz w:val="18"/>
                <w:szCs w:val="18"/>
              </w:rPr>
              <w:t>Patient tracking by dedicated research team</w:t>
            </w:r>
          </w:p>
          <w:p w14:paraId="171904F8" w14:textId="77777777" w:rsidR="00C92F9C" w:rsidRDefault="00C92F9C" w:rsidP="00C92F9C">
            <w:pPr>
              <w:rPr>
                <w:rFonts w:ascii="Arial" w:hAnsi="Arial" w:cs="Arial"/>
                <w:sz w:val="18"/>
                <w:szCs w:val="18"/>
              </w:rPr>
            </w:pPr>
          </w:p>
        </w:tc>
        <w:tc>
          <w:tcPr>
            <w:tcW w:w="1637" w:type="dxa"/>
            <w:tcBorders>
              <w:top w:val="single" w:sz="4" w:space="0" w:color="auto"/>
              <w:left w:val="single" w:sz="4" w:space="0" w:color="auto"/>
              <w:bottom w:val="single" w:sz="4" w:space="0" w:color="auto"/>
              <w:right w:val="single" w:sz="4" w:space="0" w:color="auto"/>
            </w:tcBorders>
          </w:tcPr>
          <w:p w14:paraId="7C0A6429" w14:textId="10CABE38" w:rsidR="00C92F9C" w:rsidRDefault="002B5426" w:rsidP="00C92F9C">
            <w:pPr>
              <w:rPr>
                <w:rFonts w:ascii="Arial" w:hAnsi="Arial" w:cs="Arial"/>
                <w:sz w:val="18"/>
                <w:szCs w:val="18"/>
              </w:rPr>
            </w:pPr>
            <w:r w:rsidRPr="00673A13">
              <w:rPr>
                <w:rFonts w:ascii="Arial" w:hAnsi="Arial" w:cs="Arial"/>
                <w:sz w:val="18"/>
                <w:szCs w:val="18"/>
              </w:rPr>
              <w:t>Reasons</w:t>
            </w:r>
            <w:r w:rsidRPr="002A7AB1">
              <w:rPr>
                <w:rFonts w:ascii="Arial" w:hAnsi="Arial" w:cs="Arial"/>
                <w:sz w:val="18"/>
                <w:szCs w:val="18"/>
              </w:rPr>
              <w:t xml:space="preserve"> for non-completion </w:t>
            </w:r>
            <w:r w:rsidR="00E36D83">
              <w:rPr>
                <w:rFonts w:ascii="Arial" w:hAnsi="Arial" w:cs="Arial"/>
                <w:sz w:val="18"/>
                <w:szCs w:val="18"/>
              </w:rPr>
              <w:t>f</w:t>
            </w:r>
            <w:r w:rsidR="00E36D83" w:rsidRPr="00673A13">
              <w:rPr>
                <w:rFonts w:ascii="Arial" w:hAnsi="Arial" w:cs="Arial"/>
                <w:sz w:val="18"/>
                <w:szCs w:val="18"/>
              </w:rPr>
              <w:t xml:space="preserve">rom health system </w:t>
            </w:r>
            <w:r w:rsidR="00E36D83" w:rsidRPr="002A7AB1">
              <w:rPr>
                <w:rFonts w:ascii="Arial" w:hAnsi="Arial" w:cs="Arial"/>
                <w:sz w:val="18"/>
                <w:szCs w:val="18"/>
              </w:rPr>
              <w:t xml:space="preserve">records </w:t>
            </w:r>
            <w:r w:rsidR="00F60982">
              <w:rPr>
                <w:rFonts w:ascii="Arial" w:hAnsi="Arial" w:cs="Arial"/>
                <w:sz w:val="18"/>
                <w:szCs w:val="18"/>
              </w:rPr>
              <w:t xml:space="preserve">(proportions) </w:t>
            </w:r>
            <w:r w:rsidR="00C92F9C" w:rsidRPr="002B5426">
              <w:rPr>
                <w:rFonts w:ascii="Arial" w:hAnsi="Arial" w:cs="Arial"/>
                <w:sz w:val="18"/>
                <w:szCs w:val="18"/>
              </w:rPr>
              <w:t>(N=770);</w:t>
            </w:r>
            <w:r w:rsidR="00C92F9C">
              <w:rPr>
                <w:rFonts w:ascii="Arial" w:hAnsi="Arial" w:cs="Arial"/>
                <w:sz w:val="18"/>
                <w:szCs w:val="18"/>
              </w:rPr>
              <w:t xml:space="preserve"> Relative risk regression (N=770)</w:t>
            </w:r>
          </w:p>
        </w:tc>
      </w:tr>
      <w:tr w:rsidR="00C92F9C" w14:paraId="485D3AB6"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751D9ECA" w14:textId="2FCB98F9" w:rsidR="00C92F9C" w:rsidRDefault="00C92F9C" w:rsidP="00C92F9C">
            <w:pPr>
              <w:rPr>
                <w:rFonts w:ascii="Arial" w:hAnsi="Arial" w:cs="Arial"/>
                <w:sz w:val="18"/>
                <w:szCs w:val="18"/>
              </w:rPr>
            </w:pPr>
            <w:r>
              <w:rPr>
                <w:rFonts w:ascii="Arial" w:hAnsi="Arial" w:cs="Arial"/>
                <w:sz w:val="18"/>
                <w:szCs w:val="18"/>
              </w:rPr>
              <w:t>Shewade (2017)</w:t>
            </w:r>
            <w:r w:rsidR="00A61A3F">
              <w:rPr>
                <w:rFonts w:ascii="Arial" w:hAnsi="Arial" w:cs="Arial"/>
                <w:sz w:val="18"/>
                <w:szCs w:val="18"/>
              </w:rPr>
              <w:t xml:space="preserve"> </w:t>
            </w:r>
            <w:r w:rsidR="0012183E">
              <w:rPr>
                <w:rFonts w:ascii="Arial" w:hAnsi="Arial" w:cs="Arial"/>
                <w:sz w:val="18"/>
                <w:szCs w:val="18"/>
              </w:rPr>
              <w:fldChar w:fldCharType="begin"/>
            </w:r>
            <w:r w:rsidR="00493164">
              <w:rPr>
                <w:rFonts w:ascii="Arial" w:hAnsi="Arial" w:cs="Arial"/>
                <w:sz w:val="18"/>
                <w:szCs w:val="18"/>
              </w:rPr>
              <w:instrText xml:space="preserve"> ADDIN ZOTERO_ITEM CSL_CITATION {"citationID":"C5BEppCh","properties":{"formattedCitation":"[17]","plainCitation":"[17]","noteIndex":0},"citationItems":[{"id":2044,"uris":["http://zotero.org/groups/4531956/items/BIR6SFCZ"],"uri":["http://zotero.org/groups/4531956/items/BIR6SFCZ"],"itemData":{"id":2044,"type":"article-journal","abstract":"BACKGROUND: Worldwide, there's concern over high pre-diagnosis and pre-treatment attritions or delays in Multidrug resistant tuberculosis (MDR-TB) diagnosis and treatment pathway (DTP). We conducted this operational research among patients with presumptive MDR-TB in north and central Chennai, India to determine attrition and turnaround times (TAT) at various steps of DTP and factors associated with attrition.\nMETHODS: Study was conducted in Revised National Tuberculosis Control Programme setting. It was a retrospective cohort study involving record review of all patients with presumptive MDR-TB (eligible for DST) in 2014.\nRESULTS: Of 628 eligible for DST, 557 (88%) underwent DST and 74 (13%) patients were diagnosed as having MDR-TB. Pre-diagnosis and pre-treatment attrition was 11% (71/628) and 38% (28/74) respectively. TAT [median (IQR)] to test from eligibility for DST and initiate DR-TB treatment from diagnosis were 14 (9,27) and 18 (13,36) days respectively. Patients with smear negative TB and detected in first quarter of 2014 were less likely to undergo DST. Patients in first quarter of 2014 had significantly lower risk of pre-treatment attrition.\nCONCLUSION: There was high uptake of DST. However, urgent attention is required to reduce pre-treatment attrition, improve TAT to test from eligibility for DST and improve DST among patients with smear-negative TB.","container-title":"Journal of Epidemiology and Global Health","DOI":"10.1016/j.jegh.2017.07.001","ISSN":"2210-6014","issue":"4","journalAbbreviation":"J Epidemiol Glob Health","language":"eng","note":"PMID: 29110862\nPMCID: PMC7384575","page":"227-233","source":"PubMed","title":"Low pre-diagnosis attrition but high pre-treatment attrition among patients with MDR-TB: An operational research from Chennai, India","title-short":"Low pre-diagnosis attrition but high pre-treatment attrition among patients with MDR-TB","volume":"7","author":[{"family":"Shewade","given":"Hemant Deepak"},{"family":"Nair","given":"Dina"},{"family":"Klinton","given":"Joel S."},{"family":"Parmar","given":"Malik"},{"family":"Lavanya","given":"J."},{"family":"Murali","given":"Lakshmi"},{"family":"Gupta","given":"Vivek"},{"family":"Tripathy","given":"Jaya Prasad"},{"family":"Swaminathan","given":"Soumya"},{"family":"Kumar","given":"Ajay M. V."}],"issued":{"date-parts":[["2017",12]]}}}],"schema":"https://github.com/citation-style-language/schema/raw/master/csl-citation.json"} </w:instrText>
            </w:r>
            <w:r w:rsidR="0012183E">
              <w:rPr>
                <w:rFonts w:ascii="Arial" w:hAnsi="Arial" w:cs="Arial"/>
                <w:sz w:val="18"/>
                <w:szCs w:val="18"/>
              </w:rPr>
              <w:fldChar w:fldCharType="separate"/>
            </w:r>
            <w:r w:rsidR="00493164">
              <w:rPr>
                <w:rFonts w:ascii="Arial" w:hAnsi="Arial" w:cs="Arial"/>
                <w:noProof/>
                <w:sz w:val="18"/>
                <w:szCs w:val="18"/>
              </w:rPr>
              <w:t>[17]</w:t>
            </w:r>
            <w:r w:rsidR="0012183E">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hideMark/>
          </w:tcPr>
          <w:p w14:paraId="0C61963C" w14:textId="77777777" w:rsidR="00C92F9C" w:rsidRDefault="00C92F9C" w:rsidP="00C92F9C">
            <w:pPr>
              <w:rPr>
                <w:rFonts w:ascii="Arial" w:hAnsi="Arial" w:cs="Arial"/>
                <w:sz w:val="18"/>
                <w:szCs w:val="18"/>
              </w:rPr>
            </w:pPr>
            <w:r>
              <w:rPr>
                <w:rFonts w:ascii="Arial" w:hAnsi="Arial" w:cs="Arial"/>
                <w:sz w:val="18"/>
                <w:szCs w:val="18"/>
              </w:rPr>
              <w:t>Tamil Nadu</w:t>
            </w:r>
          </w:p>
        </w:tc>
        <w:tc>
          <w:tcPr>
            <w:tcW w:w="1080" w:type="dxa"/>
            <w:tcBorders>
              <w:top w:val="single" w:sz="4" w:space="0" w:color="auto"/>
              <w:left w:val="single" w:sz="4" w:space="0" w:color="auto"/>
              <w:bottom w:val="single" w:sz="4" w:space="0" w:color="auto"/>
              <w:right w:val="single" w:sz="4" w:space="0" w:color="auto"/>
            </w:tcBorders>
            <w:hideMark/>
          </w:tcPr>
          <w:p w14:paraId="16CD302D" w14:textId="77777777" w:rsidR="00C92F9C" w:rsidRDefault="00C92F9C" w:rsidP="00C92F9C">
            <w:pPr>
              <w:rPr>
                <w:rFonts w:ascii="Arial" w:hAnsi="Arial" w:cs="Arial"/>
                <w:sz w:val="18"/>
                <w:szCs w:val="18"/>
              </w:rPr>
            </w:pPr>
            <w:r>
              <w:rPr>
                <w:rFonts w:ascii="Arial" w:hAnsi="Arial" w:cs="Arial"/>
                <w:sz w:val="18"/>
                <w:szCs w:val="18"/>
              </w:rPr>
              <w:t>Urban</w:t>
            </w:r>
          </w:p>
        </w:tc>
        <w:tc>
          <w:tcPr>
            <w:tcW w:w="1800" w:type="dxa"/>
            <w:tcBorders>
              <w:top w:val="single" w:sz="4" w:space="0" w:color="auto"/>
              <w:left w:val="single" w:sz="4" w:space="0" w:color="auto"/>
              <w:bottom w:val="single" w:sz="4" w:space="0" w:color="auto"/>
              <w:right w:val="single" w:sz="4" w:space="0" w:color="auto"/>
            </w:tcBorders>
            <w:hideMark/>
          </w:tcPr>
          <w:p w14:paraId="58BDE08C" w14:textId="77777777" w:rsidR="00C92F9C" w:rsidRDefault="00C92F9C" w:rsidP="00C92F9C">
            <w:pPr>
              <w:rPr>
                <w:rFonts w:ascii="Arial" w:hAnsi="Arial" w:cs="Arial"/>
                <w:sz w:val="18"/>
                <w:szCs w:val="18"/>
              </w:rPr>
            </w:pPr>
            <w:r>
              <w:rPr>
                <w:rFonts w:ascii="Arial" w:hAnsi="Arial" w:cs="Arial"/>
                <w:sz w:val="18"/>
                <w:szCs w:val="18"/>
              </w:rPr>
              <w:t>General</w:t>
            </w:r>
          </w:p>
        </w:tc>
        <w:tc>
          <w:tcPr>
            <w:tcW w:w="1239" w:type="dxa"/>
            <w:tcBorders>
              <w:top w:val="single" w:sz="4" w:space="0" w:color="auto"/>
              <w:left w:val="single" w:sz="4" w:space="0" w:color="auto"/>
              <w:bottom w:val="single" w:sz="4" w:space="0" w:color="auto"/>
              <w:right w:val="single" w:sz="4" w:space="0" w:color="auto"/>
            </w:tcBorders>
            <w:hideMark/>
          </w:tcPr>
          <w:p w14:paraId="075C4F87" w14:textId="77777777" w:rsidR="00C92F9C" w:rsidRDefault="00C92F9C" w:rsidP="00C92F9C">
            <w:pPr>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hideMark/>
          </w:tcPr>
          <w:p w14:paraId="7B639A66" w14:textId="5CF80FC5" w:rsidR="00C92F9C" w:rsidRDefault="00C92F9C" w:rsidP="00C92F9C">
            <w:pPr>
              <w:rPr>
                <w:rFonts w:ascii="Arial" w:hAnsi="Arial" w:cs="Arial"/>
                <w:sz w:val="18"/>
                <w:szCs w:val="18"/>
              </w:rPr>
            </w:pPr>
            <w:r>
              <w:rPr>
                <w:rFonts w:ascii="Arial" w:hAnsi="Arial" w:cs="Arial"/>
                <w:sz w:val="18"/>
                <w:szCs w:val="18"/>
              </w:rPr>
              <w:t>628</w:t>
            </w:r>
          </w:p>
        </w:tc>
        <w:tc>
          <w:tcPr>
            <w:tcW w:w="1409" w:type="dxa"/>
            <w:tcBorders>
              <w:top w:val="single" w:sz="4" w:space="0" w:color="auto"/>
              <w:left w:val="single" w:sz="4" w:space="0" w:color="auto"/>
              <w:bottom w:val="single" w:sz="4" w:space="0" w:color="auto"/>
              <w:right w:val="single" w:sz="4" w:space="0" w:color="auto"/>
            </w:tcBorders>
            <w:hideMark/>
          </w:tcPr>
          <w:p w14:paraId="37272946" w14:textId="4DF2DC6A" w:rsidR="00C92F9C" w:rsidRDefault="00C92F9C" w:rsidP="00C92F9C">
            <w:pPr>
              <w:rPr>
                <w:rFonts w:ascii="Arial" w:hAnsi="Arial" w:cs="Arial"/>
                <w:sz w:val="18"/>
                <w:szCs w:val="18"/>
              </w:rPr>
            </w:pPr>
            <w:r>
              <w:rPr>
                <w:rFonts w:ascii="Arial" w:hAnsi="Arial" w:cs="Arial"/>
                <w:sz w:val="18"/>
                <w:szCs w:val="18"/>
              </w:rPr>
              <w:t>&gt;3 months*</w:t>
            </w:r>
          </w:p>
        </w:tc>
        <w:tc>
          <w:tcPr>
            <w:tcW w:w="1529" w:type="dxa"/>
            <w:tcBorders>
              <w:top w:val="single" w:sz="4" w:space="0" w:color="auto"/>
              <w:left w:val="single" w:sz="4" w:space="0" w:color="auto"/>
              <w:bottom w:val="single" w:sz="4" w:space="0" w:color="auto"/>
              <w:right w:val="single" w:sz="4" w:space="0" w:color="auto"/>
            </w:tcBorders>
          </w:tcPr>
          <w:p w14:paraId="746743C2" w14:textId="77777777" w:rsidR="00C92F9C" w:rsidRDefault="00C92F9C" w:rsidP="00C92F9C">
            <w:pPr>
              <w:rPr>
                <w:rFonts w:ascii="Arial" w:hAnsi="Arial" w:cs="Arial"/>
                <w:sz w:val="18"/>
                <w:szCs w:val="18"/>
              </w:rPr>
            </w:pPr>
            <w:r>
              <w:rPr>
                <w:rFonts w:ascii="Arial" w:hAnsi="Arial" w:cs="Arial"/>
                <w:sz w:val="18"/>
                <w:szCs w:val="18"/>
              </w:rPr>
              <w:t>Patient tracking by dedicated research team</w:t>
            </w:r>
          </w:p>
          <w:p w14:paraId="389F67CE" w14:textId="77777777" w:rsidR="00C92F9C" w:rsidRDefault="00C92F9C" w:rsidP="00C92F9C">
            <w:pPr>
              <w:rPr>
                <w:rFonts w:ascii="Arial" w:hAnsi="Arial" w:cs="Arial"/>
                <w:sz w:val="18"/>
                <w:szCs w:val="18"/>
              </w:rPr>
            </w:pPr>
          </w:p>
        </w:tc>
        <w:tc>
          <w:tcPr>
            <w:tcW w:w="1637" w:type="dxa"/>
            <w:tcBorders>
              <w:top w:val="single" w:sz="4" w:space="0" w:color="auto"/>
              <w:left w:val="single" w:sz="4" w:space="0" w:color="auto"/>
              <w:bottom w:val="single" w:sz="4" w:space="0" w:color="auto"/>
              <w:right w:val="single" w:sz="4" w:space="0" w:color="auto"/>
            </w:tcBorders>
          </w:tcPr>
          <w:p w14:paraId="75FB64F6" w14:textId="6F4D49C3" w:rsidR="00C92F9C" w:rsidRDefault="00461C97" w:rsidP="00C92F9C">
            <w:pPr>
              <w:rPr>
                <w:rFonts w:ascii="Arial" w:hAnsi="Arial" w:cs="Arial"/>
                <w:sz w:val="18"/>
                <w:szCs w:val="18"/>
              </w:rPr>
            </w:pPr>
            <w:r w:rsidRPr="00673A13">
              <w:rPr>
                <w:rFonts w:ascii="Arial" w:hAnsi="Arial" w:cs="Arial"/>
                <w:sz w:val="18"/>
                <w:szCs w:val="18"/>
              </w:rPr>
              <w:t xml:space="preserve">Reasons </w:t>
            </w:r>
            <w:r w:rsidRPr="002A7AB1">
              <w:rPr>
                <w:rFonts w:ascii="Arial" w:hAnsi="Arial" w:cs="Arial"/>
                <w:sz w:val="18"/>
                <w:szCs w:val="18"/>
              </w:rPr>
              <w:t xml:space="preserve">for non-completion </w:t>
            </w:r>
            <w:r w:rsidR="00E36D83" w:rsidRPr="00673A13">
              <w:rPr>
                <w:rFonts w:ascii="Arial" w:hAnsi="Arial" w:cs="Arial"/>
                <w:sz w:val="18"/>
                <w:szCs w:val="18"/>
              </w:rPr>
              <w:t xml:space="preserve">from health system </w:t>
            </w:r>
            <w:r w:rsidR="00E36D83" w:rsidRPr="002A7AB1">
              <w:rPr>
                <w:rFonts w:ascii="Arial" w:hAnsi="Arial" w:cs="Arial"/>
                <w:sz w:val="18"/>
                <w:szCs w:val="18"/>
              </w:rPr>
              <w:t xml:space="preserve">records </w:t>
            </w:r>
            <w:r w:rsidR="00F60982">
              <w:rPr>
                <w:rFonts w:ascii="Arial" w:hAnsi="Arial" w:cs="Arial"/>
                <w:sz w:val="18"/>
                <w:szCs w:val="18"/>
              </w:rPr>
              <w:t xml:space="preserve">(proportions) </w:t>
            </w:r>
            <w:r w:rsidR="00C92F9C" w:rsidRPr="00461C97">
              <w:rPr>
                <w:rFonts w:ascii="Arial" w:hAnsi="Arial" w:cs="Arial"/>
                <w:sz w:val="18"/>
                <w:szCs w:val="18"/>
              </w:rPr>
              <w:t>(N=628);</w:t>
            </w:r>
            <w:r w:rsidR="00C92F9C">
              <w:rPr>
                <w:rFonts w:ascii="Arial" w:hAnsi="Arial" w:cs="Arial"/>
                <w:sz w:val="18"/>
                <w:szCs w:val="18"/>
              </w:rPr>
              <w:t xml:space="preserve"> Relative risk regression (N=628)</w:t>
            </w:r>
          </w:p>
        </w:tc>
      </w:tr>
      <w:tr w:rsidR="00C92F9C" w14:paraId="7A485015"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3BA23002" w14:textId="43AC7B17" w:rsidR="00C92F9C" w:rsidRDefault="00C92F9C" w:rsidP="00C92F9C">
            <w:pPr>
              <w:rPr>
                <w:rFonts w:ascii="Arial" w:hAnsi="Arial" w:cs="Arial"/>
                <w:sz w:val="18"/>
                <w:szCs w:val="18"/>
              </w:rPr>
            </w:pPr>
            <w:r>
              <w:rPr>
                <w:rFonts w:ascii="Arial" w:hAnsi="Arial" w:cs="Arial"/>
                <w:sz w:val="18"/>
                <w:szCs w:val="18"/>
              </w:rPr>
              <w:t>Shewade (2015)</w:t>
            </w:r>
            <w:r w:rsidR="00A61A3F">
              <w:rPr>
                <w:rFonts w:ascii="Arial" w:hAnsi="Arial" w:cs="Arial"/>
                <w:sz w:val="18"/>
                <w:szCs w:val="18"/>
              </w:rPr>
              <w:t xml:space="preserve"> </w:t>
            </w:r>
            <w:r w:rsidR="00A61A3F">
              <w:rPr>
                <w:rFonts w:ascii="Arial" w:hAnsi="Arial" w:cs="Arial"/>
                <w:sz w:val="18"/>
                <w:szCs w:val="18"/>
              </w:rPr>
              <w:fldChar w:fldCharType="begin"/>
            </w:r>
            <w:r w:rsidR="00493164">
              <w:rPr>
                <w:rFonts w:ascii="Arial" w:hAnsi="Arial" w:cs="Arial"/>
                <w:sz w:val="18"/>
                <w:szCs w:val="18"/>
              </w:rPr>
              <w:instrText xml:space="preserve"> ADDIN ZOTERO_ITEM CSL_CITATION {"citationID":"uXwNRrSc","properties":{"formattedCitation":"[18]","plainCitation":"[18]","noteIndex":0},"citationItems":[{"id":2041,"uris":["http://zotero.org/groups/4531956/items/LRI7USP3"],"uri":["http://zotero.org/groups/4531956/items/LRI7USP3"],"itemData":{"id":2041,"type":"article-journal","abstract":"Setting: The Revised National Tuberculosis Control Programme, Puducherry, India, which has facilities for molecular diagnostic technique., Objective: To determine pre-diagnostic and pre-treatment attrition among presumptive multidrug-resistant tuberculosis (MDR-TB) patients and reasons for attrition., Methods: In this mixed-methods study, the quantitative component consisted of retrospective cohort analysis through record review of all presumptive MDR-TB patients recorded between October 2012 and September 2013. The qualitative component included in-depth interviews with key informants involved in programmatic management of drug-resistant tuberculosis services., Results: Of 341 eligible presumptive MDR-TB patients, pre-diagnostic and pre-treatment attrition was respectively 45.5% (155/341) and 29% (2/7). Patients with extra-pulmonary TB (RR = 2.3), those with human immuno-deficiency and TB co-infection (RR = 1.7), those registered during October–December 2012 (RR = 1.3) and those identified from primary/secondary health centres (RR = 1.8) were less likely to be tested. Themes that emerged during the analysis of the qualitative data were ‘lack of a systematic mechanism to track referrals for culture and drug susceptibility testing’, ‘absence of courier service to transport sputum’, ‘lack of knowledge and ownership among staff of general health system’, ‘shortage of diagnostic kits’ and ‘patient non-adherence’., Conclusion: Despite the introduction of molecular diagnostic techniques, operational issues in MDR-TB screening remain a concern and require urgent attention.","container-title":"Public Health Action","DOI":"10.5588/pha.14.0098","ISSN":"2220-8372","issue":"2","journalAbbreviation":"Public Health Action","note":"PMID: 26400385\nPMCID: PMC4487483","page":"132-139","source":"PubMed Central","title":"MDR-TB screening in a setting with molecular diagnostic techniques: who got tested, who didn't and why?","title-short":"MDR-TB screening in a setting with molecular diagnostic techniques","volume":"5","author":[{"family":"Shewade","given":"H. D."},{"family":"Govindarajan","given":"S."},{"family":"Sharath","given":"B. N."},{"family":"Tripathy","given":"J. P."},{"family":"Chinnakali","given":"P."},{"family":"Kumar","given":"A. M. V."},{"family":"Muthaiah","given":"M."},{"family":"Vivekananda","given":"K."},{"family":"Paulraj","given":"A. K."},{"family":"Roy","given":"G."}],"issued":{"date-parts":[["2015",6,21]]}}}],"schema":"https://github.com/citation-style-language/schema/raw/master/csl-citation.json"} </w:instrText>
            </w:r>
            <w:r w:rsidR="00A61A3F">
              <w:rPr>
                <w:rFonts w:ascii="Arial" w:hAnsi="Arial" w:cs="Arial"/>
                <w:sz w:val="18"/>
                <w:szCs w:val="18"/>
              </w:rPr>
              <w:fldChar w:fldCharType="separate"/>
            </w:r>
            <w:r w:rsidR="00493164">
              <w:rPr>
                <w:rFonts w:ascii="Arial" w:hAnsi="Arial" w:cs="Arial"/>
                <w:noProof/>
                <w:sz w:val="18"/>
                <w:szCs w:val="18"/>
              </w:rPr>
              <w:t>[18]</w:t>
            </w:r>
            <w:r w:rsidR="00A61A3F">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hideMark/>
          </w:tcPr>
          <w:p w14:paraId="58189909" w14:textId="77777777" w:rsidR="00C92F9C" w:rsidRDefault="00C92F9C" w:rsidP="00C92F9C">
            <w:pPr>
              <w:rPr>
                <w:rFonts w:ascii="Arial" w:hAnsi="Arial" w:cs="Arial"/>
                <w:sz w:val="18"/>
                <w:szCs w:val="18"/>
              </w:rPr>
            </w:pPr>
            <w:r>
              <w:rPr>
                <w:rFonts w:ascii="Arial" w:hAnsi="Arial" w:cs="Arial"/>
                <w:sz w:val="18"/>
                <w:szCs w:val="18"/>
              </w:rPr>
              <w:t>Puducherry</w:t>
            </w:r>
          </w:p>
        </w:tc>
        <w:tc>
          <w:tcPr>
            <w:tcW w:w="1080" w:type="dxa"/>
            <w:tcBorders>
              <w:top w:val="single" w:sz="4" w:space="0" w:color="auto"/>
              <w:left w:val="single" w:sz="4" w:space="0" w:color="auto"/>
              <w:bottom w:val="single" w:sz="4" w:space="0" w:color="auto"/>
              <w:right w:val="single" w:sz="4" w:space="0" w:color="auto"/>
            </w:tcBorders>
            <w:hideMark/>
          </w:tcPr>
          <w:p w14:paraId="42B3E614" w14:textId="77777777" w:rsidR="00C92F9C" w:rsidRDefault="00C92F9C" w:rsidP="00C92F9C">
            <w:pPr>
              <w:rPr>
                <w:rFonts w:ascii="Arial" w:hAnsi="Arial" w:cs="Arial"/>
                <w:sz w:val="18"/>
                <w:szCs w:val="18"/>
              </w:rPr>
            </w:pPr>
            <w:r>
              <w:rPr>
                <w:rFonts w:ascii="Arial" w:hAnsi="Arial" w:cs="Arial"/>
                <w:sz w:val="18"/>
                <w:szCs w:val="18"/>
              </w:rPr>
              <w:t>Urban</w:t>
            </w:r>
          </w:p>
        </w:tc>
        <w:tc>
          <w:tcPr>
            <w:tcW w:w="1800" w:type="dxa"/>
            <w:tcBorders>
              <w:top w:val="single" w:sz="4" w:space="0" w:color="auto"/>
              <w:left w:val="single" w:sz="4" w:space="0" w:color="auto"/>
              <w:bottom w:val="single" w:sz="4" w:space="0" w:color="auto"/>
              <w:right w:val="single" w:sz="4" w:space="0" w:color="auto"/>
            </w:tcBorders>
            <w:hideMark/>
          </w:tcPr>
          <w:p w14:paraId="0A8E781E" w14:textId="77777777" w:rsidR="00C92F9C" w:rsidRDefault="00C92F9C" w:rsidP="00C92F9C">
            <w:pPr>
              <w:rPr>
                <w:rFonts w:ascii="Arial" w:hAnsi="Arial" w:cs="Arial"/>
                <w:sz w:val="18"/>
                <w:szCs w:val="18"/>
              </w:rPr>
            </w:pPr>
            <w:r>
              <w:rPr>
                <w:rFonts w:ascii="Arial" w:hAnsi="Arial" w:cs="Arial"/>
                <w:sz w:val="18"/>
                <w:szCs w:val="18"/>
              </w:rPr>
              <w:t>General</w:t>
            </w:r>
          </w:p>
        </w:tc>
        <w:tc>
          <w:tcPr>
            <w:tcW w:w="1239" w:type="dxa"/>
            <w:tcBorders>
              <w:top w:val="single" w:sz="4" w:space="0" w:color="auto"/>
              <w:left w:val="single" w:sz="4" w:space="0" w:color="auto"/>
              <w:bottom w:val="single" w:sz="4" w:space="0" w:color="auto"/>
              <w:right w:val="single" w:sz="4" w:space="0" w:color="auto"/>
            </w:tcBorders>
            <w:hideMark/>
          </w:tcPr>
          <w:p w14:paraId="16A2CB20" w14:textId="77777777" w:rsidR="00C92F9C" w:rsidRDefault="00C92F9C" w:rsidP="00C92F9C">
            <w:pPr>
              <w:spacing w:line="256" w:lineRule="auto"/>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hideMark/>
          </w:tcPr>
          <w:p w14:paraId="7E575540" w14:textId="411D1203" w:rsidR="00C92F9C" w:rsidRDefault="00C92F9C" w:rsidP="00C92F9C">
            <w:pPr>
              <w:rPr>
                <w:rFonts w:ascii="Arial" w:hAnsi="Arial" w:cs="Arial"/>
                <w:sz w:val="18"/>
                <w:szCs w:val="18"/>
              </w:rPr>
            </w:pPr>
            <w:r>
              <w:rPr>
                <w:rFonts w:ascii="Arial" w:hAnsi="Arial" w:cs="Arial"/>
                <w:sz w:val="18"/>
                <w:szCs w:val="18"/>
              </w:rPr>
              <w:t>341</w:t>
            </w:r>
          </w:p>
        </w:tc>
        <w:tc>
          <w:tcPr>
            <w:tcW w:w="1409" w:type="dxa"/>
            <w:tcBorders>
              <w:top w:val="single" w:sz="4" w:space="0" w:color="auto"/>
              <w:left w:val="single" w:sz="4" w:space="0" w:color="auto"/>
              <w:bottom w:val="single" w:sz="4" w:space="0" w:color="auto"/>
              <w:right w:val="single" w:sz="4" w:space="0" w:color="auto"/>
            </w:tcBorders>
            <w:hideMark/>
          </w:tcPr>
          <w:p w14:paraId="776E7527" w14:textId="78FEB41C" w:rsidR="00C92F9C" w:rsidRDefault="00C92F9C" w:rsidP="00C92F9C">
            <w:pPr>
              <w:rPr>
                <w:rFonts w:ascii="Arial" w:hAnsi="Arial" w:cs="Arial"/>
                <w:sz w:val="18"/>
                <w:szCs w:val="18"/>
              </w:rPr>
            </w:pPr>
            <w:r>
              <w:rPr>
                <w:rFonts w:ascii="Arial" w:hAnsi="Arial" w:cs="Arial"/>
                <w:sz w:val="18"/>
                <w:szCs w:val="18"/>
              </w:rPr>
              <w:t>1-3 months*</w:t>
            </w:r>
          </w:p>
        </w:tc>
        <w:tc>
          <w:tcPr>
            <w:tcW w:w="1529" w:type="dxa"/>
            <w:tcBorders>
              <w:top w:val="single" w:sz="4" w:space="0" w:color="auto"/>
              <w:left w:val="single" w:sz="4" w:space="0" w:color="auto"/>
              <w:bottom w:val="single" w:sz="4" w:space="0" w:color="auto"/>
              <w:right w:val="single" w:sz="4" w:space="0" w:color="auto"/>
            </w:tcBorders>
          </w:tcPr>
          <w:p w14:paraId="63915193" w14:textId="77777777" w:rsidR="00C92F9C" w:rsidRDefault="00C92F9C" w:rsidP="00C92F9C">
            <w:pPr>
              <w:rPr>
                <w:rFonts w:ascii="Arial" w:hAnsi="Arial" w:cs="Arial"/>
                <w:sz w:val="18"/>
                <w:szCs w:val="18"/>
              </w:rPr>
            </w:pPr>
            <w:r>
              <w:rPr>
                <w:rFonts w:ascii="Arial" w:hAnsi="Arial" w:cs="Arial"/>
                <w:sz w:val="18"/>
                <w:szCs w:val="18"/>
              </w:rPr>
              <w:t>Patient tracking by dedicated research team</w:t>
            </w:r>
          </w:p>
          <w:p w14:paraId="58F370B5" w14:textId="77777777" w:rsidR="00C92F9C" w:rsidRDefault="00C92F9C" w:rsidP="00C92F9C">
            <w:pPr>
              <w:rPr>
                <w:rFonts w:ascii="Arial" w:hAnsi="Arial" w:cs="Arial"/>
                <w:sz w:val="18"/>
                <w:szCs w:val="18"/>
              </w:rPr>
            </w:pPr>
          </w:p>
        </w:tc>
        <w:tc>
          <w:tcPr>
            <w:tcW w:w="1637" w:type="dxa"/>
            <w:tcBorders>
              <w:top w:val="single" w:sz="4" w:space="0" w:color="auto"/>
              <w:left w:val="single" w:sz="4" w:space="0" w:color="auto"/>
              <w:bottom w:val="single" w:sz="4" w:space="0" w:color="auto"/>
              <w:right w:val="single" w:sz="4" w:space="0" w:color="auto"/>
            </w:tcBorders>
          </w:tcPr>
          <w:p w14:paraId="0E37B6B5" w14:textId="205E1F57" w:rsidR="00C92F9C" w:rsidRPr="00B44E15" w:rsidRDefault="00B44E15" w:rsidP="00C92F9C">
            <w:pPr>
              <w:rPr>
                <w:rFonts w:ascii="Arial" w:hAnsi="Arial" w:cs="Arial"/>
                <w:sz w:val="18"/>
                <w:szCs w:val="18"/>
              </w:rPr>
            </w:pPr>
            <w:r w:rsidRPr="00673A13">
              <w:rPr>
                <w:rFonts w:ascii="Arial" w:hAnsi="Arial" w:cs="Arial"/>
                <w:sz w:val="18"/>
                <w:szCs w:val="18"/>
              </w:rPr>
              <w:t xml:space="preserve">Reasons </w:t>
            </w:r>
            <w:r w:rsidRPr="002A7AB1">
              <w:rPr>
                <w:rFonts w:ascii="Arial" w:hAnsi="Arial" w:cs="Arial"/>
                <w:sz w:val="18"/>
                <w:szCs w:val="18"/>
              </w:rPr>
              <w:t xml:space="preserve">for non-completion </w:t>
            </w:r>
            <w:r w:rsidR="00E36D83" w:rsidRPr="00673A13">
              <w:rPr>
                <w:rFonts w:ascii="Arial" w:hAnsi="Arial" w:cs="Arial"/>
                <w:sz w:val="18"/>
                <w:szCs w:val="18"/>
              </w:rPr>
              <w:t xml:space="preserve">from health system </w:t>
            </w:r>
            <w:r w:rsidR="00E36D83" w:rsidRPr="002A7AB1">
              <w:rPr>
                <w:rFonts w:ascii="Arial" w:hAnsi="Arial" w:cs="Arial"/>
                <w:sz w:val="18"/>
                <w:szCs w:val="18"/>
              </w:rPr>
              <w:t>records</w:t>
            </w:r>
            <w:r w:rsidR="00F60982">
              <w:rPr>
                <w:rFonts w:ascii="Arial" w:hAnsi="Arial" w:cs="Arial"/>
                <w:sz w:val="18"/>
                <w:szCs w:val="18"/>
              </w:rPr>
              <w:t xml:space="preserve"> (proportions)</w:t>
            </w:r>
            <w:r w:rsidR="00E36D83" w:rsidRPr="002A7AB1">
              <w:rPr>
                <w:rFonts w:ascii="Arial" w:hAnsi="Arial" w:cs="Arial"/>
                <w:sz w:val="18"/>
                <w:szCs w:val="18"/>
              </w:rPr>
              <w:t xml:space="preserve"> </w:t>
            </w:r>
            <w:r w:rsidR="00C92F9C" w:rsidRPr="00B44E15">
              <w:rPr>
                <w:rFonts w:ascii="Arial" w:hAnsi="Arial" w:cs="Arial"/>
                <w:sz w:val="18"/>
                <w:szCs w:val="18"/>
              </w:rPr>
              <w:t>(N=341); Relative risk regression (N=341)</w:t>
            </w:r>
          </w:p>
          <w:p w14:paraId="0A690743" w14:textId="77777777" w:rsidR="00C92F9C" w:rsidRPr="00B44E15" w:rsidRDefault="00C92F9C" w:rsidP="00C92F9C">
            <w:pPr>
              <w:rPr>
                <w:rFonts w:ascii="Arial" w:hAnsi="Arial" w:cs="Arial"/>
                <w:sz w:val="18"/>
                <w:szCs w:val="18"/>
              </w:rPr>
            </w:pPr>
          </w:p>
        </w:tc>
      </w:tr>
      <w:tr w:rsidR="00C92F9C" w14:paraId="0200C291"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43351F0E" w14:textId="74D7E4DE" w:rsidR="00C92F9C" w:rsidRDefault="00C92F9C" w:rsidP="00C92F9C">
            <w:pPr>
              <w:rPr>
                <w:rFonts w:ascii="Arial" w:hAnsi="Arial" w:cs="Arial"/>
                <w:sz w:val="18"/>
                <w:szCs w:val="18"/>
              </w:rPr>
            </w:pPr>
            <w:r>
              <w:rPr>
                <w:rFonts w:ascii="Arial" w:hAnsi="Arial" w:cs="Arial"/>
                <w:sz w:val="18"/>
                <w:szCs w:val="18"/>
              </w:rPr>
              <w:t>Shewade (2016)</w:t>
            </w:r>
            <w:r w:rsidR="00A61A3F">
              <w:rPr>
                <w:rFonts w:ascii="Arial" w:hAnsi="Arial" w:cs="Arial"/>
                <w:sz w:val="18"/>
                <w:szCs w:val="18"/>
              </w:rPr>
              <w:t xml:space="preserve"> </w:t>
            </w:r>
            <w:r w:rsidR="00A61A3F">
              <w:rPr>
                <w:rFonts w:ascii="Arial" w:hAnsi="Arial" w:cs="Arial"/>
                <w:sz w:val="18"/>
                <w:szCs w:val="18"/>
              </w:rPr>
              <w:fldChar w:fldCharType="begin"/>
            </w:r>
            <w:r w:rsidR="00493164">
              <w:rPr>
                <w:rFonts w:ascii="Arial" w:hAnsi="Arial" w:cs="Arial"/>
                <w:sz w:val="18"/>
                <w:szCs w:val="18"/>
              </w:rPr>
              <w:instrText xml:space="preserve"> ADDIN ZOTERO_ITEM CSL_CITATION {"citationID":"A2IyuFD7","properties":{"formattedCitation":"[19]","plainCitation":"[19]","noteIndex":0},"citationItems":[{"id":2038,"uris":["http://zotero.org/groups/4531956/items/HR9UQ6KD"],"uri":["http://zotero.org/groups/4531956/items/HR9UQ6KD"],"itemData":{"id":2038,"type":"article-journal","abstract":"Setting: A mixed-methods operational research (OR) study was conducted to examine the diagnosis and treatment pathway of patients with presumptive multidrug-resistant tuberculosis (MDR-TB) during 2012-2013 under the national TB programme in Puducherry, India. High pre-diagnosis and pre-treatment attrition and the reasons for these were identified. The recommendations from this OR were implemented and we planned to assess systematically whether there were any improvements. Objectives: Among patients with presumptive MDR-TB (July-December 2014), 1) to determine pre-diagnosis and pre-treatment attrition, 2) to determine factors associated with pre-diagnosis attrition, 3) to determine the turnaround time (TAT) from eligibility to testing and from diagnosis to treatment initiation, and 4) to compare these findings with those of the previous study (2012-2013). Design: This was a retrospective cohort study based on record review. Results: Compared to the previous study, there was a decrease in pre-diagnosis attrition from 45% to 24% (P &lt; 0.001), in pre-treatment attrition from 29% to 0% (P = 0.18), in the TAT from eligibility to testing from a median of 11 days to 10 days (P = 0.89) and in the TAT from diagnosis to treatment initiation from a median of 38 days to 19 days (P = 0.04). There is further scope for reducing pre-diagnosis attrition by addressing the high risk of patients with human immunodeficiency virus and TB co-infection or those with extra-pulmonary TB not undergoing drug susceptibility testing. Conclusion: The implementation of findings from OR resulted in improved programme outcomes.","container-title":"Public Health Action","DOI":"10.5588/pha.16.0075","ISSN":"2220-8372","issue":"4","journalAbbreviation":"Public Health Action","language":"eng","note":"PMID: 28123961\nPMCID: PMC5176048","page":"242-246","source":"PubMed","title":"MDR-TB in Puducherry, India: reduction in attrition and turnaround time in the diagnosis and treatment pathway","title-short":"MDR-TB in Puducherry, India","volume":"6","author":[{"family":"Shewade","given":"H. D."},{"family":"Govindarajan","given":"S."},{"family":"Thekkur","given":"P."},{"family":"Palanivel","given":"C."},{"family":"Muthaiah","given":"M."},{"family":"Kumar","given":"A. M. V."},{"family":"Gupta","given":"V."},{"family":"Sharath","given":"B. N."},{"family":"Tripathy","given":"J. P."},{"family":"Vivekananda","given":"K."},{"family":"Roy","given":"G."}],"issued":{"date-parts":[["2016",12,21]]}}}],"schema":"https://github.com/citation-style-language/schema/raw/master/csl-citation.json"} </w:instrText>
            </w:r>
            <w:r w:rsidR="00A61A3F">
              <w:rPr>
                <w:rFonts w:ascii="Arial" w:hAnsi="Arial" w:cs="Arial"/>
                <w:sz w:val="18"/>
                <w:szCs w:val="18"/>
              </w:rPr>
              <w:fldChar w:fldCharType="separate"/>
            </w:r>
            <w:r w:rsidR="00493164">
              <w:rPr>
                <w:rFonts w:ascii="Arial" w:hAnsi="Arial" w:cs="Arial"/>
                <w:noProof/>
                <w:sz w:val="18"/>
                <w:szCs w:val="18"/>
              </w:rPr>
              <w:t>[19]</w:t>
            </w:r>
            <w:r w:rsidR="00A61A3F">
              <w:rPr>
                <w:rFonts w:ascii="Arial" w:hAnsi="Arial"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hideMark/>
          </w:tcPr>
          <w:p w14:paraId="67F52570" w14:textId="77777777" w:rsidR="00C92F9C" w:rsidRDefault="00C92F9C" w:rsidP="00C92F9C">
            <w:pPr>
              <w:rPr>
                <w:rFonts w:ascii="Arial" w:hAnsi="Arial" w:cs="Arial"/>
                <w:sz w:val="18"/>
                <w:szCs w:val="18"/>
              </w:rPr>
            </w:pPr>
            <w:r>
              <w:rPr>
                <w:rFonts w:ascii="Arial" w:hAnsi="Arial" w:cs="Arial"/>
                <w:sz w:val="18"/>
                <w:szCs w:val="18"/>
              </w:rPr>
              <w:t>Puducherry</w:t>
            </w:r>
          </w:p>
        </w:tc>
        <w:tc>
          <w:tcPr>
            <w:tcW w:w="1080" w:type="dxa"/>
            <w:tcBorders>
              <w:top w:val="single" w:sz="4" w:space="0" w:color="auto"/>
              <w:left w:val="single" w:sz="4" w:space="0" w:color="auto"/>
              <w:bottom w:val="single" w:sz="4" w:space="0" w:color="auto"/>
              <w:right w:val="single" w:sz="4" w:space="0" w:color="auto"/>
            </w:tcBorders>
            <w:hideMark/>
          </w:tcPr>
          <w:p w14:paraId="42AA3339" w14:textId="77777777" w:rsidR="00C92F9C" w:rsidRDefault="00C92F9C" w:rsidP="00C92F9C">
            <w:pPr>
              <w:rPr>
                <w:rFonts w:ascii="Arial" w:hAnsi="Arial" w:cs="Arial"/>
                <w:sz w:val="18"/>
                <w:szCs w:val="18"/>
              </w:rPr>
            </w:pPr>
            <w:r>
              <w:rPr>
                <w:rFonts w:ascii="Arial" w:hAnsi="Arial" w:cs="Arial"/>
                <w:sz w:val="18"/>
                <w:szCs w:val="18"/>
              </w:rPr>
              <w:t>Urban</w:t>
            </w:r>
          </w:p>
        </w:tc>
        <w:tc>
          <w:tcPr>
            <w:tcW w:w="1800" w:type="dxa"/>
            <w:tcBorders>
              <w:top w:val="single" w:sz="4" w:space="0" w:color="auto"/>
              <w:left w:val="single" w:sz="4" w:space="0" w:color="auto"/>
              <w:bottom w:val="single" w:sz="4" w:space="0" w:color="auto"/>
              <w:right w:val="single" w:sz="4" w:space="0" w:color="auto"/>
            </w:tcBorders>
            <w:hideMark/>
          </w:tcPr>
          <w:p w14:paraId="167BDD03" w14:textId="77777777" w:rsidR="00C92F9C" w:rsidRDefault="00C92F9C" w:rsidP="00C92F9C">
            <w:pPr>
              <w:rPr>
                <w:rFonts w:ascii="Arial" w:hAnsi="Arial" w:cs="Arial"/>
                <w:sz w:val="18"/>
                <w:szCs w:val="18"/>
              </w:rPr>
            </w:pPr>
            <w:r>
              <w:rPr>
                <w:rFonts w:ascii="Arial" w:hAnsi="Arial" w:cs="Arial"/>
                <w:sz w:val="18"/>
                <w:szCs w:val="18"/>
              </w:rPr>
              <w:t>General</w:t>
            </w:r>
          </w:p>
        </w:tc>
        <w:tc>
          <w:tcPr>
            <w:tcW w:w="1239" w:type="dxa"/>
            <w:tcBorders>
              <w:top w:val="single" w:sz="4" w:space="0" w:color="auto"/>
              <w:left w:val="single" w:sz="4" w:space="0" w:color="auto"/>
              <w:bottom w:val="single" w:sz="4" w:space="0" w:color="auto"/>
              <w:right w:val="single" w:sz="4" w:space="0" w:color="auto"/>
            </w:tcBorders>
            <w:hideMark/>
          </w:tcPr>
          <w:p w14:paraId="28DA849F" w14:textId="77777777" w:rsidR="00C92F9C" w:rsidRDefault="00C92F9C" w:rsidP="00C92F9C">
            <w:pPr>
              <w:spacing w:line="256" w:lineRule="auto"/>
              <w:rPr>
                <w:rFonts w:ascii="Arial" w:hAnsi="Arial" w:cs="Arial"/>
                <w:sz w:val="18"/>
                <w:szCs w:val="18"/>
              </w:rPr>
            </w:pPr>
            <w:r>
              <w:rPr>
                <w:rFonts w:ascii="Arial" w:hAnsi="Arial" w:cs="Arial"/>
                <w:sz w:val="18"/>
                <w:szCs w:val="18"/>
              </w:rPr>
              <w:t>Multiple</w:t>
            </w:r>
          </w:p>
        </w:tc>
        <w:tc>
          <w:tcPr>
            <w:tcW w:w="1331" w:type="dxa"/>
            <w:tcBorders>
              <w:top w:val="single" w:sz="4" w:space="0" w:color="auto"/>
              <w:left w:val="single" w:sz="4" w:space="0" w:color="auto"/>
              <w:bottom w:val="single" w:sz="4" w:space="0" w:color="auto"/>
              <w:right w:val="single" w:sz="4" w:space="0" w:color="auto"/>
            </w:tcBorders>
            <w:hideMark/>
          </w:tcPr>
          <w:p w14:paraId="621E9B01" w14:textId="3BD1A896" w:rsidR="00C92F9C" w:rsidRDefault="00C92F9C" w:rsidP="00C92F9C">
            <w:pPr>
              <w:rPr>
                <w:rFonts w:ascii="Arial" w:hAnsi="Arial" w:cs="Arial"/>
                <w:sz w:val="18"/>
                <w:szCs w:val="18"/>
              </w:rPr>
            </w:pPr>
            <w:r w:rsidRPr="00D610A0">
              <w:rPr>
                <w:rFonts w:ascii="Arial" w:hAnsi="Arial" w:cs="Arial"/>
                <w:sz w:val="18"/>
                <w:szCs w:val="18"/>
              </w:rPr>
              <w:t>212</w:t>
            </w:r>
          </w:p>
        </w:tc>
        <w:tc>
          <w:tcPr>
            <w:tcW w:w="1409" w:type="dxa"/>
            <w:tcBorders>
              <w:top w:val="single" w:sz="4" w:space="0" w:color="auto"/>
              <w:left w:val="single" w:sz="4" w:space="0" w:color="auto"/>
              <w:bottom w:val="single" w:sz="4" w:space="0" w:color="auto"/>
              <w:right w:val="single" w:sz="4" w:space="0" w:color="auto"/>
            </w:tcBorders>
            <w:hideMark/>
          </w:tcPr>
          <w:p w14:paraId="4B2D6DFF" w14:textId="5E507BB3" w:rsidR="00C92F9C" w:rsidRDefault="00C92F9C" w:rsidP="00C92F9C">
            <w:pPr>
              <w:rPr>
                <w:rFonts w:ascii="Arial" w:hAnsi="Arial" w:cs="Arial"/>
                <w:sz w:val="18"/>
                <w:szCs w:val="18"/>
              </w:rPr>
            </w:pPr>
            <w:r>
              <w:rPr>
                <w:rFonts w:ascii="Arial" w:hAnsi="Arial" w:cs="Arial"/>
                <w:sz w:val="18"/>
                <w:szCs w:val="18"/>
              </w:rPr>
              <w:t>NR*</w:t>
            </w:r>
          </w:p>
        </w:tc>
        <w:tc>
          <w:tcPr>
            <w:tcW w:w="1529" w:type="dxa"/>
            <w:tcBorders>
              <w:top w:val="single" w:sz="4" w:space="0" w:color="auto"/>
              <w:left w:val="single" w:sz="4" w:space="0" w:color="auto"/>
              <w:bottom w:val="single" w:sz="4" w:space="0" w:color="auto"/>
              <w:right w:val="single" w:sz="4" w:space="0" w:color="auto"/>
            </w:tcBorders>
          </w:tcPr>
          <w:p w14:paraId="28E1BA69" w14:textId="77777777" w:rsidR="00C92F9C" w:rsidRDefault="00C92F9C" w:rsidP="00C92F9C">
            <w:pPr>
              <w:rPr>
                <w:rFonts w:ascii="Arial" w:hAnsi="Arial" w:cs="Arial"/>
                <w:sz w:val="18"/>
                <w:szCs w:val="18"/>
              </w:rPr>
            </w:pPr>
            <w:r>
              <w:rPr>
                <w:rFonts w:ascii="Arial" w:hAnsi="Arial" w:cs="Arial"/>
                <w:sz w:val="18"/>
                <w:szCs w:val="18"/>
              </w:rPr>
              <w:t>Patient tracking by dedicated research team</w:t>
            </w:r>
          </w:p>
          <w:p w14:paraId="76B921C3" w14:textId="77777777" w:rsidR="00C92F9C" w:rsidRDefault="00C92F9C" w:rsidP="00C92F9C">
            <w:pPr>
              <w:rPr>
                <w:rFonts w:ascii="Arial" w:hAnsi="Arial" w:cs="Arial"/>
                <w:sz w:val="18"/>
                <w:szCs w:val="18"/>
              </w:rPr>
            </w:pPr>
          </w:p>
        </w:tc>
        <w:tc>
          <w:tcPr>
            <w:tcW w:w="1637" w:type="dxa"/>
            <w:tcBorders>
              <w:top w:val="single" w:sz="4" w:space="0" w:color="auto"/>
              <w:left w:val="single" w:sz="4" w:space="0" w:color="auto"/>
              <w:bottom w:val="single" w:sz="4" w:space="0" w:color="auto"/>
              <w:right w:val="single" w:sz="4" w:space="0" w:color="auto"/>
            </w:tcBorders>
          </w:tcPr>
          <w:p w14:paraId="37512AF4" w14:textId="21A4C01E" w:rsidR="00C92F9C" w:rsidRDefault="00512A7A" w:rsidP="00C92F9C">
            <w:pPr>
              <w:rPr>
                <w:rFonts w:ascii="Arial" w:hAnsi="Arial" w:cs="Arial"/>
                <w:sz w:val="18"/>
                <w:szCs w:val="18"/>
              </w:rPr>
            </w:pPr>
            <w:r w:rsidRPr="00673A13">
              <w:rPr>
                <w:rFonts w:ascii="Arial" w:hAnsi="Arial" w:cs="Arial"/>
                <w:sz w:val="18"/>
                <w:szCs w:val="18"/>
              </w:rPr>
              <w:t xml:space="preserve">Reasons </w:t>
            </w:r>
            <w:r w:rsidRPr="002A7AB1">
              <w:rPr>
                <w:rFonts w:ascii="Arial" w:hAnsi="Arial" w:cs="Arial"/>
                <w:sz w:val="18"/>
                <w:szCs w:val="18"/>
              </w:rPr>
              <w:t>for non-</w:t>
            </w:r>
            <w:r w:rsidRPr="00512A7A">
              <w:rPr>
                <w:rFonts w:ascii="Arial" w:hAnsi="Arial" w:cs="Arial"/>
                <w:sz w:val="18"/>
                <w:szCs w:val="18"/>
              </w:rPr>
              <w:t xml:space="preserve">completion </w:t>
            </w:r>
            <w:r w:rsidR="00E36D83" w:rsidRPr="00673A13">
              <w:rPr>
                <w:rFonts w:ascii="Arial" w:hAnsi="Arial" w:cs="Arial"/>
                <w:sz w:val="18"/>
                <w:szCs w:val="18"/>
              </w:rPr>
              <w:t xml:space="preserve">from health system </w:t>
            </w:r>
            <w:r w:rsidR="00E36D83" w:rsidRPr="002A7AB1">
              <w:rPr>
                <w:rFonts w:ascii="Arial" w:hAnsi="Arial" w:cs="Arial"/>
                <w:sz w:val="18"/>
                <w:szCs w:val="18"/>
              </w:rPr>
              <w:t>records</w:t>
            </w:r>
            <w:r w:rsidR="00F60982">
              <w:rPr>
                <w:rFonts w:ascii="Arial" w:hAnsi="Arial" w:cs="Arial"/>
                <w:sz w:val="18"/>
                <w:szCs w:val="18"/>
              </w:rPr>
              <w:t xml:space="preserve"> (proportions)</w:t>
            </w:r>
            <w:r w:rsidR="00E36D83" w:rsidRPr="002A7AB1">
              <w:rPr>
                <w:rFonts w:ascii="Arial" w:hAnsi="Arial" w:cs="Arial"/>
                <w:sz w:val="18"/>
                <w:szCs w:val="18"/>
              </w:rPr>
              <w:t xml:space="preserve"> </w:t>
            </w:r>
            <w:r w:rsidR="00C92F9C" w:rsidRPr="00512A7A">
              <w:rPr>
                <w:rFonts w:ascii="Arial" w:hAnsi="Arial" w:cs="Arial"/>
                <w:sz w:val="18"/>
                <w:szCs w:val="18"/>
              </w:rPr>
              <w:t>(N=212); Relative risk regression</w:t>
            </w:r>
            <w:r w:rsidR="00C92F9C">
              <w:rPr>
                <w:rFonts w:ascii="Arial" w:hAnsi="Arial" w:cs="Arial"/>
                <w:sz w:val="18"/>
                <w:szCs w:val="18"/>
              </w:rPr>
              <w:t xml:space="preserve"> (N=212)</w:t>
            </w:r>
          </w:p>
          <w:p w14:paraId="3FE9A8E2" w14:textId="77777777" w:rsidR="00C92F9C" w:rsidRDefault="00C92F9C" w:rsidP="00C92F9C">
            <w:pPr>
              <w:rPr>
                <w:rFonts w:ascii="Arial" w:hAnsi="Arial" w:cs="Arial"/>
                <w:sz w:val="18"/>
                <w:szCs w:val="18"/>
              </w:rPr>
            </w:pPr>
          </w:p>
        </w:tc>
      </w:tr>
      <w:tr w:rsidR="00C92F9C" w14:paraId="1E749084" w14:textId="77777777" w:rsidTr="00482DB4">
        <w:trPr>
          <w:trHeight w:val="317"/>
        </w:trPr>
        <w:tc>
          <w:tcPr>
            <w:tcW w:w="1705" w:type="dxa"/>
            <w:tcBorders>
              <w:top w:val="single" w:sz="4" w:space="0" w:color="auto"/>
              <w:left w:val="single" w:sz="4" w:space="0" w:color="auto"/>
              <w:bottom w:val="single" w:sz="4" w:space="0" w:color="auto"/>
              <w:right w:val="single" w:sz="4" w:space="0" w:color="auto"/>
            </w:tcBorders>
            <w:hideMark/>
          </w:tcPr>
          <w:p w14:paraId="7234EDB2" w14:textId="6639474E" w:rsidR="00C92F9C" w:rsidRPr="00A61A3F" w:rsidRDefault="00C92F9C" w:rsidP="00C92F9C">
            <w:pPr>
              <w:rPr>
                <w:rFonts w:ascii="Arial" w:hAnsi="Arial" w:cs="Arial"/>
                <w:sz w:val="18"/>
                <w:szCs w:val="18"/>
              </w:rPr>
            </w:pPr>
            <w:r>
              <w:rPr>
                <w:rFonts w:ascii="Arial" w:hAnsi="Arial" w:cs="Arial"/>
                <w:sz w:val="18"/>
                <w:szCs w:val="18"/>
              </w:rPr>
              <w:lastRenderedPageBreak/>
              <w:t>Singla (2014)</w:t>
            </w:r>
            <w:r w:rsidR="00A8029B">
              <w:rPr>
                <w:rFonts w:ascii="Arial" w:hAnsi="Arial" w:cs="Arial"/>
                <w:sz w:val="18"/>
                <w:szCs w:val="18"/>
                <w:vertAlign w:val="superscript"/>
              </w:rPr>
              <w:t>e</w:t>
            </w:r>
            <w:r w:rsidR="00A61A3F">
              <w:rPr>
                <w:rFonts w:ascii="Arial" w:hAnsi="Arial" w:cs="Arial"/>
                <w:sz w:val="18"/>
                <w:szCs w:val="18"/>
                <w:vertAlign w:val="superscript"/>
              </w:rPr>
              <w:t xml:space="preserve"> </w:t>
            </w:r>
            <w:r w:rsidR="00A61A3F">
              <w:rPr>
                <w:rFonts w:ascii="Arial" w:hAnsi="Arial" w:cs="Arial"/>
                <w:sz w:val="18"/>
                <w:szCs w:val="18"/>
                <w:vertAlign w:val="superscript"/>
              </w:rPr>
              <w:fldChar w:fldCharType="begin"/>
            </w:r>
            <w:r w:rsidR="00493164">
              <w:rPr>
                <w:rFonts w:ascii="Arial" w:hAnsi="Arial" w:cs="Arial"/>
                <w:sz w:val="18"/>
                <w:szCs w:val="18"/>
                <w:vertAlign w:val="superscript"/>
              </w:rPr>
              <w:instrText xml:space="preserve"> ADDIN ZOTERO_ITEM CSL_CITATION {"citationID":"IAvoKndn","properties":{"formattedCitation":"[20]","plainCitation":"[20]","noteIndex":0},"citationItems":[{"id":2047,"uris":["http://zotero.org/groups/4531956/items/BHQW88TR"],"uri":["http://zotero.org/groups/4531956/items/BHQW88TR"],"itemData":{"id":2047,"type":"article-journal","abstract":"Setting\nNational Institute of Tuberculosis and Respiratory Diseases (erstwhile Lala Ram Sarup Institute) in Delhi, India.\n\nObjectives\nTo evaluate before and after the introduction of the line Probe Assay (LPA) a) the overall time to MDR-TB diagnosis and treatment initiation; b) the step-by-step time lapse at each stage of patient management; and c) the lost to follow-up rates.\n\nMethods\nA retrospective cohort analysis was done using data on MDR-TB patients diagnosed during 2009–2012 under Revised National Tuberculosis Control Programme at the institute.\n\nResults\nFollowing the introduction of the LPA in 2011, the overall median time from identification of patients suspected for MDR-TB to the initiation of treatment was reduced from 157 days (IQR 127–200) to 38 days (IQR 30–79). This reduction was attributed mainly to a lower diagnosis time at the laboratory. Lost to follow-up rates were also significantly reduced after introduction of the LPA (12% versus 39% pre-PLA).\n\nConclusion\nIntroduction of the LPA was associated with a major reduction in the delay between identification of patients suspected for MDR-TB and initiation of treatment, attributed mainly to a reduction in diagnostic time in the laboratory.","container-title":"PLoS ONE","DOI":"10.1371/journal.pone.0102989","ISSN":"1932-6203","issue":"7","journalAbbreviation":"PLoS One","note":"PMID: 25058124\nPMCID: PMC4109962","source":"PubMed Central","title":"Impact of Introducing the Line Probe Assay on Time to Treatment Initiation of MDR-TB in Delhi, India","URL":"https://www.ncbi.nlm.nih.gov/pmc/articles/PMC4109962/","volume":"9","author":[{"family":"Singla","given":"Neeta"},{"family":"Satyanarayana","given":"Srinath"},{"family":"Sachdeva","given":"Kuldeep Singh"},{"family":"Van den Bergh","given":"Rafael"},{"family":"Reid","given":"Tony"},{"family":"Tayler-Smith","given":"Katherine"},{"family":"Myneedu","given":"V. P."},{"family":"Ali","given":"Engy"},{"family":"Enarson","given":"Donald A."},{"family":"Behera","given":"Digamber"},{"family":"Sarin","given":"Rohit"}],"accessed":{"date-parts":[["2021",3,4]]},"issued":{"date-parts":[["2014",7,24]]}}}],"schema":"https://github.com/citation-style-language/schema/raw/master/csl-citation.json"} </w:instrText>
            </w:r>
            <w:r w:rsidR="00A61A3F">
              <w:rPr>
                <w:rFonts w:ascii="Arial" w:hAnsi="Arial" w:cs="Arial"/>
                <w:sz w:val="18"/>
                <w:szCs w:val="18"/>
                <w:vertAlign w:val="superscript"/>
              </w:rPr>
              <w:fldChar w:fldCharType="separate"/>
            </w:r>
            <w:r w:rsidR="00493164">
              <w:rPr>
                <w:rFonts w:ascii="Arial" w:hAnsi="Arial" w:cs="Arial"/>
                <w:noProof/>
                <w:sz w:val="18"/>
                <w:szCs w:val="18"/>
              </w:rPr>
              <w:t>[20]</w:t>
            </w:r>
            <w:r w:rsidR="00A61A3F">
              <w:rPr>
                <w:rFonts w:ascii="Arial" w:hAnsi="Arial" w:cs="Arial"/>
                <w:sz w:val="18"/>
                <w:szCs w:val="18"/>
                <w:vertAlign w:val="superscript"/>
              </w:rPr>
              <w:fldChar w:fldCharType="end"/>
            </w:r>
          </w:p>
        </w:tc>
        <w:tc>
          <w:tcPr>
            <w:tcW w:w="1440" w:type="dxa"/>
            <w:tcBorders>
              <w:top w:val="single" w:sz="4" w:space="0" w:color="auto"/>
              <w:left w:val="single" w:sz="4" w:space="0" w:color="auto"/>
              <w:bottom w:val="single" w:sz="4" w:space="0" w:color="auto"/>
              <w:right w:val="single" w:sz="4" w:space="0" w:color="auto"/>
            </w:tcBorders>
            <w:hideMark/>
          </w:tcPr>
          <w:p w14:paraId="738FA845" w14:textId="77777777" w:rsidR="00C92F9C" w:rsidRDefault="00C92F9C" w:rsidP="00C92F9C">
            <w:pPr>
              <w:rPr>
                <w:rFonts w:ascii="Arial" w:hAnsi="Arial" w:cs="Arial"/>
                <w:sz w:val="18"/>
                <w:szCs w:val="18"/>
              </w:rPr>
            </w:pPr>
            <w:r>
              <w:rPr>
                <w:rFonts w:ascii="Arial" w:hAnsi="Arial" w:cs="Arial"/>
                <w:sz w:val="18"/>
                <w:szCs w:val="18"/>
              </w:rPr>
              <w:t>Delhi</w:t>
            </w:r>
          </w:p>
        </w:tc>
        <w:tc>
          <w:tcPr>
            <w:tcW w:w="1080" w:type="dxa"/>
            <w:tcBorders>
              <w:top w:val="single" w:sz="4" w:space="0" w:color="auto"/>
              <w:left w:val="single" w:sz="4" w:space="0" w:color="auto"/>
              <w:bottom w:val="single" w:sz="4" w:space="0" w:color="auto"/>
              <w:right w:val="single" w:sz="4" w:space="0" w:color="auto"/>
            </w:tcBorders>
            <w:hideMark/>
          </w:tcPr>
          <w:p w14:paraId="6937517B" w14:textId="77777777" w:rsidR="00C92F9C" w:rsidRDefault="00C92F9C" w:rsidP="00C92F9C">
            <w:pPr>
              <w:rPr>
                <w:rFonts w:ascii="Arial" w:hAnsi="Arial" w:cs="Arial"/>
                <w:sz w:val="18"/>
                <w:szCs w:val="18"/>
              </w:rPr>
            </w:pPr>
            <w:r>
              <w:rPr>
                <w:rFonts w:ascii="Arial" w:hAnsi="Arial" w:cs="Arial"/>
                <w:sz w:val="18"/>
                <w:szCs w:val="18"/>
              </w:rPr>
              <w:t>Urban</w:t>
            </w:r>
          </w:p>
        </w:tc>
        <w:tc>
          <w:tcPr>
            <w:tcW w:w="1800" w:type="dxa"/>
            <w:tcBorders>
              <w:top w:val="single" w:sz="4" w:space="0" w:color="auto"/>
              <w:left w:val="single" w:sz="4" w:space="0" w:color="auto"/>
              <w:bottom w:val="single" w:sz="4" w:space="0" w:color="auto"/>
              <w:right w:val="single" w:sz="4" w:space="0" w:color="auto"/>
            </w:tcBorders>
            <w:hideMark/>
          </w:tcPr>
          <w:p w14:paraId="0A3DC39D" w14:textId="77777777" w:rsidR="00C92F9C" w:rsidRDefault="00C92F9C" w:rsidP="00C92F9C">
            <w:pPr>
              <w:rPr>
                <w:rFonts w:ascii="Arial" w:hAnsi="Arial" w:cs="Arial"/>
                <w:sz w:val="18"/>
                <w:szCs w:val="18"/>
              </w:rPr>
            </w:pPr>
            <w:r>
              <w:rPr>
                <w:rFonts w:ascii="Arial" w:hAnsi="Arial" w:cs="Arial"/>
                <w:sz w:val="18"/>
                <w:szCs w:val="18"/>
              </w:rPr>
              <w:t>General</w:t>
            </w:r>
          </w:p>
        </w:tc>
        <w:tc>
          <w:tcPr>
            <w:tcW w:w="1239" w:type="dxa"/>
            <w:tcBorders>
              <w:top w:val="single" w:sz="4" w:space="0" w:color="auto"/>
              <w:left w:val="single" w:sz="4" w:space="0" w:color="auto"/>
              <w:bottom w:val="single" w:sz="4" w:space="0" w:color="auto"/>
              <w:right w:val="single" w:sz="4" w:space="0" w:color="auto"/>
            </w:tcBorders>
            <w:hideMark/>
          </w:tcPr>
          <w:p w14:paraId="7E860F09" w14:textId="19D71D0C" w:rsidR="00C92F9C" w:rsidRDefault="00C92F9C" w:rsidP="00C92F9C">
            <w:pPr>
              <w:rPr>
                <w:rFonts w:ascii="Arial" w:hAnsi="Arial" w:cs="Arial"/>
                <w:sz w:val="18"/>
                <w:szCs w:val="18"/>
              </w:rPr>
            </w:pPr>
            <w:r>
              <w:rPr>
                <w:rFonts w:ascii="Arial" w:hAnsi="Arial" w:cs="Arial"/>
                <w:sz w:val="18"/>
                <w:szCs w:val="18"/>
              </w:rPr>
              <w:t>Single*</w:t>
            </w:r>
          </w:p>
        </w:tc>
        <w:tc>
          <w:tcPr>
            <w:tcW w:w="1331" w:type="dxa"/>
            <w:tcBorders>
              <w:top w:val="single" w:sz="4" w:space="0" w:color="auto"/>
              <w:left w:val="single" w:sz="4" w:space="0" w:color="auto"/>
              <w:bottom w:val="single" w:sz="4" w:space="0" w:color="auto"/>
              <w:right w:val="single" w:sz="4" w:space="0" w:color="auto"/>
            </w:tcBorders>
            <w:hideMark/>
          </w:tcPr>
          <w:p w14:paraId="77FBC487" w14:textId="6B170C2E" w:rsidR="00C92F9C" w:rsidRDefault="00C92F9C" w:rsidP="00C92F9C">
            <w:pPr>
              <w:rPr>
                <w:rFonts w:ascii="Arial" w:hAnsi="Arial" w:cs="Arial"/>
                <w:sz w:val="18"/>
                <w:szCs w:val="18"/>
              </w:rPr>
            </w:pPr>
            <w:r w:rsidRPr="00D610A0">
              <w:rPr>
                <w:rFonts w:ascii="Arial" w:hAnsi="Arial" w:cs="Arial"/>
                <w:sz w:val="18"/>
                <w:szCs w:val="18"/>
              </w:rPr>
              <w:t>3</w:t>
            </w:r>
            <w:r w:rsidR="00D10048">
              <w:rPr>
                <w:rFonts w:ascii="Arial" w:hAnsi="Arial" w:cs="Arial"/>
                <w:sz w:val="18"/>
                <w:szCs w:val="18"/>
              </w:rPr>
              <w:t>,</w:t>
            </w:r>
            <w:r w:rsidRPr="00D610A0">
              <w:rPr>
                <w:rFonts w:ascii="Arial" w:hAnsi="Arial" w:cs="Arial"/>
                <w:sz w:val="18"/>
                <w:szCs w:val="18"/>
              </w:rPr>
              <w:t>814</w:t>
            </w:r>
          </w:p>
        </w:tc>
        <w:tc>
          <w:tcPr>
            <w:tcW w:w="1409" w:type="dxa"/>
            <w:tcBorders>
              <w:top w:val="single" w:sz="4" w:space="0" w:color="auto"/>
              <w:left w:val="single" w:sz="4" w:space="0" w:color="auto"/>
              <w:bottom w:val="single" w:sz="4" w:space="0" w:color="auto"/>
              <w:right w:val="single" w:sz="4" w:space="0" w:color="auto"/>
            </w:tcBorders>
            <w:hideMark/>
          </w:tcPr>
          <w:p w14:paraId="10AF5D6A" w14:textId="50A660A9" w:rsidR="00C92F9C" w:rsidRDefault="00C92F9C" w:rsidP="00C92F9C">
            <w:pPr>
              <w:rPr>
                <w:rFonts w:ascii="Arial" w:hAnsi="Arial" w:cs="Arial"/>
                <w:sz w:val="18"/>
                <w:szCs w:val="18"/>
              </w:rPr>
            </w:pPr>
            <w:r>
              <w:rPr>
                <w:rFonts w:ascii="Arial" w:hAnsi="Arial" w:cs="Arial"/>
                <w:sz w:val="18"/>
                <w:szCs w:val="18"/>
              </w:rPr>
              <w:t>NR*</w:t>
            </w:r>
          </w:p>
        </w:tc>
        <w:tc>
          <w:tcPr>
            <w:tcW w:w="1529" w:type="dxa"/>
            <w:tcBorders>
              <w:top w:val="single" w:sz="4" w:space="0" w:color="auto"/>
              <w:left w:val="single" w:sz="4" w:space="0" w:color="auto"/>
              <w:bottom w:val="single" w:sz="4" w:space="0" w:color="auto"/>
              <w:right w:val="single" w:sz="4" w:space="0" w:color="auto"/>
            </w:tcBorders>
            <w:hideMark/>
          </w:tcPr>
          <w:p w14:paraId="329F746A" w14:textId="77777777" w:rsidR="00C92F9C" w:rsidRDefault="00C92F9C" w:rsidP="00C92F9C">
            <w:pPr>
              <w:rPr>
                <w:rFonts w:ascii="Arial" w:hAnsi="Arial" w:cs="Arial"/>
                <w:sz w:val="18"/>
                <w:szCs w:val="18"/>
              </w:rPr>
            </w:pPr>
            <w:r>
              <w:rPr>
                <w:rFonts w:ascii="Arial" w:hAnsi="Arial" w:cs="Arial"/>
                <w:sz w:val="18"/>
                <w:szCs w:val="18"/>
              </w:rPr>
              <w:t>Patient tracking by dedicated research team</w:t>
            </w:r>
          </w:p>
        </w:tc>
        <w:tc>
          <w:tcPr>
            <w:tcW w:w="1637" w:type="dxa"/>
            <w:tcBorders>
              <w:top w:val="single" w:sz="4" w:space="0" w:color="auto"/>
              <w:left w:val="single" w:sz="4" w:space="0" w:color="auto"/>
              <w:bottom w:val="single" w:sz="4" w:space="0" w:color="auto"/>
              <w:right w:val="single" w:sz="4" w:space="0" w:color="auto"/>
            </w:tcBorders>
          </w:tcPr>
          <w:p w14:paraId="3AC47977" w14:textId="65F43977" w:rsidR="00C92F9C" w:rsidRDefault="00C92F9C" w:rsidP="00C92F9C">
            <w:pPr>
              <w:rPr>
                <w:rFonts w:ascii="Arial" w:hAnsi="Arial" w:cs="Arial"/>
                <w:sz w:val="18"/>
                <w:szCs w:val="18"/>
              </w:rPr>
            </w:pPr>
            <w:r>
              <w:rPr>
                <w:rFonts w:ascii="Arial" w:hAnsi="Arial" w:cs="Arial"/>
                <w:sz w:val="18"/>
                <w:szCs w:val="18"/>
              </w:rPr>
              <w:t>Logistic regression (N=3</w:t>
            </w:r>
            <w:r w:rsidR="00D618A7">
              <w:rPr>
                <w:rFonts w:ascii="Arial" w:hAnsi="Arial" w:cs="Arial"/>
                <w:sz w:val="18"/>
                <w:szCs w:val="18"/>
              </w:rPr>
              <w:t>,</w:t>
            </w:r>
            <w:r>
              <w:rPr>
                <w:rFonts w:ascii="Arial" w:hAnsi="Arial" w:cs="Arial"/>
                <w:sz w:val="18"/>
                <w:szCs w:val="18"/>
              </w:rPr>
              <w:t>814)</w:t>
            </w:r>
          </w:p>
        </w:tc>
      </w:tr>
    </w:tbl>
    <w:p w14:paraId="78D8D9F6" w14:textId="206D71BF" w:rsidR="00076C32" w:rsidRPr="00C934E4" w:rsidRDefault="00922623" w:rsidP="00076C32">
      <w:pPr>
        <w:rPr>
          <w:rFonts w:ascii="Arial" w:hAnsi="Arial" w:cs="Arial Unicode MS"/>
          <w:sz w:val="18"/>
          <w:szCs w:val="18"/>
          <w:lang w:bidi="bo-CN"/>
        </w:rPr>
      </w:pPr>
      <w:r w:rsidRPr="00C934E4">
        <w:rPr>
          <w:rFonts w:ascii="Arial" w:hAnsi="Arial"/>
          <w:sz w:val="18"/>
          <w:szCs w:val="18"/>
        </w:rPr>
        <w:t xml:space="preserve">CBNAAT=cartridge-based nucleic acid amplification testing (e.g., Xpert MTB/RIF, Trunat), </w:t>
      </w:r>
      <w:r w:rsidR="00076C32" w:rsidRPr="00C934E4">
        <w:rPr>
          <w:rFonts w:ascii="Arial" w:hAnsi="Arial"/>
          <w:sz w:val="18"/>
          <w:szCs w:val="18"/>
        </w:rPr>
        <w:t>NR=Not reported</w:t>
      </w:r>
    </w:p>
    <w:p w14:paraId="360865BF" w14:textId="0B72D734" w:rsidR="005F09E3" w:rsidRPr="00C934E4" w:rsidRDefault="005F09E3">
      <w:pPr>
        <w:rPr>
          <w:rFonts w:ascii="Arial" w:hAnsi="Arial"/>
          <w:sz w:val="18"/>
          <w:szCs w:val="18"/>
        </w:rPr>
      </w:pPr>
      <w:r w:rsidRPr="00C934E4">
        <w:rPr>
          <w:rFonts w:ascii="Arial" w:hAnsi="Arial"/>
          <w:sz w:val="18"/>
          <w:szCs w:val="18"/>
        </w:rPr>
        <w:t>*</w:t>
      </w:r>
      <w:r w:rsidR="00201E16" w:rsidRPr="00C934E4">
        <w:rPr>
          <w:rFonts w:ascii="Arial" w:hAnsi="Arial"/>
          <w:sz w:val="18"/>
          <w:szCs w:val="18"/>
        </w:rPr>
        <w:t xml:space="preserve">Medium or low quality for this indicator </w:t>
      </w:r>
    </w:p>
    <w:p w14:paraId="2B2C8D9E" w14:textId="6CFF1847" w:rsidR="00FC0491" w:rsidRPr="00C934E4" w:rsidRDefault="000210B2" w:rsidP="00FC0491">
      <w:pPr>
        <w:autoSpaceDE w:val="0"/>
        <w:autoSpaceDN w:val="0"/>
        <w:adjustRightInd w:val="0"/>
        <w:rPr>
          <w:rFonts w:ascii="Arial" w:hAnsi="Arial" w:cs="Arial"/>
          <w:sz w:val="18"/>
          <w:szCs w:val="18"/>
        </w:rPr>
      </w:pPr>
      <w:r w:rsidRPr="00C934E4">
        <w:rPr>
          <w:rFonts w:ascii="Arial" w:hAnsi="Arial"/>
          <w:sz w:val="18"/>
          <w:szCs w:val="18"/>
          <w:vertAlign w:val="superscript"/>
        </w:rPr>
        <w:t>a</w:t>
      </w:r>
      <w:r w:rsidR="00FC0491" w:rsidRPr="00C934E4">
        <w:rPr>
          <w:rFonts w:ascii="Arial" w:hAnsi="Arial" w:cs="Arial"/>
          <w:sz w:val="18"/>
          <w:szCs w:val="18"/>
        </w:rPr>
        <w:t>Unadjusted odds ratios and/or p-values were estimated by the systematic review team from the raw data, as these were not provided in the original study.</w:t>
      </w:r>
    </w:p>
    <w:p w14:paraId="11533CAE" w14:textId="5F2A40BA" w:rsidR="00FC0491" w:rsidRPr="00C934E4" w:rsidRDefault="00FC0491" w:rsidP="00FC0491">
      <w:pPr>
        <w:autoSpaceDE w:val="0"/>
        <w:autoSpaceDN w:val="0"/>
        <w:adjustRightInd w:val="0"/>
        <w:rPr>
          <w:rFonts w:ascii="Arial" w:hAnsi="Arial" w:cs="Arial"/>
          <w:sz w:val="18"/>
          <w:szCs w:val="18"/>
        </w:rPr>
      </w:pPr>
      <w:r w:rsidRPr="00C934E4">
        <w:rPr>
          <w:rFonts w:ascii="Arial" w:hAnsi="Arial" w:cs="Arial"/>
          <w:sz w:val="18"/>
          <w:szCs w:val="18"/>
          <w:vertAlign w:val="superscript"/>
        </w:rPr>
        <w:t>b</w:t>
      </w:r>
      <w:r w:rsidRPr="00C934E4">
        <w:rPr>
          <w:rFonts w:ascii="Arial" w:hAnsi="Arial" w:cs="Arial"/>
          <w:sz w:val="18"/>
          <w:szCs w:val="18"/>
        </w:rPr>
        <w:t xml:space="preserve">This study compared rates of completion of the diagnostic workup between initial testing with sputum microscopy as compared to a later </w:t>
      </w:r>
      <w:proofErr w:type="gramStart"/>
      <w:r w:rsidRPr="00C934E4">
        <w:rPr>
          <w:rFonts w:ascii="Arial" w:hAnsi="Arial" w:cs="Arial"/>
          <w:sz w:val="18"/>
          <w:szCs w:val="18"/>
        </w:rPr>
        <w:t>time period</w:t>
      </w:r>
      <w:proofErr w:type="gramEnd"/>
      <w:r w:rsidRPr="00C934E4">
        <w:rPr>
          <w:rFonts w:ascii="Arial" w:hAnsi="Arial" w:cs="Arial"/>
          <w:sz w:val="18"/>
          <w:szCs w:val="18"/>
        </w:rPr>
        <w:t xml:space="preserve"> after Xpert MTB/RIF had been implemented as the initial test.</w:t>
      </w:r>
    </w:p>
    <w:p w14:paraId="730216DA" w14:textId="1EC0CFE5" w:rsidR="0041392F" w:rsidRPr="00C934E4" w:rsidRDefault="0041392F" w:rsidP="00FC0491">
      <w:pPr>
        <w:autoSpaceDE w:val="0"/>
        <w:autoSpaceDN w:val="0"/>
        <w:adjustRightInd w:val="0"/>
        <w:rPr>
          <w:rFonts w:ascii="Arial" w:hAnsi="Arial" w:cs="Arial"/>
          <w:sz w:val="18"/>
          <w:szCs w:val="18"/>
        </w:rPr>
      </w:pPr>
      <w:r w:rsidRPr="00C934E4">
        <w:rPr>
          <w:rFonts w:ascii="Arial" w:hAnsi="Arial" w:cs="Arial"/>
          <w:sz w:val="18"/>
          <w:szCs w:val="18"/>
          <w:vertAlign w:val="superscript"/>
        </w:rPr>
        <w:t>c</w:t>
      </w:r>
      <w:r w:rsidRPr="00C934E4">
        <w:rPr>
          <w:rFonts w:ascii="Arial" w:hAnsi="Arial" w:cs="Arial"/>
          <w:sz w:val="18"/>
          <w:szCs w:val="18"/>
        </w:rPr>
        <w:t xml:space="preserve">This study evaluated non-completion of mycobacterial culture for DR TB </w:t>
      </w:r>
      <w:r w:rsidR="005E2BB3">
        <w:rPr>
          <w:rFonts w:ascii="Arial" w:hAnsi="Arial" w:cs="Arial"/>
          <w:sz w:val="18"/>
          <w:szCs w:val="18"/>
        </w:rPr>
        <w:t xml:space="preserve">evaluation </w:t>
      </w:r>
      <w:r w:rsidRPr="00C934E4">
        <w:rPr>
          <w:rFonts w:ascii="Arial" w:hAnsi="Arial" w:cs="Arial"/>
          <w:sz w:val="18"/>
          <w:szCs w:val="18"/>
        </w:rPr>
        <w:t xml:space="preserve">and was conducted </w:t>
      </w:r>
      <w:r w:rsidR="004F63BC">
        <w:rPr>
          <w:rFonts w:ascii="Arial" w:hAnsi="Arial" w:cs="Arial"/>
          <w:sz w:val="18"/>
          <w:szCs w:val="18"/>
        </w:rPr>
        <w:t>before</w:t>
      </w:r>
      <w:r w:rsidRPr="00C934E4">
        <w:rPr>
          <w:rFonts w:ascii="Arial" w:hAnsi="Arial" w:cs="Arial"/>
          <w:sz w:val="18"/>
          <w:szCs w:val="18"/>
        </w:rPr>
        <w:t xml:space="preserve"> widespread rollout of CBNAAT testing.</w:t>
      </w:r>
    </w:p>
    <w:p w14:paraId="52D73F1C" w14:textId="0CB6E2DF" w:rsidR="0041392F" w:rsidRPr="00304CA3" w:rsidRDefault="0041392F" w:rsidP="00FC0491">
      <w:pPr>
        <w:autoSpaceDE w:val="0"/>
        <w:autoSpaceDN w:val="0"/>
        <w:adjustRightInd w:val="0"/>
        <w:rPr>
          <w:rFonts w:ascii="Arial" w:hAnsi="Arial" w:cs="Arial"/>
          <w:sz w:val="18"/>
          <w:szCs w:val="18"/>
        </w:rPr>
      </w:pPr>
      <w:r w:rsidRPr="00C934E4">
        <w:rPr>
          <w:rFonts w:ascii="Arial" w:hAnsi="Arial" w:cs="Arial"/>
          <w:sz w:val="18"/>
          <w:szCs w:val="18"/>
          <w:vertAlign w:val="superscript"/>
        </w:rPr>
        <w:t>d</w:t>
      </w:r>
      <w:r w:rsidRPr="00C934E4">
        <w:rPr>
          <w:rFonts w:ascii="Arial" w:hAnsi="Arial" w:cs="Arial"/>
          <w:sz w:val="18"/>
          <w:szCs w:val="18"/>
        </w:rPr>
        <w:t xml:space="preserve">This study evaluated non-completion of CBNAAT implemented a part of evaluation of all individuals with presumptive TB, rather than as part of focused </w:t>
      </w:r>
      <w:r w:rsidRPr="00304CA3">
        <w:rPr>
          <w:rFonts w:ascii="Arial" w:hAnsi="Arial" w:cs="Arial"/>
          <w:sz w:val="18"/>
          <w:szCs w:val="18"/>
        </w:rPr>
        <w:t>evaluation of individuals with presumptive DR or RR TB.</w:t>
      </w:r>
    </w:p>
    <w:p w14:paraId="76417D3B" w14:textId="1B43BE2C" w:rsidR="00304CA3" w:rsidRPr="00304CA3" w:rsidRDefault="00304CA3">
      <w:pPr>
        <w:rPr>
          <w:rFonts w:ascii="Arial" w:hAnsi="Arial" w:cs="Arial"/>
          <w:sz w:val="18"/>
          <w:szCs w:val="18"/>
        </w:rPr>
        <w:sectPr w:rsidR="00304CA3" w:rsidRPr="00304CA3" w:rsidSect="00612D8C">
          <w:pgSz w:w="15840" w:h="12240" w:orient="landscape"/>
          <w:pgMar w:top="1440" w:right="1440" w:bottom="1440" w:left="1440" w:header="720" w:footer="720" w:gutter="0"/>
          <w:cols w:space="720"/>
          <w:docGrid w:linePitch="360"/>
        </w:sectPr>
      </w:pPr>
      <w:r w:rsidRPr="00304CA3">
        <w:rPr>
          <w:rFonts w:ascii="Arial" w:hAnsi="Arial" w:cs="Arial"/>
          <w:sz w:val="18"/>
          <w:szCs w:val="18"/>
          <w:vertAlign w:val="superscript"/>
        </w:rPr>
        <w:t>e</w:t>
      </w:r>
      <w:r>
        <w:rPr>
          <w:rFonts w:ascii="Arial" w:hAnsi="Arial" w:cs="Arial"/>
          <w:sz w:val="18"/>
          <w:szCs w:val="18"/>
        </w:rPr>
        <w:t xml:space="preserve">This study evaluated non-completion of </w:t>
      </w:r>
      <w:r w:rsidR="00592EE6">
        <w:rPr>
          <w:rFonts w:ascii="Arial" w:hAnsi="Arial" w:cs="Arial"/>
          <w:sz w:val="18"/>
          <w:szCs w:val="18"/>
        </w:rPr>
        <w:t xml:space="preserve">DR TB evaluation before and after introduction of </w:t>
      </w:r>
      <w:r>
        <w:rPr>
          <w:rFonts w:ascii="Arial" w:hAnsi="Arial" w:cs="Arial"/>
          <w:sz w:val="18"/>
          <w:szCs w:val="18"/>
        </w:rPr>
        <w:t>line probe assay</w:t>
      </w:r>
      <w:r w:rsidR="00592EE6">
        <w:rPr>
          <w:rFonts w:ascii="Arial" w:hAnsi="Arial" w:cs="Arial"/>
          <w:sz w:val="18"/>
          <w:szCs w:val="18"/>
        </w:rPr>
        <w:t>.</w:t>
      </w:r>
    </w:p>
    <w:p w14:paraId="55F96CC4" w14:textId="31449256" w:rsidR="00612D8C" w:rsidRDefault="00A94D64" w:rsidP="0085321C">
      <w:pPr>
        <w:pStyle w:val="Heading4"/>
      </w:pPr>
      <w:bookmarkStart w:id="13" w:name="_Toc133427105"/>
      <w:r>
        <w:lastRenderedPageBreak/>
        <w:t xml:space="preserve">Table D. </w:t>
      </w:r>
      <w:r w:rsidR="00612D8C">
        <w:t xml:space="preserve">Factors associated with non-completion of the tuberculosis </w:t>
      </w:r>
      <w:r w:rsidR="00BF0A44">
        <w:t xml:space="preserve">(TB) </w:t>
      </w:r>
      <w:r w:rsidR="00612D8C">
        <w:t xml:space="preserve">diagnostic workup by individuals with presumptive </w:t>
      </w:r>
      <w:r w:rsidR="00BF0A44">
        <w:t>TB</w:t>
      </w:r>
      <w:r w:rsidR="00612D8C">
        <w:t xml:space="preserve"> or presumptive drug-resistant </w:t>
      </w:r>
      <w:r w:rsidR="00BF0A44">
        <w:t>TB</w:t>
      </w:r>
      <w:r w:rsidR="00612D8C">
        <w:t xml:space="preserve"> in India</w:t>
      </w:r>
      <w:r w:rsidR="00BF0A44">
        <w:t xml:space="preserve"> (Gap 2)</w:t>
      </w:r>
      <w:bookmarkEnd w:id="13"/>
    </w:p>
    <w:p w14:paraId="76B500F1" w14:textId="77777777" w:rsidR="00612D8C" w:rsidRDefault="00612D8C" w:rsidP="000C2367">
      <w:pPr>
        <w:rPr>
          <w:rFonts w:ascii="Arial" w:hAnsi="Arial"/>
          <w:sz w:val="22"/>
          <w:szCs w:val="22"/>
        </w:rPr>
      </w:pPr>
    </w:p>
    <w:tbl>
      <w:tblPr>
        <w:tblStyle w:val="GridTable2-Accent1"/>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250"/>
        <w:gridCol w:w="1890"/>
        <w:gridCol w:w="1440"/>
        <w:gridCol w:w="1940"/>
        <w:gridCol w:w="1480"/>
      </w:tblGrid>
      <w:tr w:rsidR="00BB5469" w:rsidRPr="0083104B" w14:paraId="7E9B863A" w14:textId="77777777" w:rsidTr="00637313">
        <w:trPr>
          <w:cnfStyle w:val="100000000000" w:firstRow="1" w:lastRow="0" w:firstColumn="0" w:lastColumn="0" w:oddVBand="0" w:evenVBand="0" w:oddHBand="0" w:evenHBand="0" w:firstRowFirstColumn="0" w:firstRowLastColumn="0" w:lastRowFirstColumn="0" w:lastRowLastColumn="0"/>
          <w:trHeight w:val="755"/>
          <w:jc w:val="center"/>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bottom w:val="single" w:sz="4" w:space="0" w:color="000000" w:themeColor="text1"/>
            </w:tcBorders>
            <w:hideMark/>
          </w:tcPr>
          <w:p w14:paraId="27F4AA9D" w14:textId="77777777" w:rsidR="00B73C27" w:rsidRPr="0083104B" w:rsidRDefault="00B73C27" w:rsidP="00612D8C">
            <w:pPr>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t>Study</w:t>
            </w:r>
          </w:p>
        </w:tc>
        <w:tc>
          <w:tcPr>
            <w:tcW w:w="2250" w:type="dxa"/>
            <w:tcBorders>
              <w:top w:val="single" w:sz="4" w:space="0" w:color="auto"/>
              <w:bottom w:val="single" w:sz="4" w:space="0" w:color="000000" w:themeColor="text1"/>
            </w:tcBorders>
            <w:hideMark/>
          </w:tcPr>
          <w:p w14:paraId="70421A68" w14:textId="77777777" w:rsidR="00B73C27" w:rsidRPr="0083104B" w:rsidRDefault="00B73C27" w:rsidP="00612D8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t>Exposure / independent variable</w:t>
            </w:r>
          </w:p>
        </w:tc>
        <w:tc>
          <w:tcPr>
            <w:tcW w:w="1890" w:type="dxa"/>
            <w:tcBorders>
              <w:top w:val="single" w:sz="4" w:space="0" w:color="auto"/>
              <w:bottom w:val="single" w:sz="4" w:space="0" w:color="000000" w:themeColor="text1"/>
            </w:tcBorders>
            <w:hideMark/>
          </w:tcPr>
          <w:p w14:paraId="32FBEBA9" w14:textId="77777777" w:rsidR="00B73C27" w:rsidRPr="0083104B" w:rsidRDefault="00B73C27" w:rsidP="00612D8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t>Unadjusted Effect Estimate (95% Confidence Interval)</w:t>
            </w:r>
          </w:p>
        </w:tc>
        <w:tc>
          <w:tcPr>
            <w:tcW w:w="1440" w:type="dxa"/>
            <w:tcBorders>
              <w:top w:val="single" w:sz="4" w:space="0" w:color="auto"/>
              <w:bottom w:val="single" w:sz="4" w:space="0" w:color="000000" w:themeColor="text1"/>
            </w:tcBorders>
            <w:hideMark/>
          </w:tcPr>
          <w:p w14:paraId="058C912F" w14:textId="77777777" w:rsidR="00B73C27" w:rsidRPr="0083104B" w:rsidRDefault="00B73C27" w:rsidP="00612D8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t>P-Value</w:t>
            </w:r>
          </w:p>
        </w:tc>
        <w:tc>
          <w:tcPr>
            <w:tcW w:w="1940" w:type="dxa"/>
            <w:tcBorders>
              <w:top w:val="single" w:sz="4" w:space="0" w:color="auto"/>
              <w:bottom w:val="single" w:sz="4" w:space="0" w:color="000000" w:themeColor="text1"/>
            </w:tcBorders>
            <w:hideMark/>
          </w:tcPr>
          <w:p w14:paraId="7CAA62EE" w14:textId="77777777" w:rsidR="00B73C27" w:rsidRPr="0083104B" w:rsidRDefault="00B73C27" w:rsidP="00612D8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t>Adjusted Effect Estimate (95% Confidence Interval)</w:t>
            </w:r>
          </w:p>
        </w:tc>
        <w:tc>
          <w:tcPr>
            <w:tcW w:w="1480" w:type="dxa"/>
            <w:tcBorders>
              <w:top w:val="single" w:sz="4" w:space="0" w:color="auto"/>
              <w:bottom w:val="single" w:sz="4" w:space="0" w:color="000000" w:themeColor="text1"/>
            </w:tcBorders>
            <w:hideMark/>
          </w:tcPr>
          <w:p w14:paraId="2FA240C5" w14:textId="77777777" w:rsidR="00B73C27" w:rsidRPr="0083104B" w:rsidRDefault="00B73C27" w:rsidP="00612D8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t>P-Value</w:t>
            </w:r>
          </w:p>
        </w:tc>
      </w:tr>
      <w:tr w:rsidR="00BB5469" w:rsidRPr="0083104B" w14:paraId="2B1EE897" w14:textId="77777777" w:rsidTr="008A67D1">
        <w:trPr>
          <w:cnfStyle w:val="000000100000" w:firstRow="0" w:lastRow="0" w:firstColumn="0" w:lastColumn="0" w:oddVBand="0" w:evenVBand="0" w:oddHBand="1" w:evenHBand="0" w:firstRowFirstColumn="0" w:firstRowLastColumn="0" w:lastRowFirstColumn="0" w:lastRowLastColumn="0"/>
          <w:trHeight w:val="710"/>
          <w:jc w:val="center"/>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000000" w:themeColor="text1"/>
              <w:bottom w:val="single" w:sz="4" w:space="0" w:color="auto"/>
            </w:tcBorders>
            <w:shd w:val="clear" w:color="auto" w:fill="BFBFBF" w:themeFill="background1" w:themeFillShade="BF"/>
            <w:hideMark/>
          </w:tcPr>
          <w:p w14:paraId="2F7955E8" w14:textId="3ADC1D06" w:rsidR="00B73C27" w:rsidRPr="0083104B" w:rsidRDefault="0098048A" w:rsidP="00612D8C">
            <w:pPr>
              <w:rPr>
                <w:rFonts w:ascii="Arial" w:eastAsia="Times New Roman" w:hAnsi="Arial" w:cs="Arial"/>
                <w:b w:val="0"/>
                <w:bCs w:val="0"/>
                <w:color w:val="000000"/>
                <w:sz w:val="17"/>
                <w:szCs w:val="17"/>
              </w:rPr>
            </w:pPr>
            <w:r w:rsidRPr="0083104B">
              <w:rPr>
                <w:rFonts w:ascii="Arial" w:hAnsi="Arial" w:cs="Arial"/>
                <w:sz w:val="17"/>
                <w:szCs w:val="17"/>
              </w:rPr>
              <w:t>Non-pursual of diagnostic workup despite referral</w:t>
            </w:r>
          </w:p>
        </w:tc>
        <w:tc>
          <w:tcPr>
            <w:tcW w:w="2250" w:type="dxa"/>
            <w:tcBorders>
              <w:top w:val="single" w:sz="4" w:space="0" w:color="000000" w:themeColor="text1"/>
              <w:bottom w:val="single" w:sz="4" w:space="0" w:color="auto"/>
            </w:tcBorders>
            <w:shd w:val="clear" w:color="auto" w:fill="BFBFBF" w:themeFill="background1" w:themeFillShade="BF"/>
            <w:hideMark/>
          </w:tcPr>
          <w:p w14:paraId="5CE1826A"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 </w:t>
            </w:r>
          </w:p>
        </w:tc>
        <w:tc>
          <w:tcPr>
            <w:tcW w:w="1890" w:type="dxa"/>
            <w:tcBorders>
              <w:top w:val="single" w:sz="4" w:space="0" w:color="000000" w:themeColor="text1"/>
              <w:bottom w:val="single" w:sz="4" w:space="0" w:color="auto"/>
            </w:tcBorders>
            <w:shd w:val="clear" w:color="auto" w:fill="BFBFBF" w:themeFill="background1" w:themeFillShade="BF"/>
            <w:noWrap/>
            <w:hideMark/>
          </w:tcPr>
          <w:p w14:paraId="5255143E"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tcBorders>
              <w:top w:val="single" w:sz="4" w:space="0" w:color="000000" w:themeColor="text1"/>
              <w:bottom w:val="single" w:sz="4" w:space="0" w:color="auto"/>
            </w:tcBorders>
            <w:shd w:val="clear" w:color="auto" w:fill="BFBFBF" w:themeFill="background1" w:themeFillShade="BF"/>
            <w:hideMark/>
          </w:tcPr>
          <w:p w14:paraId="24F67268"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top w:val="single" w:sz="4" w:space="0" w:color="000000" w:themeColor="text1"/>
              <w:bottom w:val="single" w:sz="4" w:space="0" w:color="auto"/>
            </w:tcBorders>
            <w:shd w:val="clear" w:color="auto" w:fill="BFBFBF" w:themeFill="background1" w:themeFillShade="BF"/>
            <w:hideMark/>
          </w:tcPr>
          <w:p w14:paraId="1D8FB821"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tcBorders>
              <w:top w:val="single" w:sz="4" w:space="0" w:color="000000" w:themeColor="text1"/>
              <w:bottom w:val="single" w:sz="4" w:space="0" w:color="auto"/>
            </w:tcBorders>
            <w:shd w:val="clear" w:color="auto" w:fill="BFBFBF" w:themeFill="background1" w:themeFillShade="BF"/>
            <w:hideMark/>
          </w:tcPr>
          <w:p w14:paraId="2D97943E"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65294701" w14:textId="77777777" w:rsidTr="0083104B">
        <w:trPr>
          <w:trHeight w:val="530"/>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8DB3E2" w:themeFill="text2" w:themeFillTint="66"/>
            <w:hideMark/>
          </w:tcPr>
          <w:p w14:paraId="5BCDA911" w14:textId="619EC4E4" w:rsidR="00B73C27" w:rsidRPr="0083104B" w:rsidRDefault="00B73C27" w:rsidP="00612D8C">
            <w:pPr>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t>Dey 2019 (West Bengal)</w:t>
            </w:r>
            <w:r w:rsidRPr="0083104B">
              <w:rPr>
                <w:rFonts w:ascii="Arial" w:eastAsia="Times New Roman" w:hAnsi="Arial" w:cs="Arial"/>
                <w:color w:val="000000"/>
                <w:sz w:val="17"/>
                <w:szCs w:val="17"/>
                <w:vertAlign w:val="superscript"/>
              </w:rPr>
              <w:t>a</w:t>
            </w:r>
            <w:r w:rsidR="00E94E5D" w:rsidRPr="0083104B">
              <w:rPr>
                <w:rFonts w:ascii="Arial" w:eastAsia="Times New Roman" w:hAnsi="Arial" w:cs="Arial"/>
                <w:color w:val="000000"/>
                <w:sz w:val="17"/>
                <w:szCs w:val="17"/>
                <w:vertAlign w:val="superscript"/>
              </w:rPr>
              <w:t xml:space="preserve"> </w:t>
            </w:r>
            <w:r w:rsidR="00E94E5D" w:rsidRPr="0083104B">
              <w:rPr>
                <w:rFonts w:ascii="Arial" w:eastAsia="Times New Roman" w:hAnsi="Arial" w:cs="Arial"/>
                <w:color w:val="000000"/>
                <w:sz w:val="17"/>
                <w:szCs w:val="17"/>
                <w:vertAlign w:val="superscript"/>
              </w:rPr>
              <w:fldChar w:fldCharType="begin"/>
            </w:r>
            <w:r w:rsidR="00493164">
              <w:rPr>
                <w:rFonts w:ascii="Arial" w:eastAsia="Times New Roman" w:hAnsi="Arial" w:cs="Arial"/>
                <w:color w:val="000000"/>
                <w:sz w:val="17"/>
                <w:szCs w:val="17"/>
                <w:vertAlign w:val="superscript"/>
              </w:rPr>
              <w:instrText xml:space="preserve"> ADDIN ZOTERO_ITEM CSL_CITATION {"citationID":"A4zEGxrP","properties":{"formattedCitation":"[3]","plainCitation":"[3]","noteIndex":0},"citationItems":[{"id":2052,"uris":["http://zotero.org/groups/4531956/items/PX9HHAFD"],"uri":["http://zotero.org/groups/4531956/items/PX9HHAFD"],"itemData":{"id":2052,"type":"article-journal","abstract":"Active case finding (ACF) for tuberculosis (TB) was implemented in 60 selected high TB burden wards of Kolkata, India. Community volunteers called TOUCH (Targeted Outreach for Upliftment of Community Health) agents (TAs) identified and referred presumptive TB patients (PTBPs) to health facilities for TB diagnosis and treatment. We aimed to describe the “care cascade” of PTBPs that were identified during July to December 2018 and to explore the reasons for attrition as perceived by TAs and PTBPs. An explanatory mixed-methods study with a quantitative phase of cohort study using routinely collected data followed by descriptive qualitative study with in-depth interviews was conducted. Of the 3,86242 individuals that were enumerated, 1132 (0.3%) PTBPs were identified. Only 713 (63.0%) PTBPs visited a referred facility for TB diagnosis. TB was diagnosed in 177 (24.8%). The number needed to screen for one TB patient was 2183 individuals. The potential reasons for low yield were stigma and apprehension about TB, distrust about TA, wage losses for attending health facilities, and substance abuse among PTBPs. The yield of ACF was suboptimal with low PTBP identification rate and a high attrition rate. Interviewing each individual for symptoms of TB and supporting PTBPs for diagnosis through sputum collection and transport can be adopted to improve the yield.","container-title":"Tropical Medicine and Infectious Disease","DOI":"10.3390/tropicalmed4040134","ISSN":"2414-6366","issue":"4","journalAbbreviation":"Trop Med Infect Dis","note":"PMID: 31683801\nPMCID: PMC6958373","source":"PubMed Central","title":"Active Case Finding for Tuberculosis through TOUCH Agents in Selected High TB Burden Wards of Kolkata, India: A Mixed Methods Study on Outcomes and Implementation Challenges","title-short":"Active Case Finding for Tuberculosis through TOUCH Agents in Selected High TB Burden Wards of Kolkata, India","URL":"https://www.ncbi.nlm.nih.gov/pmc/articles/PMC6958373/","volume":"4","author":[{"family":"Dey","given":"Abhijit"},{"family":"Thekkur","given":"Pruthu"},{"family":"Ghosh","given":"Ayan"},{"family":"Dasgupta","given":"Tanusree"},{"family":"Bandopadhyay","given":"Soumyajyoti"},{"family":"Lahiri","given":"Arista"},{"family":"Sanju S V","given":"Chidananda"},{"family":"Dinda","given":"Milan K."},{"family":"Sharma","given":"Vivek"},{"family":"Dimari","given":"Namita"},{"family":"Chatterjee","given":"Dibyendu"},{"family":"Roy","given":"Isita"},{"family":"Choudhury","given":"Anuradha"},{"family":"Shanmugam","given":"Parthiban"},{"family":"Saha","given":"Brojo Kishore"},{"family":"Ghosh","given":"Sanghamitra"},{"family":"Nagaraja","given":"Sharath Burugina"}],"accessed":{"date-parts":[["2021",3,4]]},"issued":{"date-parts":[["2019",11,1]]}}}],"schema":"https://github.com/citation-style-language/schema/raw/master/csl-citation.json"} </w:instrText>
            </w:r>
            <w:r w:rsidR="00E94E5D" w:rsidRPr="0083104B">
              <w:rPr>
                <w:rFonts w:ascii="Arial" w:eastAsia="Times New Roman" w:hAnsi="Arial" w:cs="Arial"/>
                <w:color w:val="000000"/>
                <w:sz w:val="17"/>
                <w:szCs w:val="17"/>
                <w:vertAlign w:val="superscript"/>
              </w:rPr>
              <w:fldChar w:fldCharType="separate"/>
            </w:r>
            <w:r w:rsidR="00493164">
              <w:rPr>
                <w:rFonts w:ascii="Arial" w:eastAsia="Times New Roman" w:hAnsi="Arial" w:cs="Arial"/>
                <w:noProof/>
                <w:color w:val="000000"/>
                <w:sz w:val="17"/>
                <w:szCs w:val="17"/>
              </w:rPr>
              <w:t>[3]</w:t>
            </w:r>
            <w:r w:rsidR="00E94E5D" w:rsidRPr="0083104B">
              <w:rPr>
                <w:rFonts w:ascii="Arial" w:eastAsia="Times New Roman" w:hAnsi="Arial" w:cs="Arial"/>
                <w:color w:val="000000"/>
                <w:sz w:val="17"/>
                <w:szCs w:val="17"/>
                <w:vertAlign w:val="superscript"/>
              </w:rPr>
              <w:fldChar w:fldCharType="end"/>
            </w:r>
          </w:p>
        </w:tc>
        <w:tc>
          <w:tcPr>
            <w:tcW w:w="2250" w:type="dxa"/>
            <w:shd w:val="clear" w:color="auto" w:fill="8DB3E2" w:themeFill="text2" w:themeFillTint="66"/>
            <w:hideMark/>
          </w:tcPr>
          <w:p w14:paraId="7BDBE490"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 </w:t>
            </w:r>
          </w:p>
        </w:tc>
        <w:tc>
          <w:tcPr>
            <w:tcW w:w="1890" w:type="dxa"/>
            <w:shd w:val="clear" w:color="auto" w:fill="8DB3E2" w:themeFill="text2" w:themeFillTint="66"/>
            <w:noWrap/>
            <w:hideMark/>
          </w:tcPr>
          <w:p w14:paraId="3DDC5E06" w14:textId="2773E7DB" w:rsidR="00B73C27" w:rsidRPr="0083104B" w:rsidRDefault="004B4635"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xml:space="preserve">Values below are relative risk </w:t>
            </w:r>
            <w:r w:rsidR="004410A2" w:rsidRPr="0083104B">
              <w:rPr>
                <w:rFonts w:ascii="Arial" w:eastAsia="Times New Roman" w:hAnsi="Arial" w:cs="Arial"/>
                <w:color w:val="000000"/>
                <w:sz w:val="17"/>
                <w:szCs w:val="17"/>
              </w:rPr>
              <w:t>ratios</w:t>
            </w:r>
          </w:p>
        </w:tc>
        <w:tc>
          <w:tcPr>
            <w:tcW w:w="1440" w:type="dxa"/>
            <w:shd w:val="clear" w:color="auto" w:fill="8DB3E2" w:themeFill="text2" w:themeFillTint="66"/>
            <w:hideMark/>
          </w:tcPr>
          <w:p w14:paraId="4A0FF3CE"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shd w:val="clear" w:color="auto" w:fill="8DB3E2" w:themeFill="text2" w:themeFillTint="66"/>
            <w:hideMark/>
          </w:tcPr>
          <w:p w14:paraId="610907B1" w14:textId="08D6D07C" w:rsidR="00B73C27" w:rsidRPr="0083104B" w:rsidRDefault="004B4635"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xml:space="preserve">Values below are adjusted relative risk </w:t>
            </w:r>
            <w:r w:rsidR="004410A2" w:rsidRPr="0083104B">
              <w:rPr>
                <w:rFonts w:ascii="Arial" w:eastAsia="Times New Roman" w:hAnsi="Arial" w:cs="Arial"/>
                <w:color w:val="000000"/>
                <w:sz w:val="17"/>
                <w:szCs w:val="17"/>
              </w:rPr>
              <w:t>ratios</w:t>
            </w:r>
          </w:p>
        </w:tc>
        <w:tc>
          <w:tcPr>
            <w:tcW w:w="1480" w:type="dxa"/>
            <w:shd w:val="clear" w:color="auto" w:fill="8DB3E2" w:themeFill="text2" w:themeFillTint="66"/>
            <w:hideMark/>
          </w:tcPr>
          <w:p w14:paraId="3278F3AF"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34A109C2"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hideMark/>
          </w:tcPr>
          <w:p w14:paraId="7B95E7AC"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40E5AA6B"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Age (years)</w:t>
            </w:r>
          </w:p>
        </w:tc>
        <w:tc>
          <w:tcPr>
            <w:tcW w:w="1890" w:type="dxa"/>
            <w:noWrap/>
            <w:hideMark/>
          </w:tcPr>
          <w:p w14:paraId="45C7AB4E"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hideMark/>
          </w:tcPr>
          <w:p w14:paraId="1803A069"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5E2DA426"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hideMark/>
          </w:tcPr>
          <w:p w14:paraId="17FF3500"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51430156"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hideMark/>
          </w:tcPr>
          <w:p w14:paraId="21001944"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1BD60B9D" w14:textId="3ECB7D13"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w:t>
            </w:r>
            <w:r w:rsidR="00C6707A" w:rsidRPr="0083104B">
              <w:rPr>
                <w:rFonts w:ascii="Arial" w:eastAsia="Times New Roman" w:hAnsi="Arial" w:cs="Arial"/>
                <w:color w:val="000000"/>
                <w:sz w:val="17"/>
                <w:szCs w:val="17"/>
              </w:rPr>
              <w:t>=</w:t>
            </w:r>
            <w:r w:rsidRPr="0083104B">
              <w:rPr>
                <w:rFonts w:ascii="Arial" w:eastAsia="Times New Roman" w:hAnsi="Arial" w:cs="Arial"/>
                <w:color w:val="000000"/>
                <w:sz w:val="17"/>
                <w:szCs w:val="17"/>
              </w:rPr>
              <w:t>14</w:t>
            </w:r>
          </w:p>
        </w:tc>
        <w:tc>
          <w:tcPr>
            <w:tcW w:w="1890" w:type="dxa"/>
            <w:noWrap/>
            <w:hideMark/>
          </w:tcPr>
          <w:p w14:paraId="6E1EA962"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r w:rsidR="008326D3" w:rsidRPr="0083104B">
              <w:rPr>
                <w:rFonts w:ascii="Arial" w:eastAsia="Times New Roman" w:hAnsi="Arial" w:cs="Arial"/>
                <w:color w:val="000000"/>
                <w:sz w:val="17"/>
                <w:szCs w:val="17"/>
              </w:rPr>
              <w:t xml:space="preserve"> </w:t>
            </w:r>
          </w:p>
          <w:p w14:paraId="7D884B91" w14:textId="5E24CF66" w:rsidR="008326D3" w:rsidRPr="0083104B" w:rsidRDefault="008326D3"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40" w:type="dxa"/>
            <w:hideMark/>
          </w:tcPr>
          <w:p w14:paraId="70C7E917"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40461B74" w14:textId="24010F37" w:rsidR="008326D3"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hideMark/>
          </w:tcPr>
          <w:p w14:paraId="5C9813F8"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14BC2C06"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hideMark/>
          </w:tcPr>
          <w:p w14:paraId="12971DD5"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4A6022D6"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15-29</w:t>
            </w:r>
          </w:p>
        </w:tc>
        <w:tc>
          <w:tcPr>
            <w:tcW w:w="1890" w:type="dxa"/>
            <w:noWrap/>
            <w:hideMark/>
          </w:tcPr>
          <w:p w14:paraId="652536E5"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1.1 (0.6-1.9)</w:t>
            </w:r>
          </w:p>
        </w:tc>
        <w:tc>
          <w:tcPr>
            <w:tcW w:w="1440" w:type="dxa"/>
            <w:hideMark/>
          </w:tcPr>
          <w:p w14:paraId="5FB7D026" w14:textId="1D5B44F6" w:rsidR="00B73C27" w:rsidRPr="0083104B" w:rsidRDefault="00CE6588"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c>
          <w:tcPr>
            <w:tcW w:w="1940" w:type="dxa"/>
            <w:hideMark/>
          </w:tcPr>
          <w:p w14:paraId="29B91D4B"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1.3 (0.7-2.2)</w:t>
            </w:r>
          </w:p>
        </w:tc>
        <w:tc>
          <w:tcPr>
            <w:tcW w:w="1480" w:type="dxa"/>
            <w:hideMark/>
          </w:tcPr>
          <w:p w14:paraId="3DA597C5" w14:textId="72371F99" w:rsidR="00B73C27" w:rsidRPr="0083104B" w:rsidRDefault="002E32FE"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r>
      <w:tr w:rsidR="00BB5469" w:rsidRPr="0083104B" w14:paraId="33A55EB4"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hideMark/>
          </w:tcPr>
          <w:p w14:paraId="11F19249"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7B85C585"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30-44</w:t>
            </w:r>
          </w:p>
        </w:tc>
        <w:tc>
          <w:tcPr>
            <w:tcW w:w="1890" w:type="dxa"/>
            <w:hideMark/>
          </w:tcPr>
          <w:p w14:paraId="55F778B3"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1.3 (0.8-2.3)</w:t>
            </w:r>
          </w:p>
        </w:tc>
        <w:tc>
          <w:tcPr>
            <w:tcW w:w="1440" w:type="dxa"/>
            <w:hideMark/>
          </w:tcPr>
          <w:p w14:paraId="11DE4EC3" w14:textId="609FDE2D" w:rsidR="00B73C27" w:rsidRPr="0083104B" w:rsidRDefault="00CE6588"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c>
          <w:tcPr>
            <w:tcW w:w="1940" w:type="dxa"/>
            <w:hideMark/>
          </w:tcPr>
          <w:p w14:paraId="18803941"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1.5 (0.8-2.5)</w:t>
            </w:r>
          </w:p>
        </w:tc>
        <w:tc>
          <w:tcPr>
            <w:tcW w:w="1480" w:type="dxa"/>
            <w:hideMark/>
          </w:tcPr>
          <w:p w14:paraId="0A211EC0" w14:textId="47C4344E" w:rsidR="00B73C27" w:rsidRPr="0083104B" w:rsidRDefault="002E32FE"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r>
      <w:tr w:rsidR="00BB5469" w:rsidRPr="0083104B" w14:paraId="787628B3"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hideMark/>
          </w:tcPr>
          <w:p w14:paraId="6A2EE6A5"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24533E2E"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45-59</w:t>
            </w:r>
          </w:p>
        </w:tc>
        <w:tc>
          <w:tcPr>
            <w:tcW w:w="1890" w:type="dxa"/>
            <w:hideMark/>
          </w:tcPr>
          <w:p w14:paraId="28853651"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1.2 (0.7-2.1)</w:t>
            </w:r>
          </w:p>
        </w:tc>
        <w:tc>
          <w:tcPr>
            <w:tcW w:w="1440" w:type="dxa"/>
            <w:hideMark/>
          </w:tcPr>
          <w:p w14:paraId="19817F78" w14:textId="097CBD2A" w:rsidR="00B73C27" w:rsidRPr="0083104B" w:rsidRDefault="00CE6588"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c>
          <w:tcPr>
            <w:tcW w:w="1940" w:type="dxa"/>
            <w:hideMark/>
          </w:tcPr>
          <w:p w14:paraId="1803E15C"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1.4 (0.8-2.3)</w:t>
            </w:r>
          </w:p>
        </w:tc>
        <w:tc>
          <w:tcPr>
            <w:tcW w:w="1480" w:type="dxa"/>
            <w:hideMark/>
          </w:tcPr>
          <w:p w14:paraId="67E933D4" w14:textId="4D177AC3" w:rsidR="00B73C27" w:rsidRPr="0083104B" w:rsidRDefault="002E32FE"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r>
      <w:tr w:rsidR="00BB5469" w:rsidRPr="0083104B" w14:paraId="4469F257"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hideMark/>
          </w:tcPr>
          <w:p w14:paraId="68044F50"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0863ACAC"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60-74</w:t>
            </w:r>
          </w:p>
        </w:tc>
        <w:tc>
          <w:tcPr>
            <w:tcW w:w="1890" w:type="dxa"/>
            <w:noWrap/>
            <w:hideMark/>
          </w:tcPr>
          <w:p w14:paraId="72E3F894"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1.3 (0.7-2.2)</w:t>
            </w:r>
          </w:p>
        </w:tc>
        <w:tc>
          <w:tcPr>
            <w:tcW w:w="1440" w:type="dxa"/>
            <w:hideMark/>
          </w:tcPr>
          <w:p w14:paraId="2EC44B84" w14:textId="6155A6A9" w:rsidR="00B73C27" w:rsidRPr="0083104B" w:rsidRDefault="00CE6588"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c>
          <w:tcPr>
            <w:tcW w:w="1940" w:type="dxa"/>
            <w:hideMark/>
          </w:tcPr>
          <w:p w14:paraId="3B91C345"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1.4 (0.8-2.5)</w:t>
            </w:r>
          </w:p>
        </w:tc>
        <w:tc>
          <w:tcPr>
            <w:tcW w:w="1480" w:type="dxa"/>
            <w:hideMark/>
          </w:tcPr>
          <w:p w14:paraId="61FD105F" w14:textId="18CD704C" w:rsidR="00B73C27" w:rsidRPr="0083104B" w:rsidRDefault="002E32FE"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r>
      <w:tr w:rsidR="00BB5469" w:rsidRPr="0083104B" w14:paraId="2581EC7D"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hideMark/>
          </w:tcPr>
          <w:p w14:paraId="2F82C7AD"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47330A0B"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&gt;=75</w:t>
            </w:r>
          </w:p>
        </w:tc>
        <w:tc>
          <w:tcPr>
            <w:tcW w:w="1890" w:type="dxa"/>
            <w:noWrap/>
            <w:hideMark/>
          </w:tcPr>
          <w:p w14:paraId="0C152BCE"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0.5 (0.2-1.3)</w:t>
            </w:r>
          </w:p>
        </w:tc>
        <w:tc>
          <w:tcPr>
            <w:tcW w:w="1440" w:type="dxa"/>
            <w:hideMark/>
          </w:tcPr>
          <w:p w14:paraId="233E2F37" w14:textId="7B83A311" w:rsidR="00B73C27" w:rsidRPr="0083104B" w:rsidRDefault="00CE6588"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c>
          <w:tcPr>
            <w:tcW w:w="1940" w:type="dxa"/>
            <w:hideMark/>
          </w:tcPr>
          <w:p w14:paraId="23A61F5C"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0.5 (0.2-1.5)</w:t>
            </w:r>
          </w:p>
        </w:tc>
        <w:tc>
          <w:tcPr>
            <w:tcW w:w="1480" w:type="dxa"/>
            <w:hideMark/>
          </w:tcPr>
          <w:p w14:paraId="370DBFC0" w14:textId="1C59C4D7" w:rsidR="00B73C27" w:rsidRPr="0083104B" w:rsidRDefault="002E32FE"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r>
      <w:tr w:rsidR="00BB5469" w:rsidRPr="0083104B" w14:paraId="07D6B87B"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hideMark/>
          </w:tcPr>
          <w:p w14:paraId="045A32AF"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13570AB1" w14:textId="5B7AA798"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xml:space="preserve">Age not </w:t>
            </w:r>
            <w:r w:rsidR="003740CD" w:rsidRPr="0083104B">
              <w:rPr>
                <w:rFonts w:ascii="Arial" w:eastAsia="Times New Roman" w:hAnsi="Arial" w:cs="Arial"/>
                <w:color w:val="000000"/>
                <w:sz w:val="17"/>
                <w:szCs w:val="17"/>
              </w:rPr>
              <w:t>recorded</w:t>
            </w:r>
          </w:p>
        </w:tc>
        <w:tc>
          <w:tcPr>
            <w:tcW w:w="1890" w:type="dxa"/>
            <w:noWrap/>
            <w:hideMark/>
          </w:tcPr>
          <w:p w14:paraId="0D41D4BD"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3.4 (2.0-5.</w:t>
            </w:r>
            <w:proofErr w:type="gramStart"/>
            <w:r w:rsidRPr="0083104B">
              <w:rPr>
                <w:rFonts w:ascii="Arial" w:eastAsia="Times New Roman" w:hAnsi="Arial" w:cs="Arial"/>
                <w:color w:val="000000"/>
                <w:sz w:val="17"/>
                <w:szCs w:val="17"/>
              </w:rPr>
              <w:t>9)*</w:t>
            </w:r>
            <w:proofErr w:type="gramEnd"/>
          </w:p>
        </w:tc>
        <w:tc>
          <w:tcPr>
            <w:tcW w:w="1440" w:type="dxa"/>
            <w:hideMark/>
          </w:tcPr>
          <w:p w14:paraId="318AFF1F" w14:textId="609FEC3F" w:rsidR="00B73C27" w:rsidRPr="0083104B" w:rsidRDefault="00CE6588"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c>
          <w:tcPr>
            <w:tcW w:w="1940" w:type="dxa"/>
            <w:hideMark/>
          </w:tcPr>
          <w:p w14:paraId="3C6A2566"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3.3 (1.9-5.</w:t>
            </w:r>
            <w:proofErr w:type="gramStart"/>
            <w:r w:rsidRPr="0083104B">
              <w:rPr>
                <w:rFonts w:ascii="Arial" w:eastAsia="Times New Roman" w:hAnsi="Arial" w:cs="Arial"/>
                <w:color w:val="000000"/>
                <w:sz w:val="17"/>
                <w:szCs w:val="17"/>
              </w:rPr>
              <w:t>6)*</w:t>
            </w:r>
            <w:proofErr w:type="gramEnd"/>
          </w:p>
        </w:tc>
        <w:tc>
          <w:tcPr>
            <w:tcW w:w="1480" w:type="dxa"/>
            <w:hideMark/>
          </w:tcPr>
          <w:p w14:paraId="4F298B6D" w14:textId="3AE12C8B" w:rsidR="00B73C27" w:rsidRPr="0083104B" w:rsidRDefault="002E32FE"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r>
      <w:tr w:rsidR="00BB5469" w:rsidRPr="0083104B" w14:paraId="1EDBFA2F"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36FFF07"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0A97A02A" w14:textId="542BC75E" w:rsidR="00B73C27" w:rsidRPr="00221952"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vertAlign w:val="superscript"/>
              </w:rPr>
            </w:pPr>
            <w:r w:rsidRPr="0083104B">
              <w:rPr>
                <w:rFonts w:ascii="Arial" w:eastAsia="Times New Roman" w:hAnsi="Arial" w:cs="Arial"/>
                <w:b/>
                <w:bCs/>
                <w:color w:val="000000"/>
                <w:sz w:val="17"/>
                <w:szCs w:val="17"/>
              </w:rPr>
              <w:t>Sex</w:t>
            </w:r>
            <w:r w:rsidR="00221952">
              <w:rPr>
                <w:rFonts w:ascii="Arial" w:eastAsia="Times New Roman" w:hAnsi="Arial" w:cs="Arial"/>
                <w:b/>
                <w:bCs/>
                <w:color w:val="000000"/>
                <w:sz w:val="17"/>
                <w:szCs w:val="17"/>
                <w:vertAlign w:val="superscript"/>
              </w:rPr>
              <w:t>e</w:t>
            </w:r>
          </w:p>
        </w:tc>
        <w:tc>
          <w:tcPr>
            <w:tcW w:w="1890" w:type="dxa"/>
            <w:noWrap/>
            <w:hideMark/>
          </w:tcPr>
          <w:p w14:paraId="75E81EF5"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64F88394"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CDCB83B"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A9485C1"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4A30D078"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81991F8"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801E071"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Male</w:t>
            </w:r>
          </w:p>
        </w:tc>
        <w:tc>
          <w:tcPr>
            <w:tcW w:w="1890" w:type="dxa"/>
            <w:noWrap/>
            <w:hideMark/>
          </w:tcPr>
          <w:p w14:paraId="4B0C0094"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267F0A14"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72B272B6"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42E79AF7"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65FCD83F"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DBA6429"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2A14733"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Female</w:t>
            </w:r>
          </w:p>
        </w:tc>
        <w:tc>
          <w:tcPr>
            <w:tcW w:w="1890" w:type="dxa"/>
            <w:noWrap/>
            <w:hideMark/>
          </w:tcPr>
          <w:p w14:paraId="00351BE4" w14:textId="7A9E4915" w:rsidR="00B73C27" w:rsidRPr="0083104B" w:rsidRDefault="00391B0D"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0.</w:t>
            </w:r>
            <w:r w:rsidR="00DA099E">
              <w:rPr>
                <w:rFonts w:ascii="Arial" w:eastAsia="Times New Roman" w:hAnsi="Arial" w:cs="Arial"/>
                <w:color w:val="000000"/>
                <w:sz w:val="17"/>
                <w:szCs w:val="17"/>
              </w:rPr>
              <w:t>8</w:t>
            </w:r>
            <w:r w:rsidR="00B73C27" w:rsidRPr="0083104B">
              <w:rPr>
                <w:rFonts w:ascii="Arial" w:eastAsia="Times New Roman" w:hAnsi="Arial" w:cs="Arial"/>
                <w:color w:val="000000"/>
                <w:sz w:val="17"/>
                <w:szCs w:val="17"/>
              </w:rPr>
              <w:t xml:space="preserve"> </w:t>
            </w:r>
            <w:r>
              <w:rPr>
                <w:rFonts w:ascii="Arial" w:eastAsia="Times New Roman" w:hAnsi="Arial" w:cs="Arial"/>
                <w:color w:val="000000"/>
                <w:sz w:val="17"/>
                <w:szCs w:val="17"/>
              </w:rPr>
              <w:t>(0.7-0.</w:t>
            </w:r>
            <w:proofErr w:type="gramStart"/>
            <w:r>
              <w:rPr>
                <w:rFonts w:ascii="Arial" w:eastAsia="Times New Roman" w:hAnsi="Arial" w:cs="Arial"/>
                <w:color w:val="000000"/>
                <w:sz w:val="17"/>
                <w:szCs w:val="17"/>
              </w:rPr>
              <w:t>9)*</w:t>
            </w:r>
            <w:proofErr w:type="gramEnd"/>
          </w:p>
        </w:tc>
        <w:tc>
          <w:tcPr>
            <w:tcW w:w="1440" w:type="dxa"/>
            <w:noWrap/>
            <w:hideMark/>
          </w:tcPr>
          <w:p w14:paraId="107B9B54" w14:textId="43A7E8F2" w:rsidR="00B73C27" w:rsidRPr="0083104B" w:rsidRDefault="008326D3"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c>
          <w:tcPr>
            <w:tcW w:w="1940" w:type="dxa"/>
            <w:hideMark/>
          </w:tcPr>
          <w:p w14:paraId="7102910A" w14:textId="539973BD" w:rsidR="00B73C27" w:rsidRPr="0083104B" w:rsidRDefault="00DA099E"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0.77</w:t>
            </w:r>
            <w:r w:rsidR="00B73C27" w:rsidRPr="0083104B">
              <w:rPr>
                <w:rFonts w:ascii="Arial" w:eastAsia="Times New Roman" w:hAnsi="Arial" w:cs="Arial"/>
                <w:color w:val="000000"/>
                <w:sz w:val="17"/>
                <w:szCs w:val="17"/>
              </w:rPr>
              <w:t xml:space="preserve"> </w:t>
            </w:r>
            <w:r>
              <w:rPr>
                <w:rFonts w:ascii="Arial" w:eastAsia="Times New Roman" w:hAnsi="Arial" w:cs="Arial"/>
                <w:color w:val="000000"/>
                <w:sz w:val="17"/>
                <w:szCs w:val="17"/>
              </w:rPr>
              <w:t>(0.63-0.</w:t>
            </w:r>
            <w:proofErr w:type="gramStart"/>
            <w:r>
              <w:rPr>
                <w:rFonts w:ascii="Arial" w:eastAsia="Times New Roman" w:hAnsi="Arial" w:cs="Arial"/>
                <w:color w:val="000000"/>
                <w:sz w:val="17"/>
                <w:szCs w:val="17"/>
              </w:rPr>
              <w:t>83)</w:t>
            </w:r>
            <w:r w:rsidR="00B73C27" w:rsidRPr="0083104B">
              <w:rPr>
                <w:rFonts w:ascii="Arial" w:eastAsia="Times New Roman" w:hAnsi="Arial" w:cs="Arial"/>
                <w:color w:val="000000"/>
                <w:sz w:val="17"/>
                <w:szCs w:val="17"/>
              </w:rPr>
              <w:t>*</w:t>
            </w:r>
            <w:proofErr w:type="gramEnd"/>
          </w:p>
        </w:tc>
        <w:tc>
          <w:tcPr>
            <w:tcW w:w="1480" w:type="dxa"/>
            <w:noWrap/>
            <w:hideMark/>
          </w:tcPr>
          <w:p w14:paraId="0A833109" w14:textId="6B76B26D" w:rsidR="00B73C27" w:rsidRPr="0083104B" w:rsidRDefault="008326D3"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r>
      <w:tr w:rsidR="00BB5469" w:rsidRPr="0083104B" w14:paraId="5826789C"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000C8A5"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291E4107"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Presenting symptoms</w:t>
            </w:r>
          </w:p>
        </w:tc>
        <w:tc>
          <w:tcPr>
            <w:tcW w:w="1890" w:type="dxa"/>
            <w:noWrap/>
            <w:hideMark/>
          </w:tcPr>
          <w:p w14:paraId="08B17047"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1A2D1941"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F2E94B3"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90B78CF"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6FEF817D" w14:textId="77777777" w:rsidTr="0083104B">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6EDE996"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0027156F"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 cough but other symptoms</w:t>
            </w:r>
          </w:p>
        </w:tc>
        <w:tc>
          <w:tcPr>
            <w:tcW w:w="1890" w:type="dxa"/>
            <w:hideMark/>
          </w:tcPr>
          <w:p w14:paraId="766DF30D"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73122E9C" w14:textId="4761CA52"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940" w:type="dxa"/>
            <w:noWrap/>
            <w:hideMark/>
          </w:tcPr>
          <w:p w14:paraId="1B930CB0"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735A72B5" w14:textId="3E339616"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484D887C" w14:textId="77777777" w:rsidTr="0083104B">
        <w:trPr>
          <w:trHeight w:val="62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2477C70"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1B7DC169"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Cough with other symptoms</w:t>
            </w:r>
          </w:p>
        </w:tc>
        <w:tc>
          <w:tcPr>
            <w:tcW w:w="1890" w:type="dxa"/>
            <w:noWrap/>
            <w:hideMark/>
          </w:tcPr>
          <w:p w14:paraId="4271A220"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1.1 (0.7-1.6)</w:t>
            </w:r>
          </w:p>
        </w:tc>
        <w:tc>
          <w:tcPr>
            <w:tcW w:w="1440" w:type="dxa"/>
            <w:noWrap/>
            <w:hideMark/>
          </w:tcPr>
          <w:p w14:paraId="1C657C52" w14:textId="75AB54EB" w:rsidR="00B73C27" w:rsidRPr="0083104B" w:rsidRDefault="00CE6588"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c>
          <w:tcPr>
            <w:tcW w:w="1940" w:type="dxa"/>
            <w:noWrap/>
            <w:hideMark/>
          </w:tcPr>
          <w:p w14:paraId="7C5F0F55"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1.1 (0.8-1.6)</w:t>
            </w:r>
          </w:p>
        </w:tc>
        <w:tc>
          <w:tcPr>
            <w:tcW w:w="1480" w:type="dxa"/>
            <w:noWrap/>
            <w:hideMark/>
          </w:tcPr>
          <w:p w14:paraId="65DC1CE6" w14:textId="48E5A88B" w:rsidR="00B73C27" w:rsidRPr="0083104B" w:rsidRDefault="00CE6588"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r>
      <w:tr w:rsidR="00BB5469" w:rsidRPr="0083104B" w14:paraId="768DA5EC"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179CA39"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184FC9FF"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Only cough</w:t>
            </w:r>
          </w:p>
        </w:tc>
        <w:tc>
          <w:tcPr>
            <w:tcW w:w="1890" w:type="dxa"/>
            <w:hideMark/>
          </w:tcPr>
          <w:p w14:paraId="4804F495"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1.9 (1.6-2.</w:t>
            </w:r>
            <w:proofErr w:type="gramStart"/>
            <w:r w:rsidRPr="0083104B">
              <w:rPr>
                <w:rFonts w:ascii="Arial" w:eastAsia="Times New Roman" w:hAnsi="Arial" w:cs="Arial"/>
                <w:color w:val="000000"/>
                <w:sz w:val="17"/>
                <w:szCs w:val="17"/>
              </w:rPr>
              <w:t>4)*</w:t>
            </w:r>
            <w:proofErr w:type="gramEnd"/>
          </w:p>
        </w:tc>
        <w:tc>
          <w:tcPr>
            <w:tcW w:w="1440" w:type="dxa"/>
            <w:noWrap/>
            <w:hideMark/>
          </w:tcPr>
          <w:p w14:paraId="0127D3C5" w14:textId="2D7FA900" w:rsidR="00B73C27" w:rsidRPr="0083104B" w:rsidRDefault="00CE6588"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c>
          <w:tcPr>
            <w:tcW w:w="1940" w:type="dxa"/>
            <w:hideMark/>
          </w:tcPr>
          <w:p w14:paraId="6FF3E5A9"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1.8 (1.5-2.</w:t>
            </w:r>
            <w:proofErr w:type="gramStart"/>
            <w:r w:rsidRPr="0083104B">
              <w:rPr>
                <w:rFonts w:ascii="Arial" w:eastAsia="Times New Roman" w:hAnsi="Arial" w:cs="Arial"/>
                <w:color w:val="000000"/>
                <w:sz w:val="17"/>
                <w:szCs w:val="17"/>
              </w:rPr>
              <w:t>2)*</w:t>
            </w:r>
            <w:proofErr w:type="gramEnd"/>
          </w:p>
        </w:tc>
        <w:tc>
          <w:tcPr>
            <w:tcW w:w="1480" w:type="dxa"/>
            <w:noWrap/>
            <w:hideMark/>
          </w:tcPr>
          <w:p w14:paraId="7ABE6DF7" w14:textId="158329F0" w:rsidR="00B73C27" w:rsidRPr="0083104B" w:rsidRDefault="00CE6588"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r>
      <w:tr w:rsidR="00596D82" w:rsidRPr="0083104B" w14:paraId="4BDAF3FD"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tcPr>
          <w:p w14:paraId="53B5FC66" w14:textId="77777777" w:rsidR="00596D82" w:rsidRPr="0083104B" w:rsidRDefault="00596D82" w:rsidP="00612D8C">
            <w:pPr>
              <w:rPr>
                <w:rFonts w:ascii="Arial" w:eastAsia="Times New Roman" w:hAnsi="Arial" w:cs="Arial"/>
                <w:color w:val="000000"/>
                <w:sz w:val="17"/>
                <w:szCs w:val="17"/>
              </w:rPr>
            </w:pPr>
          </w:p>
        </w:tc>
        <w:tc>
          <w:tcPr>
            <w:tcW w:w="2250" w:type="dxa"/>
          </w:tcPr>
          <w:p w14:paraId="29CF1DC8" w14:textId="77777777" w:rsidR="00596D82" w:rsidRDefault="00596D82" w:rsidP="00596D8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Note, the risk ratio was flipped for the Forest plot to show:</w:t>
            </w:r>
          </w:p>
          <w:p w14:paraId="07A0A7B4" w14:textId="00035B55" w:rsidR="00596D82" w:rsidRPr="0083104B" w:rsidRDefault="00596D82"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No cough but other symptoms vs. only cough</w:t>
            </w:r>
          </w:p>
        </w:tc>
        <w:tc>
          <w:tcPr>
            <w:tcW w:w="1890" w:type="dxa"/>
          </w:tcPr>
          <w:p w14:paraId="394E6547" w14:textId="5675AE83" w:rsidR="00596D82" w:rsidRPr="0083104B" w:rsidRDefault="00596D82"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0.52 (0.42-0.</w:t>
            </w:r>
            <w:proofErr w:type="gramStart"/>
            <w:r>
              <w:rPr>
                <w:rFonts w:ascii="Arial" w:eastAsia="Times New Roman" w:hAnsi="Arial" w:cs="Arial"/>
                <w:color w:val="000000"/>
                <w:sz w:val="17"/>
                <w:szCs w:val="17"/>
              </w:rPr>
              <w:t>63)*</w:t>
            </w:r>
            <w:proofErr w:type="gramEnd"/>
          </w:p>
        </w:tc>
        <w:tc>
          <w:tcPr>
            <w:tcW w:w="1440" w:type="dxa"/>
            <w:noWrap/>
          </w:tcPr>
          <w:p w14:paraId="0F903A2D" w14:textId="5D2E310C" w:rsidR="00596D82" w:rsidRPr="0083104B" w:rsidRDefault="00596D82"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Not reported</w:t>
            </w:r>
          </w:p>
        </w:tc>
        <w:tc>
          <w:tcPr>
            <w:tcW w:w="1940" w:type="dxa"/>
          </w:tcPr>
          <w:p w14:paraId="2B147A9C" w14:textId="14009C07" w:rsidR="00596D82" w:rsidRPr="0083104B" w:rsidRDefault="00596D82"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0.56 (0.45-0.</w:t>
            </w:r>
            <w:proofErr w:type="gramStart"/>
            <w:r>
              <w:rPr>
                <w:rFonts w:ascii="Arial" w:eastAsia="Times New Roman" w:hAnsi="Arial" w:cs="Arial"/>
                <w:color w:val="000000"/>
                <w:sz w:val="17"/>
                <w:szCs w:val="17"/>
              </w:rPr>
              <w:t>67)*</w:t>
            </w:r>
            <w:proofErr w:type="gramEnd"/>
          </w:p>
        </w:tc>
        <w:tc>
          <w:tcPr>
            <w:tcW w:w="1480" w:type="dxa"/>
            <w:noWrap/>
          </w:tcPr>
          <w:p w14:paraId="4BB0773B" w14:textId="60291D71" w:rsidR="00596D82" w:rsidRPr="0083104B" w:rsidRDefault="00596D82"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Not reported</w:t>
            </w:r>
          </w:p>
        </w:tc>
      </w:tr>
      <w:tr w:rsidR="00BB5469" w:rsidRPr="0083104B" w14:paraId="784FDFEB"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3233F0E"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A36BA59"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Previous history of TB</w:t>
            </w:r>
          </w:p>
        </w:tc>
        <w:tc>
          <w:tcPr>
            <w:tcW w:w="1890" w:type="dxa"/>
            <w:noWrap/>
            <w:hideMark/>
          </w:tcPr>
          <w:p w14:paraId="5097E65C"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6E6D4530"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7104469C"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C15B865"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0FC66718"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B4E236C"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FB1B32F"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Yes</w:t>
            </w:r>
          </w:p>
        </w:tc>
        <w:tc>
          <w:tcPr>
            <w:tcW w:w="1890" w:type="dxa"/>
            <w:hideMark/>
          </w:tcPr>
          <w:p w14:paraId="0F3400D2"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59103DBF"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5F1DB0D6"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1115E387"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1653BBB4"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96DCE46"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48F2302"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w:t>
            </w:r>
          </w:p>
        </w:tc>
        <w:tc>
          <w:tcPr>
            <w:tcW w:w="1890" w:type="dxa"/>
            <w:hideMark/>
          </w:tcPr>
          <w:p w14:paraId="523EB375"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1.2 (0.8-1.6)</w:t>
            </w:r>
          </w:p>
        </w:tc>
        <w:tc>
          <w:tcPr>
            <w:tcW w:w="1440" w:type="dxa"/>
            <w:noWrap/>
            <w:hideMark/>
          </w:tcPr>
          <w:p w14:paraId="4A775E07" w14:textId="63EC93DB" w:rsidR="00B73C27" w:rsidRPr="0083104B" w:rsidRDefault="00CE6588"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c>
          <w:tcPr>
            <w:tcW w:w="1940" w:type="dxa"/>
            <w:hideMark/>
          </w:tcPr>
          <w:p w14:paraId="605F1A2B"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 (0.8-1.4)</w:t>
            </w:r>
          </w:p>
        </w:tc>
        <w:tc>
          <w:tcPr>
            <w:tcW w:w="1480" w:type="dxa"/>
            <w:noWrap/>
            <w:hideMark/>
          </w:tcPr>
          <w:p w14:paraId="3B7BC57A" w14:textId="05F13731" w:rsidR="00B73C27" w:rsidRPr="0083104B" w:rsidRDefault="00CE6588"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r>
      <w:tr w:rsidR="00BB5469" w:rsidRPr="0083104B" w14:paraId="15928815"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554AED3"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CC3A49A"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Family history of TB</w:t>
            </w:r>
          </w:p>
        </w:tc>
        <w:tc>
          <w:tcPr>
            <w:tcW w:w="1890" w:type="dxa"/>
            <w:noWrap/>
            <w:hideMark/>
          </w:tcPr>
          <w:p w14:paraId="388E7A84"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4CFEFA3C"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CD2B94B"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B1B68DB"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418B64B5"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17B3E1C"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00A7FA7"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w:t>
            </w:r>
          </w:p>
        </w:tc>
        <w:tc>
          <w:tcPr>
            <w:tcW w:w="1890" w:type="dxa"/>
            <w:hideMark/>
          </w:tcPr>
          <w:p w14:paraId="0DD00E73"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hideMark/>
          </w:tcPr>
          <w:p w14:paraId="01C71105"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4CE4ABFB"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7BA69ABE"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2525FACD"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BA34CFF"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2CD92EC"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Yes</w:t>
            </w:r>
          </w:p>
        </w:tc>
        <w:tc>
          <w:tcPr>
            <w:tcW w:w="1890" w:type="dxa"/>
            <w:hideMark/>
          </w:tcPr>
          <w:p w14:paraId="038A6219"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1.7 (1.5-2.</w:t>
            </w:r>
            <w:proofErr w:type="gramStart"/>
            <w:r w:rsidRPr="0083104B">
              <w:rPr>
                <w:rFonts w:ascii="Arial" w:eastAsia="Times New Roman" w:hAnsi="Arial" w:cs="Arial"/>
                <w:color w:val="000000"/>
                <w:sz w:val="17"/>
                <w:szCs w:val="17"/>
              </w:rPr>
              <w:t>0)*</w:t>
            </w:r>
            <w:proofErr w:type="gramEnd"/>
          </w:p>
        </w:tc>
        <w:tc>
          <w:tcPr>
            <w:tcW w:w="1440" w:type="dxa"/>
            <w:hideMark/>
          </w:tcPr>
          <w:p w14:paraId="6EE1FDF2" w14:textId="33D86547" w:rsidR="00B73C27" w:rsidRPr="0083104B" w:rsidRDefault="00CE6588"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c>
          <w:tcPr>
            <w:tcW w:w="1940" w:type="dxa"/>
            <w:hideMark/>
          </w:tcPr>
          <w:p w14:paraId="6ED814D6"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1.5 (1.3-1.</w:t>
            </w:r>
            <w:proofErr w:type="gramStart"/>
            <w:r w:rsidRPr="0083104B">
              <w:rPr>
                <w:rFonts w:ascii="Arial" w:eastAsia="Times New Roman" w:hAnsi="Arial" w:cs="Arial"/>
                <w:color w:val="000000"/>
                <w:sz w:val="17"/>
                <w:szCs w:val="17"/>
              </w:rPr>
              <w:t>8)*</w:t>
            </w:r>
            <w:proofErr w:type="gramEnd"/>
          </w:p>
        </w:tc>
        <w:tc>
          <w:tcPr>
            <w:tcW w:w="1480" w:type="dxa"/>
            <w:noWrap/>
            <w:hideMark/>
          </w:tcPr>
          <w:p w14:paraId="72A4538B" w14:textId="11DF053B" w:rsidR="00B73C27" w:rsidRPr="0083104B" w:rsidRDefault="00CE6588"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r>
      <w:tr w:rsidR="00BB5469" w:rsidRPr="0083104B" w14:paraId="1992B52B"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D135554"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29BD3C9A"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Diabetes</w:t>
            </w:r>
          </w:p>
        </w:tc>
        <w:tc>
          <w:tcPr>
            <w:tcW w:w="1890" w:type="dxa"/>
            <w:noWrap/>
            <w:hideMark/>
          </w:tcPr>
          <w:p w14:paraId="5BCAA58D"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083E089D"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EDD2236"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14764DC8"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7607C4BC"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C3CFF59"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B1CD32C"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Yes</w:t>
            </w:r>
          </w:p>
        </w:tc>
        <w:tc>
          <w:tcPr>
            <w:tcW w:w="1890" w:type="dxa"/>
            <w:hideMark/>
          </w:tcPr>
          <w:p w14:paraId="5BDE10A8"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7131D66B"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1FFBBB76"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1753699F"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73A4462B"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313678B"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A781417"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No/Unknown</w:t>
            </w:r>
          </w:p>
        </w:tc>
        <w:tc>
          <w:tcPr>
            <w:tcW w:w="1890" w:type="dxa"/>
            <w:hideMark/>
          </w:tcPr>
          <w:p w14:paraId="2BA792F8"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1.6 (1.2-1.9)</w:t>
            </w:r>
          </w:p>
        </w:tc>
        <w:tc>
          <w:tcPr>
            <w:tcW w:w="1440" w:type="dxa"/>
            <w:noWrap/>
            <w:hideMark/>
          </w:tcPr>
          <w:p w14:paraId="56BDFB0D" w14:textId="0FB21B27" w:rsidR="00B73C27" w:rsidRPr="0083104B" w:rsidRDefault="00CE6588"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c>
          <w:tcPr>
            <w:tcW w:w="1940" w:type="dxa"/>
            <w:hideMark/>
          </w:tcPr>
          <w:p w14:paraId="5154FC16"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1.3 (1.0-1.6)</w:t>
            </w:r>
          </w:p>
        </w:tc>
        <w:tc>
          <w:tcPr>
            <w:tcW w:w="1480" w:type="dxa"/>
            <w:noWrap/>
            <w:hideMark/>
          </w:tcPr>
          <w:p w14:paraId="4457B414" w14:textId="3EC87026" w:rsidR="00B73C27" w:rsidRPr="0083104B" w:rsidRDefault="00CE6588"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r>
      <w:tr w:rsidR="00BB5469" w:rsidRPr="0083104B" w14:paraId="21CFAB28"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024D6D6"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lastRenderedPageBreak/>
              <w:t> </w:t>
            </w:r>
          </w:p>
        </w:tc>
        <w:tc>
          <w:tcPr>
            <w:tcW w:w="2250" w:type="dxa"/>
            <w:noWrap/>
            <w:hideMark/>
          </w:tcPr>
          <w:p w14:paraId="205282EC"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HIV</w:t>
            </w:r>
          </w:p>
        </w:tc>
        <w:tc>
          <w:tcPr>
            <w:tcW w:w="1890" w:type="dxa"/>
            <w:noWrap/>
            <w:hideMark/>
          </w:tcPr>
          <w:p w14:paraId="18754D89"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672C52AA"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A6C320E"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13C904F3"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5D33AE2B"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6E5DEF2"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2BA6B358"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Yes</w:t>
            </w:r>
          </w:p>
        </w:tc>
        <w:tc>
          <w:tcPr>
            <w:tcW w:w="1890" w:type="dxa"/>
            <w:hideMark/>
          </w:tcPr>
          <w:p w14:paraId="353B111C"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360C265B"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0B2839F8"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21448875"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7F9AF389"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2AD9445"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81DDD13"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No/Unknown</w:t>
            </w:r>
          </w:p>
        </w:tc>
        <w:tc>
          <w:tcPr>
            <w:tcW w:w="1890" w:type="dxa"/>
            <w:hideMark/>
          </w:tcPr>
          <w:p w14:paraId="2CB72315"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4.9 (0.7-32.0)</w:t>
            </w:r>
          </w:p>
        </w:tc>
        <w:tc>
          <w:tcPr>
            <w:tcW w:w="1440" w:type="dxa"/>
            <w:noWrap/>
            <w:hideMark/>
          </w:tcPr>
          <w:p w14:paraId="08C995CE" w14:textId="071B400C" w:rsidR="00B73C27" w:rsidRPr="0083104B" w:rsidRDefault="00CE6588"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c>
          <w:tcPr>
            <w:tcW w:w="1940" w:type="dxa"/>
            <w:hideMark/>
          </w:tcPr>
          <w:p w14:paraId="3884A3A7"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6.0 (0.9-39.8)</w:t>
            </w:r>
          </w:p>
        </w:tc>
        <w:tc>
          <w:tcPr>
            <w:tcW w:w="1480" w:type="dxa"/>
            <w:noWrap/>
            <w:hideMark/>
          </w:tcPr>
          <w:p w14:paraId="538710C3" w14:textId="2A833880" w:rsidR="00B73C27" w:rsidRPr="0083104B" w:rsidRDefault="00CE6588"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r>
      <w:tr w:rsidR="00BB5469" w:rsidRPr="0083104B" w14:paraId="1A668DA8"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67DC1C8"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51800EF7"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Alcohol use</w:t>
            </w:r>
          </w:p>
        </w:tc>
        <w:tc>
          <w:tcPr>
            <w:tcW w:w="1890" w:type="dxa"/>
            <w:noWrap/>
            <w:hideMark/>
          </w:tcPr>
          <w:p w14:paraId="38CAF691"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5D61F489"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1EF2023"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1DB09591"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266E4984"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B551F6D"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3BA377AF"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w:t>
            </w:r>
          </w:p>
        </w:tc>
        <w:tc>
          <w:tcPr>
            <w:tcW w:w="1890" w:type="dxa"/>
            <w:hideMark/>
          </w:tcPr>
          <w:p w14:paraId="09333B63"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0D79EB08"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193A4FE0"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6D17002A"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06C5D81D"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00702F9"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580A093C"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Yes</w:t>
            </w:r>
          </w:p>
        </w:tc>
        <w:tc>
          <w:tcPr>
            <w:tcW w:w="1890" w:type="dxa"/>
            <w:hideMark/>
          </w:tcPr>
          <w:p w14:paraId="14112987"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1.7 (1.4-2.</w:t>
            </w:r>
            <w:proofErr w:type="gramStart"/>
            <w:r w:rsidRPr="0083104B">
              <w:rPr>
                <w:rFonts w:ascii="Arial" w:eastAsia="Times New Roman" w:hAnsi="Arial" w:cs="Arial"/>
                <w:color w:val="000000"/>
                <w:sz w:val="17"/>
                <w:szCs w:val="17"/>
              </w:rPr>
              <w:t>2)*</w:t>
            </w:r>
            <w:proofErr w:type="gramEnd"/>
          </w:p>
        </w:tc>
        <w:tc>
          <w:tcPr>
            <w:tcW w:w="1440" w:type="dxa"/>
            <w:noWrap/>
            <w:hideMark/>
          </w:tcPr>
          <w:p w14:paraId="7172D4A4" w14:textId="4B340DE8" w:rsidR="00B73C27" w:rsidRPr="0083104B" w:rsidRDefault="00CE6588"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c>
          <w:tcPr>
            <w:tcW w:w="1940" w:type="dxa"/>
            <w:hideMark/>
          </w:tcPr>
          <w:p w14:paraId="5D54850C"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1.7 (1.3-2.</w:t>
            </w:r>
            <w:proofErr w:type="gramStart"/>
            <w:r w:rsidRPr="0083104B">
              <w:rPr>
                <w:rFonts w:ascii="Arial" w:eastAsia="Times New Roman" w:hAnsi="Arial" w:cs="Arial"/>
                <w:color w:val="000000"/>
                <w:sz w:val="17"/>
                <w:szCs w:val="17"/>
              </w:rPr>
              <w:t>2)*</w:t>
            </w:r>
            <w:proofErr w:type="gramEnd"/>
          </w:p>
        </w:tc>
        <w:tc>
          <w:tcPr>
            <w:tcW w:w="1480" w:type="dxa"/>
            <w:noWrap/>
            <w:hideMark/>
          </w:tcPr>
          <w:p w14:paraId="0E8105BD" w14:textId="3A6B64DF" w:rsidR="00B73C27" w:rsidRPr="0083104B" w:rsidRDefault="00CE6588"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r>
      <w:tr w:rsidR="00BB5469" w:rsidRPr="0083104B" w14:paraId="3D8D1373"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F0089B4"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2AFAEF0"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Tobacco use</w:t>
            </w:r>
          </w:p>
        </w:tc>
        <w:tc>
          <w:tcPr>
            <w:tcW w:w="1890" w:type="dxa"/>
            <w:noWrap/>
            <w:hideMark/>
          </w:tcPr>
          <w:p w14:paraId="28D6DA12"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5578B6D0"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30A24FA"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07395561"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71CB8BF3"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82FF8DE"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36B518A"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w:t>
            </w:r>
          </w:p>
        </w:tc>
        <w:tc>
          <w:tcPr>
            <w:tcW w:w="1890" w:type="dxa"/>
            <w:hideMark/>
          </w:tcPr>
          <w:p w14:paraId="1723DC66"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hideMark/>
          </w:tcPr>
          <w:p w14:paraId="55CAF08C"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657B0D3D"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3CB7C9F5" w14:textId="77777777" w:rsidR="00B73C27" w:rsidRPr="0083104B" w:rsidRDefault="00B73C27" w:rsidP="00612D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BB5469" w:rsidRPr="0083104B" w14:paraId="63987C16"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auto"/>
            </w:tcBorders>
            <w:noWrap/>
            <w:hideMark/>
          </w:tcPr>
          <w:p w14:paraId="28C4E237" w14:textId="77777777" w:rsidR="00B73C27" w:rsidRPr="0083104B" w:rsidRDefault="00B73C27" w:rsidP="00612D8C">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auto"/>
            </w:tcBorders>
            <w:noWrap/>
            <w:hideMark/>
          </w:tcPr>
          <w:p w14:paraId="2427120D"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Yes</w:t>
            </w:r>
          </w:p>
        </w:tc>
        <w:tc>
          <w:tcPr>
            <w:tcW w:w="1890" w:type="dxa"/>
            <w:tcBorders>
              <w:bottom w:val="single" w:sz="4" w:space="0" w:color="auto"/>
            </w:tcBorders>
            <w:hideMark/>
          </w:tcPr>
          <w:p w14:paraId="09EC4DCC"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1.2 (1.0-1.4)</w:t>
            </w:r>
          </w:p>
        </w:tc>
        <w:tc>
          <w:tcPr>
            <w:tcW w:w="1440" w:type="dxa"/>
            <w:tcBorders>
              <w:bottom w:val="single" w:sz="4" w:space="0" w:color="auto"/>
            </w:tcBorders>
            <w:hideMark/>
          </w:tcPr>
          <w:p w14:paraId="4971531D" w14:textId="27065EB1" w:rsidR="00B73C27" w:rsidRPr="0083104B" w:rsidRDefault="00CE6588"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tcBorders>
              <w:bottom w:val="single" w:sz="4" w:space="0" w:color="auto"/>
            </w:tcBorders>
            <w:hideMark/>
          </w:tcPr>
          <w:p w14:paraId="1B8E6EBB" w14:textId="77777777" w:rsidR="00B73C27" w:rsidRPr="0083104B" w:rsidRDefault="00B73C27"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1.2 (1.0-1.4)</w:t>
            </w:r>
          </w:p>
        </w:tc>
        <w:tc>
          <w:tcPr>
            <w:tcW w:w="1480" w:type="dxa"/>
            <w:tcBorders>
              <w:bottom w:val="single" w:sz="4" w:space="0" w:color="auto"/>
            </w:tcBorders>
            <w:noWrap/>
            <w:hideMark/>
          </w:tcPr>
          <w:p w14:paraId="423AC4B0" w14:textId="45099E2C" w:rsidR="00B73C27" w:rsidRPr="0083104B" w:rsidRDefault="00CE6588" w:rsidP="00612D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themeColor="text1"/>
                <w:sz w:val="17"/>
                <w:szCs w:val="17"/>
              </w:rPr>
              <w:t>Not reported</w:t>
            </w:r>
          </w:p>
        </w:tc>
      </w:tr>
      <w:tr w:rsidR="0098048A" w:rsidRPr="0083104B" w14:paraId="52867BEA"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8DB3E2" w:themeFill="text2" w:themeFillTint="66"/>
            <w:noWrap/>
            <w:hideMark/>
          </w:tcPr>
          <w:p w14:paraId="6BDD4443" w14:textId="4636F4FE" w:rsidR="0098048A" w:rsidRPr="0083104B" w:rsidRDefault="0098048A" w:rsidP="0098048A">
            <w:pPr>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t>Garg 2020 (Bihar)</w:t>
            </w:r>
            <w:r w:rsidRPr="0083104B">
              <w:rPr>
                <w:rFonts w:ascii="Arial" w:eastAsia="Times New Roman" w:hAnsi="Arial" w:cs="Arial"/>
                <w:color w:val="000000"/>
                <w:sz w:val="17"/>
                <w:szCs w:val="17"/>
                <w:vertAlign w:val="superscript"/>
              </w:rPr>
              <w:t>a</w:t>
            </w:r>
            <w:r w:rsidR="00E94E5D" w:rsidRPr="0083104B">
              <w:rPr>
                <w:rFonts w:ascii="Arial" w:eastAsia="Times New Roman" w:hAnsi="Arial" w:cs="Arial"/>
                <w:color w:val="000000"/>
                <w:sz w:val="17"/>
                <w:szCs w:val="17"/>
                <w:vertAlign w:val="superscript"/>
              </w:rPr>
              <w:t xml:space="preserve"> </w:t>
            </w:r>
            <w:r w:rsidR="00E94E5D" w:rsidRPr="0083104B">
              <w:rPr>
                <w:rFonts w:ascii="Arial" w:eastAsia="Times New Roman" w:hAnsi="Arial" w:cs="Arial"/>
                <w:color w:val="000000"/>
                <w:sz w:val="17"/>
                <w:szCs w:val="17"/>
                <w:vertAlign w:val="superscript"/>
              </w:rPr>
              <w:fldChar w:fldCharType="begin"/>
            </w:r>
            <w:r w:rsidR="00493164">
              <w:rPr>
                <w:rFonts w:ascii="Arial" w:eastAsia="Times New Roman" w:hAnsi="Arial" w:cs="Arial"/>
                <w:color w:val="000000"/>
                <w:sz w:val="17"/>
                <w:szCs w:val="17"/>
                <w:vertAlign w:val="superscript"/>
              </w:rPr>
              <w:instrText xml:space="preserve"> ADDIN ZOTERO_ITEM CSL_CITATION {"citationID":"RSskdMr3","properties":{"formattedCitation":"[4]","plainCitation":"[4]","noteIndex":0},"citationItems":[{"id":2036,"uris":["http://zotero.org/groups/4531956/items/N99AW6SI"],"uri":["http://zotero.org/groups/4531956/items/N99AW6SI"],"itemData":{"id":2036,"type":"article-journal","abstract":"OBJECTIVE: To quantify the prediagnostic loss to follow-up (PDLFU) in an active case finding tuberculosis (TB) programme and identify the barriers and enablers in undergoing diagnostic evaluation.\nDESIGN: Explanatory mixed-methods design.\nSETTING: A rural population of 1.02 million in the Samastipur district of Bihar, India.\nPARTICIPANTS: Based on their knowledge of health status of families, community health workers or CHWs (called accredited social health activist or locally) and informal providers referred people to the programme. The field coordinators (FCs) in the programme screened the referrals for TB symptoms to identify presumptive TB cases. CHWs accompanied the presumptive TB patients to free diagnostic evaluation, and a transport allowance was given to the patients. Thereafter, CHWs initiated and supported the treatment of confirmed cases. We included 13 395 community referrals received between January and December 2018. To understand the reasons of the PDLFU, we conducted in-depth interviews with patients who were evaluated (n=3), patients who were not evaluated (n=4) and focus group discussions with the CHWs (n=2) and FCs (n=1).\nOUTCOME MEASURES: Proportion and characteristics of PDLFU and association of demographic and symptom characteristics with diagnostic evaluation.\nRESULTS: A total of 11 146 presumptive TB cases were identified between January and December 2018, out of which 4912 (44.1%) underwent diagnostic evaluation. In addition to the free TB services in the public sector, the key enablers were CHW accompaniment and support. The major barriers identified were misinformation and stigma, deficient family and health provider support, transport challenges and poor services in the public health system.\nCONCLUSION: Finding the missing cases will require patient-centric diagnostic services and urgent reform in the health system. A community-oriented intervention focusing on stigma, misinformation and patient support will be critical to its success.","container-title":"BMJ open","DOI":"10.1136/bmjopen-2019-033706","ISSN":"2044-6055","issue":"5","journalAbbreviation":"BMJ Open","language":"eng","note":"PMID: 32414819\nPMCID: PMC7232626","page":"e033706","source":"PubMed","title":"Prediagnostic loss to follow-up in an active case finding tuberculosis programme: a mixed-methods study from rural Bihar, India","title-short":"Prediagnostic loss to follow-up in an active case finding tuberculosis programme","volume":"10","author":[{"family":"Garg","given":"Tushar"},{"family":"Gupta","given":"Vivek"},{"family":"Sen","given":"Dyuti"},{"family":"Verma","given":"Madhur"},{"family":"Brouwer","given":"Miranda"},{"family":"Mishra","given":"Rajeshwar"},{"family":"Bhardwaj","given":"Manish"}],"issued":{"date-parts":[["2020",5,15]]}}}],"schema":"https://github.com/citation-style-language/schema/raw/master/csl-citation.json"} </w:instrText>
            </w:r>
            <w:r w:rsidR="00E94E5D" w:rsidRPr="0083104B">
              <w:rPr>
                <w:rFonts w:ascii="Arial" w:eastAsia="Times New Roman" w:hAnsi="Arial" w:cs="Arial"/>
                <w:color w:val="000000"/>
                <w:sz w:val="17"/>
                <w:szCs w:val="17"/>
                <w:vertAlign w:val="superscript"/>
              </w:rPr>
              <w:fldChar w:fldCharType="separate"/>
            </w:r>
            <w:r w:rsidR="00493164">
              <w:rPr>
                <w:rFonts w:ascii="Arial" w:eastAsia="Times New Roman" w:hAnsi="Arial" w:cs="Arial"/>
                <w:noProof/>
                <w:color w:val="000000"/>
                <w:sz w:val="17"/>
                <w:szCs w:val="17"/>
              </w:rPr>
              <w:t>[4]</w:t>
            </w:r>
            <w:r w:rsidR="00E94E5D" w:rsidRPr="0083104B">
              <w:rPr>
                <w:rFonts w:ascii="Arial" w:eastAsia="Times New Roman" w:hAnsi="Arial" w:cs="Arial"/>
                <w:color w:val="000000"/>
                <w:sz w:val="17"/>
                <w:szCs w:val="17"/>
                <w:vertAlign w:val="superscript"/>
              </w:rPr>
              <w:fldChar w:fldCharType="end"/>
            </w:r>
          </w:p>
        </w:tc>
        <w:tc>
          <w:tcPr>
            <w:tcW w:w="2250" w:type="dxa"/>
            <w:shd w:val="clear" w:color="auto" w:fill="8DB3E2" w:themeFill="text2" w:themeFillTint="66"/>
            <w:noWrap/>
            <w:hideMark/>
          </w:tcPr>
          <w:p w14:paraId="2290AA3D"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 </w:t>
            </w:r>
          </w:p>
        </w:tc>
        <w:tc>
          <w:tcPr>
            <w:tcW w:w="1890" w:type="dxa"/>
            <w:shd w:val="clear" w:color="auto" w:fill="8DB3E2" w:themeFill="text2" w:themeFillTint="66"/>
            <w:noWrap/>
            <w:hideMark/>
          </w:tcPr>
          <w:p w14:paraId="22DFAF38" w14:textId="15A433AC"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color w:val="000000"/>
                <w:sz w:val="17"/>
                <w:szCs w:val="17"/>
              </w:rPr>
              <w:t xml:space="preserve">Values below are relative risk </w:t>
            </w:r>
            <w:r w:rsidR="004410A2" w:rsidRPr="0083104B">
              <w:rPr>
                <w:rFonts w:ascii="Arial" w:eastAsia="Times New Roman" w:hAnsi="Arial" w:cs="Arial"/>
                <w:color w:val="000000"/>
                <w:sz w:val="17"/>
                <w:szCs w:val="17"/>
              </w:rPr>
              <w:t>ratios</w:t>
            </w:r>
          </w:p>
        </w:tc>
        <w:tc>
          <w:tcPr>
            <w:tcW w:w="1440" w:type="dxa"/>
            <w:shd w:val="clear" w:color="auto" w:fill="8DB3E2" w:themeFill="text2" w:themeFillTint="66"/>
            <w:noWrap/>
            <w:hideMark/>
          </w:tcPr>
          <w:p w14:paraId="7A51AEA3" w14:textId="5B1E014B"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color w:val="000000"/>
                <w:sz w:val="17"/>
                <w:szCs w:val="17"/>
              </w:rPr>
              <w:t> </w:t>
            </w:r>
          </w:p>
        </w:tc>
        <w:tc>
          <w:tcPr>
            <w:tcW w:w="1940" w:type="dxa"/>
            <w:shd w:val="clear" w:color="auto" w:fill="8DB3E2" w:themeFill="text2" w:themeFillTint="66"/>
            <w:noWrap/>
            <w:hideMark/>
          </w:tcPr>
          <w:p w14:paraId="2AA5A55E" w14:textId="25B6CBFD"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color w:val="000000"/>
                <w:sz w:val="17"/>
                <w:szCs w:val="17"/>
              </w:rPr>
              <w:t xml:space="preserve">Values below are adjusted relative risk </w:t>
            </w:r>
            <w:r w:rsidR="004410A2" w:rsidRPr="0083104B">
              <w:rPr>
                <w:rFonts w:ascii="Arial" w:eastAsia="Times New Roman" w:hAnsi="Arial" w:cs="Arial"/>
                <w:color w:val="000000"/>
                <w:sz w:val="17"/>
                <w:szCs w:val="17"/>
              </w:rPr>
              <w:t>ratios</w:t>
            </w:r>
          </w:p>
        </w:tc>
        <w:tc>
          <w:tcPr>
            <w:tcW w:w="1480" w:type="dxa"/>
            <w:shd w:val="clear" w:color="auto" w:fill="8DB3E2" w:themeFill="text2" w:themeFillTint="66"/>
            <w:noWrap/>
            <w:hideMark/>
          </w:tcPr>
          <w:p w14:paraId="2FC5CE42"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02DBA24A"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C4C93DB"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0D0F5D9"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Age (years)</w:t>
            </w:r>
          </w:p>
        </w:tc>
        <w:tc>
          <w:tcPr>
            <w:tcW w:w="1890" w:type="dxa"/>
            <w:noWrap/>
            <w:hideMark/>
          </w:tcPr>
          <w:p w14:paraId="1B747601"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5DDFB4B1"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A23CA35"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A114045"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0C2DF36E"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EED90E1"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ADBD0B9"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&gt;=65</w:t>
            </w:r>
          </w:p>
        </w:tc>
        <w:tc>
          <w:tcPr>
            <w:tcW w:w="1890" w:type="dxa"/>
            <w:hideMark/>
          </w:tcPr>
          <w:p w14:paraId="1DE3108B"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hideMark/>
          </w:tcPr>
          <w:p w14:paraId="2AFE54FA"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7A0EC24C"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2340E8C1"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409EE989"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9E08918"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5F83829"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&lt;15</w:t>
            </w:r>
          </w:p>
        </w:tc>
        <w:tc>
          <w:tcPr>
            <w:tcW w:w="1890" w:type="dxa"/>
            <w:noWrap/>
            <w:hideMark/>
          </w:tcPr>
          <w:p w14:paraId="6E8F3995"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1.4 (1.3-1.</w:t>
            </w:r>
            <w:proofErr w:type="gramStart"/>
            <w:r w:rsidRPr="0083104B">
              <w:rPr>
                <w:rFonts w:ascii="Arial" w:eastAsia="Times New Roman" w:hAnsi="Arial" w:cs="Arial"/>
                <w:color w:val="000000"/>
                <w:sz w:val="17"/>
                <w:szCs w:val="17"/>
              </w:rPr>
              <w:t>4)*</w:t>
            </w:r>
            <w:proofErr w:type="gramEnd"/>
          </w:p>
        </w:tc>
        <w:tc>
          <w:tcPr>
            <w:tcW w:w="1440" w:type="dxa"/>
            <w:noWrap/>
            <w:hideMark/>
          </w:tcPr>
          <w:p w14:paraId="07A10E48"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c>
          <w:tcPr>
            <w:tcW w:w="1940" w:type="dxa"/>
            <w:noWrap/>
            <w:hideMark/>
          </w:tcPr>
          <w:p w14:paraId="48AD8B17"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1.2 (1.2-1.</w:t>
            </w:r>
            <w:proofErr w:type="gramStart"/>
            <w:r w:rsidRPr="0083104B">
              <w:rPr>
                <w:rFonts w:ascii="Arial" w:eastAsia="Times New Roman" w:hAnsi="Arial" w:cs="Arial"/>
                <w:color w:val="000000"/>
                <w:sz w:val="17"/>
                <w:szCs w:val="17"/>
              </w:rPr>
              <w:t>3)*</w:t>
            </w:r>
            <w:proofErr w:type="gramEnd"/>
          </w:p>
        </w:tc>
        <w:tc>
          <w:tcPr>
            <w:tcW w:w="1480" w:type="dxa"/>
            <w:noWrap/>
            <w:hideMark/>
          </w:tcPr>
          <w:p w14:paraId="44BDCE44"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r>
      <w:tr w:rsidR="0098048A" w:rsidRPr="0083104B" w14:paraId="661C8C94"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B71F6A7"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E101BE4"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15-44</w:t>
            </w:r>
          </w:p>
        </w:tc>
        <w:tc>
          <w:tcPr>
            <w:tcW w:w="1890" w:type="dxa"/>
            <w:hideMark/>
          </w:tcPr>
          <w:p w14:paraId="5B0ACEA5"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 (1.0-1.1)</w:t>
            </w:r>
          </w:p>
        </w:tc>
        <w:tc>
          <w:tcPr>
            <w:tcW w:w="1440" w:type="dxa"/>
            <w:hideMark/>
          </w:tcPr>
          <w:p w14:paraId="48A68175"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0.139</w:t>
            </w:r>
          </w:p>
        </w:tc>
        <w:tc>
          <w:tcPr>
            <w:tcW w:w="1940" w:type="dxa"/>
            <w:hideMark/>
          </w:tcPr>
          <w:p w14:paraId="36C14676"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 (1.0-1.1)</w:t>
            </w:r>
          </w:p>
        </w:tc>
        <w:tc>
          <w:tcPr>
            <w:tcW w:w="1480" w:type="dxa"/>
            <w:noWrap/>
            <w:hideMark/>
          </w:tcPr>
          <w:p w14:paraId="2FB8F85B"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0.366</w:t>
            </w:r>
          </w:p>
        </w:tc>
      </w:tr>
      <w:tr w:rsidR="0098048A" w:rsidRPr="0083104B" w14:paraId="56B1128C"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049FB94"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1455998"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45-64</w:t>
            </w:r>
          </w:p>
        </w:tc>
        <w:tc>
          <w:tcPr>
            <w:tcW w:w="1890" w:type="dxa"/>
            <w:hideMark/>
          </w:tcPr>
          <w:p w14:paraId="3C8B0DBC"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 (1.0-1.1)</w:t>
            </w:r>
          </w:p>
        </w:tc>
        <w:tc>
          <w:tcPr>
            <w:tcW w:w="1440" w:type="dxa"/>
            <w:hideMark/>
          </w:tcPr>
          <w:p w14:paraId="3D9AC641"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0.212</w:t>
            </w:r>
          </w:p>
        </w:tc>
        <w:tc>
          <w:tcPr>
            <w:tcW w:w="1940" w:type="dxa"/>
            <w:hideMark/>
          </w:tcPr>
          <w:p w14:paraId="75B48719"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 (1.0-1.1)</w:t>
            </w:r>
          </w:p>
        </w:tc>
        <w:tc>
          <w:tcPr>
            <w:tcW w:w="1480" w:type="dxa"/>
            <w:noWrap/>
            <w:hideMark/>
          </w:tcPr>
          <w:p w14:paraId="29AFC1F8"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0.164</w:t>
            </w:r>
          </w:p>
        </w:tc>
      </w:tr>
      <w:tr w:rsidR="00967B28" w:rsidRPr="0083104B" w14:paraId="65F00E64"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tcPr>
          <w:p w14:paraId="02F748A9" w14:textId="77777777" w:rsidR="00967B28" w:rsidRPr="0083104B" w:rsidRDefault="00967B28" w:rsidP="0098048A">
            <w:pPr>
              <w:rPr>
                <w:rFonts w:ascii="Arial" w:eastAsia="Times New Roman" w:hAnsi="Arial" w:cs="Arial"/>
                <w:color w:val="000000"/>
                <w:sz w:val="17"/>
                <w:szCs w:val="17"/>
              </w:rPr>
            </w:pPr>
          </w:p>
        </w:tc>
        <w:tc>
          <w:tcPr>
            <w:tcW w:w="2250" w:type="dxa"/>
            <w:noWrap/>
          </w:tcPr>
          <w:p w14:paraId="566AC1B5" w14:textId="77777777" w:rsidR="00967B28" w:rsidRDefault="00967B28"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Note, the risk ratio was flipped for the Forest plot to show:</w:t>
            </w:r>
          </w:p>
          <w:p w14:paraId="63AB316A" w14:textId="1DB69184" w:rsidR="00967B28" w:rsidRPr="0083104B" w:rsidRDefault="00967B28"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&gt;=65 vs. &lt;15</w:t>
            </w:r>
          </w:p>
        </w:tc>
        <w:tc>
          <w:tcPr>
            <w:tcW w:w="1890" w:type="dxa"/>
          </w:tcPr>
          <w:p w14:paraId="3993AE4A" w14:textId="19E458BF" w:rsidR="00967B28" w:rsidRPr="0083104B" w:rsidRDefault="00967B28"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0.71 (0.71-0.</w:t>
            </w:r>
            <w:proofErr w:type="gramStart"/>
            <w:r>
              <w:rPr>
                <w:rFonts w:ascii="Arial" w:eastAsia="Times New Roman" w:hAnsi="Arial" w:cs="Arial"/>
                <w:color w:val="000000"/>
                <w:sz w:val="17"/>
                <w:szCs w:val="17"/>
              </w:rPr>
              <w:t>77)*</w:t>
            </w:r>
            <w:proofErr w:type="gramEnd"/>
          </w:p>
        </w:tc>
        <w:tc>
          <w:tcPr>
            <w:tcW w:w="1440" w:type="dxa"/>
          </w:tcPr>
          <w:p w14:paraId="7192243F" w14:textId="49FE503C" w:rsidR="00967B28" w:rsidRPr="0083104B" w:rsidRDefault="00967B28"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&lt;0.001</w:t>
            </w:r>
          </w:p>
        </w:tc>
        <w:tc>
          <w:tcPr>
            <w:tcW w:w="1940" w:type="dxa"/>
          </w:tcPr>
          <w:p w14:paraId="0E857D26" w14:textId="5ECAC6B9" w:rsidR="00967B28" w:rsidRPr="0083104B" w:rsidRDefault="00967B28"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0.83 (0.77-0.</w:t>
            </w:r>
            <w:proofErr w:type="gramStart"/>
            <w:r>
              <w:rPr>
                <w:rFonts w:ascii="Arial" w:eastAsia="Times New Roman" w:hAnsi="Arial" w:cs="Arial"/>
                <w:color w:val="000000"/>
                <w:sz w:val="17"/>
                <w:szCs w:val="17"/>
              </w:rPr>
              <w:t>83)*</w:t>
            </w:r>
            <w:proofErr w:type="gramEnd"/>
          </w:p>
        </w:tc>
        <w:tc>
          <w:tcPr>
            <w:tcW w:w="1480" w:type="dxa"/>
            <w:noWrap/>
          </w:tcPr>
          <w:p w14:paraId="321EE2D0" w14:textId="265A0E9D" w:rsidR="00967B28" w:rsidRPr="0083104B" w:rsidRDefault="00967B28"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&lt;0.001</w:t>
            </w:r>
          </w:p>
        </w:tc>
      </w:tr>
      <w:tr w:rsidR="0098048A" w:rsidRPr="0083104B" w14:paraId="125FF0DA"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2215B53"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4B97085"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Block</w:t>
            </w:r>
          </w:p>
        </w:tc>
        <w:tc>
          <w:tcPr>
            <w:tcW w:w="1890" w:type="dxa"/>
            <w:hideMark/>
          </w:tcPr>
          <w:p w14:paraId="491E7156"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hideMark/>
          </w:tcPr>
          <w:p w14:paraId="2FEED3F9"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7846C83A"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E7C51EE"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3067AE2F"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5A7A96D"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0C1B5FFE"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Sarairanjan</w:t>
            </w:r>
          </w:p>
        </w:tc>
        <w:tc>
          <w:tcPr>
            <w:tcW w:w="1890" w:type="dxa"/>
            <w:noWrap/>
            <w:hideMark/>
          </w:tcPr>
          <w:p w14:paraId="113E38E4"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1B193D5A"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25353DA"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1C4A7D7"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4DB14968"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4921B11"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4425146C"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Ujiarpur</w:t>
            </w:r>
          </w:p>
        </w:tc>
        <w:tc>
          <w:tcPr>
            <w:tcW w:w="1890" w:type="dxa"/>
            <w:hideMark/>
          </w:tcPr>
          <w:p w14:paraId="5D8D4461"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 (1.0-1.1)</w:t>
            </w:r>
          </w:p>
        </w:tc>
        <w:tc>
          <w:tcPr>
            <w:tcW w:w="1440" w:type="dxa"/>
            <w:noWrap/>
            <w:hideMark/>
          </w:tcPr>
          <w:p w14:paraId="0F853294"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0.022</w:t>
            </w:r>
          </w:p>
        </w:tc>
        <w:tc>
          <w:tcPr>
            <w:tcW w:w="1940" w:type="dxa"/>
            <w:noWrap/>
            <w:hideMark/>
          </w:tcPr>
          <w:p w14:paraId="03F21C7B"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A3B3D72"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3CB31773"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559F286"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06B9CD0F"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Bibhutipur</w:t>
            </w:r>
          </w:p>
        </w:tc>
        <w:tc>
          <w:tcPr>
            <w:tcW w:w="1890" w:type="dxa"/>
            <w:hideMark/>
          </w:tcPr>
          <w:p w14:paraId="20FC6BC7"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 (1.0-1.1)</w:t>
            </w:r>
          </w:p>
        </w:tc>
        <w:tc>
          <w:tcPr>
            <w:tcW w:w="1440" w:type="dxa"/>
            <w:noWrap/>
            <w:hideMark/>
          </w:tcPr>
          <w:p w14:paraId="0EBF7508"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0.033</w:t>
            </w:r>
          </w:p>
        </w:tc>
        <w:tc>
          <w:tcPr>
            <w:tcW w:w="1940" w:type="dxa"/>
            <w:noWrap/>
            <w:hideMark/>
          </w:tcPr>
          <w:p w14:paraId="61F96F2C"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92ADED3"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7EE1B15F"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D97659A"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421A214"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Sex</w:t>
            </w:r>
          </w:p>
        </w:tc>
        <w:tc>
          <w:tcPr>
            <w:tcW w:w="1890" w:type="dxa"/>
            <w:noWrap/>
            <w:hideMark/>
          </w:tcPr>
          <w:p w14:paraId="4953D100"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2F85D108"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BB0E631"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0C7BA7D1"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329579C3"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35E8F69"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DB07966"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Female</w:t>
            </w:r>
          </w:p>
        </w:tc>
        <w:tc>
          <w:tcPr>
            <w:tcW w:w="1890" w:type="dxa"/>
            <w:hideMark/>
          </w:tcPr>
          <w:p w14:paraId="062E181F"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hideMark/>
          </w:tcPr>
          <w:p w14:paraId="31601D7A"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4F579E59"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6F628BAE"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56682ADC"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B6D08E1"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0FA6DD1"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Male</w:t>
            </w:r>
          </w:p>
        </w:tc>
        <w:tc>
          <w:tcPr>
            <w:tcW w:w="1890" w:type="dxa"/>
            <w:hideMark/>
          </w:tcPr>
          <w:p w14:paraId="7253A8BD"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1.1 (1.0-1.</w:t>
            </w:r>
            <w:proofErr w:type="gramStart"/>
            <w:r w:rsidRPr="0083104B">
              <w:rPr>
                <w:rFonts w:ascii="Arial" w:eastAsia="Times New Roman" w:hAnsi="Arial" w:cs="Arial"/>
                <w:color w:val="000000"/>
                <w:sz w:val="17"/>
                <w:szCs w:val="17"/>
              </w:rPr>
              <w:t>1)*</w:t>
            </w:r>
            <w:proofErr w:type="gramEnd"/>
          </w:p>
        </w:tc>
        <w:tc>
          <w:tcPr>
            <w:tcW w:w="1440" w:type="dxa"/>
            <w:hideMark/>
          </w:tcPr>
          <w:p w14:paraId="0E7D553F"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c>
          <w:tcPr>
            <w:tcW w:w="1940" w:type="dxa"/>
            <w:hideMark/>
          </w:tcPr>
          <w:p w14:paraId="793C0BA7"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1.1 (1.0-1.</w:t>
            </w:r>
            <w:proofErr w:type="gramStart"/>
            <w:r w:rsidRPr="0083104B">
              <w:rPr>
                <w:rFonts w:ascii="Arial" w:eastAsia="Times New Roman" w:hAnsi="Arial" w:cs="Arial"/>
                <w:color w:val="000000"/>
                <w:sz w:val="17"/>
                <w:szCs w:val="17"/>
              </w:rPr>
              <w:t>1)*</w:t>
            </w:r>
            <w:proofErr w:type="gramEnd"/>
          </w:p>
        </w:tc>
        <w:tc>
          <w:tcPr>
            <w:tcW w:w="1480" w:type="dxa"/>
            <w:noWrap/>
            <w:hideMark/>
          </w:tcPr>
          <w:p w14:paraId="0F980799"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0.001</w:t>
            </w:r>
          </w:p>
        </w:tc>
      </w:tr>
      <w:tr w:rsidR="0098048A" w:rsidRPr="0083104B" w14:paraId="5A3A743C"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5410F30"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5BF09966"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Previous history of anti-TB treatment</w:t>
            </w:r>
          </w:p>
        </w:tc>
        <w:tc>
          <w:tcPr>
            <w:tcW w:w="1890" w:type="dxa"/>
            <w:noWrap/>
            <w:hideMark/>
          </w:tcPr>
          <w:p w14:paraId="3839CCB9"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1C6FB9EA"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053BFE48"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996D371"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40CFE4A6"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F8A0801"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D61B88C"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w:t>
            </w:r>
          </w:p>
        </w:tc>
        <w:tc>
          <w:tcPr>
            <w:tcW w:w="1890" w:type="dxa"/>
            <w:hideMark/>
          </w:tcPr>
          <w:p w14:paraId="68F1B6D0"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hideMark/>
          </w:tcPr>
          <w:p w14:paraId="1BFF2F3E"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27C423A8"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2A98BE79"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10A16574"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2839318"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CAEAA95"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Yes</w:t>
            </w:r>
          </w:p>
        </w:tc>
        <w:tc>
          <w:tcPr>
            <w:tcW w:w="1890" w:type="dxa"/>
            <w:hideMark/>
          </w:tcPr>
          <w:p w14:paraId="23D2C5B6"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0.7 (0.6-0.</w:t>
            </w:r>
            <w:proofErr w:type="gramStart"/>
            <w:r w:rsidRPr="0083104B">
              <w:rPr>
                <w:rFonts w:ascii="Arial" w:eastAsia="Times New Roman" w:hAnsi="Arial" w:cs="Arial"/>
                <w:color w:val="000000"/>
                <w:sz w:val="17"/>
                <w:szCs w:val="17"/>
              </w:rPr>
              <w:t>7)*</w:t>
            </w:r>
            <w:proofErr w:type="gramEnd"/>
          </w:p>
        </w:tc>
        <w:tc>
          <w:tcPr>
            <w:tcW w:w="1440" w:type="dxa"/>
            <w:hideMark/>
          </w:tcPr>
          <w:p w14:paraId="67F7AEB2"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c>
          <w:tcPr>
            <w:tcW w:w="1940" w:type="dxa"/>
            <w:hideMark/>
          </w:tcPr>
          <w:p w14:paraId="23F5E095"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0.7 (0.7-0.</w:t>
            </w:r>
            <w:proofErr w:type="gramStart"/>
            <w:r w:rsidRPr="0083104B">
              <w:rPr>
                <w:rFonts w:ascii="Arial" w:eastAsia="Times New Roman" w:hAnsi="Arial" w:cs="Arial"/>
                <w:color w:val="000000"/>
                <w:sz w:val="17"/>
                <w:szCs w:val="17"/>
              </w:rPr>
              <w:t>8)*</w:t>
            </w:r>
            <w:proofErr w:type="gramEnd"/>
          </w:p>
        </w:tc>
        <w:tc>
          <w:tcPr>
            <w:tcW w:w="1480" w:type="dxa"/>
            <w:noWrap/>
            <w:hideMark/>
          </w:tcPr>
          <w:p w14:paraId="2AB5844E"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r>
      <w:tr w:rsidR="0098048A" w:rsidRPr="0083104B" w14:paraId="1D0321E2"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ABDC0B3"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C965749"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Presenting symptoms</w:t>
            </w:r>
          </w:p>
        </w:tc>
        <w:tc>
          <w:tcPr>
            <w:tcW w:w="1890" w:type="dxa"/>
            <w:noWrap/>
            <w:hideMark/>
          </w:tcPr>
          <w:p w14:paraId="2E9F7791"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36BACCD1"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7505148"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1F4B0B74"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31642FC2" w14:textId="77777777" w:rsidTr="0083104B">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C378C2F"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1A099994"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Absence of listed signs</w:t>
            </w:r>
          </w:p>
        </w:tc>
        <w:tc>
          <w:tcPr>
            <w:tcW w:w="1890" w:type="dxa"/>
            <w:hideMark/>
          </w:tcPr>
          <w:p w14:paraId="7D558693"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55189E00"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C7255B8"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94F4704"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1534F4F1" w14:textId="77777777" w:rsidTr="0083104B">
        <w:trPr>
          <w:trHeight w:val="539"/>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B88EE01"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7F1F95F8"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Hemoptysis in last 6 months</w:t>
            </w:r>
          </w:p>
        </w:tc>
        <w:tc>
          <w:tcPr>
            <w:tcW w:w="1890" w:type="dxa"/>
            <w:hideMark/>
          </w:tcPr>
          <w:p w14:paraId="79C943CD"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0.6 (0.6-0.</w:t>
            </w:r>
            <w:proofErr w:type="gramStart"/>
            <w:r w:rsidRPr="0083104B">
              <w:rPr>
                <w:rFonts w:ascii="Arial" w:eastAsia="Times New Roman" w:hAnsi="Arial" w:cs="Arial"/>
                <w:color w:val="000000"/>
                <w:sz w:val="17"/>
                <w:szCs w:val="17"/>
              </w:rPr>
              <w:t>7)*</w:t>
            </w:r>
            <w:proofErr w:type="gramEnd"/>
          </w:p>
        </w:tc>
        <w:tc>
          <w:tcPr>
            <w:tcW w:w="1440" w:type="dxa"/>
            <w:noWrap/>
            <w:hideMark/>
          </w:tcPr>
          <w:p w14:paraId="393B014A"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c>
          <w:tcPr>
            <w:tcW w:w="1940" w:type="dxa"/>
            <w:hideMark/>
          </w:tcPr>
          <w:p w14:paraId="27AD4A6D"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0.7 (0.6-0.</w:t>
            </w:r>
            <w:proofErr w:type="gramStart"/>
            <w:r w:rsidRPr="0083104B">
              <w:rPr>
                <w:rFonts w:ascii="Arial" w:eastAsia="Times New Roman" w:hAnsi="Arial" w:cs="Arial"/>
                <w:color w:val="000000"/>
                <w:sz w:val="17"/>
                <w:szCs w:val="17"/>
              </w:rPr>
              <w:t>7)*</w:t>
            </w:r>
            <w:proofErr w:type="gramEnd"/>
          </w:p>
        </w:tc>
        <w:tc>
          <w:tcPr>
            <w:tcW w:w="1480" w:type="dxa"/>
            <w:noWrap/>
            <w:hideMark/>
          </w:tcPr>
          <w:p w14:paraId="3E0D0992"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r>
      <w:tr w:rsidR="0098048A" w:rsidRPr="0083104B" w14:paraId="1CCF0698"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BA57F4B"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07112D80"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Cough ≥2 weeks</w:t>
            </w:r>
          </w:p>
        </w:tc>
        <w:tc>
          <w:tcPr>
            <w:tcW w:w="1890" w:type="dxa"/>
            <w:hideMark/>
          </w:tcPr>
          <w:p w14:paraId="390B4564"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0.7 (0.6-0.</w:t>
            </w:r>
            <w:proofErr w:type="gramStart"/>
            <w:r w:rsidRPr="0083104B">
              <w:rPr>
                <w:rFonts w:ascii="Arial" w:eastAsia="Times New Roman" w:hAnsi="Arial" w:cs="Arial"/>
                <w:color w:val="000000"/>
                <w:sz w:val="17"/>
                <w:szCs w:val="17"/>
              </w:rPr>
              <w:t>7)*</w:t>
            </w:r>
            <w:proofErr w:type="gramEnd"/>
          </w:p>
        </w:tc>
        <w:tc>
          <w:tcPr>
            <w:tcW w:w="1440" w:type="dxa"/>
            <w:noWrap/>
            <w:hideMark/>
          </w:tcPr>
          <w:p w14:paraId="0071E885"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c>
          <w:tcPr>
            <w:tcW w:w="1940" w:type="dxa"/>
            <w:noWrap/>
            <w:hideMark/>
          </w:tcPr>
          <w:p w14:paraId="2CF1EBF7"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7F63EAB"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6E4909B3"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D3CB68E"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2D344E69"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Sputum</w:t>
            </w:r>
          </w:p>
        </w:tc>
        <w:tc>
          <w:tcPr>
            <w:tcW w:w="1890" w:type="dxa"/>
            <w:hideMark/>
          </w:tcPr>
          <w:p w14:paraId="4AB0F067"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0.6 (0.6-0.</w:t>
            </w:r>
            <w:proofErr w:type="gramStart"/>
            <w:r w:rsidRPr="0083104B">
              <w:rPr>
                <w:rFonts w:ascii="Arial" w:eastAsia="Times New Roman" w:hAnsi="Arial" w:cs="Arial"/>
                <w:color w:val="000000"/>
                <w:sz w:val="17"/>
                <w:szCs w:val="17"/>
              </w:rPr>
              <w:t>7)*</w:t>
            </w:r>
            <w:proofErr w:type="gramEnd"/>
          </w:p>
        </w:tc>
        <w:tc>
          <w:tcPr>
            <w:tcW w:w="1440" w:type="dxa"/>
            <w:noWrap/>
            <w:hideMark/>
          </w:tcPr>
          <w:p w14:paraId="01038C98"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c>
          <w:tcPr>
            <w:tcW w:w="1940" w:type="dxa"/>
            <w:noWrap/>
            <w:hideMark/>
          </w:tcPr>
          <w:p w14:paraId="00354949"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1749337D"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614034F7" w14:textId="77777777" w:rsidTr="0083104B">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30610D1"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1ABFCDE9"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Chest pain in last 1 month</w:t>
            </w:r>
          </w:p>
        </w:tc>
        <w:tc>
          <w:tcPr>
            <w:tcW w:w="1890" w:type="dxa"/>
            <w:hideMark/>
          </w:tcPr>
          <w:p w14:paraId="4B4B2F06"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0.6 (0.6-0.</w:t>
            </w:r>
            <w:proofErr w:type="gramStart"/>
            <w:r w:rsidRPr="0083104B">
              <w:rPr>
                <w:rFonts w:ascii="Arial" w:eastAsia="Times New Roman" w:hAnsi="Arial" w:cs="Arial"/>
                <w:color w:val="000000"/>
                <w:sz w:val="17"/>
                <w:szCs w:val="17"/>
              </w:rPr>
              <w:t>7)*</w:t>
            </w:r>
            <w:proofErr w:type="gramEnd"/>
          </w:p>
        </w:tc>
        <w:tc>
          <w:tcPr>
            <w:tcW w:w="1440" w:type="dxa"/>
            <w:noWrap/>
            <w:hideMark/>
          </w:tcPr>
          <w:p w14:paraId="1E57DFAF"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c>
          <w:tcPr>
            <w:tcW w:w="1940" w:type="dxa"/>
            <w:noWrap/>
            <w:hideMark/>
          </w:tcPr>
          <w:p w14:paraId="2C2D02A2"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5CAD452"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74C1807E"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73CC623"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718A27D2"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Fever ≥2 weeks</w:t>
            </w:r>
          </w:p>
        </w:tc>
        <w:tc>
          <w:tcPr>
            <w:tcW w:w="1890" w:type="dxa"/>
            <w:hideMark/>
          </w:tcPr>
          <w:p w14:paraId="5C268DE9"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0.8 (0.8-0.</w:t>
            </w:r>
            <w:proofErr w:type="gramStart"/>
            <w:r w:rsidRPr="0083104B">
              <w:rPr>
                <w:rFonts w:ascii="Arial" w:eastAsia="Times New Roman" w:hAnsi="Arial" w:cs="Arial"/>
                <w:color w:val="000000"/>
                <w:sz w:val="17"/>
                <w:szCs w:val="17"/>
              </w:rPr>
              <w:t>8)*</w:t>
            </w:r>
            <w:proofErr w:type="gramEnd"/>
          </w:p>
        </w:tc>
        <w:tc>
          <w:tcPr>
            <w:tcW w:w="1440" w:type="dxa"/>
            <w:noWrap/>
            <w:hideMark/>
          </w:tcPr>
          <w:p w14:paraId="4E1F0FC4"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c>
          <w:tcPr>
            <w:tcW w:w="1940" w:type="dxa"/>
            <w:noWrap/>
            <w:hideMark/>
          </w:tcPr>
          <w:p w14:paraId="18ACB02A"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3EF0C8E"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1CED0F1A"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E6B6AF8"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lastRenderedPageBreak/>
              <w:t> </w:t>
            </w:r>
          </w:p>
        </w:tc>
        <w:tc>
          <w:tcPr>
            <w:tcW w:w="2250" w:type="dxa"/>
            <w:hideMark/>
          </w:tcPr>
          <w:p w14:paraId="39F3760C"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Night sweats</w:t>
            </w:r>
          </w:p>
        </w:tc>
        <w:tc>
          <w:tcPr>
            <w:tcW w:w="1890" w:type="dxa"/>
            <w:hideMark/>
          </w:tcPr>
          <w:p w14:paraId="4C048EEA"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0.8 (0.7-0.</w:t>
            </w:r>
            <w:proofErr w:type="gramStart"/>
            <w:r w:rsidRPr="0083104B">
              <w:rPr>
                <w:rFonts w:ascii="Arial" w:eastAsia="Times New Roman" w:hAnsi="Arial" w:cs="Arial"/>
                <w:color w:val="000000"/>
                <w:sz w:val="17"/>
                <w:szCs w:val="17"/>
              </w:rPr>
              <w:t>8)*</w:t>
            </w:r>
            <w:proofErr w:type="gramEnd"/>
          </w:p>
        </w:tc>
        <w:tc>
          <w:tcPr>
            <w:tcW w:w="1440" w:type="dxa"/>
            <w:noWrap/>
            <w:hideMark/>
          </w:tcPr>
          <w:p w14:paraId="65EB77B4"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c>
          <w:tcPr>
            <w:tcW w:w="1940" w:type="dxa"/>
            <w:noWrap/>
            <w:hideMark/>
          </w:tcPr>
          <w:p w14:paraId="155C2649"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0B357598"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26E8B418" w14:textId="77777777" w:rsidTr="0083104B">
        <w:trPr>
          <w:trHeight w:val="92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D692BD7"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56C3B750"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Severe weight loss in last 3 months</w:t>
            </w:r>
          </w:p>
        </w:tc>
        <w:tc>
          <w:tcPr>
            <w:tcW w:w="1890" w:type="dxa"/>
            <w:hideMark/>
          </w:tcPr>
          <w:p w14:paraId="2D5C5A98"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0.7 (0.7-0.</w:t>
            </w:r>
            <w:proofErr w:type="gramStart"/>
            <w:r w:rsidRPr="0083104B">
              <w:rPr>
                <w:rFonts w:ascii="Arial" w:eastAsia="Times New Roman" w:hAnsi="Arial" w:cs="Arial"/>
                <w:color w:val="000000"/>
                <w:sz w:val="17"/>
                <w:szCs w:val="17"/>
              </w:rPr>
              <w:t>8)*</w:t>
            </w:r>
            <w:proofErr w:type="gramEnd"/>
          </w:p>
        </w:tc>
        <w:tc>
          <w:tcPr>
            <w:tcW w:w="1440" w:type="dxa"/>
            <w:noWrap/>
            <w:hideMark/>
          </w:tcPr>
          <w:p w14:paraId="4B0C4D96"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c>
          <w:tcPr>
            <w:tcW w:w="1940" w:type="dxa"/>
            <w:noWrap/>
            <w:hideMark/>
          </w:tcPr>
          <w:p w14:paraId="32096190"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CF0A4A2"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647352C9" w14:textId="77777777" w:rsidTr="0083104B">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851BD02"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02CCC9BA"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Swelling in a lymph node</w:t>
            </w:r>
          </w:p>
        </w:tc>
        <w:tc>
          <w:tcPr>
            <w:tcW w:w="1890" w:type="dxa"/>
            <w:hideMark/>
          </w:tcPr>
          <w:p w14:paraId="05638970"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1.4 (1.4-1.</w:t>
            </w:r>
            <w:proofErr w:type="gramStart"/>
            <w:r w:rsidRPr="0083104B">
              <w:rPr>
                <w:rFonts w:ascii="Arial" w:eastAsia="Times New Roman" w:hAnsi="Arial" w:cs="Arial"/>
                <w:color w:val="000000"/>
                <w:sz w:val="17"/>
                <w:szCs w:val="17"/>
              </w:rPr>
              <w:t>5)*</w:t>
            </w:r>
            <w:proofErr w:type="gramEnd"/>
          </w:p>
        </w:tc>
        <w:tc>
          <w:tcPr>
            <w:tcW w:w="1440" w:type="dxa"/>
            <w:noWrap/>
            <w:hideMark/>
          </w:tcPr>
          <w:p w14:paraId="569C4F40"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c>
          <w:tcPr>
            <w:tcW w:w="1940" w:type="dxa"/>
            <w:noWrap/>
            <w:hideMark/>
          </w:tcPr>
          <w:p w14:paraId="4599389C"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21D9895"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58322682"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73BCDE0"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C55D096"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Alcohol use</w:t>
            </w:r>
          </w:p>
        </w:tc>
        <w:tc>
          <w:tcPr>
            <w:tcW w:w="1890" w:type="dxa"/>
            <w:noWrap/>
            <w:hideMark/>
          </w:tcPr>
          <w:p w14:paraId="532FC589"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6AB9F7B4"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7B60938C"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30955EC"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6985323C"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6FC3906"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5244EF4"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w:t>
            </w:r>
          </w:p>
        </w:tc>
        <w:tc>
          <w:tcPr>
            <w:tcW w:w="1890" w:type="dxa"/>
            <w:hideMark/>
          </w:tcPr>
          <w:p w14:paraId="3CF5D430"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3DD9FE58"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EFF45B1"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2217B54"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3A7CCD3C"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5E51724"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0B596C5"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Yes</w:t>
            </w:r>
          </w:p>
        </w:tc>
        <w:tc>
          <w:tcPr>
            <w:tcW w:w="1890" w:type="dxa"/>
            <w:hideMark/>
          </w:tcPr>
          <w:p w14:paraId="4165E37A"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 (0.9-1.2)</w:t>
            </w:r>
          </w:p>
        </w:tc>
        <w:tc>
          <w:tcPr>
            <w:tcW w:w="1440" w:type="dxa"/>
            <w:noWrap/>
            <w:hideMark/>
          </w:tcPr>
          <w:p w14:paraId="7CD485F9"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0.862</w:t>
            </w:r>
          </w:p>
        </w:tc>
        <w:tc>
          <w:tcPr>
            <w:tcW w:w="1940" w:type="dxa"/>
            <w:noWrap/>
            <w:hideMark/>
          </w:tcPr>
          <w:p w14:paraId="0024ACAE"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1A012F35"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1CD55019"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0DA5BDB"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402C38A"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Tobacco use</w:t>
            </w:r>
          </w:p>
        </w:tc>
        <w:tc>
          <w:tcPr>
            <w:tcW w:w="1890" w:type="dxa"/>
            <w:noWrap/>
            <w:hideMark/>
          </w:tcPr>
          <w:p w14:paraId="69145CF2"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4D3EAB9F"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784AC854"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7F428FD"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2B5CD1B3"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E6E8EEC"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26DC449"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w:t>
            </w:r>
          </w:p>
        </w:tc>
        <w:tc>
          <w:tcPr>
            <w:tcW w:w="1890" w:type="dxa"/>
            <w:hideMark/>
          </w:tcPr>
          <w:p w14:paraId="380FE21D"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546231D9"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61F3E54"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07A6F6F5"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0B72AA0A"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2E57873"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584AA500"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Yes</w:t>
            </w:r>
          </w:p>
        </w:tc>
        <w:tc>
          <w:tcPr>
            <w:tcW w:w="1890" w:type="dxa"/>
            <w:hideMark/>
          </w:tcPr>
          <w:p w14:paraId="42A8C6F1"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0.8 (0.8-0.</w:t>
            </w:r>
            <w:proofErr w:type="gramStart"/>
            <w:r w:rsidRPr="0083104B">
              <w:rPr>
                <w:rFonts w:ascii="Arial" w:eastAsia="Times New Roman" w:hAnsi="Arial" w:cs="Arial"/>
                <w:color w:val="000000"/>
                <w:sz w:val="17"/>
                <w:szCs w:val="17"/>
              </w:rPr>
              <w:t>9)*</w:t>
            </w:r>
            <w:proofErr w:type="gramEnd"/>
          </w:p>
        </w:tc>
        <w:tc>
          <w:tcPr>
            <w:tcW w:w="1440" w:type="dxa"/>
            <w:noWrap/>
            <w:hideMark/>
          </w:tcPr>
          <w:p w14:paraId="5FE4F280"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c>
          <w:tcPr>
            <w:tcW w:w="1940" w:type="dxa"/>
            <w:noWrap/>
            <w:hideMark/>
          </w:tcPr>
          <w:p w14:paraId="6D38085E"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19A5DF42"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72BD24ED"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8F20AEA"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8997F37"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Source of referral</w:t>
            </w:r>
          </w:p>
        </w:tc>
        <w:tc>
          <w:tcPr>
            <w:tcW w:w="1890" w:type="dxa"/>
            <w:noWrap/>
            <w:hideMark/>
          </w:tcPr>
          <w:p w14:paraId="03B20A0C"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60381027"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1D07EEF"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16A27DB4"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51E78311" w14:textId="77777777" w:rsidTr="0083104B">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D3E7D53"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415AC247"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Registered medical practitioner</w:t>
            </w:r>
          </w:p>
        </w:tc>
        <w:tc>
          <w:tcPr>
            <w:tcW w:w="1890" w:type="dxa"/>
            <w:hideMark/>
          </w:tcPr>
          <w:p w14:paraId="51DBF190"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hideMark/>
          </w:tcPr>
          <w:p w14:paraId="7DCEFDFF"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08F313EE"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70504156"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36DF0960" w14:textId="77777777" w:rsidTr="0083104B">
        <w:trPr>
          <w:trHeight w:val="539"/>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99C02B6"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3120CA4C"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Accredited Social Health Activist (ASHA)</w:t>
            </w:r>
          </w:p>
        </w:tc>
        <w:tc>
          <w:tcPr>
            <w:tcW w:w="1890" w:type="dxa"/>
            <w:hideMark/>
          </w:tcPr>
          <w:p w14:paraId="51FD98B4"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1.3 (1.2-1.</w:t>
            </w:r>
            <w:proofErr w:type="gramStart"/>
            <w:r w:rsidRPr="0083104B">
              <w:rPr>
                <w:rFonts w:ascii="Arial" w:eastAsia="Times New Roman" w:hAnsi="Arial" w:cs="Arial"/>
                <w:color w:val="000000"/>
                <w:sz w:val="17"/>
                <w:szCs w:val="17"/>
              </w:rPr>
              <w:t>4)*</w:t>
            </w:r>
            <w:proofErr w:type="gramEnd"/>
          </w:p>
        </w:tc>
        <w:tc>
          <w:tcPr>
            <w:tcW w:w="1440" w:type="dxa"/>
            <w:hideMark/>
          </w:tcPr>
          <w:p w14:paraId="08D81C18"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c>
          <w:tcPr>
            <w:tcW w:w="1940" w:type="dxa"/>
            <w:hideMark/>
          </w:tcPr>
          <w:p w14:paraId="65BA6B01"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1.2 (1.1-1.</w:t>
            </w:r>
            <w:proofErr w:type="gramStart"/>
            <w:r w:rsidRPr="0083104B">
              <w:rPr>
                <w:rFonts w:ascii="Arial" w:eastAsia="Times New Roman" w:hAnsi="Arial" w:cs="Arial"/>
                <w:color w:val="000000"/>
                <w:sz w:val="17"/>
                <w:szCs w:val="17"/>
              </w:rPr>
              <w:t>3)*</w:t>
            </w:r>
            <w:proofErr w:type="gramEnd"/>
          </w:p>
        </w:tc>
        <w:tc>
          <w:tcPr>
            <w:tcW w:w="1480" w:type="dxa"/>
            <w:noWrap/>
            <w:hideMark/>
          </w:tcPr>
          <w:p w14:paraId="3BA7FE99"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r>
      <w:tr w:rsidR="0098048A" w:rsidRPr="0083104B" w14:paraId="62AAC1D2" w14:textId="77777777" w:rsidTr="0083104B">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57780E4"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74987C92"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Anganwadi worker</w:t>
            </w:r>
          </w:p>
        </w:tc>
        <w:tc>
          <w:tcPr>
            <w:tcW w:w="1890" w:type="dxa"/>
            <w:hideMark/>
          </w:tcPr>
          <w:p w14:paraId="18EFF3C3"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1.3 (1.1-1.6)</w:t>
            </w:r>
          </w:p>
        </w:tc>
        <w:tc>
          <w:tcPr>
            <w:tcW w:w="1440" w:type="dxa"/>
            <w:hideMark/>
          </w:tcPr>
          <w:p w14:paraId="48674A18"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0.003</w:t>
            </w:r>
          </w:p>
        </w:tc>
        <w:tc>
          <w:tcPr>
            <w:tcW w:w="1940" w:type="dxa"/>
            <w:hideMark/>
          </w:tcPr>
          <w:p w14:paraId="3D9254C8"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1.2 (1.0-1.</w:t>
            </w:r>
            <w:proofErr w:type="gramStart"/>
            <w:r w:rsidRPr="0083104B">
              <w:rPr>
                <w:rFonts w:ascii="Arial" w:eastAsia="Times New Roman" w:hAnsi="Arial" w:cs="Arial"/>
                <w:color w:val="000000"/>
                <w:sz w:val="17"/>
                <w:szCs w:val="17"/>
              </w:rPr>
              <w:t>5)*</w:t>
            </w:r>
            <w:proofErr w:type="gramEnd"/>
          </w:p>
        </w:tc>
        <w:tc>
          <w:tcPr>
            <w:tcW w:w="1480" w:type="dxa"/>
            <w:noWrap/>
            <w:hideMark/>
          </w:tcPr>
          <w:p w14:paraId="31CB633C"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0.025</w:t>
            </w:r>
          </w:p>
        </w:tc>
      </w:tr>
      <w:tr w:rsidR="0098048A" w:rsidRPr="0083104B" w14:paraId="70BEEBEC" w14:textId="77777777" w:rsidTr="0083104B">
        <w:trPr>
          <w:trHeight w:val="539"/>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auto"/>
            </w:tcBorders>
            <w:noWrap/>
            <w:hideMark/>
          </w:tcPr>
          <w:p w14:paraId="4BDA8B00"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auto"/>
            </w:tcBorders>
            <w:hideMark/>
          </w:tcPr>
          <w:p w14:paraId="1A13668E"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Community practitioner</w:t>
            </w:r>
          </w:p>
        </w:tc>
        <w:tc>
          <w:tcPr>
            <w:tcW w:w="1890" w:type="dxa"/>
            <w:tcBorders>
              <w:bottom w:val="single" w:sz="4" w:space="0" w:color="auto"/>
            </w:tcBorders>
            <w:hideMark/>
          </w:tcPr>
          <w:p w14:paraId="75520A1C"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1.4 (1.3-1.</w:t>
            </w:r>
            <w:proofErr w:type="gramStart"/>
            <w:r w:rsidRPr="0083104B">
              <w:rPr>
                <w:rFonts w:ascii="Arial" w:eastAsia="Times New Roman" w:hAnsi="Arial" w:cs="Arial"/>
                <w:color w:val="000000"/>
                <w:sz w:val="17"/>
                <w:szCs w:val="17"/>
              </w:rPr>
              <w:t>5)*</w:t>
            </w:r>
            <w:proofErr w:type="gramEnd"/>
          </w:p>
        </w:tc>
        <w:tc>
          <w:tcPr>
            <w:tcW w:w="1440" w:type="dxa"/>
            <w:tcBorders>
              <w:bottom w:val="single" w:sz="4" w:space="0" w:color="auto"/>
            </w:tcBorders>
            <w:hideMark/>
          </w:tcPr>
          <w:p w14:paraId="675ABAAC"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c>
          <w:tcPr>
            <w:tcW w:w="1940" w:type="dxa"/>
            <w:tcBorders>
              <w:bottom w:val="single" w:sz="4" w:space="0" w:color="auto"/>
            </w:tcBorders>
            <w:hideMark/>
          </w:tcPr>
          <w:p w14:paraId="1EB844E8"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1.3 (1.2-1.</w:t>
            </w:r>
            <w:proofErr w:type="gramStart"/>
            <w:r w:rsidRPr="0083104B">
              <w:rPr>
                <w:rFonts w:ascii="Arial" w:eastAsia="Times New Roman" w:hAnsi="Arial" w:cs="Arial"/>
                <w:color w:val="000000"/>
                <w:sz w:val="17"/>
                <w:szCs w:val="17"/>
              </w:rPr>
              <w:t>4)*</w:t>
            </w:r>
            <w:proofErr w:type="gramEnd"/>
          </w:p>
        </w:tc>
        <w:tc>
          <w:tcPr>
            <w:tcW w:w="1480" w:type="dxa"/>
            <w:tcBorders>
              <w:bottom w:val="single" w:sz="4" w:space="0" w:color="auto"/>
            </w:tcBorders>
            <w:noWrap/>
            <w:hideMark/>
          </w:tcPr>
          <w:p w14:paraId="1E384BC1"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r>
      <w:tr w:rsidR="0098048A" w:rsidRPr="0083104B" w14:paraId="208E4F67"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8DB3E2" w:themeFill="text2" w:themeFillTint="66"/>
            <w:noWrap/>
            <w:hideMark/>
          </w:tcPr>
          <w:p w14:paraId="676DC181" w14:textId="04AC7A8D" w:rsidR="0098048A" w:rsidRPr="0083104B" w:rsidRDefault="0098048A" w:rsidP="0098048A">
            <w:pPr>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t>Ismail 2020 (Karnataka)</w:t>
            </w:r>
            <w:r w:rsidRPr="0083104B">
              <w:rPr>
                <w:rFonts w:ascii="Arial" w:eastAsia="Times New Roman" w:hAnsi="Arial" w:cs="Arial"/>
                <w:color w:val="000000"/>
                <w:sz w:val="17"/>
                <w:szCs w:val="17"/>
                <w:vertAlign w:val="superscript"/>
              </w:rPr>
              <w:t>a</w:t>
            </w:r>
            <w:r w:rsidR="00E94E5D" w:rsidRPr="0083104B">
              <w:rPr>
                <w:rFonts w:ascii="Arial" w:eastAsia="Times New Roman" w:hAnsi="Arial" w:cs="Arial"/>
                <w:color w:val="000000"/>
                <w:sz w:val="17"/>
                <w:szCs w:val="17"/>
                <w:vertAlign w:val="superscript"/>
              </w:rPr>
              <w:t xml:space="preserve"> </w:t>
            </w:r>
            <w:r w:rsidR="00E94E5D" w:rsidRPr="0083104B">
              <w:rPr>
                <w:rFonts w:ascii="Arial" w:eastAsia="Times New Roman" w:hAnsi="Arial" w:cs="Arial"/>
                <w:color w:val="000000"/>
                <w:sz w:val="17"/>
                <w:szCs w:val="17"/>
                <w:vertAlign w:val="superscript"/>
              </w:rPr>
              <w:fldChar w:fldCharType="begin"/>
            </w:r>
            <w:r w:rsidR="00493164">
              <w:rPr>
                <w:rFonts w:ascii="Arial" w:eastAsia="Times New Roman" w:hAnsi="Arial" w:cs="Arial"/>
                <w:color w:val="000000"/>
                <w:sz w:val="17"/>
                <w:szCs w:val="17"/>
                <w:vertAlign w:val="superscript"/>
              </w:rPr>
              <w:instrText xml:space="preserve"> ADDIN ZOTERO_ITEM CSL_CITATION {"citationID":"1iJ0VC7o","properties":{"formattedCitation":"[5]","plainCitation":"[5]","noteIndex":0},"citationItems":[{"id":2042,"uris":["http://zotero.org/groups/4531956/items/R4H6TV9K"],"uri":["http://zotero.org/groups/4531956/items/R4H6TV9K"],"itemData":{"id":2042,"type":"article-journal","abstract":"BACKGROUND: In India, ensuring all Persons with Presumptive TB (PPTB) undergo TB diagnostic tests and initiating all diagnosed TB patients on treatment are two major implementation challenges.\nOBJECTIVES: In a coastal district of Karnataka state, South India, to (1) determine the number and proportion of PPTB who did not undergo any TB diagnostic test, and the number and proportion of TB patients who were not initiated on treatment (2) explore the facilitators and barriers in TB diagnostic testing and treatment initiation from health care providers' perspective.\nMETHODS: For objective-1, we used a cross-sectional design involving review of data of PPTB enrolled for care during January-March 2019 and for objective-2, we used a qualitative design involving key informant interviews of health care providers.\nRESULTS: Of 8822 PPTB patients enrolled for evaluation of TB, 767 (9%) had not undergone any TB diagnostic test. In those who had undergone any TB diagnostic test, a total of 822 were diagnosed with TB and of them, 26 (3%) were not initiated on treatment. Cartridge-based nucleic acid amplification tests was used as a diagnostic test only among 1188 (13.5%) PPTB patients. The gaps in diagnostic testing were due to: non-availability of doctors/lab-technicians, inadequate knowledge about TB diagnostic tests among health care providers, reluctance of patients to undergo the TB diagnostic tests due to stigma/confidentiality issues and sub-optimal engagement of private health facilities for TB control.\nCONCLUSION: About 9% of PPTB not undergoing any test for TB and 3% of the TB patients not initiated on treatment are of major concern. Revised National TB Control Programme needs to address the identified barriers to improve the process of TB diagnosis and treatment initiation.","container-title":"Journal of Epidemiology and Global Health","DOI":"10.2991/jegh.k.200516.001","ISSN":"2210-6014","issue":"4","journalAbbreviation":"J Epidemiol Glob Health","language":"eng","note":"PMID: 32959619\nPMCID: PMC7758854","page":"326-336","source":"PubMed","title":"Magnitude and Reasons for Gaps in Tuberculosis Diagnostic Testing and Treatment Initiation: An Operational Research Study from Dakshina Kannada, South India","title-short":"Magnitude and Reasons for Gaps in Tuberculosis Diagnostic Testing and Treatment Initiation","volume":"10","author":[{"family":"Ismail","given":"Imaad Mohammed"},{"family":"Kibballi Madhukeshwar","given":"Akshaya"},{"family":"Naik","given":"Poonam Ramesh"},{"family":"Nayarmoole","given":"Badarudeen Mohammad"},{"family":"Satyanarayana","given":"Srinath"}],"issued":{"date-parts":[["2020",12]]}}}],"schema":"https://github.com/citation-style-language/schema/raw/master/csl-citation.json"} </w:instrText>
            </w:r>
            <w:r w:rsidR="00E94E5D" w:rsidRPr="0083104B">
              <w:rPr>
                <w:rFonts w:ascii="Arial" w:eastAsia="Times New Roman" w:hAnsi="Arial" w:cs="Arial"/>
                <w:color w:val="000000"/>
                <w:sz w:val="17"/>
                <w:szCs w:val="17"/>
                <w:vertAlign w:val="superscript"/>
              </w:rPr>
              <w:fldChar w:fldCharType="separate"/>
            </w:r>
            <w:r w:rsidR="00493164">
              <w:rPr>
                <w:rFonts w:ascii="Arial" w:eastAsia="Times New Roman" w:hAnsi="Arial" w:cs="Arial"/>
                <w:noProof/>
                <w:color w:val="000000"/>
                <w:sz w:val="17"/>
                <w:szCs w:val="17"/>
              </w:rPr>
              <w:t>[5]</w:t>
            </w:r>
            <w:r w:rsidR="00E94E5D" w:rsidRPr="0083104B">
              <w:rPr>
                <w:rFonts w:ascii="Arial" w:eastAsia="Times New Roman" w:hAnsi="Arial" w:cs="Arial"/>
                <w:color w:val="000000"/>
                <w:sz w:val="17"/>
                <w:szCs w:val="17"/>
                <w:vertAlign w:val="superscript"/>
              </w:rPr>
              <w:fldChar w:fldCharType="end"/>
            </w:r>
          </w:p>
        </w:tc>
        <w:tc>
          <w:tcPr>
            <w:tcW w:w="2250" w:type="dxa"/>
            <w:shd w:val="clear" w:color="auto" w:fill="8DB3E2" w:themeFill="text2" w:themeFillTint="66"/>
            <w:noWrap/>
            <w:hideMark/>
          </w:tcPr>
          <w:p w14:paraId="78A56CF8"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 </w:t>
            </w:r>
          </w:p>
        </w:tc>
        <w:tc>
          <w:tcPr>
            <w:tcW w:w="1890" w:type="dxa"/>
            <w:shd w:val="clear" w:color="auto" w:fill="8DB3E2" w:themeFill="text2" w:themeFillTint="66"/>
            <w:noWrap/>
            <w:hideMark/>
          </w:tcPr>
          <w:p w14:paraId="7D5250A3" w14:textId="20E1D484"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color w:val="000000"/>
                <w:sz w:val="17"/>
                <w:szCs w:val="17"/>
              </w:rPr>
              <w:t xml:space="preserve">Values below are relative risk </w:t>
            </w:r>
            <w:r w:rsidR="004410A2" w:rsidRPr="0083104B">
              <w:rPr>
                <w:rFonts w:ascii="Arial" w:eastAsia="Times New Roman" w:hAnsi="Arial" w:cs="Arial"/>
                <w:color w:val="000000"/>
                <w:sz w:val="17"/>
                <w:szCs w:val="17"/>
              </w:rPr>
              <w:t>ratios</w:t>
            </w:r>
          </w:p>
        </w:tc>
        <w:tc>
          <w:tcPr>
            <w:tcW w:w="1440" w:type="dxa"/>
            <w:shd w:val="clear" w:color="auto" w:fill="8DB3E2" w:themeFill="text2" w:themeFillTint="66"/>
            <w:noWrap/>
            <w:hideMark/>
          </w:tcPr>
          <w:p w14:paraId="59EC88CE" w14:textId="10CD2CCA"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shd w:val="clear" w:color="auto" w:fill="8DB3E2" w:themeFill="text2" w:themeFillTint="66"/>
            <w:noWrap/>
            <w:hideMark/>
          </w:tcPr>
          <w:p w14:paraId="62492FF5" w14:textId="36AFD9A4"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xml:space="preserve">Values below are adjusted relative risk </w:t>
            </w:r>
            <w:r w:rsidR="004410A2" w:rsidRPr="0083104B">
              <w:rPr>
                <w:rFonts w:ascii="Arial" w:eastAsia="Times New Roman" w:hAnsi="Arial" w:cs="Arial"/>
                <w:color w:val="000000"/>
                <w:sz w:val="17"/>
                <w:szCs w:val="17"/>
              </w:rPr>
              <w:t>ratios</w:t>
            </w:r>
          </w:p>
        </w:tc>
        <w:tc>
          <w:tcPr>
            <w:tcW w:w="1480" w:type="dxa"/>
            <w:shd w:val="clear" w:color="auto" w:fill="8DB3E2" w:themeFill="text2" w:themeFillTint="66"/>
            <w:noWrap/>
            <w:hideMark/>
          </w:tcPr>
          <w:p w14:paraId="2CC1C423"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188FF223"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E88F059"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6793636"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Age (years)</w:t>
            </w:r>
          </w:p>
        </w:tc>
        <w:tc>
          <w:tcPr>
            <w:tcW w:w="1890" w:type="dxa"/>
            <w:noWrap/>
            <w:hideMark/>
          </w:tcPr>
          <w:p w14:paraId="63219214"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19EDE8A7"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7030AE9"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AC667FC"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47AAAC3C"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548D60B"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36486014"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35-44</w:t>
            </w:r>
          </w:p>
        </w:tc>
        <w:tc>
          <w:tcPr>
            <w:tcW w:w="1890" w:type="dxa"/>
            <w:hideMark/>
          </w:tcPr>
          <w:p w14:paraId="119AB151"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hideMark/>
          </w:tcPr>
          <w:p w14:paraId="76911FED"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3882CD72"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0D105C1E"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98048A" w:rsidRPr="0083104B" w14:paraId="19F14494"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99E629E"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C3A4C05"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&lt;15</w:t>
            </w:r>
          </w:p>
        </w:tc>
        <w:tc>
          <w:tcPr>
            <w:tcW w:w="1890" w:type="dxa"/>
            <w:noWrap/>
            <w:hideMark/>
          </w:tcPr>
          <w:p w14:paraId="73834922"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1.19 (0.85-1.67)</w:t>
            </w:r>
          </w:p>
        </w:tc>
        <w:tc>
          <w:tcPr>
            <w:tcW w:w="1440" w:type="dxa"/>
            <w:noWrap/>
            <w:hideMark/>
          </w:tcPr>
          <w:p w14:paraId="0E999E15" w14:textId="1FA7A77D" w:rsidR="0098048A" w:rsidRPr="0083104B" w:rsidRDefault="00D00245"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noWrap/>
            <w:hideMark/>
          </w:tcPr>
          <w:p w14:paraId="36524181"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1.07 (0.77-1.5)</w:t>
            </w:r>
          </w:p>
        </w:tc>
        <w:tc>
          <w:tcPr>
            <w:tcW w:w="1480" w:type="dxa"/>
            <w:noWrap/>
            <w:hideMark/>
          </w:tcPr>
          <w:p w14:paraId="0CA7BC58" w14:textId="77777777" w:rsidR="0098048A" w:rsidRPr="0083104B" w:rsidRDefault="0098048A" w:rsidP="00980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0.66</w:t>
            </w:r>
          </w:p>
        </w:tc>
      </w:tr>
      <w:tr w:rsidR="0098048A" w:rsidRPr="0083104B" w14:paraId="12A1BC27" w14:textId="77777777" w:rsidTr="0083104B">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7E0959D" w14:textId="77777777" w:rsidR="0098048A" w:rsidRPr="0083104B" w:rsidRDefault="0098048A" w:rsidP="0098048A">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5DD89C8C"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15-24</w:t>
            </w:r>
          </w:p>
        </w:tc>
        <w:tc>
          <w:tcPr>
            <w:tcW w:w="1890" w:type="dxa"/>
            <w:hideMark/>
          </w:tcPr>
          <w:p w14:paraId="59FA9201"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0.94 (0.69-1.28)</w:t>
            </w:r>
          </w:p>
        </w:tc>
        <w:tc>
          <w:tcPr>
            <w:tcW w:w="1440" w:type="dxa"/>
            <w:hideMark/>
          </w:tcPr>
          <w:p w14:paraId="7CC026D2" w14:textId="7DD13049" w:rsidR="0098048A" w:rsidRPr="0083104B" w:rsidRDefault="00D00245"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hideMark/>
          </w:tcPr>
          <w:p w14:paraId="729E4D28"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0.93 (0.69-1.25)</w:t>
            </w:r>
          </w:p>
        </w:tc>
        <w:tc>
          <w:tcPr>
            <w:tcW w:w="1480" w:type="dxa"/>
            <w:noWrap/>
            <w:hideMark/>
          </w:tcPr>
          <w:p w14:paraId="3E02F5F0" w14:textId="77777777" w:rsidR="0098048A" w:rsidRPr="0083104B" w:rsidRDefault="0098048A" w:rsidP="00980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0.651</w:t>
            </w:r>
          </w:p>
        </w:tc>
      </w:tr>
      <w:tr w:rsidR="00D00245" w:rsidRPr="0083104B" w14:paraId="55A5536F" w14:textId="77777777" w:rsidTr="0083104B">
        <w:trPr>
          <w:trHeight w:val="341"/>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1BBCDFA"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7CD9D74B"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25-34</w:t>
            </w:r>
          </w:p>
        </w:tc>
        <w:tc>
          <w:tcPr>
            <w:tcW w:w="1890" w:type="dxa"/>
            <w:hideMark/>
          </w:tcPr>
          <w:p w14:paraId="4C255287"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1.17 (0.91-1.51)</w:t>
            </w:r>
          </w:p>
        </w:tc>
        <w:tc>
          <w:tcPr>
            <w:tcW w:w="1440" w:type="dxa"/>
            <w:hideMark/>
          </w:tcPr>
          <w:p w14:paraId="4EDBEFAA" w14:textId="2E453841"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hideMark/>
          </w:tcPr>
          <w:p w14:paraId="668638CD"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1.16 (0.91-1.48)</w:t>
            </w:r>
          </w:p>
        </w:tc>
        <w:tc>
          <w:tcPr>
            <w:tcW w:w="1480" w:type="dxa"/>
            <w:noWrap/>
            <w:hideMark/>
          </w:tcPr>
          <w:p w14:paraId="463E0DD4"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0.211</w:t>
            </w:r>
          </w:p>
        </w:tc>
      </w:tr>
      <w:tr w:rsidR="00D00245" w:rsidRPr="0083104B" w14:paraId="1A82FCC8" w14:textId="77777777" w:rsidTr="0083104B">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27EA5DC"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0FADCF47"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45-54</w:t>
            </w:r>
          </w:p>
        </w:tc>
        <w:tc>
          <w:tcPr>
            <w:tcW w:w="1890" w:type="dxa"/>
            <w:hideMark/>
          </w:tcPr>
          <w:p w14:paraId="19F58EEB"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0.97 (0.77-1.23)</w:t>
            </w:r>
          </w:p>
        </w:tc>
        <w:tc>
          <w:tcPr>
            <w:tcW w:w="1440" w:type="dxa"/>
            <w:hideMark/>
          </w:tcPr>
          <w:p w14:paraId="7C7882B7" w14:textId="7E971E8C"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hideMark/>
          </w:tcPr>
          <w:p w14:paraId="363BB346"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 (0.80-1.26)</w:t>
            </w:r>
          </w:p>
        </w:tc>
        <w:tc>
          <w:tcPr>
            <w:tcW w:w="1480" w:type="dxa"/>
            <w:noWrap/>
            <w:hideMark/>
          </w:tcPr>
          <w:p w14:paraId="2B594399"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0.951</w:t>
            </w:r>
          </w:p>
        </w:tc>
      </w:tr>
      <w:tr w:rsidR="00D00245" w:rsidRPr="0083104B" w14:paraId="5896B5CA" w14:textId="77777777" w:rsidTr="0083104B">
        <w:trPr>
          <w:trHeight w:val="359"/>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E2840FA"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595172C3"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55-64</w:t>
            </w:r>
          </w:p>
        </w:tc>
        <w:tc>
          <w:tcPr>
            <w:tcW w:w="1890" w:type="dxa"/>
            <w:hideMark/>
          </w:tcPr>
          <w:p w14:paraId="24AC88AB"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0.97 (0.76-1.22)</w:t>
            </w:r>
          </w:p>
        </w:tc>
        <w:tc>
          <w:tcPr>
            <w:tcW w:w="1440" w:type="dxa"/>
            <w:hideMark/>
          </w:tcPr>
          <w:p w14:paraId="0A03DC32" w14:textId="00300AAD"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hideMark/>
          </w:tcPr>
          <w:p w14:paraId="512315FF"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0.97 (0.77-1.22)</w:t>
            </w:r>
          </w:p>
        </w:tc>
        <w:tc>
          <w:tcPr>
            <w:tcW w:w="1480" w:type="dxa"/>
            <w:noWrap/>
            <w:hideMark/>
          </w:tcPr>
          <w:p w14:paraId="4A0FBB71"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0.82</w:t>
            </w:r>
          </w:p>
        </w:tc>
      </w:tr>
      <w:tr w:rsidR="00D00245" w:rsidRPr="0083104B" w14:paraId="6155B543" w14:textId="77777777" w:rsidTr="0083104B">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8C8FB1F"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4156ADF3"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&gt;=65</w:t>
            </w:r>
          </w:p>
        </w:tc>
        <w:tc>
          <w:tcPr>
            <w:tcW w:w="1890" w:type="dxa"/>
            <w:hideMark/>
          </w:tcPr>
          <w:p w14:paraId="355C2D60"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0.92 (0.73-1.16)</w:t>
            </w:r>
          </w:p>
        </w:tc>
        <w:tc>
          <w:tcPr>
            <w:tcW w:w="1440" w:type="dxa"/>
            <w:hideMark/>
          </w:tcPr>
          <w:p w14:paraId="2C459D82" w14:textId="4803AFED"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hideMark/>
          </w:tcPr>
          <w:p w14:paraId="05B851B5"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0.88 (0.69-1.10)</w:t>
            </w:r>
          </w:p>
        </w:tc>
        <w:tc>
          <w:tcPr>
            <w:tcW w:w="1480" w:type="dxa"/>
            <w:noWrap/>
            <w:hideMark/>
          </w:tcPr>
          <w:p w14:paraId="0B233931"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0.276</w:t>
            </w:r>
          </w:p>
        </w:tc>
      </w:tr>
      <w:tr w:rsidR="00D00245" w:rsidRPr="0083104B" w14:paraId="34CE9089"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017A87A"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6A721B2"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Sex</w:t>
            </w:r>
          </w:p>
        </w:tc>
        <w:tc>
          <w:tcPr>
            <w:tcW w:w="1890" w:type="dxa"/>
            <w:noWrap/>
            <w:hideMark/>
          </w:tcPr>
          <w:p w14:paraId="24C4672F"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1DB72E6C"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77CAF7E"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565287A"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5A969D6F" w14:textId="77777777" w:rsidTr="0083104B">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38BA4CB"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4F3DF575"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Male</w:t>
            </w:r>
          </w:p>
        </w:tc>
        <w:tc>
          <w:tcPr>
            <w:tcW w:w="1890" w:type="dxa"/>
            <w:hideMark/>
          </w:tcPr>
          <w:p w14:paraId="16FE7122"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hideMark/>
          </w:tcPr>
          <w:p w14:paraId="3A46E0D8"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4C2CA0D9"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672391A0"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1E201357" w14:textId="77777777" w:rsidTr="0083104B">
        <w:trPr>
          <w:trHeight w:val="269"/>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F22A442"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4F045842"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Female</w:t>
            </w:r>
          </w:p>
        </w:tc>
        <w:tc>
          <w:tcPr>
            <w:tcW w:w="1890" w:type="dxa"/>
            <w:hideMark/>
          </w:tcPr>
          <w:p w14:paraId="74BAC579"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1.05 (0.91-1.20)</w:t>
            </w:r>
          </w:p>
        </w:tc>
        <w:tc>
          <w:tcPr>
            <w:tcW w:w="1440" w:type="dxa"/>
            <w:hideMark/>
          </w:tcPr>
          <w:p w14:paraId="3C36A992" w14:textId="5CC8CA53"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hideMark/>
          </w:tcPr>
          <w:p w14:paraId="18140E33"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1.04 (0.91-1.19)</w:t>
            </w:r>
          </w:p>
        </w:tc>
        <w:tc>
          <w:tcPr>
            <w:tcW w:w="1480" w:type="dxa"/>
            <w:noWrap/>
            <w:hideMark/>
          </w:tcPr>
          <w:p w14:paraId="54716AEE"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0.521</w:t>
            </w:r>
          </w:p>
        </w:tc>
      </w:tr>
      <w:tr w:rsidR="00D00245" w:rsidRPr="0083104B" w14:paraId="22F0673C" w14:textId="77777777" w:rsidTr="0083104B">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F92B324"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49EF514E"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Transgender</w:t>
            </w:r>
          </w:p>
        </w:tc>
        <w:tc>
          <w:tcPr>
            <w:tcW w:w="1890" w:type="dxa"/>
            <w:hideMark/>
          </w:tcPr>
          <w:p w14:paraId="7D0F0662"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2.35 (0.68-8.17)</w:t>
            </w:r>
          </w:p>
        </w:tc>
        <w:tc>
          <w:tcPr>
            <w:tcW w:w="1440" w:type="dxa"/>
            <w:hideMark/>
          </w:tcPr>
          <w:p w14:paraId="4474D0C4" w14:textId="02304358"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hideMark/>
          </w:tcPr>
          <w:p w14:paraId="5079D016"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1.97 (0.54-7.19)</w:t>
            </w:r>
          </w:p>
        </w:tc>
        <w:tc>
          <w:tcPr>
            <w:tcW w:w="1480" w:type="dxa"/>
            <w:noWrap/>
            <w:hideMark/>
          </w:tcPr>
          <w:p w14:paraId="6C30B082"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0.301</w:t>
            </w:r>
          </w:p>
        </w:tc>
      </w:tr>
      <w:tr w:rsidR="00D00245" w:rsidRPr="0083104B" w14:paraId="5E04DAD4"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BB533F2"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196D23B"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Contact of TB case</w:t>
            </w:r>
          </w:p>
        </w:tc>
        <w:tc>
          <w:tcPr>
            <w:tcW w:w="1890" w:type="dxa"/>
            <w:noWrap/>
            <w:hideMark/>
          </w:tcPr>
          <w:p w14:paraId="420C236F"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66B838DB"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46A1A1A"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5782A8B"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4ABE1433" w14:textId="77777777" w:rsidTr="0083104B">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B4BEA07"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2A5E07C7"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w:t>
            </w:r>
          </w:p>
        </w:tc>
        <w:tc>
          <w:tcPr>
            <w:tcW w:w="1890" w:type="dxa"/>
            <w:hideMark/>
          </w:tcPr>
          <w:p w14:paraId="745D333C"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hideMark/>
          </w:tcPr>
          <w:p w14:paraId="36836BC0"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6AC96E67"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4C9D5476"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54FFC736" w14:textId="77777777" w:rsidTr="0083104B">
        <w:trPr>
          <w:trHeight w:val="278"/>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919C07D"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6BFA850D"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Yes</w:t>
            </w:r>
          </w:p>
        </w:tc>
        <w:tc>
          <w:tcPr>
            <w:tcW w:w="1890" w:type="dxa"/>
            <w:hideMark/>
          </w:tcPr>
          <w:p w14:paraId="04CF377E"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0.4 (0.17-0.95)</w:t>
            </w:r>
          </w:p>
        </w:tc>
        <w:tc>
          <w:tcPr>
            <w:tcW w:w="1440" w:type="dxa"/>
            <w:hideMark/>
          </w:tcPr>
          <w:p w14:paraId="1C908251" w14:textId="46F13390"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hideMark/>
          </w:tcPr>
          <w:p w14:paraId="6EE410F9"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0.42 (0.17-1.00)</w:t>
            </w:r>
          </w:p>
        </w:tc>
        <w:tc>
          <w:tcPr>
            <w:tcW w:w="1480" w:type="dxa"/>
            <w:noWrap/>
            <w:hideMark/>
          </w:tcPr>
          <w:p w14:paraId="3E6C1F76"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0.052</w:t>
            </w:r>
          </w:p>
        </w:tc>
      </w:tr>
      <w:tr w:rsidR="00D00245" w:rsidRPr="0083104B" w14:paraId="093D0E3D" w14:textId="77777777" w:rsidTr="0083104B">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38A382F"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89A4D8D"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Diabetes</w:t>
            </w:r>
          </w:p>
        </w:tc>
        <w:tc>
          <w:tcPr>
            <w:tcW w:w="1890" w:type="dxa"/>
            <w:noWrap/>
            <w:hideMark/>
          </w:tcPr>
          <w:p w14:paraId="729DD20B"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2B8FD633"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8193313"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09C943DC"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413A9E12" w14:textId="77777777" w:rsidTr="0083104B">
        <w:trPr>
          <w:trHeight w:val="269"/>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658004C"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791017AE"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w:t>
            </w:r>
          </w:p>
        </w:tc>
        <w:tc>
          <w:tcPr>
            <w:tcW w:w="1890" w:type="dxa"/>
            <w:hideMark/>
          </w:tcPr>
          <w:p w14:paraId="796977A0"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hideMark/>
          </w:tcPr>
          <w:p w14:paraId="5E1F3A6C"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6F112077"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7F177042"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6EC1535C" w14:textId="77777777" w:rsidTr="0083104B">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0CEE964"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1CDC546F"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Yes</w:t>
            </w:r>
          </w:p>
        </w:tc>
        <w:tc>
          <w:tcPr>
            <w:tcW w:w="1890" w:type="dxa"/>
            <w:hideMark/>
          </w:tcPr>
          <w:p w14:paraId="4B9FD528"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0.51 (0.28-0.92)</w:t>
            </w:r>
          </w:p>
        </w:tc>
        <w:tc>
          <w:tcPr>
            <w:tcW w:w="1440" w:type="dxa"/>
            <w:hideMark/>
          </w:tcPr>
          <w:p w14:paraId="4DC132AA" w14:textId="23CE932F"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hideMark/>
          </w:tcPr>
          <w:p w14:paraId="07C17EB9"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0.76 (0.42-1.37)</w:t>
            </w:r>
          </w:p>
        </w:tc>
        <w:tc>
          <w:tcPr>
            <w:tcW w:w="1480" w:type="dxa"/>
            <w:noWrap/>
            <w:hideMark/>
          </w:tcPr>
          <w:p w14:paraId="25274651"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0.368</w:t>
            </w:r>
          </w:p>
        </w:tc>
      </w:tr>
      <w:tr w:rsidR="00D00245" w:rsidRPr="0083104B" w14:paraId="65C5BE6B" w14:textId="77777777" w:rsidTr="0083104B">
        <w:trPr>
          <w:trHeight w:val="251"/>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9A7EAA2"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lastRenderedPageBreak/>
              <w:t> </w:t>
            </w:r>
          </w:p>
        </w:tc>
        <w:tc>
          <w:tcPr>
            <w:tcW w:w="2250" w:type="dxa"/>
            <w:noWrap/>
            <w:hideMark/>
          </w:tcPr>
          <w:p w14:paraId="09E10639"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HIV</w:t>
            </w:r>
          </w:p>
        </w:tc>
        <w:tc>
          <w:tcPr>
            <w:tcW w:w="1890" w:type="dxa"/>
            <w:noWrap/>
            <w:hideMark/>
          </w:tcPr>
          <w:p w14:paraId="18B8631F"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74BF4864"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9492401"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5F727FC"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25E8278A"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E2700D6"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6957F625"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Negative</w:t>
            </w:r>
          </w:p>
        </w:tc>
        <w:tc>
          <w:tcPr>
            <w:tcW w:w="1890" w:type="dxa"/>
            <w:hideMark/>
          </w:tcPr>
          <w:p w14:paraId="6E8AD290"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hideMark/>
          </w:tcPr>
          <w:p w14:paraId="5EBCD872" w14:textId="162EB546"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940" w:type="dxa"/>
            <w:hideMark/>
          </w:tcPr>
          <w:p w14:paraId="0DC86A41"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5CA0F51C"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5A2A4A6E" w14:textId="77777777" w:rsidTr="0083104B">
        <w:trPr>
          <w:trHeight w:val="26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6418FFB"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2C3D6887"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Unknown</w:t>
            </w:r>
          </w:p>
        </w:tc>
        <w:tc>
          <w:tcPr>
            <w:tcW w:w="1890" w:type="dxa"/>
            <w:hideMark/>
          </w:tcPr>
          <w:p w14:paraId="4ADFBC70"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2.27 (1.95-2.</w:t>
            </w:r>
            <w:proofErr w:type="gramStart"/>
            <w:r w:rsidRPr="0083104B">
              <w:rPr>
                <w:rFonts w:ascii="Arial" w:eastAsia="Times New Roman" w:hAnsi="Arial" w:cs="Arial"/>
                <w:color w:val="000000"/>
                <w:sz w:val="17"/>
                <w:szCs w:val="17"/>
              </w:rPr>
              <w:t>65)*</w:t>
            </w:r>
            <w:proofErr w:type="gramEnd"/>
          </w:p>
        </w:tc>
        <w:tc>
          <w:tcPr>
            <w:tcW w:w="1440" w:type="dxa"/>
            <w:hideMark/>
          </w:tcPr>
          <w:p w14:paraId="044CF3C7" w14:textId="615C0F94"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hideMark/>
          </w:tcPr>
          <w:p w14:paraId="1730B9AA"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2.06 (1.76-2.</w:t>
            </w:r>
            <w:proofErr w:type="gramStart"/>
            <w:r w:rsidRPr="0083104B">
              <w:rPr>
                <w:rFonts w:ascii="Arial" w:eastAsia="Times New Roman" w:hAnsi="Arial" w:cs="Arial"/>
                <w:color w:val="000000"/>
                <w:sz w:val="17"/>
                <w:szCs w:val="17"/>
              </w:rPr>
              <w:t>41)*</w:t>
            </w:r>
            <w:proofErr w:type="gramEnd"/>
          </w:p>
        </w:tc>
        <w:tc>
          <w:tcPr>
            <w:tcW w:w="1480" w:type="dxa"/>
            <w:noWrap/>
            <w:hideMark/>
          </w:tcPr>
          <w:p w14:paraId="434F7437"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r>
      <w:tr w:rsidR="00D00245" w:rsidRPr="0083104B" w14:paraId="7FCD9BA2" w14:textId="77777777" w:rsidTr="0083104B">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3763FBF"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0A783771"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Positive</w:t>
            </w:r>
          </w:p>
        </w:tc>
        <w:tc>
          <w:tcPr>
            <w:tcW w:w="1890" w:type="dxa"/>
            <w:hideMark/>
          </w:tcPr>
          <w:p w14:paraId="40F38E3E"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1.79 (0.97-3.27)</w:t>
            </w:r>
          </w:p>
        </w:tc>
        <w:tc>
          <w:tcPr>
            <w:tcW w:w="1440" w:type="dxa"/>
            <w:hideMark/>
          </w:tcPr>
          <w:p w14:paraId="5AA4B019" w14:textId="46421598"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hideMark/>
          </w:tcPr>
          <w:p w14:paraId="7B04852C"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1.79 (0.97-3.28)</w:t>
            </w:r>
          </w:p>
        </w:tc>
        <w:tc>
          <w:tcPr>
            <w:tcW w:w="1480" w:type="dxa"/>
            <w:noWrap/>
            <w:hideMark/>
          </w:tcPr>
          <w:p w14:paraId="7775DDDF"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0.059</w:t>
            </w:r>
          </w:p>
        </w:tc>
      </w:tr>
      <w:tr w:rsidR="00D00245" w:rsidRPr="0083104B" w14:paraId="52526346"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DD89E26"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A37DADD"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Tobacco use</w:t>
            </w:r>
          </w:p>
        </w:tc>
        <w:tc>
          <w:tcPr>
            <w:tcW w:w="1890" w:type="dxa"/>
            <w:noWrap/>
            <w:hideMark/>
          </w:tcPr>
          <w:p w14:paraId="5BD43FED"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78A559A9"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7A6D9E2E"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A5A393B"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26D4E5F8" w14:textId="77777777" w:rsidTr="0083104B">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DB76246"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3F41FC35"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w:t>
            </w:r>
          </w:p>
        </w:tc>
        <w:tc>
          <w:tcPr>
            <w:tcW w:w="1890" w:type="dxa"/>
            <w:hideMark/>
          </w:tcPr>
          <w:p w14:paraId="617562DB"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hideMark/>
          </w:tcPr>
          <w:p w14:paraId="6F5E5115"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1059978E"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5817DF0D"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38C47C19" w14:textId="77777777" w:rsidTr="0083104B">
        <w:trPr>
          <w:trHeight w:val="287"/>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0871251"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8D6823E"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Yes</w:t>
            </w:r>
          </w:p>
        </w:tc>
        <w:tc>
          <w:tcPr>
            <w:tcW w:w="1890" w:type="dxa"/>
            <w:noWrap/>
            <w:hideMark/>
          </w:tcPr>
          <w:p w14:paraId="084F760B"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0.65 (0.42-1.01)</w:t>
            </w:r>
          </w:p>
        </w:tc>
        <w:tc>
          <w:tcPr>
            <w:tcW w:w="1440" w:type="dxa"/>
            <w:noWrap/>
            <w:hideMark/>
          </w:tcPr>
          <w:p w14:paraId="6B703E96" w14:textId="4E4B9FE6"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noWrap/>
            <w:hideMark/>
          </w:tcPr>
          <w:p w14:paraId="4C1E0258"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0.9 (0.91-1.39)</w:t>
            </w:r>
          </w:p>
        </w:tc>
        <w:tc>
          <w:tcPr>
            <w:tcW w:w="1480" w:type="dxa"/>
            <w:noWrap/>
            <w:hideMark/>
          </w:tcPr>
          <w:p w14:paraId="364CBB91"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0.665</w:t>
            </w:r>
          </w:p>
        </w:tc>
      </w:tr>
      <w:tr w:rsidR="00D00245" w:rsidRPr="0083104B" w14:paraId="0594D3DA"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4D99D6D"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B795058"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Enrollment center</w:t>
            </w:r>
          </w:p>
        </w:tc>
        <w:tc>
          <w:tcPr>
            <w:tcW w:w="1890" w:type="dxa"/>
            <w:noWrap/>
            <w:hideMark/>
          </w:tcPr>
          <w:p w14:paraId="480BE91B"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0BFA7FF0"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40AC679"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C6CD0D8"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1D296CF0" w14:textId="77777777" w:rsidTr="0083104B">
        <w:trPr>
          <w:trHeight w:val="476"/>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98FFC75"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63D4D910"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Peripheral health institute</w:t>
            </w:r>
          </w:p>
        </w:tc>
        <w:tc>
          <w:tcPr>
            <w:tcW w:w="1890" w:type="dxa"/>
            <w:hideMark/>
          </w:tcPr>
          <w:p w14:paraId="77981C5E"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hideMark/>
          </w:tcPr>
          <w:p w14:paraId="21852F05"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hideMark/>
          </w:tcPr>
          <w:p w14:paraId="0D69A9D0"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29A43F9F"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77D308A3" w14:textId="77777777" w:rsidTr="0083104B">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944F32D"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4531E3D5"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District</w:t>
            </w:r>
          </w:p>
        </w:tc>
        <w:tc>
          <w:tcPr>
            <w:tcW w:w="1890" w:type="dxa"/>
            <w:hideMark/>
          </w:tcPr>
          <w:p w14:paraId="25FE3E18"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1.6 (1.03-2.48)</w:t>
            </w:r>
          </w:p>
        </w:tc>
        <w:tc>
          <w:tcPr>
            <w:tcW w:w="1440" w:type="dxa"/>
            <w:hideMark/>
          </w:tcPr>
          <w:p w14:paraId="25A0DEC9" w14:textId="5D86BF6C"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hideMark/>
          </w:tcPr>
          <w:p w14:paraId="278F841C"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1.41 (0.91-2.18)</w:t>
            </w:r>
          </w:p>
        </w:tc>
        <w:tc>
          <w:tcPr>
            <w:tcW w:w="1480" w:type="dxa"/>
            <w:noWrap/>
            <w:hideMark/>
          </w:tcPr>
          <w:p w14:paraId="47CBFDC3"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0.122</w:t>
            </w:r>
          </w:p>
        </w:tc>
      </w:tr>
      <w:tr w:rsidR="00D00245" w:rsidRPr="0083104B" w14:paraId="07887AA8" w14:textId="77777777" w:rsidTr="0083104B">
        <w:trPr>
          <w:trHeight w:val="35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5FF5D82"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60B32DA6"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Private chemist</w:t>
            </w:r>
          </w:p>
        </w:tc>
        <w:tc>
          <w:tcPr>
            <w:tcW w:w="1890" w:type="dxa"/>
            <w:hideMark/>
          </w:tcPr>
          <w:p w14:paraId="54EB2906"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2.87 (0.84-9.77)</w:t>
            </w:r>
          </w:p>
        </w:tc>
        <w:tc>
          <w:tcPr>
            <w:tcW w:w="1440" w:type="dxa"/>
            <w:hideMark/>
          </w:tcPr>
          <w:p w14:paraId="5C919E59" w14:textId="33ABEDEE"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hideMark/>
          </w:tcPr>
          <w:p w14:paraId="5974ADFF"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1.62 (0.45-5.83)</w:t>
            </w:r>
          </w:p>
        </w:tc>
        <w:tc>
          <w:tcPr>
            <w:tcW w:w="1480" w:type="dxa"/>
            <w:noWrap/>
            <w:hideMark/>
          </w:tcPr>
          <w:p w14:paraId="6C43FE87"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0.459</w:t>
            </w:r>
          </w:p>
        </w:tc>
      </w:tr>
      <w:tr w:rsidR="00D00245" w:rsidRPr="0083104B" w14:paraId="7C36877E" w14:textId="77777777" w:rsidTr="0083104B">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9D62B04"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483D03D5"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Private health facility</w:t>
            </w:r>
          </w:p>
        </w:tc>
        <w:tc>
          <w:tcPr>
            <w:tcW w:w="1890" w:type="dxa"/>
            <w:hideMark/>
          </w:tcPr>
          <w:p w14:paraId="67C8D1E0"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2.09 (1.46-2.</w:t>
            </w:r>
            <w:proofErr w:type="gramStart"/>
            <w:r w:rsidRPr="0083104B">
              <w:rPr>
                <w:rFonts w:ascii="Arial" w:eastAsia="Times New Roman" w:hAnsi="Arial" w:cs="Arial"/>
                <w:color w:val="000000"/>
                <w:sz w:val="17"/>
                <w:szCs w:val="17"/>
              </w:rPr>
              <w:t>97)*</w:t>
            </w:r>
            <w:proofErr w:type="gramEnd"/>
          </w:p>
        </w:tc>
        <w:tc>
          <w:tcPr>
            <w:tcW w:w="1440" w:type="dxa"/>
            <w:hideMark/>
          </w:tcPr>
          <w:p w14:paraId="1E2873DD" w14:textId="01EA68C9"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hideMark/>
          </w:tcPr>
          <w:p w14:paraId="10F1B7EF"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1.86 (1.31-2.</w:t>
            </w:r>
            <w:proofErr w:type="gramStart"/>
            <w:r w:rsidRPr="0083104B">
              <w:rPr>
                <w:rFonts w:ascii="Arial" w:eastAsia="Times New Roman" w:hAnsi="Arial" w:cs="Arial"/>
                <w:color w:val="000000"/>
                <w:sz w:val="17"/>
                <w:szCs w:val="17"/>
              </w:rPr>
              <w:t>65)*</w:t>
            </w:r>
            <w:proofErr w:type="gramEnd"/>
          </w:p>
        </w:tc>
        <w:tc>
          <w:tcPr>
            <w:tcW w:w="1480" w:type="dxa"/>
            <w:noWrap/>
            <w:hideMark/>
          </w:tcPr>
          <w:p w14:paraId="242A0CB7"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r>
      <w:tr w:rsidR="00D00245" w:rsidRPr="0083104B" w14:paraId="27DD638E" w14:textId="77777777" w:rsidTr="0083104B">
        <w:trPr>
          <w:trHeight w:val="341"/>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2F8E3C2"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31467467"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Private lab</w:t>
            </w:r>
          </w:p>
        </w:tc>
        <w:tc>
          <w:tcPr>
            <w:tcW w:w="1890" w:type="dxa"/>
            <w:hideMark/>
          </w:tcPr>
          <w:p w14:paraId="76EC4E9C"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0.76 (0.11-5.09)</w:t>
            </w:r>
          </w:p>
        </w:tc>
        <w:tc>
          <w:tcPr>
            <w:tcW w:w="1440" w:type="dxa"/>
            <w:hideMark/>
          </w:tcPr>
          <w:p w14:paraId="6290A38A" w14:textId="21531752"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hideMark/>
          </w:tcPr>
          <w:p w14:paraId="61DEE27C"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0.62 (0.09-4.16)</w:t>
            </w:r>
          </w:p>
        </w:tc>
        <w:tc>
          <w:tcPr>
            <w:tcW w:w="1480" w:type="dxa"/>
            <w:noWrap/>
            <w:hideMark/>
          </w:tcPr>
          <w:p w14:paraId="3EA3AAD4"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0.625</w:t>
            </w:r>
          </w:p>
        </w:tc>
      </w:tr>
      <w:tr w:rsidR="00D00245" w:rsidRPr="0083104B" w14:paraId="0551DCFA" w14:textId="77777777" w:rsidTr="0083104B">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000000" w:themeColor="text1"/>
            </w:tcBorders>
            <w:noWrap/>
            <w:hideMark/>
          </w:tcPr>
          <w:p w14:paraId="7340FE92"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000000" w:themeColor="text1"/>
            </w:tcBorders>
            <w:hideMark/>
          </w:tcPr>
          <w:p w14:paraId="1F732BE4"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TB unit</w:t>
            </w:r>
          </w:p>
        </w:tc>
        <w:tc>
          <w:tcPr>
            <w:tcW w:w="1890" w:type="dxa"/>
            <w:tcBorders>
              <w:bottom w:val="single" w:sz="4" w:space="0" w:color="000000" w:themeColor="text1"/>
            </w:tcBorders>
            <w:hideMark/>
          </w:tcPr>
          <w:p w14:paraId="20677F41"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4.34 (3.59-5.</w:t>
            </w:r>
            <w:proofErr w:type="gramStart"/>
            <w:r w:rsidRPr="0083104B">
              <w:rPr>
                <w:rFonts w:ascii="Arial" w:eastAsia="Times New Roman" w:hAnsi="Arial" w:cs="Arial"/>
                <w:color w:val="000000"/>
                <w:sz w:val="17"/>
                <w:szCs w:val="17"/>
              </w:rPr>
              <w:t>25)*</w:t>
            </w:r>
            <w:proofErr w:type="gramEnd"/>
          </w:p>
        </w:tc>
        <w:tc>
          <w:tcPr>
            <w:tcW w:w="1440" w:type="dxa"/>
            <w:tcBorders>
              <w:bottom w:val="single" w:sz="4" w:space="0" w:color="000000" w:themeColor="text1"/>
            </w:tcBorders>
            <w:hideMark/>
          </w:tcPr>
          <w:p w14:paraId="3D89A7A5" w14:textId="5D197953"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c>
          <w:tcPr>
            <w:tcW w:w="1940" w:type="dxa"/>
            <w:tcBorders>
              <w:bottom w:val="single" w:sz="4" w:space="0" w:color="000000" w:themeColor="text1"/>
            </w:tcBorders>
            <w:hideMark/>
          </w:tcPr>
          <w:p w14:paraId="64F14645"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3.66 (3.0-4.</w:t>
            </w:r>
            <w:proofErr w:type="gramStart"/>
            <w:r w:rsidRPr="0083104B">
              <w:rPr>
                <w:rFonts w:ascii="Arial" w:eastAsia="Times New Roman" w:hAnsi="Arial" w:cs="Arial"/>
                <w:color w:val="000000"/>
                <w:sz w:val="17"/>
                <w:szCs w:val="17"/>
              </w:rPr>
              <w:t>42)*</w:t>
            </w:r>
            <w:proofErr w:type="gramEnd"/>
          </w:p>
        </w:tc>
        <w:tc>
          <w:tcPr>
            <w:tcW w:w="1480" w:type="dxa"/>
            <w:tcBorders>
              <w:bottom w:val="single" w:sz="4" w:space="0" w:color="000000" w:themeColor="text1"/>
            </w:tcBorders>
            <w:noWrap/>
            <w:hideMark/>
          </w:tcPr>
          <w:p w14:paraId="1721C366"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&lt;0.001</w:t>
            </w:r>
          </w:p>
        </w:tc>
      </w:tr>
      <w:tr w:rsidR="00D00245" w:rsidRPr="0083104B" w14:paraId="07A49BE0"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000000" w:themeColor="text1"/>
              <w:bottom w:val="single" w:sz="4" w:space="0" w:color="auto"/>
            </w:tcBorders>
            <w:shd w:val="clear" w:color="auto" w:fill="BFBFBF" w:themeFill="background1" w:themeFillShade="BF"/>
            <w:noWrap/>
            <w:hideMark/>
          </w:tcPr>
          <w:p w14:paraId="309709C9" w14:textId="5FB6A89A" w:rsidR="00D00245" w:rsidRPr="0083104B" w:rsidRDefault="0007508E" w:rsidP="00D00245">
            <w:pPr>
              <w:rPr>
                <w:rFonts w:ascii="Arial" w:eastAsia="Times New Roman" w:hAnsi="Arial" w:cs="Arial"/>
                <w:b w:val="0"/>
                <w:bCs w:val="0"/>
                <w:color w:val="000000"/>
                <w:sz w:val="17"/>
                <w:szCs w:val="17"/>
              </w:rPr>
            </w:pPr>
            <w:r w:rsidRPr="0083104B">
              <w:rPr>
                <w:rFonts w:ascii="Arial" w:hAnsi="Arial" w:cs="Arial"/>
                <w:sz w:val="17"/>
                <w:szCs w:val="17"/>
              </w:rPr>
              <w:t>Non-completion of sputum microscopy evaluation</w:t>
            </w:r>
          </w:p>
        </w:tc>
        <w:tc>
          <w:tcPr>
            <w:tcW w:w="2250" w:type="dxa"/>
            <w:tcBorders>
              <w:top w:val="single" w:sz="4" w:space="0" w:color="000000" w:themeColor="text1"/>
              <w:bottom w:val="single" w:sz="4" w:space="0" w:color="auto"/>
            </w:tcBorders>
            <w:shd w:val="clear" w:color="auto" w:fill="BFBFBF" w:themeFill="background1" w:themeFillShade="BF"/>
            <w:noWrap/>
            <w:hideMark/>
          </w:tcPr>
          <w:p w14:paraId="2D5F28E1"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 </w:t>
            </w:r>
          </w:p>
        </w:tc>
        <w:tc>
          <w:tcPr>
            <w:tcW w:w="1890" w:type="dxa"/>
            <w:tcBorders>
              <w:top w:val="single" w:sz="4" w:space="0" w:color="000000" w:themeColor="text1"/>
              <w:bottom w:val="single" w:sz="4" w:space="0" w:color="auto"/>
            </w:tcBorders>
            <w:shd w:val="clear" w:color="auto" w:fill="BFBFBF" w:themeFill="background1" w:themeFillShade="BF"/>
            <w:noWrap/>
            <w:hideMark/>
          </w:tcPr>
          <w:p w14:paraId="36B016CE"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tcBorders>
              <w:top w:val="single" w:sz="4" w:space="0" w:color="000000" w:themeColor="text1"/>
              <w:bottom w:val="single" w:sz="4" w:space="0" w:color="auto"/>
            </w:tcBorders>
            <w:shd w:val="clear" w:color="auto" w:fill="BFBFBF" w:themeFill="background1" w:themeFillShade="BF"/>
            <w:noWrap/>
            <w:hideMark/>
          </w:tcPr>
          <w:p w14:paraId="1C67B93A"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top w:val="single" w:sz="4" w:space="0" w:color="000000" w:themeColor="text1"/>
              <w:bottom w:val="single" w:sz="4" w:space="0" w:color="auto"/>
            </w:tcBorders>
            <w:shd w:val="clear" w:color="auto" w:fill="BFBFBF" w:themeFill="background1" w:themeFillShade="BF"/>
            <w:noWrap/>
            <w:hideMark/>
          </w:tcPr>
          <w:p w14:paraId="5239981F"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tcBorders>
              <w:top w:val="single" w:sz="4" w:space="0" w:color="000000" w:themeColor="text1"/>
              <w:bottom w:val="single" w:sz="4" w:space="0" w:color="auto"/>
            </w:tcBorders>
            <w:shd w:val="clear" w:color="auto" w:fill="BFBFBF" w:themeFill="background1" w:themeFillShade="BF"/>
            <w:noWrap/>
            <w:hideMark/>
          </w:tcPr>
          <w:p w14:paraId="068DC3FE"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4C1D4101"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8DB3E2" w:themeFill="text2" w:themeFillTint="66"/>
            <w:noWrap/>
            <w:hideMark/>
          </w:tcPr>
          <w:p w14:paraId="50FCA77B" w14:textId="75B8F804" w:rsidR="00D00245" w:rsidRPr="0083104B" w:rsidRDefault="00D00245" w:rsidP="00D00245">
            <w:pPr>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t>Balasubramanian 2004 (Tamil Nadu)</w:t>
            </w:r>
            <w:r w:rsidRPr="0083104B">
              <w:rPr>
                <w:rFonts w:ascii="Arial" w:eastAsia="Times New Roman" w:hAnsi="Arial" w:cs="Arial"/>
                <w:color w:val="000000"/>
                <w:sz w:val="17"/>
                <w:szCs w:val="17"/>
                <w:vertAlign w:val="superscript"/>
              </w:rPr>
              <w:t>b</w:t>
            </w:r>
            <w:r w:rsidR="00E94E5D" w:rsidRPr="0083104B">
              <w:rPr>
                <w:rFonts w:ascii="Arial" w:eastAsia="Times New Roman" w:hAnsi="Arial" w:cs="Arial"/>
                <w:color w:val="000000"/>
                <w:sz w:val="17"/>
                <w:szCs w:val="17"/>
                <w:vertAlign w:val="superscript"/>
              </w:rPr>
              <w:t xml:space="preserve"> </w:t>
            </w:r>
            <w:r w:rsidR="00E94E5D" w:rsidRPr="0083104B">
              <w:rPr>
                <w:rFonts w:ascii="Arial" w:eastAsia="Times New Roman" w:hAnsi="Arial" w:cs="Arial"/>
                <w:color w:val="000000"/>
                <w:sz w:val="17"/>
                <w:szCs w:val="17"/>
                <w:vertAlign w:val="superscript"/>
              </w:rPr>
              <w:fldChar w:fldCharType="begin"/>
            </w:r>
            <w:r w:rsidR="00493164">
              <w:rPr>
                <w:rFonts w:ascii="Arial" w:eastAsia="Times New Roman" w:hAnsi="Arial" w:cs="Arial"/>
                <w:color w:val="000000"/>
                <w:sz w:val="17"/>
                <w:szCs w:val="17"/>
                <w:vertAlign w:val="superscript"/>
              </w:rPr>
              <w:instrText xml:space="preserve"> ADDIN ZOTERO_ITEM CSL_CITATION {"citationID":"ukGsJpms","properties":{"formattedCitation":"[6]","plainCitation":"[6]","noteIndex":0},"citationItems":[{"id":2049,"uris":["http://zotero.org/groups/4531956/items/BKB8T754"],"uri":["http://zotero.org/groups/4531956/items/BKB8T754"],"itemData":{"id":2049,"type":"article-journal","abstract":"SETTING: Tiruvallur District, south India.\nOBJECTIVES: To examine gender differences in tuberculosis among adults aged &gt;14 years with respect to infection and disease prevalence, health care service access, care seeking behaviour, diagnostic delay, convenience of directly observed treatment (DOT), stigma and treatment adherence.\nMETHODS: Data were collected from 1) community survey, 2) self-referred out-patients seeking care at governmental primary health institutions (PHIs), 3) tuberculosis suspects referred for sputum microscopy at PHIs, and 4) tuberculosis patients notified under DOTS. Community survey results were compared with those for patients notified at PHIs.\nRESULTS: In the community, 66% of males and 57% of females had tuberculosis infection. The prevalence of smear-positive tuberculosis was 568 and 87/100,000, respectively, among males and females. Fewer males than females attended PHIs (68 men for every 100 women). Females constituted 13% of all smear-positive patients detected in the community survey, and 20% of those detected at PHIs (P &lt; 0.05). The probability of notification decreased significantly with age among both males and females. Significantly more females than males felt inhibited discussing their illness with family (21% vs. 14%) and needed to be accompanied for DOT (11% vs. 6%). Males had twice the risk of treatment default than females (19% vs. 8%; P &lt; 0.01).\nCONCLUSIONS: Despite facing greater stigma and inconvenience, women were more likely than men to access health services, be notified under DOTS and adhere to treatment. Men and elderly patients need additional support to access diagnostic and DOT services.","container-title":"The International Journal of Tuberculosis and Lung Disease: The Official Journal of the International Union Against Tuberculosis and Lung Disease","ISSN":"1027-3719","issue":"3","journalAbbreviation":"Int J Tuberc Lung Dis","language":"eng","note":"PMID: 15139471","page":"323-332","source":"PubMed","title":"Gender disparities in tuberculosis: report from a rural DOTS programme in south India","title-short":"Gender disparities in tuberculosis","volume":"8","author":[{"family":"Balasubramanian","given":"R."},{"family":"Garg","given":"R."},{"family":"Santha","given":"T."},{"family":"Gopi","given":"P. G."},{"family":"Subramani","given":"R."},{"family":"Chandrasekaran","given":"V."},{"family":"Thomas","given":"A."},{"family":"Rajeswari","given":"R."},{"family":"Anandakrishnan","given":"S."},{"family":"Perumal","given":"M."},{"family":"Niruparani","given":"C."},{"family":"Sudha","given":"G."},{"family":"Jaggarajamma","given":"K."},{"family":"Frieden","given":"T. R."},{"family":"Narayanan","given":"P. R."}],"issued":{"date-parts":[["2004",3]]}}}],"schema":"https://github.com/citation-style-language/schema/raw/master/csl-citation.json"} </w:instrText>
            </w:r>
            <w:r w:rsidR="00E94E5D" w:rsidRPr="0083104B">
              <w:rPr>
                <w:rFonts w:ascii="Arial" w:eastAsia="Times New Roman" w:hAnsi="Arial" w:cs="Arial"/>
                <w:color w:val="000000"/>
                <w:sz w:val="17"/>
                <w:szCs w:val="17"/>
                <w:vertAlign w:val="superscript"/>
              </w:rPr>
              <w:fldChar w:fldCharType="separate"/>
            </w:r>
            <w:r w:rsidR="00493164">
              <w:rPr>
                <w:rFonts w:ascii="Arial" w:eastAsia="Times New Roman" w:hAnsi="Arial" w:cs="Arial"/>
                <w:noProof/>
                <w:color w:val="000000"/>
                <w:sz w:val="17"/>
                <w:szCs w:val="17"/>
              </w:rPr>
              <w:t>[6]</w:t>
            </w:r>
            <w:r w:rsidR="00E94E5D" w:rsidRPr="0083104B">
              <w:rPr>
                <w:rFonts w:ascii="Arial" w:eastAsia="Times New Roman" w:hAnsi="Arial" w:cs="Arial"/>
                <w:color w:val="000000"/>
                <w:sz w:val="17"/>
                <w:szCs w:val="17"/>
                <w:vertAlign w:val="superscript"/>
              </w:rPr>
              <w:fldChar w:fldCharType="end"/>
            </w:r>
          </w:p>
        </w:tc>
        <w:tc>
          <w:tcPr>
            <w:tcW w:w="2250" w:type="dxa"/>
            <w:shd w:val="clear" w:color="auto" w:fill="8DB3E2" w:themeFill="text2" w:themeFillTint="66"/>
            <w:noWrap/>
            <w:hideMark/>
          </w:tcPr>
          <w:p w14:paraId="07B201FD"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 </w:t>
            </w:r>
          </w:p>
        </w:tc>
        <w:tc>
          <w:tcPr>
            <w:tcW w:w="1890" w:type="dxa"/>
            <w:shd w:val="clear" w:color="auto" w:fill="8DB3E2" w:themeFill="text2" w:themeFillTint="66"/>
            <w:noWrap/>
            <w:hideMark/>
          </w:tcPr>
          <w:p w14:paraId="5302F464" w14:textId="133D3455" w:rsidR="00D00245" w:rsidRPr="0083104B" w:rsidRDefault="004410A2"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odds ratios</w:t>
            </w:r>
          </w:p>
        </w:tc>
        <w:tc>
          <w:tcPr>
            <w:tcW w:w="1440" w:type="dxa"/>
            <w:shd w:val="clear" w:color="auto" w:fill="8DB3E2" w:themeFill="text2" w:themeFillTint="66"/>
            <w:noWrap/>
            <w:hideMark/>
          </w:tcPr>
          <w:p w14:paraId="336683FC"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shd w:val="clear" w:color="auto" w:fill="8DB3E2" w:themeFill="text2" w:themeFillTint="66"/>
            <w:noWrap/>
            <w:hideMark/>
          </w:tcPr>
          <w:p w14:paraId="7EE22459"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shd w:val="clear" w:color="auto" w:fill="8DB3E2" w:themeFill="text2" w:themeFillTint="66"/>
            <w:noWrap/>
            <w:hideMark/>
          </w:tcPr>
          <w:p w14:paraId="44996750"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0D70C348"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9538E25"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580DF8F"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Age (years)</w:t>
            </w:r>
          </w:p>
        </w:tc>
        <w:tc>
          <w:tcPr>
            <w:tcW w:w="1890" w:type="dxa"/>
            <w:noWrap/>
            <w:hideMark/>
          </w:tcPr>
          <w:p w14:paraId="2C0D3AAE"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1290F4DD"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E0E78FB"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C4425F3"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03A5F556"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A005921"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A6814C4"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15-24</w:t>
            </w:r>
          </w:p>
        </w:tc>
        <w:tc>
          <w:tcPr>
            <w:tcW w:w="1890" w:type="dxa"/>
            <w:noWrap/>
            <w:hideMark/>
          </w:tcPr>
          <w:p w14:paraId="45F16B82"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59B63EEE"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F990F19"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DE4F55D"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5F59430E"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0C1A429"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FC36A0B"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25-34</w:t>
            </w:r>
          </w:p>
        </w:tc>
        <w:tc>
          <w:tcPr>
            <w:tcW w:w="1890" w:type="dxa"/>
            <w:noWrap/>
            <w:hideMark/>
          </w:tcPr>
          <w:p w14:paraId="36C82E32" w14:textId="6F05B86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0.93 (0.77-1.14)</w:t>
            </w:r>
          </w:p>
        </w:tc>
        <w:tc>
          <w:tcPr>
            <w:tcW w:w="1440" w:type="dxa"/>
            <w:noWrap/>
            <w:hideMark/>
          </w:tcPr>
          <w:p w14:paraId="38A0F3EE"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0.487</w:t>
            </w:r>
          </w:p>
        </w:tc>
        <w:tc>
          <w:tcPr>
            <w:tcW w:w="1940" w:type="dxa"/>
            <w:noWrap/>
            <w:hideMark/>
          </w:tcPr>
          <w:p w14:paraId="11BABB0B"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3A656B5"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4555FD0D"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E6E601A"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B69B47D"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35-44</w:t>
            </w:r>
          </w:p>
        </w:tc>
        <w:tc>
          <w:tcPr>
            <w:tcW w:w="1890" w:type="dxa"/>
            <w:noWrap/>
            <w:hideMark/>
          </w:tcPr>
          <w:p w14:paraId="513E00BE" w14:textId="67F1D8E0"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0.9</w:t>
            </w:r>
            <w:r w:rsidR="007619FF">
              <w:rPr>
                <w:rFonts w:ascii="Arial" w:eastAsia="Times New Roman" w:hAnsi="Arial" w:cs="Arial"/>
                <w:color w:val="000000"/>
                <w:sz w:val="17"/>
                <w:szCs w:val="17"/>
              </w:rPr>
              <w:t>6</w:t>
            </w:r>
            <w:r w:rsidRPr="0083104B">
              <w:rPr>
                <w:rFonts w:ascii="Arial" w:eastAsia="Times New Roman" w:hAnsi="Arial" w:cs="Arial"/>
                <w:color w:val="000000"/>
                <w:sz w:val="17"/>
                <w:szCs w:val="17"/>
              </w:rPr>
              <w:t xml:space="preserve"> (0.79-1.16)</w:t>
            </w:r>
          </w:p>
        </w:tc>
        <w:tc>
          <w:tcPr>
            <w:tcW w:w="1440" w:type="dxa"/>
            <w:noWrap/>
            <w:hideMark/>
          </w:tcPr>
          <w:p w14:paraId="52AF5110"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0.644</w:t>
            </w:r>
          </w:p>
        </w:tc>
        <w:tc>
          <w:tcPr>
            <w:tcW w:w="1940" w:type="dxa"/>
            <w:noWrap/>
            <w:hideMark/>
          </w:tcPr>
          <w:p w14:paraId="2AC5BD10"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EF2D804"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339BB656"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ED9AF45"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5025B1D9"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45-54</w:t>
            </w:r>
          </w:p>
        </w:tc>
        <w:tc>
          <w:tcPr>
            <w:tcW w:w="1890" w:type="dxa"/>
            <w:noWrap/>
            <w:hideMark/>
          </w:tcPr>
          <w:p w14:paraId="5124AC1F" w14:textId="67FB0DD4"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0.7</w:t>
            </w:r>
            <w:r w:rsidR="007619FF">
              <w:rPr>
                <w:rFonts w:ascii="Arial" w:eastAsia="Times New Roman" w:hAnsi="Arial" w:cs="Arial"/>
                <w:color w:val="000000"/>
                <w:sz w:val="17"/>
                <w:szCs w:val="17"/>
              </w:rPr>
              <w:t>8</w:t>
            </w:r>
            <w:r w:rsidRPr="0083104B">
              <w:rPr>
                <w:rFonts w:ascii="Arial" w:eastAsia="Times New Roman" w:hAnsi="Arial" w:cs="Arial"/>
                <w:color w:val="000000"/>
                <w:sz w:val="17"/>
                <w:szCs w:val="17"/>
              </w:rPr>
              <w:t xml:space="preserve"> (0.64-0.95)</w:t>
            </w:r>
          </w:p>
        </w:tc>
        <w:tc>
          <w:tcPr>
            <w:tcW w:w="1440" w:type="dxa"/>
            <w:noWrap/>
            <w:hideMark/>
          </w:tcPr>
          <w:p w14:paraId="06EBF662"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0.013</w:t>
            </w:r>
          </w:p>
        </w:tc>
        <w:tc>
          <w:tcPr>
            <w:tcW w:w="1940" w:type="dxa"/>
            <w:noWrap/>
            <w:hideMark/>
          </w:tcPr>
          <w:p w14:paraId="2557CE44"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490D72D"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1DC49A23"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7AEC4AD"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6BC0CF9"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55-64</w:t>
            </w:r>
          </w:p>
        </w:tc>
        <w:tc>
          <w:tcPr>
            <w:tcW w:w="1890" w:type="dxa"/>
            <w:noWrap/>
            <w:hideMark/>
          </w:tcPr>
          <w:p w14:paraId="774A6420" w14:textId="2A93ED00"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0.8</w:t>
            </w:r>
            <w:r w:rsidR="007619FF">
              <w:rPr>
                <w:rFonts w:ascii="Arial" w:eastAsia="Times New Roman" w:hAnsi="Arial" w:cs="Arial"/>
                <w:color w:val="000000"/>
                <w:sz w:val="17"/>
                <w:szCs w:val="17"/>
              </w:rPr>
              <w:t>5</w:t>
            </w:r>
            <w:r w:rsidRPr="0083104B">
              <w:rPr>
                <w:rFonts w:ascii="Arial" w:eastAsia="Times New Roman" w:hAnsi="Arial" w:cs="Arial"/>
                <w:color w:val="000000"/>
                <w:sz w:val="17"/>
                <w:szCs w:val="17"/>
              </w:rPr>
              <w:t xml:space="preserve"> (0.70-1.04)</w:t>
            </w:r>
          </w:p>
        </w:tc>
        <w:tc>
          <w:tcPr>
            <w:tcW w:w="1440" w:type="dxa"/>
            <w:noWrap/>
            <w:hideMark/>
          </w:tcPr>
          <w:p w14:paraId="7BF01E40"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0.106</w:t>
            </w:r>
          </w:p>
        </w:tc>
        <w:tc>
          <w:tcPr>
            <w:tcW w:w="1940" w:type="dxa"/>
            <w:noWrap/>
            <w:hideMark/>
          </w:tcPr>
          <w:p w14:paraId="45C57C8E"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4481E70"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3B14C669"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A59F653"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84B9E2E"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65+</w:t>
            </w:r>
          </w:p>
        </w:tc>
        <w:tc>
          <w:tcPr>
            <w:tcW w:w="1890" w:type="dxa"/>
            <w:noWrap/>
            <w:hideMark/>
          </w:tcPr>
          <w:p w14:paraId="57FFFDE3" w14:textId="11ECBF2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0.8</w:t>
            </w:r>
            <w:r w:rsidR="007619FF">
              <w:rPr>
                <w:rFonts w:ascii="Arial" w:eastAsia="Times New Roman" w:hAnsi="Arial" w:cs="Arial"/>
                <w:color w:val="000000"/>
                <w:sz w:val="17"/>
                <w:szCs w:val="17"/>
              </w:rPr>
              <w:t>9</w:t>
            </w:r>
            <w:r w:rsidRPr="0083104B">
              <w:rPr>
                <w:rFonts w:ascii="Arial" w:eastAsia="Times New Roman" w:hAnsi="Arial" w:cs="Arial"/>
                <w:color w:val="000000"/>
                <w:sz w:val="17"/>
                <w:szCs w:val="17"/>
              </w:rPr>
              <w:t xml:space="preserve"> (0.71-1.12)</w:t>
            </w:r>
          </w:p>
        </w:tc>
        <w:tc>
          <w:tcPr>
            <w:tcW w:w="1440" w:type="dxa"/>
            <w:noWrap/>
            <w:hideMark/>
          </w:tcPr>
          <w:p w14:paraId="12BBC9A1"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0.322</w:t>
            </w:r>
          </w:p>
        </w:tc>
        <w:tc>
          <w:tcPr>
            <w:tcW w:w="1940" w:type="dxa"/>
            <w:noWrap/>
            <w:hideMark/>
          </w:tcPr>
          <w:p w14:paraId="4932E900"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12171BA"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215EDB05"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70C7BD1"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24F6DA51"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Sex</w:t>
            </w:r>
          </w:p>
        </w:tc>
        <w:tc>
          <w:tcPr>
            <w:tcW w:w="1890" w:type="dxa"/>
            <w:noWrap/>
            <w:hideMark/>
          </w:tcPr>
          <w:p w14:paraId="2D2223A7"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11BE896C"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5AAC036"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129CB881"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271A7827"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F052475"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3548DF3"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Female</w:t>
            </w:r>
          </w:p>
        </w:tc>
        <w:tc>
          <w:tcPr>
            <w:tcW w:w="1890" w:type="dxa"/>
            <w:noWrap/>
            <w:hideMark/>
          </w:tcPr>
          <w:p w14:paraId="2DD656E8"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12D0BB88"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CB6FB30"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2CF55C6"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2A861CCD"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auto"/>
            </w:tcBorders>
            <w:noWrap/>
            <w:hideMark/>
          </w:tcPr>
          <w:p w14:paraId="3D80473C" w14:textId="77777777" w:rsidR="00D00245" w:rsidRPr="0083104B" w:rsidRDefault="00D00245" w:rsidP="00D00245">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auto"/>
            </w:tcBorders>
            <w:noWrap/>
            <w:hideMark/>
          </w:tcPr>
          <w:p w14:paraId="7D39A52E"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Male</w:t>
            </w:r>
          </w:p>
        </w:tc>
        <w:tc>
          <w:tcPr>
            <w:tcW w:w="1890" w:type="dxa"/>
            <w:tcBorders>
              <w:bottom w:val="single" w:sz="4" w:space="0" w:color="auto"/>
            </w:tcBorders>
            <w:noWrap/>
            <w:hideMark/>
          </w:tcPr>
          <w:p w14:paraId="2782D47E" w14:textId="398AA778"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1.1</w:t>
            </w:r>
            <w:r w:rsidR="00A50027">
              <w:rPr>
                <w:rFonts w:ascii="Arial" w:eastAsia="Times New Roman" w:hAnsi="Arial" w:cs="Arial"/>
                <w:color w:val="000000"/>
                <w:sz w:val="17"/>
                <w:szCs w:val="17"/>
              </w:rPr>
              <w:t>5</w:t>
            </w:r>
            <w:r w:rsidRPr="0083104B">
              <w:rPr>
                <w:rFonts w:ascii="Arial" w:eastAsia="Times New Roman" w:hAnsi="Arial" w:cs="Arial"/>
                <w:color w:val="000000"/>
                <w:sz w:val="17"/>
                <w:szCs w:val="17"/>
              </w:rPr>
              <w:t xml:space="preserve"> (1.02-1.</w:t>
            </w:r>
            <w:proofErr w:type="gramStart"/>
            <w:r w:rsidRPr="0083104B">
              <w:rPr>
                <w:rFonts w:ascii="Arial" w:eastAsia="Times New Roman" w:hAnsi="Arial" w:cs="Arial"/>
                <w:color w:val="000000"/>
                <w:sz w:val="17"/>
                <w:szCs w:val="17"/>
              </w:rPr>
              <w:t>30)</w:t>
            </w:r>
            <w:r w:rsidR="0057351B" w:rsidRPr="0083104B">
              <w:rPr>
                <w:rFonts w:ascii="Arial" w:eastAsia="Times New Roman" w:hAnsi="Arial" w:cs="Arial"/>
                <w:color w:val="000000"/>
                <w:sz w:val="17"/>
                <w:szCs w:val="17"/>
              </w:rPr>
              <w:t>*</w:t>
            </w:r>
            <w:proofErr w:type="gramEnd"/>
          </w:p>
        </w:tc>
        <w:tc>
          <w:tcPr>
            <w:tcW w:w="1440" w:type="dxa"/>
            <w:tcBorders>
              <w:bottom w:val="single" w:sz="4" w:space="0" w:color="auto"/>
            </w:tcBorders>
            <w:noWrap/>
            <w:hideMark/>
          </w:tcPr>
          <w:p w14:paraId="611EA623"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0.024</w:t>
            </w:r>
          </w:p>
        </w:tc>
        <w:tc>
          <w:tcPr>
            <w:tcW w:w="1940" w:type="dxa"/>
            <w:tcBorders>
              <w:bottom w:val="single" w:sz="4" w:space="0" w:color="auto"/>
            </w:tcBorders>
            <w:noWrap/>
            <w:hideMark/>
          </w:tcPr>
          <w:p w14:paraId="6FD867AD"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tcBorders>
              <w:bottom w:val="single" w:sz="4" w:space="0" w:color="auto"/>
            </w:tcBorders>
            <w:noWrap/>
            <w:hideMark/>
          </w:tcPr>
          <w:p w14:paraId="5C0E4551" w14:textId="77777777" w:rsidR="00D00245" w:rsidRPr="0083104B" w:rsidRDefault="00D00245" w:rsidP="00D0024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00245" w:rsidRPr="0083104B" w14:paraId="55C2CBA7"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8DB3E2" w:themeFill="text2" w:themeFillTint="66"/>
            <w:noWrap/>
            <w:hideMark/>
          </w:tcPr>
          <w:p w14:paraId="00EB9362" w14:textId="5764160B" w:rsidR="00D00245" w:rsidRPr="0083104B" w:rsidRDefault="00D00245" w:rsidP="00D00245">
            <w:pPr>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t>Dandona 2004 (Multi-site, 8 Indian districts)</w:t>
            </w:r>
            <w:r w:rsidR="001D6507" w:rsidRPr="0083104B">
              <w:rPr>
                <w:rFonts w:ascii="Arial" w:eastAsia="Times New Roman" w:hAnsi="Arial" w:cs="Arial"/>
                <w:color w:val="000000"/>
                <w:sz w:val="17"/>
                <w:szCs w:val="17"/>
                <w:vertAlign w:val="superscript"/>
              </w:rPr>
              <w:t>c</w:t>
            </w:r>
            <w:r w:rsidR="00E94E5D" w:rsidRPr="0083104B">
              <w:rPr>
                <w:rFonts w:ascii="Arial" w:eastAsia="Times New Roman" w:hAnsi="Arial" w:cs="Arial"/>
                <w:color w:val="000000"/>
                <w:sz w:val="17"/>
                <w:szCs w:val="17"/>
                <w:vertAlign w:val="superscript"/>
              </w:rPr>
              <w:t xml:space="preserve"> </w:t>
            </w:r>
            <w:r w:rsidR="00E94E5D" w:rsidRPr="0083104B">
              <w:rPr>
                <w:rFonts w:ascii="Arial" w:eastAsia="Times New Roman" w:hAnsi="Arial" w:cs="Arial"/>
                <w:color w:val="000000"/>
                <w:sz w:val="17"/>
                <w:szCs w:val="17"/>
                <w:vertAlign w:val="superscript"/>
              </w:rPr>
              <w:fldChar w:fldCharType="begin"/>
            </w:r>
            <w:r w:rsidR="00493164">
              <w:rPr>
                <w:rFonts w:ascii="Arial" w:eastAsia="Times New Roman" w:hAnsi="Arial" w:cs="Arial"/>
                <w:color w:val="000000"/>
                <w:sz w:val="17"/>
                <w:szCs w:val="17"/>
                <w:vertAlign w:val="superscript"/>
              </w:rPr>
              <w:instrText xml:space="preserve"> ADDIN ZOTERO_ITEM CSL_CITATION {"citationID":"MwIvfFLd","properties":{"formattedCitation":"[8]","plainCitation":"[8]","noteIndex":0},"citationItems":[{"id":2039,"uris":["http://zotero.org/groups/4531956/items/SWK33VDS"],"uri":["http://zotero.org/groups/4531956/items/SWK33VDS"],"itemData":{"id":2039,"type":"article-journal","abstract":"BACKGROUND: Tuberculosis control in India still faces many challenges related to the provision of services under the Directly Observed Treatment, Short-course (DOTS) strategy. We assessed the utilization of and barriers to the Revised National Tuberculosis Control Programme (RNTCP) services based on DOTS in 4 states of India, and recommend actions to optimize utilization of the RNTCP services.\nMETHODS: Two districts each in 4 states with more than 50% of the population covered under the RNTCP in 2002, representing diverse levels of general health indicators, were selected. Sex-disaggregated data on patients who reported to the RNTCP facilities for the diagnosis and treatment of tuberculosis in 2002 were reviewed from the laboratory and tuberculosis registers to assess the utilization of these services. Data on barriers to utilization of the RNTCP services were collected through interviews of 4310 patients with tuberculosis who were 16 years of age or older.\nRESULTS: A total of 83,099 patients had reported for the diagnosis of tuberculosis in the study areas, of whom 29,279 were women (35.2%). The proportion of sputum-positive diagnosis was lower in women (10.8% [95% CI 10.5%-11.1%]) than men (17% [95% CI 16.7%-17.3%]). For the treatment of tuberculosis, 21592 patients were registered in the study areas; 6789 were women (31.4%). Among new smear-positive tuberculosis patients, 79.9% of women (95% CI 78.4%-81.4%) and 74.4% of men (95% CI 73.4%-75.4%) were cured. Multivariate analysis revealed that the odds of not completing the process of diagnosis of tuberculosis were significantly higher for patients &gt; 50 years of age, those who were never married or married currently, those with symptoms for &lt; or = 15 days, those who had gone alone for diagnosis, and those who were not informed about a suspicion of tuberculosis by the health personnel at the time of diagnosis. Among the reasons for not completing the process of diagnosis of tuberculosis, health provider-related barriers were cited most frequently (45.9%), followed by improvement in symptoms. Health provider-related barriers were also cited most frequently (40.4%) by those who had completed the process of diagnosis but did not start treatment in the RNTCP facility. On multivariate analysis, the odds of not completing the treatment of tuberculosis were significantly higher for men, those who were ever married, those who were not informed that tuberculosis was curable, those who were not informed of the duration of treatment at the time of starting treatment, those who were dissatisfied with the DOTS provider, and those who had health facility staff as the DOTS provider compared with those who had an anganwadi/health worker. Medicine-related barriers were cited most frequently by patients who had defaulted in the intensive (37.1%) or continuation (23.1%) phase of treatment.\nCONCLUSION: Of the persons utilizing the RNTCP services, about one-third are women. The health services-related factors indicated in the multivariate analysis for less than optimal utilization of the RNTCP services, and the health provider-related and treatment-related barriers to utilization of the RNTCP services at various levels cited by the patients suggest the need to adopt a patient-centred approach to improve utilization of the RNTCP services.","container-title":"The National Medical Journal of India","ISSN":"0970-258X","issue":"6","journalAbbreviation":"Natl Med J India","language":"eng","note":"PMID: 15736548","page":"292-299","source":"PubMed","title":"Utilization of and barriers to public sector tuberculosis services in India","volume":"17","author":[{"family":"Dandona","given":"Rakhi"},{"family":"Dandona","given":"Lalit"},{"family":"Mishra","given":"Ashish"},{"family":"Dhingra","given":"Saroj"},{"family":"Venkatagopalakrishna","given":"K."},{"family":"Chauhan","given":"L. S."}],"issued":{"date-parts":[["2004",12]]}}}],"schema":"https://github.com/citation-style-language/schema/raw/master/csl-citation.json"} </w:instrText>
            </w:r>
            <w:r w:rsidR="00E94E5D" w:rsidRPr="0083104B">
              <w:rPr>
                <w:rFonts w:ascii="Arial" w:eastAsia="Times New Roman" w:hAnsi="Arial" w:cs="Arial"/>
                <w:color w:val="000000"/>
                <w:sz w:val="17"/>
                <w:szCs w:val="17"/>
                <w:vertAlign w:val="superscript"/>
              </w:rPr>
              <w:fldChar w:fldCharType="separate"/>
            </w:r>
            <w:r w:rsidR="00493164">
              <w:rPr>
                <w:rFonts w:ascii="Arial" w:eastAsia="Times New Roman" w:hAnsi="Arial" w:cs="Arial"/>
                <w:noProof/>
                <w:color w:val="000000"/>
                <w:sz w:val="17"/>
                <w:szCs w:val="17"/>
              </w:rPr>
              <w:t>[8]</w:t>
            </w:r>
            <w:r w:rsidR="00E94E5D" w:rsidRPr="0083104B">
              <w:rPr>
                <w:rFonts w:ascii="Arial" w:eastAsia="Times New Roman" w:hAnsi="Arial" w:cs="Arial"/>
                <w:color w:val="000000"/>
                <w:sz w:val="17"/>
                <w:szCs w:val="17"/>
                <w:vertAlign w:val="superscript"/>
              </w:rPr>
              <w:fldChar w:fldCharType="end"/>
            </w:r>
          </w:p>
        </w:tc>
        <w:tc>
          <w:tcPr>
            <w:tcW w:w="2250" w:type="dxa"/>
            <w:shd w:val="clear" w:color="auto" w:fill="8DB3E2" w:themeFill="text2" w:themeFillTint="66"/>
            <w:noWrap/>
            <w:hideMark/>
          </w:tcPr>
          <w:p w14:paraId="6881C461"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 </w:t>
            </w:r>
          </w:p>
        </w:tc>
        <w:tc>
          <w:tcPr>
            <w:tcW w:w="1890" w:type="dxa"/>
            <w:shd w:val="clear" w:color="auto" w:fill="8DB3E2" w:themeFill="text2" w:themeFillTint="66"/>
            <w:noWrap/>
            <w:hideMark/>
          </w:tcPr>
          <w:p w14:paraId="5557BCC4"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shd w:val="clear" w:color="auto" w:fill="8DB3E2" w:themeFill="text2" w:themeFillTint="66"/>
            <w:noWrap/>
            <w:hideMark/>
          </w:tcPr>
          <w:p w14:paraId="21F1965A"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shd w:val="clear" w:color="auto" w:fill="8DB3E2" w:themeFill="text2" w:themeFillTint="66"/>
            <w:noWrap/>
            <w:hideMark/>
          </w:tcPr>
          <w:p w14:paraId="4C21CACB" w14:textId="52500B86" w:rsidR="00D00245" w:rsidRPr="0083104B" w:rsidRDefault="004410A2"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adjusted odds ratios</w:t>
            </w:r>
          </w:p>
        </w:tc>
        <w:tc>
          <w:tcPr>
            <w:tcW w:w="1480" w:type="dxa"/>
            <w:shd w:val="clear" w:color="auto" w:fill="8DB3E2" w:themeFill="text2" w:themeFillTint="66"/>
            <w:noWrap/>
            <w:hideMark/>
          </w:tcPr>
          <w:p w14:paraId="476DAE41" w14:textId="77777777" w:rsidR="00D00245" w:rsidRPr="0083104B" w:rsidRDefault="00D00245" w:rsidP="00D002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410A2" w:rsidRPr="0083104B" w14:paraId="44D99DC4"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D0BAFEB"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34689394" w14:textId="732A57B3"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Age (years)</w:t>
            </w:r>
          </w:p>
        </w:tc>
        <w:tc>
          <w:tcPr>
            <w:tcW w:w="1890" w:type="dxa"/>
            <w:noWrap/>
          </w:tcPr>
          <w:p w14:paraId="2AF25A00" w14:textId="3C809925"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2E73858C"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0D713A5" w14:textId="2B4E44E6"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61954DD"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410A2" w:rsidRPr="0083104B" w14:paraId="00D5353F"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B864F3A"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1A9A5AE9" w14:textId="750E9094"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16-30</w:t>
            </w:r>
          </w:p>
        </w:tc>
        <w:tc>
          <w:tcPr>
            <w:tcW w:w="1890" w:type="dxa"/>
            <w:noWrap/>
          </w:tcPr>
          <w:p w14:paraId="2E9E536B" w14:textId="2C7FF0D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0AF3013F"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7838B68" w14:textId="0484162E"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7C87CD20"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410A2" w:rsidRPr="0083104B" w14:paraId="531BCA30"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E6865AA"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5610F1F1" w14:textId="49943730"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31-50</w:t>
            </w:r>
          </w:p>
        </w:tc>
        <w:tc>
          <w:tcPr>
            <w:tcW w:w="1890" w:type="dxa"/>
            <w:noWrap/>
          </w:tcPr>
          <w:p w14:paraId="631E7EF5" w14:textId="43473E20"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23F95B6A"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034C641" w14:textId="53708436"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0.99 (0.68-1.45)</w:t>
            </w:r>
          </w:p>
        </w:tc>
        <w:tc>
          <w:tcPr>
            <w:tcW w:w="1480" w:type="dxa"/>
            <w:noWrap/>
            <w:hideMark/>
          </w:tcPr>
          <w:p w14:paraId="73A66FCC" w14:textId="5A68A582"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4410A2" w:rsidRPr="0083104B" w14:paraId="15E7E6F6"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C286E9F"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6628CC23" w14:textId="244F56BD"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&gt;50</w:t>
            </w:r>
          </w:p>
        </w:tc>
        <w:tc>
          <w:tcPr>
            <w:tcW w:w="1890" w:type="dxa"/>
            <w:noWrap/>
          </w:tcPr>
          <w:p w14:paraId="462C36A7" w14:textId="1F27192F"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293979A3"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CFC3B4F" w14:textId="218D25AC"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2.07 (1.41-3.</w:t>
            </w:r>
            <w:proofErr w:type="gramStart"/>
            <w:r w:rsidRPr="0083104B">
              <w:rPr>
                <w:rFonts w:ascii="Arial" w:eastAsia="Times New Roman" w:hAnsi="Arial" w:cs="Arial"/>
                <w:color w:val="000000"/>
                <w:sz w:val="17"/>
                <w:szCs w:val="17"/>
              </w:rPr>
              <w:t>04)*</w:t>
            </w:r>
            <w:proofErr w:type="gramEnd"/>
          </w:p>
        </w:tc>
        <w:tc>
          <w:tcPr>
            <w:tcW w:w="1480" w:type="dxa"/>
            <w:noWrap/>
            <w:hideMark/>
          </w:tcPr>
          <w:p w14:paraId="137BF80E" w14:textId="1C9D3DE2"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4410A2" w:rsidRPr="0083104B" w14:paraId="7617B1FF"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C9435D8"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5CE28E70" w14:textId="4E9D24C6"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Sex</w:t>
            </w:r>
          </w:p>
        </w:tc>
        <w:tc>
          <w:tcPr>
            <w:tcW w:w="1890" w:type="dxa"/>
            <w:noWrap/>
          </w:tcPr>
          <w:p w14:paraId="7A7F38F9" w14:textId="39FDE575"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7DB9A3EF"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5D31537" w14:textId="5A12F9B0"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1DE1AF88"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410A2" w:rsidRPr="0083104B" w14:paraId="575A2478"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6146951"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58190EA2" w14:textId="6418F7AC"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Male</w:t>
            </w:r>
          </w:p>
        </w:tc>
        <w:tc>
          <w:tcPr>
            <w:tcW w:w="1890" w:type="dxa"/>
            <w:noWrap/>
          </w:tcPr>
          <w:p w14:paraId="54533E42" w14:textId="5C589AFC"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188848EA"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F61F1CE" w14:textId="4CAC1930"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2B86398A"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410A2" w:rsidRPr="0083104B" w14:paraId="59A222FA"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835F86B"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0987FF22" w14:textId="0811D490"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Female</w:t>
            </w:r>
          </w:p>
        </w:tc>
        <w:tc>
          <w:tcPr>
            <w:tcW w:w="1890" w:type="dxa"/>
            <w:noWrap/>
          </w:tcPr>
          <w:p w14:paraId="41538229" w14:textId="4E3E9B73"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3BB52B52"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04BCD1F" w14:textId="558FFEB4"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1.17 (0.88-1.56)</w:t>
            </w:r>
          </w:p>
        </w:tc>
        <w:tc>
          <w:tcPr>
            <w:tcW w:w="1480" w:type="dxa"/>
            <w:noWrap/>
            <w:hideMark/>
          </w:tcPr>
          <w:p w14:paraId="6708DA0D" w14:textId="6A81B2E4"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N</w:t>
            </w:r>
            <w:r w:rsidRPr="0083104B">
              <w:rPr>
                <w:rFonts w:ascii="Arial" w:eastAsia="Times New Roman" w:hAnsi="Arial" w:cs="Arial"/>
                <w:color w:val="000000" w:themeColor="text1"/>
                <w:sz w:val="17"/>
                <w:szCs w:val="17"/>
              </w:rPr>
              <w:t>ot reported</w:t>
            </w:r>
          </w:p>
        </w:tc>
      </w:tr>
      <w:tr w:rsidR="004410A2" w:rsidRPr="0083104B" w14:paraId="77D131BC"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C24AD22"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6612C2CC" w14:textId="3844DAB6"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Marital status</w:t>
            </w:r>
          </w:p>
        </w:tc>
        <w:tc>
          <w:tcPr>
            <w:tcW w:w="1890" w:type="dxa"/>
            <w:noWrap/>
          </w:tcPr>
          <w:p w14:paraId="78C7F6F4" w14:textId="52DE65D0"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2A59EF98"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74964EC" w14:textId="60EC8423"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5B18F3F"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410A2" w:rsidRPr="0083104B" w14:paraId="0E2715C9"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F6DEEF0"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lastRenderedPageBreak/>
              <w:t> </w:t>
            </w:r>
          </w:p>
        </w:tc>
        <w:tc>
          <w:tcPr>
            <w:tcW w:w="2250" w:type="dxa"/>
            <w:noWrap/>
          </w:tcPr>
          <w:p w14:paraId="2774278F" w14:textId="158B3F40"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Others (separated/widowed)</w:t>
            </w:r>
          </w:p>
        </w:tc>
        <w:tc>
          <w:tcPr>
            <w:tcW w:w="1890" w:type="dxa"/>
            <w:noWrap/>
          </w:tcPr>
          <w:p w14:paraId="2E1E5F88" w14:textId="38F4D100"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5E43C24A"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8818193" w14:textId="54F6438A"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4B54C56F"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410A2" w:rsidRPr="0083104B" w14:paraId="08D1A01B"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C7B6710"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752D7646" w14:textId="79B90E61"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Never married</w:t>
            </w:r>
          </w:p>
        </w:tc>
        <w:tc>
          <w:tcPr>
            <w:tcW w:w="1890" w:type="dxa"/>
            <w:noWrap/>
          </w:tcPr>
          <w:p w14:paraId="6C1F54BC" w14:textId="2302D12E"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0902B380"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7ACEB13" w14:textId="73CE3605"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2.63 (1.12-6.</w:t>
            </w:r>
            <w:proofErr w:type="gramStart"/>
            <w:r w:rsidRPr="0083104B">
              <w:rPr>
                <w:rFonts w:ascii="Arial" w:eastAsia="Times New Roman" w:hAnsi="Arial" w:cs="Arial"/>
                <w:color w:val="000000"/>
                <w:sz w:val="17"/>
                <w:szCs w:val="17"/>
              </w:rPr>
              <w:t>16)*</w:t>
            </w:r>
            <w:proofErr w:type="gramEnd"/>
          </w:p>
        </w:tc>
        <w:tc>
          <w:tcPr>
            <w:tcW w:w="1480" w:type="dxa"/>
            <w:noWrap/>
            <w:hideMark/>
          </w:tcPr>
          <w:p w14:paraId="4FC30CDF" w14:textId="7D0F0F32"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4410A2" w:rsidRPr="0083104B" w14:paraId="245C7586"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CF7DE28"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7C12A721" w14:textId="2AC969D2"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Married</w:t>
            </w:r>
          </w:p>
        </w:tc>
        <w:tc>
          <w:tcPr>
            <w:tcW w:w="1890" w:type="dxa"/>
            <w:noWrap/>
          </w:tcPr>
          <w:p w14:paraId="72A28DE7" w14:textId="3E1FA5EE"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612ACCEE"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204A399" w14:textId="6E07FAEC"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2.67 (1.31-5.</w:t>
            </w:r>
            <w:proofErr w:type="gramStart"/>
            <w:r w:rsidRPr="0083104B">
              <w:rPr>
                <w:rFonts w:ascii="Arial" w:eastAsia="Times New Roman" w:hAnsi="Arial" w:cs="Arial"/>
                <w:color w:val="000000"/>
                <w:sz w:val="17"/>
                <w:szCs w:val="17"/>
              </w:rPr>
              <w:t>45)*</w:t>
            </w:r>
            <w:proofErr w:type="gramEnd"/>
          </w:p>
        </w:tc>
        <w:tc>
          <w:tcPr>
            <w:tcW w:w="1480" w:type="dxa"/>
            <w:noWrap/>
            <w:hideMark/>
          </w:tcPr>
          <w:p w14:paraId="4704F5F4" w14:textId="7E1174D6"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4410A2" w:rsidRPr="0083104B" w14:paraId="1BFD1799"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A154E08"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6E5F2CCB" w14:textId="2E92EF16"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Literacy</w:t>
            </w:r>
          </w:p>
        </w:tc>
        <w:tc>
          <w:tcPr>
            <w:tcW w:w="1890" w:type="dxa"/>
            <w:noWrap/>
          </w:tcPr>
          <w:p w14:paraId="5446682C" w14:textId="5F2D7B98"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2C1746B6"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4008F15" w14:textId="772F3E50"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47DDFBC"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410A2" w:rsidRPr="0083104B" w14:paraId="7ED5186F"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77F1C6D"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42726541" w14:textId="30398D7F"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Illiterate</w:t>
            </w:r>
          </w:p>
        </w:tc>
        <w:tc>
          <w:tcPr>
            <w:tcW w:w="1890" w:type="dxa"/>
            <w:noWrap/>
          </w:tcPr>
          <w:p w14:paraId="39A3386B" w14:textId="6EEB51C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45B8377D"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7358F5A" w14:textId="5FC1B795"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6CC93A79"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410A2" w:rsidRPr="0083104B" w14:paraId="671F9B2C"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0174A7E"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28919A78" w14:textId="3A624970"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Literate</w:t>
            </w:r>
          </w:p>
        </w:tc>
        <w:tc>
          <w:tcPr>
            <w:tcW w:w="1890" w:type="dxa"/>
            <w:noWrap/>
          </w:tcPr>
          <w:p w14:paraId="74DFA723" w14:textId="54AD3E25"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431BD6BC"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E09CF3A" w14:textId="701C72C0"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1.09 (0.82-1.45)</w:t>
            </w:r>
          </w:p>
        </w:tc>
        <w:tc>
          <w:tcPr>
            <w:tcW w:w="1480" w:type="dxa"/>
            <w:noWrap/>
            <w:hideMark/>
          </w:tcPr>
          <w:p w14:paraId="795FB13E" w14:textId="479CEECB"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N</w:t>
            </w:r>
            <w:r w:rsidRPr="0083104B">
              <w:rPr>
                <w:rFonts w:ascii="Arial" w:eastAsia="Times New Roman" w:hAnsi="Arial" w:cs="Arial"/>
                <w:color w:val="000000" w:themeColor="text1"/>
                <w:sz w:val="17"/>
                <w:szCs w:val="17"/>
              </w:rPr>
              <w:t>ot reported</w:t>
            </w:r>
          </w:p>
        </w:tc>
      </w:tr>
      <w:tr w:rsidR="004410A2" w:rsidRPr="0083104B" w14:paraId="2E42B83A"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290C65E"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4716E6C1" w14:textId="38E758E1"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Monthly family income (Rs)</w:t>
            </w:r>
          </w:p>
        </w:tc>
        <w:tc>
          <w:tcPr>
            <w:tcW w:w="1890" w:type="dxa"/>
            <w:noWrap/>
          </w:tcPr>
          <w:p w14:paraId="549F5573" w14:textId="1535FF3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7F9E06B9"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C74E143" w14:textId="3CF1054B"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AF2C37F"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410A2" w:rsidRPr="0083104B" w14:paraId="1983DBBD"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0A261C9"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008E3843" w14:textId="05EDA76A"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&lt;=3000</w:t>
            </w:r>
          </w:p>
        </w:tc>
        <w:tc>
          <w:tcPr>
            <w:tcW w:w="1890" w:type="dxa"/>
            <w:noWrap/>
          </w:tcPr>
          <w:p w14:paraId="6B110674" w14:textId="538C986D"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07317F1D"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0E63B01" w14:textId="0A3F9025"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6B724311"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410A2" w:rsidRPr="0083104B" w14:paraId="4DCF7124"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2919F2C"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5794600E" w14:textId="6A3956D3"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3001-5000</w:t>
            </w:r>
          </w:p>
        </w:tc>
        <w:tc>
          <w:tcPr>
            <w:tcW w:w="1890" w:type="dxa"/>
            <w:noWrap/>
          </w:tcPr>
          <w:p w14:paraId="7235E9B3" w14:textId="53C07752"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19537875"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240E0DE" w14:textId="0D73939C"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0.99 (0.60-1.64)</w:t>
            </w:r>
          </w:p>
        </w:tc>
        <w:tc>
          <w:tcPr>
            <w:tcW w:w="1480" w:type="dxa"/>
            <w:noWrap/>
            <w:hideMark/>
          </w:tcPr>
          <w:p w14:paraId="7DFF7F9C" w14:textId="365DB1F8"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4410A2" w:rsidRPr="0083104B" w14:paraId="436E0029"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A345A74"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357EEEF4" w14:textId="7DE1002B"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&gt;5000</w:t>
            </w:r>
          </w:p>
        </w:tc>
        <w:tc>
          <w:tcPr>
            <w:tcW w:w="1890" w:type="dxa"/>
            <w:noWrap/>
          </w:tcPr>
          <w:p w14:paraId="61A1E62C" w14:textId="19AE69F2"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1B081687"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0550C24" w14:textId="62CFCDF3"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1.43 (0.89-2.29)</w:t>
            </w:r>
          </w:p>
        </w:tc>
        <w:tc>
          <w:tcPr>
            <w:tcW w:w="1480" w:type="dxa"/>
            <w:noWrap/>
            <w:hideMark/>
          </w:tcPr>
          <w:p w14:paraId="79BF8569" w14:textId="53A02BC5"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4410A2" w:rsidRPr="0083104B" w14:paraId="0FB21CEB"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E08F7D6"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6918CFDD" w14:textId="470499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Duration of symptoms</w:t>
            </w:r>
          </w:p>
        </w:tc>
        <w:tc>
          <w:tcPr>
            <w:tcW w:w="1890" w:type="dxa"/>
            <w:noWrap/>
          </w:tcPr>
          <w:p w14:paraId="77EB4CB0" w14:textId="532324A2"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18EA025D"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469582A" w14:textId="3FE04A71"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8682DCE"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410A2" w:rsidRPr="0083104B" w14:paraId="1DAF5611"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F0C181F"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4E06324E" w14:textId="51DFD6CA"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&gt;15 days</w:t>
            </w:r>
          </w:p>
        </w:tc>
        <w:tc>
          <w:tcPr>
            <w:tcW w:w="1890" w:type="dxa"/>
            <w:noWrap/>
          </w:tcPr>
          <w:p w14:paraId="5EC4BA64" w14:textId="06412BC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3C2F8949"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06B29222" w14:textId="511704E9"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0B9CE950"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410A2" w:rsidRPr="0083104B" w14:paraId="2DB535D7"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A857FE6"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1E887D76" w14:textId="12FA122F"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&lt;=15 days</w:t>
            </w:r>
          </w:p>
        </w:tc>
        <w:tc>
          <w:tcPr>
            <w:tcW w:w="1890" w:type="dxa"/>
            <w:noWrap/>
          </w:tcPr>
          <w:p w14:paraId="7541E8B6" w14:textId="0D392B5E"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7C898DF1"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4175242" w14:textId="36F9A5D5"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3.02 (2.31-3.</w:t>
            </w:r>
            <w:proofErr w:type="gramStart"/>
            <w:r w:rsidRPr="0083104B">
              <w:rPr>
                <w:rFonts w:ascii="Arial" w:eastAsia="Times New Roman" w:hAnsi="Arial" w:cs="Arial"/>
                <w:color w:val="000000"/>
                <w:sz w:val="17"/>
                <w:szCs w:val="17"/>
              </w:rPr>
              <w:t>95)*</w:t>
            </w:r>
            <w:proofErr w:type="gramEnd"/>
          </w:p>
        </w:tc>
        <w:tc>
          <w:tcPr>
            <w:tcW w:w="1480" w:type="dxa"/>
            <w:noWrap/>
            <w:hideMark/>
          </w:tcPr>
          <w:p w14:paraId="4DBB839E" w14:textId="18491AFC"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N</w:t>
            </w:r>
            <w:r w:rsidRPr="0083104B">
              <w:rPr>
                <w:rFonts w:ascii="Arial" w:eastAsia="Times New Roman" w:hAnsi="Arial" w:cs="Arial"/>
                <w:color w:val="000000" w:themeColor="text1"/>
                <w:sz w:val="17"/>
                <w:szCs w:val="17"/>
              </w:rPr>
              <w:t>ot reported</w:t>
            </w:r>
          </w:p>
        </w:tc>
      </w:tr>
      <w:tr w:rsidR="004410A2" w:rsidRPr="0083104B" w14:paraId="3DEA4230"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BDF5319"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61839F53" w14:textId="56B911A3"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Family-related factors</w:t>
            </w:r>
          </w:p>
        </w:tc>
        <w:tc>
          <w:tcPr>
            <w:tcW w:w="1890" w:type="dxa"/>
            <w:noWrap/>
          </w:tcPr>
          <w:p w14:paraId="11842AAB" w14:textId="65415FDB"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16658ABC"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0881301" w14:textId="32D4DABE"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0F4DFCDC"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410A2" w:rsidRPr="0083104B" w14:paraId="771077C6"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EFA031A"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3855EA37" w14:textId="6C23BF09"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Person accompanying patient to clinic visit</w:t>
            </w:r>
          </w:p>
        </w:tc>
        <w:tc>
          <w:tcPr>
            <w:tcW w:w="1890" w:type="dxa"/>
            <w:noWrap/>
          </w:tcPr>
          <w:p w14:paraId="53071DCA" w14:textId="180742EE"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530EB81B"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76B9C8F5" w14:textId="4CFB4026"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05F6773"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410A2" w:rsidRPr="0083104B" w14:paraId="28083155"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DCFCE55"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382B5FD5" w14:textId="59E20AD8"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Health worker</w:t>
            </w:r>
          </w:p>
        </w:tc>
        <w:tc>
          <w:tcPr>
            <w:tcW w:w="1890" w:type="dxa"/>
            <w:noWrap/>
          </w:tcPr>
          <w:p w14:paraId="730836C2" w14:textId="699F6D4A"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1D299C27"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0583864" w14:textId="635F2FB6"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33784552"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410A2" w:rsidRPr="0083104B" w14:paraId="5DAE34BC"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D595BD9"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48258918" w14:textId="1B66F23A"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None</w:t>
            </w:r>
          </w:p>
        </w:tc>
        <w:tc>
          <w:tcPr>
            <w:tcW w:w="1890" w:type="dxa"/>
            <w:noWrap/>
          </w:tcPr>
          <w:p w14:paraId="630941D2" w14:textId="24309F01"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752F08E7"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8756A2C" w14:textId="4D8247FF"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2.33 (1.47-3.</w:t>
            </w:r>
            <w:proofErr w:type="gramStart"/>
            <w:r w:rsidRPr="0083104B">
              <w:rPr>
                <w:rFonts w:ascii="Arial" w:eastAsia="Times New Roman" w:hAnsi="Arial" w:cs="Arial"/>
                <w:color w:val="000000"/>
                <w:sz w:val="17"/>
                <w:szCs w:val="17"/>
              </w:rPr>
              <w:t>68)*</w:t>
            </w:r>
            <w:proofErr w:type="gramEnd"/>
          </w:p>
        </w:tc>
        <w:tc>
          <w:tcPr>
            <w:tcW w:w="1480" w:type="dxa"/>
            <w:noWrap/>
            <w:hideMark/>
          </w:tcPr>
          <w:p w14:paraId="3B76F553" w14:textId="4934B203"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4410A2" w:rsidRPr="0083104B" w14:paraId="6A311814"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F2A0A5A"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0ADC1AC8" w14:textId="3281F3EB"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Family/friend</w:t>
            </w:r>
          </w:p>
        </w:tc>
        <w:tc>
          <w:tcPr>
            <w:tcW w:w="1890" w:type="dxa"/>
            <w:noWrap/>
          </w:tcPr>
          <w:p w14:paraId="38FC1657" w14:textId="7850AB26"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39F1DD79"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0ECA4AF2" w14:textId="16DA054D"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0.86 (0.54-1.38)</w:t>
            </w:r>
          </w:p>
        </w:tc>
        <w:tc>
          <w:tcPr>
            <w:tcW w:w="1480" w:type="dxa"/>
            <w:noWrap/>
            <w:hideMark/>
          </w:tcPr>
          <w:p w14:paraId="01A9CD2E" w14:textId="197B4A19"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4410A2" w:rsidRPr="0083104B" w14:paraId="484636B1"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875A436"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542994F7" w14:textId="02A28B40"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Person informed of suspicion of TB by health personnel</w:t>
            </w:r>
          </w:p>
        </w:tc>
        <w:tc>
          <w:tcPr>
            <w:tcW w:w="1890" w:type="dxa"/>
            <w:noWrap/>
          </w:tcPr>
          <w:p w14:paraId="5A44B08E" w14:textId="49C2BD13"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183615D9"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DF0ECA3" w14:textId="2FCD4CF3"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EB31C01"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410A2" w:rsidRPr="0083104B" w14:paraId="69EE2AA5"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8AD0675"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30DD8E65" w14:textId="09FA050C"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Yes</w:t>
            </w:r>
          </w:p>
        </w:tc>
        <w:tc>
          <w:tcPr>
            <w:tcW w:w="1890" w:type="dxa"/>
            <w:noWrap/>
          </w:tcPr>
          <w:p w14:paraId="3EAC9501" w14:textId="4EDC6DE0"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7DDD18CF"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60DA80D" w14:textId="1550DF21"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74F4AF18"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410A2" w:rsidRPr="0083104B" w14:paraId="53684F1E"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0E6F0C0"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66AEFCC5" w14:textId="3E049F80"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w:t>
            </w:r>
          </w:p>
        </w:tc>
        <w:tc>
          <w:tcPr>
            <w:tcW w:w="1890" w:type="dxa"/>
            <w:noWrap/>
          </w:tcPr>
          <w:p w14:paraId="6223F7B1" w14:textId="796FFA65"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440" w:type="dxa"/>
            <w:noWrap/>
            <w:hideMark/>
          </w:tcPr>
          <w:p w14:paraId="18E2313F"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887FF9A" w14:textId="64F902EE"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7.75 (5.66-10.</w:t>
            </w:r>
            <w:proofErr w:type="gramStart"/>
            <w:r w:rsidRPr="0083104B">
              <w:rPr>
                <w:rFonts w:ascii="Arial" w:eastAsia="Times New Roman" w:hAnsi="Arial" w:cs="Arial"/>
                <w:color w:val="000000"/>
                <w:sz w:val="17"/>
                <w:szCs w:val="17"/>
              </w:rPr>
              <w:t>60)*</w:t>
            </w:r>
            <w:proofErr w:type="gramEnd"/>
          </w:p>
        </w:tc>
        <w:tc>
          <w:tcPr>
            <w:tcW w:w="1480" w:type="dxa"/>
            <w:noWrap/>
            <w:hideMark/>
          </w:tcPr>
          <w:p w14:paraId="546575E2" w14:textId="7FB0A364"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4410A2" w:rsidRPr="0083104B" w14:paraId="24F8732D"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auto"/>
            </w:tcBorders>
            <w:noWrap/>
            <w:hideMark/>
          </w:tcPr>
          <w:p w14:paraId="63B020F1" w14:textId="77777777" w:rsidR="004410A2" w:rsidRPr="0083104B" w:rsidRDefault="004410A2" w:rsidP="004410A2">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auto"/>
            </w:tcBorders>
            <w:noWrap/>
          </w:tcPr>
          <w:p w14:paraId="76EC9EBB" w14:textId="6FC03F01"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Do not remember</w:t>
            </w:r>
          </w:p>
        </w:tc>
        <w:tc>
          <w:tcPr>
            <w:tcW w:w="1890" w:type="dxa"/>
            <w:tcBorders>
              <w:bottom w:val="single" w:sz="4" w:space="0" w:color="auto"/>
            </w:tcBorders>
            <w:noWrap/>
          </w:tcPr>
          <w:p w14:paraId="6E925C53" w14:textId="57E5F498"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40" w:type="dxa"/>
            <w:tcBorders>
              <w:bottom w:val="single" w:sz="4" w:space="0" w:color="auto"/>
            </w:tcBorders>
            <w:noWrap/>
            <w:hideMark/>
          </w:tcPr>
          <w:p w14:paraId="7FECC7AC"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bottom w:val="single" w:sz="4" w:space="0" w:color="auto"/>
            </w:tcBorders>
            <w:noWrap/>
            <w:hideMark/>
          </w:tcPr>
          <w:p w14:paraId="39B50480" w14:textId="4DF902DD"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4.83 (2.24-10.</w:t>
            </w:r>
            <w:proofErr w:type="gramStart"/>
            <w:r w:rsidRPr="0083104B">
              <w:rPr>
                <w:rFonts w:ascii="Arial" w:eastAsia="Times New Roman" w:hAnsi="Arial" w:cs="Arial"/>
                <w:color w:val="000000"/>
                <w:sz w:val="17"/>
                <w:szCs w:val="17"/>
              </w:rPr>
              <w:t>39)*</w:t>
            </w:r>
            <w:proofErr w:type="gramEnd"/>
          </w:p>
        </w:tc>
        <w:tc>
          <w:tcPr>
            <w:tcW w:w="1480" w:type="dxa"/>
            <w:tcBorders>
              <w:bottom w:val="single" w:sz="4" w:space="0" w:color="auto"/>
            </w:tcBorders>
            <w:noWrap/>
            <w:hideMark/>
          </w:tcPr>
          <w:p w14:paraId="707A7571" w14:textId="620E41E9"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4410A2" w:rsidRPr="0083104B" w14:paraId="7E1B3BEE"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8DB3E2" w:themeFill="text2" w:themeFillTint="66"/>
            <w:noWrap/>
          </w:tcPr>
          <w:p w14:paraId="50AE727A" w14:textId="6F73934C" w:rsidR="004410A2" w:rsidRPr="0083104B" w:rsidRDefault="004410A2" w:rsidP="004410A2">
            <w:pPr>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t>Das 2019 (Chhattisgarh)</w:t>
            </w:r>
            <w:r w:rsidRPr="0083104B">
              <w:rPr>
                <w:rFonts w:ascii="Arial" w:eastAsia="Times New Roman" w:hAnsi="Arial" w:cs="Arial"/>
                <w:color w:val="000000"/>
                <w:sz w:val="17"/>
                <w:szCs w:val="17"/>
                <w:vertAlign w:val="superscript"/>
              </w:rPr>
              <w:t>b</w:t>
            </w:r>
            <w:r w:rsidR="00E94E5D" w:rsidRPr="0083104B">
              <w:rPr>
                <w:rFonts w:ascii="Arial" w:eastAsia="Times New Roman" w:hAnsi="Arial" w:cs="Arial"/>
                <w:color w:val="000000"/>
                <w:sz w:val="17"/>
                <w:szCs w:val="17"/>
                <w:vertAlign w:val="superscript"/>
              </w:rPr>
              <w:t xml:space="preserve"> </w:t>
            </w:r>
            <w:r w:rsidR="00E94E5D" w:rsidRPr="0083104B">
              <w:rPr>
                <w:rFonts w:ascii="Arial" w:eastAsia="Times New Roman" w:hAnsi="Arial" w:cs="Arial"/>
                <w:color w:val="000000"/>
                <w:sz w:val="17"/>
                <w:szCs w:val="17"/>
                <w:vertAlign w:val="superscript"/>
              </w:rPr>
              <w:fldChar w:fldCharType="begin"/>
            </w:r>
            <w:r w:rsidR="00493164">
              <w:rPr>
                <w:rFonts w:ascii="Arial" w:eastAsia="Times New Roman" w:hAnsi="Arial" w:cs="Arial"/>
                <w:color w:val="000000"/>
                <w:sz w:val="17"/>
                <w:szCs w:val="17"/>
                <w:vertAlign w:val="superscript"/>
              </w:rPr>
              <w:instrText xml:space="preserve"> ADDIN ZOTERO_ITEM CSL_CITATION {"citationID":"8TIRXGnL","properties":{"formattedCitation":"[9]","plainCitation":"[9]","noteIndex":0},"citationItems":[{"id":2100,"uris":["http://zotero.org/groups/4531956/items/ZW4MSA7D"],"uri":["http://zotero.org/groups/4531956/items/ZW4MSA7D"],"itemData":{"id":2100,"type":"article-journal","abstract":"Médecins Sans Frontières (MSF) has been providing diagnosis and treatment for patients with tuberculosis (TB) via mobile clinics in conflict-affected border areas of Chhattisgarh, India since 2009. The study objectives were to determine the proportion of patients diagnosed with TB and those who were lost-to-follow-up (LTFU) prior to treatment initiation among patients with presumptive TB between April 2015 and August 2018. The study also compared bacteriological confirmation and pretreatment LTFU during two time periods: a) April 2015-August 2016 and b) April 2017-August 2018 (before and after the introduction of GeneXpert as a first diagnostic test). Community health workers (CHW) supported patient tracing. This study was a retrospective analysis of routine program data. Among 1042 patients with presumptive TB, 376 (36%) were diagnosed with TB. Of presumptive TB patients, the pretreatment LTFU was 7%. Upon comparing the two time-periods, bacteriological confirmation increased from 20% to 33%, while pretreatment LTFU decreased from 11% to 4%. TB diagnosis with GeneXpert as the first diagnostic test and CHW-supported patient tracing in a mobile-clinic model of care shows feasibility for replication in similar conflict-affected, hard to reach areas.","container-title":"Tropical Medicine and Infectious Disease","DOI":"10.3390/tropicalmed5010001","ISSN":"2414-6366","issue":"1","journalAbbreviation":"Trop Med Infect Dis","language":"eng","note":"PMID: 31877818\nPMCID: PMC7157641","source":"PubMed","title":"GeneXpert and Community Health Workers Supported Patient Tracing for Tuberculosis Diagnosis in Conflict-Affected Border Areas in India","volume":"5","author":[{"family":"Das","given":"Mrinalini"},{"family":"Pasupuleti","given":"Dileep"},{"family":"Rao","given":"Srinivasa"},{"family":"Sloan","given":"Stacy"},{"family":"Mansoor","given":"Homa"},{"family":"Kalon","given":"Stobdan"},{"family":"Hossain","given":"Farah Naz"},{"family":"Ferlazzo","given":"Gabriella"},{"family":"Isaakidis","given":"Petros"}],"issued":{"date-parts":[["2019",12,21]]}}}],"schema":"https://github.com/citation-style-language/schema/raw/master/csl-citation.json"} </w:instrText>
            </w:r>
            <w:r w:rsidR="00E94E5D" w:rsidRPr="0083104B">
              <w:rPr>
                <w:rFonts w:ascii="Arial" w:eastAsia="Times New Roman" w:hAnsi="Arial" w:cs="Arial"/>
                <w:color w:val="000000"/>
                <w:sz w:val="17"/>
                <w:szCs w:val="17"/>
                <w:vertAlign w:val="superscript"/>
              </w:rPr>
              <w:fldChar w:fldCharType="separate"/>
            </w:r>
            <w:r w:rsidR="00493164">
              <w:rPr>
                <w:rFonts w:ascii="Arial" w:eastAsia="Times New Roman" w:hAnsi="Arial" w:cs="Arial"/>
                <w:noProof/>
                <w:color w:val="000000"/>
                <w:sz w:val="17"/>
                <w:szCs w:val="17"/>
              </w:rPr>
              <w:t>[9]</w:t>
            </w:r>
            <w:r w:rsidR="00E94E5D" w:rsidRPr="0083104B">
              <w:rPr>
                <w:rFonts w:ascii="Arial" w:eastAsia="Times New Roman" w:hAnsi="Arial" w:cs="Arial"/>
                <w:color w:val="000000"/>
                <w:sz w:val="17"/>
                <w:szCs w:val="17"/>
                <w:vertAlign w:val="superscript"/>
              </w:rPr>
              <w:fldChar w:fldCharType="end"/>
            </w:r>
          </w:p>
        </w:tc>
        <w:tc>
          <w:tcPr>
            <w:tcW w:w="2250" w:type="dxa"/>
            <w:shd w:val="clear" w:color="auto" w:fill="8DB3E2" w:themeFill="text2" w:themeFillTint="66"/>
            <w:noWrap/>
          </w:tcPr>
          <w:p w14:paraId="4F6A8005"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p>
        </w:tc>
        <w:tc>
          <w:tcPr>
            <w:tcW w:w="1890" w:type="dxa"/>
            <w:shd w:val="clear" w:color="auto" w:fill="8DB3E2" w:themeFill="text2" w:themeFillTint="66"/>
            <w:noWrap/>
          </w:tcPr>
          <w:p w14:paraId="43BE2784" w14:textId="7C006170" w:rsidR="004410A2" w:rsidRPr="0083104B" w:rsidRDefault="00A67B25"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odds ratios</w:t>
            </w:r>
          </w:p>
        </w:tc>
        <w:tc>
          <w:tcPr>
            <w:tcW w:w="1440" w:type="dxa"/>
            <w:shd w:val="clear" w:color="auto" w:fill="8DB3E2" w:themeFill="text2" w:themeFillTint="66"/>
            <w:noWrap/>
          </w:tcPr>
          <w:p w14:paraId="70FEDBC6"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940" w:type="dxa"/>
            <w:shd w:val="clear" w:color="auto" w:fill="8DB3E2" w:themeFill="text2" w:themeFillTint="66"/>
            <w:noWrap/>
          </w:tcPr>
          <w:p w14:paraId="7C423F8D"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480" w:type="dxa"/>
            <w:shd w:val="clear" w:color="auto" w:fill="8DB3E2" w:themeFill="text2" w:themeFillTint="66"/>
            <w:noWrap/>
          </w:tcPr>
          <w:p w14:paraId="148CF18C" w14:textId="77777777" w:rsidR="004410A2" w:rsidRPr="0083104B" w:rsidRDefault="004410A2" w:rsidP="004410A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4410A2" w:rsidRPr="0083104B" w14:paraId="569AEA14"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tcPr>
          <w:p w14:paraId="545DF8F7" w14:textId="77777777" w:rsidR="004410A2" w:rsidRPr="0083104B" w:rsidRDefault="004410A2" w:rsidP="004410A2">
            <w:pPr>
              <w:rPr>
                <w:rFonts w:ascii="Arial" w:eastAsia="Times New Roman" w:hAnsi="Arial" w:cs="Arial"/>
                <w:b w:val="0"/>
                <w:bCs w:val="0"/>
                <w:color w:val="000000"/>
                <w:sz w:val="17"/>
                <w:szCs w:val="17"/>
              </w:rPr>
            </w:pPr>
          </w:p>
        </w:tc>
        <w:tc>
          <w:tcPr>
            <w:tcW w:w="2250" w:type="dxa"/>
            <w:noWrap/>
          </w:tcPr>
          <w:p w14:paraId="342509BA" w14:textId="22E7AE71" w:rsidR="004410A2" w:rsidRPr="0083104B" w:rsidRDefault="00B57594"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Diagnostic modality—sputum microscopy versus Xpert MTB/RIF</w:t>
            </w:r>
          </w:p>
        </w:tc>
        <w:tc>
          <w:tcPr>
            <w:tcW w:w="1890" w:type="dxa"/>
            <w:noWrap/>
          </w:tcPr>
          <w:p w14:paraId="0BF2F0ED"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40" w:type="dxa"/>
            <w:noWrap/>
          </w:tcPr>
          <w:p w14:paraId="02116B19"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940" w:type="dxa"/>
            <w:noWrap/>
          </w:tcPr>
          <w:p w14:paraId="71465DFE"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80" w:type="dxa"/>
            <w:noWrap/>
          </w:tcPr>
          <w:p w14:paraId="3390D728" w14:textId="77777777" w:rsidR="004410A2" w:rsidRPr="0083104B" w:rsidRDefault="004410A2" w:rsidP="004410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D8660D" w:rsidRPr="0083104B" w14:paraId="3081A718"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tcPr>
          <w:p w14:paraId="2CF09CC1" w14:textId="77777777" w:rsidR="00D8660D" w:rsidRPr="0083104B" w:rsidRDefault="00D8660D" w:rsidP="00D8660D">
            <w:pPr>
              <w:rPr>
                <w:rFonts w:ascii="Arial" w:eastAsia="Times New Roman" w:hAnsi="Arial" w:cs="Arial"/>
                <w:b w:val="0"/>
                <w:bCs w:val="0"/>
                <w:color w:val="000000"/>
                <w:sz w:val="17"/>
                <w:szCs w:val="17"/>
              </w:rPr>
            </w:pPr>
          </w:p>
        </w:tc>
        <w:tc>
          <w:tcPr>
            <w:tcW w:w="2250" w:type="dxa"/>
            <w:noWrap/>
          </w:tcPr>
          <w:p w14:paraId="25BA7211" w14:textId="5B16C36A"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Post-Xpert MTB/RIF testing</w:t>
            </w:r>
          </w:p>
        </w:tc>
        <w:tc>
          <w:tcPr>
            <w:tcW w:w="1890" w:type="dxa"/>
            <w:noWrap/>
          </w:tcPr>
          <w:p w14:paraId="7CB6BF1D" w14:textId="513FCE14"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tcPr>
          <w:p w14:paraId="09CEC84B" w14:textId="26423AF4"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940" w:type="dxa"/>
            <w:noWrap/>
          </w:tcPr>
          <w:p w14:paraId="5CE68DC8" w14:textId="77777777"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1480" w:type="dxa"/>
            <w:noWrap/>
          </w:tcPr>
          <w:p w14:paraId="13DA15C3" w14:textId="77777777"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D8660D" w:rsidRPr="0083104B" w14:paraId="39DD0188"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auto"/>
            </w:tcBorders>
            <w:noWrap/>
          </w:tcPr>
          <w:p w14:paraId="02E27B53" w14:textId="77777777" w:rsidR="00D8660D" w:rsidRPr="0083104B" w:rsidRDefault="00D8660D" w:rsidP="00D8660D">
            <w:pPr>
              <w:rPr>
                <w:rFonts w:ascii="Arial" w:eastAsia="Times New Roman" w:hAnsi="Arial" w:cs="Arial"/>
                <w:b w:val="0"/>
                <w:bCs w:val="0"/>
                <w:color w:val="000000"/>
                <w:sz w:val="17"/>
                <w:szCs w:val="17"/>
              </w:rPr>
            </w:pPr>
          </w:p>
        </w:tc>
        <w:tc>
          <w:tcPr>
            <w:tcW w:w="2250" w:type="dxa"/>
            <w:tcBorders>
              <w:bottom w:val="single" w:sz="4" w:space="0" w:color="auto"/>
            </w:tcBorders>
            <w:noWrap/>
          </w:tcPr>
          <w:p w14:paraId="45A1C9A3" w14:textId="25C1352A" w:rsidR="00D8660D" w:rsidRPr="0083104B" w:rsidRDefault="00D8660D" w:rsidP="00D86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Pre-Xpert MTB/RIF testing</w:t>
            </w:r>
            <w:r w:rsidR="00B57594" w:rsidRPr="0083104B">
              <w:rPr>
                <w:rFonts w:ascii="Arial" w:eastAsia="Times New Roman" w:hAnsi="Arial" w:cs="Arial"/>
                <w:color w:val="000000"/>
                <w:sz w:val="17"/>
                <w:szCs w:val="17"/>
              </w:rPr>
              <w:t xml:space="preserve"> (testing with sputum microscopy)</w:t>
            </w:r>
          </w:p>
        </w:tc>
        <w:tc>
          <w:tcPr>
            <w:tcW w:w="1890" w:type="dxa"/>
            <w:tcBorders>
              <w:bottom w:val="single" w:sz="4" w:space="0" w:color="auto"/>
            </w:tcBorders>
            <w:noWrap/>
          </w:tcPr>
          <w:p w14:paraId="6AC14BAE" w14:textId="4803C1C4" w:rsidR="00D8660D" w:rsidRPr="0083104B" w:rsidRDefault="00D8660D" w:rsidP="00D86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6.68 (3.48-12.</w:t>
            </w:r>
            <w:proofErr w:type="gramStart"/>
            <w:r w:rsidRPr="0083104B">
              <w:rPr>
                <w:rFonts w:ascii="Arial" w:eastAsia="Times New Roman" w:hAnsi="Arial" w:cs="Arial"/>
                <w:color w:val="000000"/>
                <w:sz w:val="17"/>
                <w:szCs w:val="17"/>
              </w:rPr>
              <w:t>79)*</w:t>
            </w:r>
            <w:proofErr w:type="gramEnd"/>
          </w:p>
        </w:tc>
        <w:tc>
          <w:tcPr>
            <w:tcW w:w="1440" w:type="dxa"/>
            <w:tcBorders>
              <w:bottom w:val="single" w:sz="4" w:space="0" w:color="auto"/>
            </w:tcBorders>
            <w:noWrap/>
          </w:tcPr>
          <w:p w14:paraId="14813E69" w14:textId="532D6600" w:rsidR="00D8660D" w:rsidRPr="0083104B" w:rsidRDefault="00D8660D" w:rsidP="00D86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&lt;0.0001</w:t>
            </w:r>
          </w:p>
        </w:tc>
        <w:tc>
          <w:tcPr>
            <w:tcW w:w="1940" w:type="dxa"/>
            <w:tcBorders>
              <w:bottom w:val="single" w:sz="4" w:space="0" w:color="auto"/>
            </w:tcBorders>
            <w:noWrap/>
          </w:tcPr>
          <w:p w14:paraId="3D4400B6" w14:textId="77777777" w:rsidR="00D8660D" w:rsidRPr="0083104B" w:rsidRDefault="00D8660D" w:rsidP="00D86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1480" w:type="dxa"/>
            <w:tcBorders>
              <w:bottom w:val="single" w:sz="4" w:space="0" w:color="auto"/>
            </w:tcBorders>
            <w:noWrap/>
          </w:tcPr>
          <w:p w14:paraId="74DC134A" w14:textId="77777777" w:rsidR="00D8660D" w:rsidRPr="0083104B" w:rsidRDefault="00D8660D" w:rsidP="00D86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D8660D" w:rsidRPr="0083104B" w14:paraId="21CA0CF1"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8DB3E2" w:themeFill="text2" w:themeFillTint="66"/>
            <w:noWrap/>
          </w:tcPr>
          <w:p w14:paraId="1FE1541B" w14:textId="1E1EC2BC" w:rsidR="00D8660D" w:rsidRPr="0083104B" w:rsidRDefault="00D8660D" w:rsidP="00D8660D">
            <w:pPr>
              <w:rPr>
                <w:rFonts w:ascii="Arial" w:eastAsia="Times New Roman" w:hAnsi="Arial" w:cs="Arial"/>
                <w:color w:val="000000"/>
                <w:sz w:val="17"/>
                <w:szCs w:val="17"/>
              </w:rPr>
            </w:pPr>
            <w:r w:rsidRPr="0083104B">
              <w:rPr>
                <w:rFonts w:ascii="Arial" w:eastAsia="Times New Roman" w:hAnsi="Arial" w:cs="Arial"/>
                <w:color w:val="000000"/>
                <w:sz w:val="17"/>
                <w:szCs w:val="17"/>
              </w:rPr>
              <w:t>Tripathy 2013 (Punjab)</w:t>
            </w:r>
            <w:r w:rsidRPr="0083104B">
              <w:rPr>
                <w:rFonts w:ascii="Arial" w:eastAsia="Times New Roman" w:hAnsi="Arial" w:cs="Arial"/>
                <w:color w:val="000000"/>
                <w:sz w:val="17"/>
                <w:szCs w:val="17"/>
                <w:vertAlign w:val="superscript"/>
              </w:rPr>
              <w:t>b</w:t>
            </w:r>
            <w:r w:rsidR="00E94E5D" w:rsidRPr="0083104B">
              <w:rPr>
                <w:rFonts w:ascii="Arial" w:eastAsia="Times New Roman" w:hAnsi="Arial" w:cs="Arial"/>
                <w:color w:val="000000"/>
                <w:sz w:val="17"/>
                <w:szCs w:val="17"/>
                <w:vertAlign w:val="superscript"/>
              </w:rPr>
              <w:t xml:space="preserve"> </w:t>
            </w:r>
            <w:r w:rsidR="00E94E5D" w:rsidRPr="0083104B">
              <w:rPr>
                <w:rFonts w:ascii="Arial" w:eastAsia="Times New Roman" w:hAnsi="Arial" w:cs="Arial"/>
                <w:color w:val="000000"/>
                <w:sz w:val="17"/>
                <w:szCs w:val="17"/>
                <w:vertAlign w:val="superscript"/>
              </w:rPr>
              <w:fldChar w:fldCharType="begin"/>
            </w:r>
            <w:r w:rsidR="00493164">
              <w:rPr>
                <w:rFonts w:ascii="Arial" w:eastAsia="Times New Roman" w:hAnsi="Arial" w:cs="Arial"/>
                <w:color w:val="000000"/>
                <w:sz w:val="17"/>
                <w:szCs w:val="17"/>
                <w:vertAlign w:val="superscript"/>
              </w:rPr>
              <w:instrText xml:space="preserve"> ADDIN ZOTERO_ITEM CSL_CITATION {"citationID":"e8w1I0AX","properties":{"formattedCitation":"[10]","plainCitation":"[10]","noteIndex":0},"citationItems":[{"id":2045,"uris":["http://zotero.org/groups/4531956/items/EGHT322R"],"uri":["http://zotero.org/groups/4531956/items/EGHT322R"],"itemData":{"id":2045,"type":"article-journal","abstract":"SETTING: All designated microscopy centres (DMCs) in Fatehgarh Sahib District, Punjab, India.\nOBJECTIVE: To study the association of distance (physical access) to DMCs with loss to follow-up (LTFU) of presumptive tuberculosis (TB) cases while undergoing diagnostic sputum examination and failure to initiate treatment among smear-positive TB patients after diagnosis.\nDESIGN: A cross-sectional, record-based study was undertaken to analyse patient records from routine laboratory registers in all DMCs from January to June 2012.\nRESULT: More than 50% of presumptive TB cases had to travel &gt;7 km to reach the DMC, totalling &gt;28 km for two sputum examinations for the evaluation of an episode. The distance (&gt;10 km) to the diagnostic facility was found to be significantly associated (P &lt; 0.01), both with LTFU during diagnosis and with a delay (&gt;7 days) in initiating treatment after diagnosis. There was a significant correlation (r = 0.7) between distance to the DMC and time to initiate treatment among smear-positive TB cases.\nCONCLUSION: Distance from the nearest facility represents a significant risk for LTFU during diagnosis and delayed initiation of treatment after diagnosis. Further decentralisation of TB care services to the community level is required by expanding the network of DMCs or by organising sputum collection and transportation.","container-title":"Public Health Action","DOI":"10.5588/pha.13.0044","ISSN":"2220-8372","issue":"3","journalAbbreviation":"Public Health Action","language":"eng","note":"PMID: 26393036\nPMCID: PMC4463123","page":"235-239","source":"PubMed","title":"Is physical access an impediment to tuberculosis diagnosis and treatment? A study from a rural district in North India","title-short":"Is physical access an impediment to tuberculosis diagnosis and treatment?","volume":"3","author":[{"family":"Tripathy","given":"J. P."},{"family":"Srinath","given":"S."},{"family":"Naidoo","given":"P."},{"family":"Ananthakrishnan","given":"R."},{"family":"Bhaskar","given":"R."}],"issued":{"date-parts":[["2013",9,21]]}}}],"schema":"https://github.com/citation-style-language/schema/raw/master/csl-citation.json"} </w:instrText>
            </w:r>
            <w:r w:rsidR="00E94E5D" w:rsidRPr="0083104B">
              <w:rPr>
                <w:rFonts w:ascii="Arial" w:eastAsia="Times New Roman" w:hAnsi="Arial" w:cs="Arial"/>
                <w:color w:val="000000"/>
                <w:sz w:val="17"/>
                <w:szCs w:val="17"/>
                <w:vertAlign w:val="superscript"/>
              </w:rPr>
              <w:fldChar w:fldCharType="separate"/>
            </w:r>
            <w:r w:rsidR="00493164">
              <w:rPr>
                <w:rFonts w:ascii="Arial" w:eastAsia="Times New Roman" w:hAnsi="Arial" w:cs="Arial"/>
                <w:noProof/>
                <w:color w:val="000000"/>
                <w:sz w:val="17"/>
                <w:szCs w:val="17"/>
              </w:rPr>
              <w:t>[10]</w:t>
            </w:r>
            <w:r w:rsidR="00E94E5D" w:rsidRPr="0083104B">
              <w:rPr>
                <w:rFonts w:ascii="Arial" w:eastAsia="Times New Roman" w:hAnsi="Arial" w:cs="Arial"/>
                <w:color w:val="000000"/>
                <w:sz w:val="17"/>
                <w:szCs w:val="17"/>
                <w:vertAlign w:val="superscript"/>
              </w:rPr>
              <w:fldChar w:fldCharType="end"/>
            </w:r>
          </w:p>
        </w:tc>
        <w:tc>
          <w:tcPr>
            <w:tcW w:w="2250" w:type="dxa"/>
            <w:shd w:val="clear" w:color="auto" w:fill="8DB3E2" w:themeFill="text2" w:themeFillTint="66"/>
            <w:noWrap/>
          </w:tcPr>
          <w:p w14:paraId="22644635" w14:textId="13E42012"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b/>
                <w:bCs/>
                <w:color w:val="000000"/>
                <w:sz w:val="17"/>
                <w:szCs w:val="17"/>
              </w:rPr>
              <w:t> </w:t>
            </w:r>
          </w:p>
        </w:tc>
        <w:tc>
          <w:tcPr>
            <w:tcW w:w="1890" w:type="dxa"/>
            <w:shd w:val="clear" w:color="auto" w:fill="8DB3E2" w:themeFill="text2" w:themeFillTint="66"/>
            <w:noWrap/>
          </w:tcPr>
          <w:p w14:paraId="7BE63425" w14:textId="27258E11"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r w:rsidR="00A67B25" w:rsidRPr="0083104B">
              <w:rPr>
                <w:rFonts w:ascii="Arial" w:eastAsia="Times New Roman" w:hAnsi="Arial" w:cs="Arial"/>
                <w:color w:val="000000"/>
                <w:sz w:val="17"/>
                <w:szCs w:val="17"/>
              </w:rPr>
              <w:t>Values below are odds ratios</w:t>
            </w:r>
          </w:p>
        </w:tc>
        <w:tc>
          <w:tcPr>
            <w:tcW w:w="1440" w:type="dxa"/>
            <w:shd w:val="clear" w:color="auto" w:fill="8DB3E2" w:themeFill="text2" w:themeFillTint="66"/>
            <w:noWrap/>
          </w:tcPr>
          <w:p w14:paraId="496B67ED" w14:textId="218F6440"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shd w:val="clear" w:color="auto" w:fill="8DB3E2" w:themeFill="text2" w:themeFillTint="66"/>
            <w:noWrap/>
          </w:tcPr>
          <w:p w14:paraId="387ECBEF" w14:textId="1505A76C"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shd w:val="clear" w:color="auto" w:fill="8DB3E2" w:themeFill="text2" w:themeFillTint="66"/>
            <w:noWrap/>
          </w:tcPr>
          <w:p w14:paraId="73626BAF" w14:textId="14F4883E"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8660D" w:rsidRPr="0083104B" w14:paraId="15FF11A1"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tcPr>
          <w:p w14:paraId="4B4DD6E9" w14:textId="041B7A3C" w:rsidR="00D8660D" w:rsidRPr="0083104B" w:rsidRDefault="00D8660D" w:rsidP="00D8660D">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043A876F" w14:textId="2D2CFCC1" w:rsidR="00D8660D" w:rsidRPr="0083104B" w:rsidRDefault="00D8660D" w:rsidP="00D86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b/>
                <w:bCs/>
                <w:color w:val="000000"/>
                <w:sz w:val="17"/>
                <w:szCs w:val="17"/>
              </w:rPr>
              <w:t>Distance to DMC</w:t>
            </w:r>
          </w:p>
        </w:tc>
        <w:tc>
          <w:tcPr>
            <w:tcW w:w="1890" w:type="dxa"/>
            <w:noWrap/>
          </w:tcPr>
          <w:p w14:paraId="546A582F" w14:textId="31E9515B" w:rsidR="00D8660D" w:rsidRPr="0083104B" w:rsidRDefault="00D8660D" w:rsidP="00D86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tcPr>
          <w:p w14:paraId="0EC5D905" w14:textId="5EE2D058" w:rsidR="00D8660D" w:rsidRPr="0083104B" w:rsidRDefault="00D8660D" w:rsidP="00D86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tcPr>
          <w:p w14:paraId="57235567" w14:textId="3E5FBA54" w:rsidR="00D8660D" w:rsidRPr="0083104B" w:rsidRDefault="00D8660D" w:rsidP="00D86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tcPr>
          <w:p w14:paraId="0190404A" w14:textId="797BF3BE" w:rsidR="00D8660D" w:rsidRPr="0083104B" w:rsidRDefault="00D8660D" w:rsidP="00D86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8660D" w:rsidRPr="0083104B" w14:paraId="00EDE52E"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tcPr>
          <w:p w14:paraId="23A35A31" w14:textId="2342A7F3" w:rsidR="00D8660D" w:rsidRPr="0083104B" w:rsidRDefault="00D8660D" w:rsidP="00D8660D">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4CC7BDBA" w14:textId="4F31ECB8"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Distance &lt;= 10km</w:t>
            </w:r>
          </w:p>
        </w:tc>
        <w:tc>
          <w:tcPr>
            <w:tcW w:w="1890" w:type="dxa"/>
            <w:noWrap/>
          </w:tcPr>
          <w:p w14:paraId="25C65DB1" w14:textId="495327B5"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tcPr>
          <w:p w14:paraId="46050FF7" w14:textId="162734EE"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tcPr>
          <w:p w14:paraId="4B424734" w14:textId="792650B2"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tcPr>
          <w:p w14:paraId="48B272E0" w14:textId="4DF2AC62"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8660D" w:rsidRPr="0083104B" w14:paraId="2FA2F80F"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000000" w:themeColor="text1"/>
            </w:tcBorders>
            <w:noWrap/>
          </w:tcPr>
          <w:p w14:paraId="26EA5300" w14:textId="71CBFED8" w:rsidR="00D8660D" w:rsidRPr="0083104B" w:rsidRDefault="00D8660D" w:rsidP="00D8660D">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000000" w:themeColor="text1"/>
            </w:tcBorders>
            <w:noWrap/>
          </w:tcPr>
          <w:p w14:paraId="067EEC03" w14:textId="39FC9D1B" w:rsidR="00D8660D" w:rsidRPr="0083104B" w:rsidRDefault="00D8660D" w:rsidP="00D86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Distance &gt; 10km</w:t>
            </w:r>
          </w:p>
        </w:tc>
        <w:tc>
          <w:tcPr>
            <w:tcW w:w="1890" w:type="dxa"/>
            <w:tcBorders>
              <w:bottom w:val="single" w:sz="4" w:space="0" w:color="000000" w:themeColor="text1"/>
            </w:tcBorders>
            <w:noWrap/>
          </w:tcPr>
          <w:p w14:paraId="4E30EDBB" w14:textId="2B23D95F" w:rsidR="00D8660D" w:rsidRPr="0083104B" w:rsidRDefault="00D8660D" w:rsidP="00D86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4.65 (1.65-13.</w:t>
            </w:r>
            <w:proofErr w:type="gramStart"/>
            <w:r w:rsidRPr="0083104B">
              <w:rPr>
                <w:rFonts w:ascii="Arial" w:eastAsia="Times New Roman" w:hAnsi="Arial" w:cs="Arial"/>
                <w:color w:val="000000"/>
                <w:sz w:val="17"/>
                <w:szCs w:val="17"/>
              </w:rPr>
              <w:t>11)*</w:t>
            </w:r>
            <w:proofErr w:type="gramEnd"/>
          </w:p>
        </w:tc>
        <w:tc>
          <w:tcPr>
            <w:tcW w:w="1440" w:type="dxa"/>
            <w:tcBorders>
              <w:bottom w:val="single" w:sz="4" w:space="0" w:color="000000" w:themeColor="text1"/>
            </w:tcBorders>
            <w:noWrap/>
          </w:tcPr>
          <w:p w14:paraId="461CF314" w14:textId="1956CCB5" w:rsidR="00D8660D" w:rsidRPr="0083104B" w:rsidRDefault="00D8660D" w:rsidP="00D86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0.0036</w:t>
            </w:r>
          </w:p>
        </w:tc>
        <w:tc>
          <w:tcPr>
            <w:tcW w:w="1940" w:type="dxa"/>
            <w:tcBorders>
              <w:bottom w:val="single" w:sz="4" w:space="0" w:color="000000" w:themeColor="text1"/>
            </w:tcBorders>
            <w:noWrap/>
          </w:tcPr>
          <w:p w14:paraId="5FA61F6E" w14:textId="31F80243" w:rsidR="00D8660D" w:rsidRPr="0083104B" w:rsidRDefault="00D8660D" w:rsidP="00D86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tcBorders>
              <w:bottom w:val="single" w:sz="4" w:space="0" w:color="000000" w:themeColor="text1"/>
            </w:tcBorders>
            <w:noWrap/>
          </w:tcPr>
          <w:p w14:paraId="03109EA6" w14:textId="127B9B43" w:rsidR="00D8660D" w:rsidRPr="0083104B" w:rsidRDefault="00D8660D" w:rsidP="00D86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D8660D" w:rsidRPr="0083104B" w14:paraId="7C024A32" w14:textId="77777777" w:rsidTr="0083104B">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000000" w:themeColor="text1"/>
              <w:bottom w:val="single" w:sz="4" w:space="0" w:color="auto"/>
            </w:tcBorders>
            <w:shd w:val="clear" w:color="auto" w:fill="BFBFBF" w:themeFill="background1" w:themeFillShade="BF"/>
            <w:hideMark/>
          </w:tcPr>
          <w:p w14:paraId="6A675A64" w14:textId="6A516A65" w:rsidR="00D8660D" w:rsidRPr="0083104B" w:rsidRDefault="003268A2" w:rsidP="00D8660D">
            <w:pPr>
              <w:rPr>
                <w:rFonts w:ascii="Arial" w:eastAsia="Times New Roman" w:hAnsi="Arial" w:cs="Arial"/>
                <w:b w:val="0"/>
                <w:bCs w:val="0"/>
                <w:color w:val="000000"/>
                <w:sz w:val="17"/>
                <w:szCs w:val="17"/>
              </w:rPr>
            </w:pPr>
            <w:r w:rsidRPr="0083104B">
              <w:rPr>
                <w:rFonts w:ascii="Arial" w:hAnsi="Arial" w:cs="Arial"/>
                <w:sz w:val="17"/>
                <w:szCs w:val="17"/>
              </w:rPr>
              <w:t>Non-completion of chest X-ray</w:t>
            </w:r>
          </w:p>
        </w:tc>
        <w:tc>
          <w:tcPr>
            <w:tcW w:w="2250" w:type="dxa"/>
            <w:tcBorders>
              <w:top w:val="single" w:sz="4" w:space="0" w:color="000000" w:themeColor="text1"/>
              <w:bottom w:val="single" w:sz="4" w:space="0" w:color="auto"/>
            </w:tcBorders>
            <w:shd w:val="clear" w:color="auto" w:fill="BFBFBF" w:themeFill="background1" w:themeFillShade="BF"/>
            <w:noWrap/>
            <w:hideMark/>
          </w:tcPr>
          <w:p w14:paraId="1A038E64" w14:textId="77777777"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 </w:t>
            </w:r>
          </w:p>
        </w:tc>
        <w:tc>
          <w:tcPr>
            <w:tcW w:w="1890" w:type="dxa"/>
            <w:tcBorders>
              <w:top w:val="single" w:sz="4" w:space="0" w:color="000000" w:themeColor="text1"/>
              <w:bottom w:val="single" w:sz="4" w:space="0" w:color="auto"/>
            </w:tcBorders>
            <w:shd w:val="clear" w:color="auto" w:fill="BFBFBF" w:themeFill="background1" w:themeFillShade="BF"/>
            <w:noWrap/>
            <w:hideMark/>
          </w:tcPr>
          <w:p w14:paraId="157A4090" w14:textId="77777777"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tcBorders>
              <w:top w:val="single" w:sz="4" w:space="0" w:color="000000" w:themeColor="text1"/>
              <w:bottom w:val="single" w:sz="4" w:space="0" w:color="auto"/>
            </w:tcBorders>
            <w:shd w:val="clear" w:color="auto" w:fill="BFBFBF" w:themeFill="background1" w:themeFillShade="BF"/>
            <w:noWrap/>
            <w:hideMark/>
          </w:tcPr>
          <w:p w14:paraId="0E0B8A90" w14:textId="77777777"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top w:val="single" w:sz="4" w:space="0" w:color="000000" w:themeColor="text1"/>
              <w:bottom w:val="single" w:sz="4" w:space="0" w:color="auto"/>
            </w:tcBorders>
            <w:shd w:val="clear" w:color="auto" w:fill="BFBFBF" w:themeFill="background1" w:themeFillShade="BF"/>
            <w:noWrap/>
            <w:hideMark/>
          </w:tcPr>
          <w:p w14:paraId="6BCF7D44" w14:textId="77777777"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tcBorders>
              <w:top w:val="single" w:sz="4" w:space="0" w:color="000000" w:themeColor="text1"/>
              <w:bottom w:val="single" w:sz="4" w:space="0" w:color="auto"/>
            </w:tcBorders>
            <w:shd w:val="clear" w:color="auto" w:fill="BFBFBF" w:themeFill="background1" w:themeFillShade="BF"/>
            <w:noWrap/>
            <w:hideMark/>
          </w:tcPr>
          <w:p w14:paraId="12059A6F" w14:textId="77777777" w:rsidR="00D8660D" w:rsidRPr="0083104B" w:rsidRDefault="00D8660D" w:rsidP="00D86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A150B" w:rsidRPr="0083104B" w14:paraId="41724613" w14:textId="77777777" w:rsidTr="0083104B">
        <w:trPr>
          <w:trHeight w:val="440"/>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8DB3E2" w:themeFill="text2" w:themeFillTint="66"/>
            <w:hideMark/>
          </w:tcPr>
          <w:p w14:paraId="3B179F14" w14:textId="323806A7" w:rsidR="004A150B" w:rsidRPr="0083104B" w:rsidRDefault="004A150B" w:rsidP="004A150B">
            <w:pPr>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t>Kanakaraju 2020 (Karnataka)</w:t>
            </w:r>
            <w:r w:rsidRPr="0083104B">
              <w:rPr>
                <w:rFonts w:ascii="Arial" w:eastAsia="Times New Roman" w:hAnsi="Arial" w:cs="Arial"/>
                <w:color w:val="000000"/>
                <w:sz w:val="17"/>
                <w:szCs w:val="17"/>
                <w:vertAlign w:val="superscript"/>
              </w:rPr>
              <w:t>a,</w:t>
            </w:r>
            <w:r w:rsidR="00C762A4" w:rsidRPr="0083104B">
              <w:rPr>
                <w:rFonts w:ascii="Arial" w:eastAsia="Times New Roman" w:hAnsi="Arial" w:cs="Arial"/>
                <w:color w:val="000000"/>
                <w:sz w:val="17"/>
                <w:szCs w:val="17"/>
                <w:vertAlign w:val="superscript"/>
              </w:rPr>
              <w:t>d</w:t>
            </w:r>
            <w:r w:rsidR="00E94E5D" w:rsidRPr="0083104B">
              <w:rPr>
                <w:rFonts w:ascii="Arial" w:eastAsia="Times New Roman" w:hAnsi="Arial" w:cs="Arial"/>
                <w:color w:val="000000"/>
                <w:sz w:val="17"/>
                <w:szCs w:val="17"/>
                <w:vertAlign w:val="superscript"/>
              </w:rPr>
              <w:t xml:space="preserve"> </w:t>
            </w:r>
            <w:r w:rsidR="00E94E5D" w:rsidRPr="0083104B">
              <w:rPr>
                <w:rFonts w:ascii="Arial" w:eastAsia="Times New Roman" w:hAnsi="Arial" w:cs="Arial"/>
                <w:color w:val="000000"/>
                <w:sz w:val="17"/>
                <w:szCs w:val="17"/>
                <w:vertAlign w:val="superscript"/>
              </w:rPr>
              <w:fldChar w:fldCharType="begin"/>
            </w:r>
            <w:r w:rsidR="00493164">
              <w:rPr>
                <w:rFonts w:ascii="Arial" w:eastAsia="Times New Roman" w:hAnsi="Arial" w:cs="Arial"/>
                <w:color w:val="000000"/>
                <w:sz w:val="17"/>
                <w:szCs w:val="17"/>
                <w:vertAlign w:val="superscript"/>
              </w:rPr>
              <w:instrText xml:space="preserve"> ADDIN ZOTERO_ITEM CSL_CITATION {"citationID":"ZKieLRG5","properties":{"formattedCitation":"[12]","plainCitation":"[12]","noteIndex":0},"citationItems":[{"id":2051,"uris":["http://zotero.org/groups/4531956/items/AKWZSL8A"],"uri":["http://zotero.org/groups/4531956/items/AKWZSL8A"],"itemData":{"id":2051,"type":"article-journal","abstract":"Background: In India, as per the latest diagnostic algorithm, all persons with presumptive pulmonary TB (PPTB) are required to undergo sputum smear examination and chest radiography (CXR) upfront. Those with sputum smear positive, sputum smear negative, but CXR lesions suggestive of TB or those with strong clinical suspicion of TB are expected to undergo Xpert MTB/RIF® assay test (also known as CB-NAAT (cartridge-based nucleic acid amplification test)).\nObjective: To assess what proportion of PPTB who are undergoing sputum smear examination at microscopy centers of public health facilities have undergone CXR and CB-NAAT. To explore the barriers for uptake of CXR and CB-NAAT from the public health care provider's perspective.\nMethods: We conducted a sequential explanatory mixed-methods study in Chikkaballapur district of Karnataka State, South India. The quantitative component involved a review of records of PPTB who had undergone sputum smear examination in a representative sample of seven microscopy centers. The qualitative component involved key informant interviews with four medical officers and group interviews with 9 paramedical staff.\nResults: In February and March 2019, about 732 PPTB had undergone smear examination. Of these, 301 (41%) had undergone CXR and 49 (7%) had undergone CB-NAAT. The proportion of PPTB who had undergone CXR varied across the seven microscopy centers (0% to 89%). CB-NAAT was higher in PPTB from urban areas when compared to rural areas (8% vs. 3%) and in those who were smear positive when compared to smear negative (65% vs. 2%). The major barriers for CXR and CB-NAAT were nonavailability of these tests at all microscopy centers and patients' reluctance to travel to the facilities where CXR and CB-NAAT services are available.\nConclusions: CXR and CB-NAAT of PPTB are suboptimal. RNTCP should undertake measures to address these gaps in implementing its latest diagnostic algorithm.","container-title":"Tuberculosis Research and Treatment","DOI":"10.1155/2020/5632810","ISSN":"2090-150X","journalAbbreviation":"Tuberc Res Treat","language":"eng","note":"PMID: 31969997\nPMCID: PMC6969998","page":"5632810","source":"PubMed","title":"Chest Radiography and Xpert MTB/RIF® Testing in Persons with Presumptive Pulmonary TB: Gaps and Challenges from a District in Karnataka, India","title-short":"Chest Radiography and Xpert MTB/RIF® Testing in Persons with Presumptive Pulmonary TB","volume":"2020","author":[{"family":"Kanakaraju","given":"Manjula"},{"family":"Nagaraja","given":"Sharath Burugina"},{"family":"Satyanarayana","given":"Srinath"},{"family":"Babu","given":"Yella Ramesh"},{"family":"Madhukeshwar","given":"Akshaya Kibballi"},{"family":"Narasimhaiah","given":"Somashekar"}],"issued":{"date-parts":[["2020"]]}}}],"schema":"https://github.com/citation-style-language/schema/raw/master/csl-citation.json"} </w:instrText>
            </w:r>
            <w:r w:rsidR="00E94E5D" w:rsidRPr="0083104B">
              <w:rPr>
                <w:rFonts w:ascii="Arial" w:eastAsia="Times New Roman" w:hAnsi="Arial" w:cs="Arial"/>
                <w:color w:val="000000"/>
                <w:sz w:val="17"/>
                <w:szCs w:val="17"/>
                <w:vertAlign w:val="superscript"/>
              </w:rPr>
              <w:fldChar w:fldCharType="separate"/>
            </w:r>
            <w:r w:rsidR="00493164">
              <w:rPr>
                <w:rFonts w:ascii="Arial" w:eastAsia="Times New Roman" w:hAnsi="Arial" w:cs="Arial"/>
                <w:noProof/>
                <w:color w:val="000000"/>
                <w:sz w:val="17"/>
                <w:szCs w:val="17"/>
              </w:rPr>
              <w:t>[12]</w:t>
            </w:r>
            <w:r w:rsidR="00E94E5D" w:rsidRPr="0083104B">
              <w:rPr>
                <w:rFonts w:ascii="Arial" w:eastAsia="Times New Roman" w:hAnsi="Arial" w:cs="Arial"/>
                <w:color w:val="000000"/>
                <w:sz w:val="17"/>
                <w:szCs w:val="17"/>
                <w:vertAlign w:val="superscript"/>
              </w:rPr>
              <w:fldChar w:fldCharType="end"/>
            </w:r>
          </w:p>
        </w:tc>
        <w:tc>
          <w:tcPr>
            <w:tcW w:w="2250" w:type="dxa"/>
            <w:shd w:val="clear" w:color="auto" w:fill="8DB3E2" w:themeFill="text2" w:themeFillTint="66"/>
            <w:noWrap/>
            <w:hideMark/>
          </w:tcPr>
          <w:p w14:paraId="143E89C0" w14:textId="77777777" w:rsidR="004A150B" w:rsidRPr="0083104B" w:rsidRDefault="004A150B" w:rsidP="004A150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 </w:t>
            </w:r>
          </w:p>
        </w:tc>
        <w:tc>
          <w:tcPr>
            <w:tcW w:w="1890" w:type="dxa"/>
            <w:shd w:val="clear" w:color="auto" w:fill="8DB3E2" w:themeFill="text2" w:themeFillTint="66"/>
            <w:noWrap/>
            <w:hideMark/>
          </w:tcPr>
          <w:p w14:paraId="3E37492A" w14:textId="4F84CC19" w:rsidR="004A150B" w:rsidRPr="0083104B" w:rsidRDefault="004A150B" w:rsidP="004A150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relative risk ratios</w:t>
            </w:r>
          </w:p>
        </w:tc>
        <w:tc>
          <w:tcPr>
            <w:tcW w:w="1440" w:type="dxa"/>
            <w:shd w:val="clear" w:color="auto" w:fill="8DB3E2" w:themeFill="text2" w:themeFillTint="66"/>
            <w:noWrap/>
            <w:hideMark/>
          </w:tcPr>
          <w:p w14:paraId="69FEB5DC" w14:textId="15BE66DD" w:rsidR="004A150B" w:rsidRPr="0083104B" w:rsidRDefault="004A150B" w:rsidP="004A150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shd w:val="clear" w:color="auto" w:fill="8DB3E2" w:themeFill="text2" w:themeFillTint="66"/>
            <w:noWrap/>
            <w:hideMark/>
          </w:tcPr>
          <w:p w14:paraId="6B939E73" w14:textId="08E587E2" w:rsidR="004A150B" w:rsidRPr="0083104B" w:rsidRDefault="004A150B" w:rsidP="004A150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adjusted relative risk ratios</w:t>
            </w:r>
          </w:p>
        </w:tc>
        <w:tc>
          <w:tcPr>
            <w:tcW w:w="1480" w:type="dxa"/>
            <w:shd w:val="clear" w:color="auto" w:fill="8DB3E2" w:themeFill="text2" w:themeFillTint="66"/>
            <w:noWrap/>
            <w:hideMark/>
          </w:tcPr>
          <w:p w14:paraId="19328057" w14:textId="77777777" w:rsidR="004A150B" w:rsidRPr="0083104B" w:rsidRDefault="004A150B" w:rsidP="004A150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A150B" w:rsidRPr="0083104B" w14:paraId="1001B9E7"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hideMark/>
          </w:tcPr>
          <w:p w14:paraId="57F710C8" w14:textId="77777777" w:rsidR="004A150B" w:rsidRPr="0083104B" w:rsidRDefault="004A150B" w:rsidP="004A150B">
            <w:pPr>
              <w:rPr>
                <w:rFonts w:ascii="Arial" w:eastAsia="Times New Roman" w:hAnsi="Arial" w:cs="Arial"/>
                <w:color w:val="000000"/>
                <w:sz w:val="17"/>
                <w:szCs w:val="17"/>
              </w:rPr>
            </w:pPr>
            <w:r w:rsidRPr="0083104B">
              <w:rPr>
                <w:rFonts w:ascii="Arial" w:eastAsia="Times New Roman" w:hAnsi="Arial" w:cs="Arial"/>
                <w:color w:val="000000"/>
                <w:sz w:val="17"/>
                <w:szCs w:val="17"/>
              </w:rPr>
              <w:lastRenderedPageBreak/>
              <w:t> </w:t>
            </w:r>
          </w:p>
        </w:tc>
        <w:tc>
          <w:tcPr>
            <w:tcW w:w="2250" w:type="dxa"/>
            <w:noWrap/>
            <w:hideMark/>
          </w:tcPr>
          <w:p w14:paraId="3C4BA63E" w14:textId="77777777" w:rsidR="004A150B" w:rsidRPr="0083104B" w:rsidRDefault="004A150B" w:rsidP="004A150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Age (years)</w:t>
            </w:r>
          </w:p>
        </w:tc>
        <w:tc>
          <w:tcPr>
            <w:tcW w:w="1890" w:type="dxa"/>
            <w:noWrap/>
            <w:hideMark/>
          </w:tcPr>
          <w:p w14:paraId="3D356D58" w14:textId="77777777" w:rsidR="004A150B" w:rsidRPr="0083104B" w:rsidRDefault="004A150B" w:rsidP="004A150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45B0941F" w14:textId="77777777" w:rsidR="004A150B" w:rsidRPr="0083104B" w:rsidRDefault="004A150B" w:rsidP="004A150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22F4A39" w14:textId="77777777" w:rsidR="004A150B" w:rsidRPr="0083104B" w:rsidRDefault="004A150B" w:rsidP="004A150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0B3F21D6" w14:textId="77777777" w:rsidR="004A150B" w:rsidRPr="0083104B" w:rsidRDefault="004A150B" w:rsidP="004A150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4A150B" w:rsidRPr="0083104B" w14:paraId="3D386989"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hideMark/>
          </w:tcPr>
          <w:p w14:paraId="2D459E5F" w14:textId="77777777" w:rsidR="004A150B" w:rsidRPr="0083104B" w:rsidRDefault="004A150B" w:rsidP="004A150B">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2D978FA" w14:textId="77777777" w:rsidR="004A150B" w:rsidRPr="0083104B" w:rsidRDefault="004A150B" w:rsidP="004A150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25-34</w:t>
            </w:r>
          </w:p>
        </w:tc>
        <w:tc>
          <w:tcPr>
            <w:tcW w:w="1890" w:type="dxa"/>
            <w:noWrap/>
            <w:hideMark/>
          </w:tcPr>
          <w:p w14:paraId="4C030030" w14:textId="77777777" w:rsidR="004A150B" w:rsidRPr="0083104B" w:rsidRDefault="004A150B" w:rsidP="004A150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2A2B0476" w14:textId="77777777" w:rsidR="004A150B" w:rsidRPr="0083104B" w:rsidRDefault="004A150B" w:rsidP="004A150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F56E03C" w14:textId="77777777" w:rsidR="004A150B" w:rsidRPr="0083104B" w:rsidRDefault="004A150B" w:rsidP="004A150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52E52E92" w14:textId="77777777" w:rsidR="004A150B" w:rsidRPr="0083104B" w:rsidRDefault="004A150B" w:rsidP="004A150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CC89690"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8358616"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865C13F"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&lt;25</w:t>
            </w:r>
          </w:p>
        </w:tc>
        <w:tc>
          <w:tcPr>
            <w:tcW w:w="1890" w:type="dxa"/>
            <w:noWrap/>
            <w:hideMark/>
          </w:tcPr>
          <w:p w14:paraId="72B3841F"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1.19 (0.91-1.56)</w:t>
            </w:r>
          </w:p>
        </w:tc>
        <w:tc>
          <w:tcPr>
            <w:tcW w:w="1440" w:type="dxa"/>
            <w:noWrap/>
            <w:hideMark/>
          </w:tcPr>
          <w:p w14:paraId="6BE08B60" w14:textId="21CB29FD"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0.775</w:t>
            </w:r>
          </w:p>
        </w:tc>
        <w:tc>
          <w:tcPr>
            <w:tcW w:w="1940" w:type="dxa"/>
            <w:noWrap/>
            <w:hideMark/>
          </w:tcPr>
          <w:p w14:paraId="204FD44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1.06 (0.72-1.57)</w:t>
            </w:r>
          </w:p>
        </w:tc>
        <w:tc>
          <w:tcPr>
            <w:tcW w:w="1480" w:type="dxa"/>
            <w:noWrap/>
            <w:hideMark/>
          </w:tcPr>
          <w:p w14:paraId="319002CF" w14:textId="658FA990"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37FFC9BF"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hideMark/>
          </w:tcPr>
          <w:p w14:paraId="36450A93"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1B3716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35-44</w:t>
            </w:r>
          </w:p>
        </w:tc>
        <w:tc>
          <w:tcPr>
            <w:tcW w:w="1890" w:type="dxa"/>
            <w:noWrap/>
            <w:hideMark/>
          </w:tcPr>
          <w:p w14:paraId="2C1291F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1.72 (1.26-2.</w:t>
            </w:r>
            <w:proofErr w:type="gramStart"/>
            <w:r w:rsidRPr="0083104B">
              <w:rPr>
                <w:rFonts w:ascii="Arial" w:eastAsia="Times New Roman" w:hAnsi="Arial" w:cs="Arial"/>
                <w:color w:val="000000"/>
                <w:sz w:val="17"/>
                <w:szCs w:val="17"/>
              </w:rPr>
              <w:t>36)*</w:t>
            </w:r>
            <w:proofErr w:type="gramEnd"/>
          </w:p>
        </w:tc>
        <w:tc>
          <w:tcPr>
            <w:tcW w:w="1440" w:type="dxa"/>
            <w:noWrap/>
            <w:hideMark/>
          </w:tcPr>
          <w:p w14:paraId="5F76EC93" w14:textId="68CC31FC"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0.281</w:t>
            </w:r>
          </w:p>
        </w:tc>
        <w:tc>
          <w:tcPr>
            <w:tcW w:w="1940" w:type="dxa"/>
            <w:noWrap/>
            <w:hideMark/>
          </w:tcPr>
          <w:p w14:paraId="705EAB8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1.23 (0.82-1.85)</w:t>
            </w:r>
          </w:p>
        </w:tc>
        <w:tc>
          <w:tcPr>
            <w:tcW w:w="1480" w:type="dxa"/>
            <w:noWrap/>
            <w:hideMark/>
          </w:tcPr>
          <w:p w14:paraId="7AE82C7E" w14:textId="7BF71D1B"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1B899B7C"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AEB747C"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5E0998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45-54</w:t>
            </w:r>
          </w:p>
        </w:tc>
        <w:tc>
          <w:tcPr>
            <w:tcW w:w="1890" w:type="dxa"/>
            <w:noWrap/>
            <w:hideMark/>
          </w:tcPr>
          <w:p w14:paraId="746FB4A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1.47 (1.12-1.</w:t>
            </w:r>
            <w:proofErr w:type="gramStart"/>
            <w:r w:rsidRPr="0083104B">
              <w:rPr>
                <w:rFonts w:ascii="Arial" w:eastAsia="Times New Roman" w:hAnsi="Arial" w:cs="Arial"/>
                <w:color w:val="000000"/>
                <w:sz w:val="17"/>
                <w:szCs w:val="17"/>
              </w:rPr>
              <w:t>93)*</w:t>
            </w:r>
            <w:proofErr w:type="gramEnd"/>
          </w:p>
        </w:tc>
        <w:tc>
          <w:tcPr>
            <w:tcW w:w="1440" w:type="dxa"/>
            <w:noWrap/>
            <w:hideMark/>
          </w:tcPr>
          <w:p w14:paraId="7C71485F" w14:textId="7F2617E3"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0.664 </w:t>
            </w:r>
          </w:p>
        </w:tc>
        <w:tc>
          <w:tcPr>
            <w:tcW w:w="1940" w:type="dxa"/>
            <w:noWrap/>
            <w:hideMark/>
          </w:tcPr>
          <w:p w14:paraId="20F2543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0.93 (0.63-1.36)</w:t>
            </w:r>
          </w:p>
        </w:tc>
        <w:tc>
          <w:tcPr>
            <w:tcW w:w="1480" w:type="dxa"/>
            <w:noWrap/>
            <w:hideMark/>
          </w:tcPr>
          <w:p w14:paraId="0B962EAF" w14:textId="2C519138"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172E6743"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91EA876"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831641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55-64</w:t>
            </w:r>
          </w:p>
        </w:tc>
        <w:tc>
          <w:tcPr>
            <w:tcW w:w="1890" w:type="dxa"/>
            <w:noWrap/>
            <w:hideMark/>
          </w:tcPr>
          <w:p w14:paraId="19DAEE6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1.56 (1.19-2.</w:t>
            </w:r>
            <w:proofErr w:type="gramStart"/>
            <w:r w:rsidRPr="0083104B">
              <w:rPr>
                <w:rFonts w:ascii="Arial" w:eastAsia="Times New Roman" w:hAnsi="Arial" w:cs="Arial"/>
                <w:color w:val="000000"/>
                <w:sz w:val="17"/>
                <w:szCs w:val="17"/>
              </w:rPr>
              <w:t>05)*</w:t>
            </w:r>
            <w:proofErr w:type="gramEnd"/>
          </w:p>
        </w:tc>
        <w:tc>
          <w:tcPr>
            <w:tcW w:w="1440" w:type="dxa"/>
            <w:noWrap/>
            <w:hideMark/>
          </w:tcPr>
          <w:p w14:paraId="7EF7AF1D" w14:textId="42F8550A"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0.558</w:t>
            </w:r>
          </w:p>
        </w:tc>
        <w:tc>
          <w:tcPr>
            <w:tcW w:w="1940" w:type="dxa"/>
            <w:noWrap/>
            <w:hideMark/>
          </w:tcPr>
          <w:p w14:paraId="7F05EE5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1.12 (0.77-1.63)</w:t>
            </w:r>
          </w:p>
        </w:tc>
        <w:tc>
          <w:tcPr>
            <w:tcW w:w="1480" w:type="dxa"/>
            <w:noWrap/>
            <w:hideMark/>
          </w:tcPr>
          <w:p w14:paraId="21961EF5" w14:textId="75E2BC53"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0CF67F03"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A3C290A"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20FF4B36"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&gt;64</w:t>
            </w:r>
          </w:p>
        </w:tc>
        <w:tc>
          <w:tcPr>
            <w:tcW w:w="1890" w:type="dxa"/>
            <w:noWrap/>
            <w:hideMark/>
          </w:tcPr>
          <w:p w14:paraId="7CF523A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1.54 (1.19-1.</w:t>
            </w:r>
            <w:proofErr w:type="gramStart"/>
            <w:r w:rsidRPr="0083104B">
              <w:rPr>
                <w:rFonts w:ascii="Arial" w:eastAsia="Times New Roman" w:hAnsi="Arial" w:cs="Arial"/>
                <w:color w:val="000000"/>
                <w:sz w:val="17"/>
                <w:szCs w:val="17"/>
              </w:rPr>
              <w:t>99)*</w:t>
            </w:r>
            <w:proofErr w:type="gramEnd"/>
          </w:p>
        </w:tc>
        <w:tc>
          <w:tcPr>
            <w:tcW w:w="1440" w:type="dxa"/>
            <w:noWrap/>
            <w:hideMark/>
          </w:tcPr>
          <w:p w14:paraId="6365404A" w14:textId="6F4DCE6D"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0.761</w:t>
            </w:r>
          </w:p>
        </w:tc>
        <w:tc>
          <w:tcPr>
            <w:tcW w:w="1940" w:type="dxa"/>
            <w:noWrap/>
            <w:hideMark/>
          </w:tcPr>
          <w:p w14:paraId="3E603E8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1.06 (0.75-1.52)</w:t>
            </w:r>
          </w:p>
        </w:tc>
        <w:tc>
          <w:tcPr>
            <w:tcW w:w="1480" w:type="dxa"/>
            <w:noWrap/>
            <w:hideMark/>
          </w:tcPr>
          <w:p w14:paraId="0D4AE316" w14:textId="6F6B3C04"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59B1EE7B"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7735C85"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FB150A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Sex</w:t>
            </w:r>
          </w:p>
        </w:tc>
        <w:tc>
          <w:tcPr>
            <w:tcW w:w="1890" w:type="dxa"/>
            <w:noWrap/>
            <w:hideMark/>
          </w:tcPr>
          <w:p w14:paraId="606F030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1DD536B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7A18D6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BBBAB9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6668DEC"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A16DAD9"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9D67B7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Male</w:t>
            </w:r>
          </w:p>
        </w:tc>
        <w:tc>
          <w:tcPr>
            <w:tcW w:w="1890" w:type="dxa"/>
            <w:noWrap/>
            <w:hideMark/>
          </w:tcPr>
          <w:p w14:paraId="344B6CC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4C9810F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00CEA57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12ADF396"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6F8964E"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75F6034"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0FA755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Female</w:t>
            </w:r>
          </w:p>
        </w:tc>
        <w:tc>
          <w:tcPr>
            <w:tcW w:w="1890" w:type="dxa"/>
            <w:noWrap/>
            <w:hideMark/>
          </w:tcPr>
          <w:p w14:paraId="6375861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1.14 (0.94-1.37)</w:t>
            </w:r>
          </w:p>
        </w:tc>
        <w:tc>
          <w:tcPr>
            <w:tcW w:w="1440" w:type="dxa"/>
            <w:noWrap/>
            <w:hideMark/>
          </w:tcPr>
          <w:p w14:paraId="2EA7071D" w14:textId="2A7828E0"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0.559 </w:t>
            </w:r>
          </w:p>
        </w:tc>
        <w:tc>
          <w:tcPr>
            <w:tcW w:w="1940" w:type="dxa"/>
            <w:noWrap/>
            <w:hideMark/>
          </w:tcPr>
          <w:p w14:paraId="58C8B1A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1.09 (0.85-1.39)</w:t>
            </w:r>
          </w:p>
        </w:tc>
        <w:tc>
          <w:tcPr>
            <w:tcW w:w="1480" w:type="dxa"/>
            <w:noWrap/>
            <w:hideMark/>
          </w:tcPr>
          <w:p w14:paraId="265571B9" w14:textId="2E0D2E0A"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4CF0DD89"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9AB0ED7"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2654C8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Transgender</w:t>
            </w:r>
          </w:p>
        </w:tc>
        <w:tc>
          <w:tcPr>
            <w:tcW w:w="1890" w:type="dxa"/>
            <w:noWrap/>
            <w:hideMark/>
          </w:tcPr>
          <w:p w14:paraId="7335018C" w14:textId="53F9514B"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N/A</w:t>
            </w:r>
          </w:p>
        </w:tc>
        <w:tc>
          <w:tcPr>
            <w:tcW w:w="1440" w:type="dxa"/>
            <w:noWrap/>
            <w:hideMark/>
          </w:tcPr>
          <w:p w14:paraId="53894E65"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5916051" w14:textId="789C4590"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N/A</w:t>
            </w:r>
          </w:p>
        </w:tc>
        <w:tc>
          <w:tcPr>
            <w:tcW w:w="1480" w:type="dxa"/>
            <w:noWrap/>
            <w:hideMark/>
          </w:tcPr>
          <w:p w14:paraId="4528E548" w14:textId="0E9BAADE"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8845C1" w:rsidRPr="0083104B" w14:paraId="2D2DC273"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F6FBD91"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CC833A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Place of residence</w:t>
            </w:r>
          </w:p>
        </w:tc>
        <w:tc>
          <w:tcPr>
            <w:tcW w:w="1890" w:type="dxa"/>
            <w:noWrap/>
            <w:hideMark/>
          </w:tcPr>
          <w:p w14:paraId="777153B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51A4B3F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698347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082276A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808F2EB"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F8985F3"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9E4A2C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Rural</w:t>
            </w:r>
          </w:p>
        </w:tc>
        <w:tc>
          <w:tcPr>
            <w:tcW w:w="1890" w:type="dxa"/>
            <w:noWrap/>
            <w:hideMark/>
          </w:tcPr>
          <w:p w14:paraId="03449A09"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79D60F8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41E9A18"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50A526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5D526F48"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A5BFA9C"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5AA195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Urban</w:t>
            </w:r>
          </w:p>
        </w:tc>
        <w:tc>
          <w:tcPr>
            <w:tcW w:w="1890" w:type="dxa"/>
            <w:noWrap/>
            <w:hideMark/>
          </w:tcPr>
          <w:p w14:paraId="299A5926"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0.47 (0.44-0.</w:t>
            </w:r>
            <w:proofErr w:type="gramStart"/>
            <w:r w:rsidRPr="0083104B">
              <w:rPr>
                <w:rFonts w:ascii="Arial" w:eastAsia="Times New Roman" w:hAnsi="Arial" w:cs="Arial"/>
                <w:color w:val="000000"/>
                <w:sz w:val="17"/>
                <w:szCs w:val="17"/>
              </w:rPr>
              <w:t>49)*</w:t>
            </w:r>
            <w:proofErr w:type="gramEnd"/>
          </w:p>
        </w:tc>
        <w:tc>
          <w:tcPr>
            <w:tcW w:w="1440" w:type="dxa"/>
            <w:noWrap/>
            <w:hideMark/>
          </w:tcPr>
          <w:p w14:paraId="215AD209" w14:textId="2FE9E9CF"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N/A</w:t>
            </w:r>
          </w:p>
        </w:tc>
        <w:tc>
          <w:tcPr>
            <w:tcW w:w="1940" w:type="dxa"/>
            <w:noWrap/>
            <w:hideMark/>
          </w:tcPr>
          <w:p w14:paraId="343864D5"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28116B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2160178"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E840B87"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ABB02DF"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Predominant symptom</w:t>
            </w:r>
          </w:p>
        </w:tc>
        <w:tc>
          <w:tcPr>
            <w:tcW w:w="1890" w:type="dxa"/>
            <w:noWrap/>
            <w:hideMark/>
          </w:tcPr>
          <w:p w14:paraId="236A142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37931E2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1F810F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4B07F7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12A6CF6"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1433641"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A853766"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Cough</w:t>
            </w:r>
          </w:p>
        </w:tc>
        <w:tc>
          <w:tcPr>
            <w:tcW w:w="1890" w:type="dxa"/>
            <w:noWrap/>
            <w:hideMark/>
          </w:tcPr>
          <w:p w14:paraId="13AB317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2994EA1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0E60C2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246C7DF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45BA90D"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3A30498"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FF3EC0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Cough and fever</w:t>
            </w:r>
          </w:p>
        </w:tc>
        <w:tc>
          <w:tcPr>
            <w:tcW w:w="1890" w:type="dxa"/>
            <w:noWrap/>
            <w:hideMark/>
          </w:tcPr>
          <w:p w14:paraId="6BB178F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0.23 (0.18-0.</w:t>
            </w:r>
            <w:proofErr w:type="gramStart"/>
            <w:r w:rsidRPr="0083104B">
              <w:rPr>
                <w:rFonts w:ascii="Arial" w:eastAsia="Times New Roman" w:hAnsi="Arial" w:cs="Arial"/>
                <w:color w:val="000000"/>
                <w:sz w:val="17"/>
                <w:szCs w:val="17"/>
              </w:rPr>
              <w:t>3)*</w:t>
            </w:r>
            <w:proofErr w:type="gramEnd"/>
          </w:p>
        </w:tc>
        <w:tc>
          <w:tcPr>
            <w:tcW w:w="1440" w:type="dxa"/>
            <w:noWrap/>
            <w:hideMark/>
          </w:tcPr>
          <w:p w14:paraId="127B7C92" w14:textId="68C9C1E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0.116</w:t>
            </w:r>
          </w:p>
        </w:tc>
        <w:tc>
          <w:tcPr>
            <w:tcW w:w="1940" w:type="dxa"/>
            <w:noWrap/>
            <w:hideMark/>
          </w:tcPr>
          <w:p w14:paraId="2666ADD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0.52 (0.23-1.18)</w:t>
            </w:r>
          </w:p>
        </w:tc>
        <w:tc>
          <w:tcPr>
            <w:tcW w:w="1480" w:type="dxa"/>
            <w:noWrap/>
            <w:hideMark/>
          </w:tcPr>
          <w:p w14:paraId="4C28629B" w14:textId="25405838"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790F017D"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B714246"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3083626"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Hemoptysis</w:t>
            </w:r>
          </w:p>
        </w:tc>
        <w:tc>
          <w:tcPr>
            <w:tcW w:w="1890" w:type="dxa"/>
            <w:noWrap/>
            <w:hideMark/>
          </w:tcPr>
          <w:p w14:paraId="3D12048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0.20 (0.16-0.</w:t>
            </w:r>
            <w:proofErr w:type="gramStart"/>
            <w:r w:rsidRPr="0083104B">
              <w:rPr>
                <w:rFonts w:ascii="Arial" w:eastAsia="Times New Roman" w:hAnsi="Arial" w:cs="Arial"/>
                <w:color w:val="000000"/>
                <w:sz w:val="17"/>
                <w:szCs w:val="17"/>
              </w:rPr>
              <w:t>26)*</w:t>
            </w:r>
            <w:proofErr w:type="gramEnd"/>
          </w:p>
        </w:tc>
        <w:tc>
          <w:tcPr>
            <w:tcW w:w="1440" w:type="dxa"/>
            <w:noWrap/>
            <w:hideMark/>
          </w:tcPr>
          <w:p w14:paraId="774590A0" w14:textId="1B069FF4"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0.115</w:t>
            </w:r>
          </w:p>
        </w:tc>
        <w:tc>
          <w:tcPr>
            <w:tcW w:w="1940" w:type="dxa"/>
            <w:noWrap/>
            <w:hideMark/>
          </w:tcPr>
          <w:p w14:paraId="42CA508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0.20 (0.03-1.49)</w:t>
            </w:r>
          </w:p>
        </w:tc>
        <w:tc>
          <w:tcPr>
            <w:tcW w:w="1480" w:type="dxa"/>
            <w:noWrap/>
            <w:hideMark/>
          </w:tcPr>
          <w:p w14:paraId="6680DF9A" w14:textId="081AD356"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2505F0A8"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FB923DA"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CA13D6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recorded</w:t>
            </w:r>
          </w:p>
        </w:tc>
        <w:tc>
          <w:tcPr>
            <w:tcW w:w="1890" w:type="dxa"/>
            <w:noWrap/>
            <w:hideMark/>
          </w:tcPr>
          <w:p w14:paraId="20BCB49E"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2.04 (1.26-3.</w:t>
            </w:r>
            <w:proofErr w:type="gramStart"/>
            <w:r w:rsidRPr="0083104B">
              <w:rPr>
                <w:rFonts w:ascii="Arial" w:eastAsia="Times New Roman" w:hAnsi="Arial" w:cs="Arial"/>
                <w:color w:val="000000"/>
                <w:sz w:val="17"/>
                <w:szCs w:val="17"/>
              </w:rPr>
              <w:t>31)*</w:t>
            </w:r>
            <w:proofErr w:type="gramEnd"/>
          </w:p>
        </w:tc>
        <w:tc>
          <w:tcPr>
            <w:tcW w:w="1440" w:type="dxa"/>
            <w:noWrap/>
            <w:hideMark/>
          </w:tcPr>
          <w:p w14:paraId="0269C6FA" w14:textId="4A3839A6"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0.985</w:t>
            </w:r>
          </w:p>
        </w:tc>
        <w:tc>
          <w:tcPr>
            <w:tcW w:w="1940" w:type="dxa"/>
            <w:noWrap/>
            <w:hideMark/>
          </w:tcPr>
          <w:p w14:paraId="2F03136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1.01 (0.4-2.56)</w:t>
            </w:r>
          </w:p>
        </w:tc>
        <w:tc>
          <w:tcPr>
            <w:tcW w:w="1480" w:type="dxa"/>
            <w:noWrap/>
            <w:hideMark/>
          </w:tcPr>
          <w:p w14:paraId="240D15B1" w14:textId="5683398B"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18F09DA6"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FEE3033"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FBC063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Sputum examination results</w:t>
            </w:r>
          </w:p>
        </w:tc>
        <w:tc>
          <w:tcPr>
            <w:tcW w:w="1890" w:type="dxa"/>
            <w:noWrap/>
            <w:hideMark/>
          </w:tcPr>
          <w:p w14:paraId="0B4674C6"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28FA83C8"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D9E5DC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F8192F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17DFA587"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1DCA373"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8774AD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Negative</w:t>
            </w:r>
          </w:p>
        </w:tc>
        <w:tc>
          <w:tcPr>
            <w:tcW w:w="1890" w:type="dxa"/>
            <w:noWrap/>
            <w:hideMark/>
          </w:tcPr>
          <w:p w14:paraId="437E1E2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58586D8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36FA5D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7D393CD5"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5A1A9C35"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9DDE01D"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FEBC1F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Positive</w:t>
            </w:r>
          </w:p>
        </w:tc>
        <w:tc>
          <w:tcPr>
            <w:tcW w:w="1890" w:type="dxa"/>
            <w:noWrap/>
            <w:hideMark/>
          </w:tcPr>
          <w:p w14:paraId="227C8C9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0.79 (0.61-1.04)</w:t>
            </w:r>
          </w:p>
        </w:tc>
        <w:tc>
          <w:tcPr>
            <w:tcW w:w="1440" w:type="dxa"/>
            <w:noWrap/>
            <w:hideMark/>
          </w:tcPr>
          <w:p w14:paraId="1F29C290" w14:textId="4DF82FF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0.135</w:t>
            </w:r>
          </w:p>
        </w:tc>
        <w:tc>
          <w:tcPr>
            <w:tcW w:w="1940" w:type="dxa"/>
            <w:noWrap/>
            <w:hideMark/>
          </w:tcPr>
          <w:p w14:paraId="2019DC0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0.75 (0.50-1.11)</w:t>
            </w:r>
          </w:p>
        </w:tc>
        <w:tc>
          <w:tcPr>
            <w:tcW w:w="1480" w:type="dxa"/>
            <w:noWrap/>
            <w:hideMark/>
          </w:tcPr>
          <w:p w14:paraId="1B1A46CB" w14:textId="5C323015"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3FB7DC98"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9E77B83"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507A3DC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Designated microscopy center</w:t>
            </w:r>
          </w:p>
        </w:tc>
        <w:tc>
          <w:tcPr>
            <w:tcW w:w="1890" w:type="dxa"/>
            <w:noWrap/>
            <w:hideMark/>
          </w:tcPr>
          <w:p w14:paraId="7CA02E4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281BCB09"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D48D42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DFF2192" w14:textId="10C72A04"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8845C1" w:rsidRPr="0083104B" w14:paraId="42E34245"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B96851E"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287D97D5"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District hospital</w:t>
            </w:r>
          </w:p>
        </w:tc>
        <w:tc>
          <w:tcPr>
            <w:tcW w:w="1890" w:type="dxa"/>
            <w:noWrap/>
            <w:hideMark/>
          </w:tcPr>
          <w:p w14:paraId="7536883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48157F66"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7BC553F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5C339B8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1411F0B8"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37226F0"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D4C7ECE"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Taluka hospital 1</w:t>
            </w:r>
          </w:p>
        </w:tc>
        <w:tc>
          <w:tcPr>
            <w:tcW w:w="1890" w:type="dxa"/>
            <w:noWrap/>
            <w:hideMark/>
          </w:tcPr>
          <w:p w14:paraId="2AA998D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0.25 (0.19-0.</w:t>
            </w:r>
            <w:proofErr w:type="gramStart"/>
            <w:r w:rsidRPr="0083104B">
              <w:rPr>
                <w:rFonts w:ascii="Arial" w:eastAsia="Times New Roman" w:hAnsi="Arial" w:cs="Arial"/>
                <w:color w:val="000000"/>
                <w:sz w:val="17"/>
                <w:szCs w:val="17"/>
              </w:rPr>
              <w:t>31)*</w:t>
            </w:r>
            <w:proofErr w:type="gramEnd"/>
          </w:p>
        </w:tc>
        <w:tc>
          <w:tcPr>
            <w:tcW w:w="1440" w:type="dxa"/>
            <w:noWrap/>
            <w:hideMark/>
          </w:tcPr>
          <w:p w14:paraId="4758B762" w14:textId="6D4509B5"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0.047</w:t>
            </w:r>
          </w:p>
        </w:tc>
        <w:tc>
          <w:tcPr>
            <w:tcW w:w="1940" w:type="dxa"/>
            <w:noWrap/>
            <w:hideMark/>
          </w:tcPr>
          <w:p w14:paraId="3180178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0.44 (0.19-0.</w:t>
            </w:r>
            <w:proofErr w:type="gramStart"/>
            <w:r w:rsidRPr="0083104B">
              <w:rPr>
                <w:rFonts w:ascii="Arial" w:eastAsia="Times New Roman" w:hAnsi="Arial" w:cs="Arial"/>
                <w:color w:val="000000"/>
                <w:sz w:val="17"/>
                <w:szCs w:val="17"/>
              </w:rPr>
              <w:t>99)*</w:t>
            </w:r>
            <w:proofErr w:type="gramEnd"/>
          </w:p>
        </w:tc>
        <w:tc>
          <w:tcPr>
            <w:tcW w:w="1480" w:type="dxa"/>
            <w:noWrap/>
            <w:hideMark/>
          </w:tcPr>
          <w:p w14:paraId="1A1433BF" w14:textId="1421582E"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42D224F4"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F4C7D84"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477ED0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Taluka hospital 2</w:t>
            </w:r>
          </w:p>
        </w:tc>
        <w:tc>
          <w:tcPr>
            <w:tcW w:w="1890" w:type="dxa"/>
            <w:noWrap/>
            <w:hideMark/>
          </w:tcPr>
          <w:p w14:paraId="07CDB2C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3.03 (1.52-6.</w:t>
            </w:r>
            <w:proofErr w:type="gramStart"/>
            <w:r w:rsidRPr="0083104B">
              <w:rPr>
                <w:rFonts w:ascii="Arial" w:eastAsia="Times New Roman" w:hAnsi="Arial" w:cs="Arial"/>
                <w:color w:val="000000"/>
                <w:sz w:val="17"/>
                <w:szCs w:val="17"/>
              </w:rPr>
              <w:t>06)*</w:t>
            </w:r>
            <w:proofErr w:type="gramEnd"/>
          </w:p>
        </w:tc>
        <w:tc>
          <w:tcPr>
            <w:tcW w:w="1440" w:type="dxa"/>
            <w:noWrap/>
            <w:hideMark/>
          </w:tcPr>
          <w:p w14:paraId="794FAEAA" w14:textId="3A5D02F5"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0.059</w:t>
            </w:r>
          </w:p>
        </w:tc>
        <w:tc>
          <w:tcPr>
            <w:tcW w:w="1940" w:type="dxa"/>
            <w:noWrap/>
            <w:hideMark/>
          </w:tcPr>
          <w:p w14:paraId="00ECA91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3.03 (0.94-9.77)</w:t>
            </w:r>
          </w:p>
        </w:tc>
        <w:tc>
          <w:tcPr>
            <w:tcW w:w="1480" w:type="dxa"/>
            <w:noWrap/>
            <w:hideMark/>
          </w:tcPr>
          <w:p w14:paraId="121ECE04" w14:textId="1BAE51EF"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1EC02A05"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2E07E25"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95416F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Primary health center 1</w:t>
            </w:r>
          </w:p>
        </w:tc>
        <w:tc>
          <w:tcPr>
            <w:tcW w:w="1890" w:type="dxa"/>
            <w:noWrap/>
            <w:hideMark/>
          </w:tcPr>
          <w:p w14:paraId="3A023DE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2.38 (0.78-7.23)</w:t>
            </w:r>
          </w:p>
        </w:tc>
        <w:tc>
          <w:tcPr>
            <w:tcW w:w="1440" w:type="dxa"/>
            <w:noWrap/>
            <w:hideMark/>
          </w:tcPr>
          <w:p w14:paraId="030C980A" w14:textId="503574F1"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0.122</w:t>
            </w:r>
          </w:p>
        </w:tc>
        <w:tc>
          <w:tcPr>
            <w:tcW w:w="1940" w:type="dxa"/>
            <w:noWrap/>
            <w:hideMark/>
          </w:tcPr>
          <w:p w14:paraId="15316D0F"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2.56 (0.79-8.37)</w:t>
            </w:r>
          </w:p>
        </w:tc>
        <w:tc>
          <w:tcPr>
            <w:tcW w:w="1480" w:type="dxa"/>
            <w:noWrap/>
            <w:hideMark/>
          </w:tcPr>
          <w:p w14:paraId="24319F7C" w14:textId="0C5404A4"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0EB838E3"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D18D0B7"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C0BE096"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Primary health center 2</w:t>
            </w:r>
          </w:p>
        </w:tc>
        <w:tc>
          <w:tcPr>
            <w:tcW w:w="1890" w:type="dxa"/>
            <w:noWrap/>
            <w:hideMark/>
          </w:tcPr>
          <w:p w14:paraId="7EB3A7B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w:t>
            </w:r>
          </w:p>
        </w:tc>
        <w:tc>
          <w:tcPr>
            <w:tcW w:w="1440" w:type="dxa"/>
            <w:noWrap/>
            <w:hideMark/>
          </w:tcPr>
          <w:p w14:paraId="4D370847"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345672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w:t>
            </w:r>
          </w:p>
        </w:tc>
        <w:tc>
          <w:tcPr>
            <w:tcW w:w="1480" w:type="dxa"/>
            <w:noWrap/>
            <w:hideMark/>
          </w:tcPr>
          <w:p w14:paraId="289246F0" w14:textId="461DAC5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01FB1E4A"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C6B0BD2"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1B14956"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Primary health center 3</w:t>
            </w:r>
          </w:p>
        </w:tc>
        <w:tc>
          <w:tcPr>
            <w:tcW w:w="1890" w:type="dxa"/>
            <w:noWrap/>
            <w:hideMark/>
          </w:tcPr>
          <w:p w14:paraId="49573E1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w:t>
            </w:r>
          </w:p>
        </w:tc>
        <w:tc>
          <w:tcPr>
            <w:tcW w:w="1440" w:type="dxa"/>
            <w:noWrap/>
            <w:hideMark/>
          </w:tcPr>
          <w:p w14:paraId="32F69828"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9380428"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w:t>
            </w:r>
          </w:p>
        </w:tc>
        <w:tc>
          <w:tcPr>
            <w:tcW w:w="1480" w:type="dxa"/>
            <w:noWrap/>
            <w:hideMark/>
          </w:tcPr>
          <w:p w14:paraId="35045344" w14:textId="031B7BE5"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287ACFDB"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000000" w:themeColor="text1"/>
            </w:tcBorders>
            <w:noWrap/>
            <w:hideMark/>
          </w:tcPr>
          <w:p w14:paraId="19C5B468"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000000" w:themeColor="text1"/>
            </w:tcBorders>
            <w:noWrap/>
            <w:hideMark/>
          </w:tcPr>
          <w:p w14:paraId="50A6C41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Primary health center 4</w:t>
            </w:r>
          </w:p>
        </w:tc>
        <w:tc>
          <w:tcPr>
            <w:tcW w:w="1890" w:type="dxa"/>
            <w:tcBorders>
              <w:bottom w:val="single" w:sz="4" w:space="0" w:color="000000" w:themeColor="text1"/>
            </w:tcBorders>
            <w:noWrap/>
            <w:hideMark/>
          </w:tcPr>
          <w:p w14:paraId="28BE5E35"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0.52 (0.32-0.</w:t>
            </w:r>
            <w:proofErr w:type="gramStart"/>
            <w:r w:rsidRPr="0083104B">
              <w:rPr>
                <w:rFonts w:ascii="Arial" w:eastAsia="Times New Roman" w:hAnsi="Arial" w:cs="Arial"/>
                <w:color w:val="000000"/>
                <w:sz w:val="17"/>
                <w:szCs w:val="17"/>
              </w:rPr>
              <w:t>82)*</w:t>
            </w:r>
            <w:proofErr w:type="gramEnd"/>
          </w:p>
        </w:tc>
        <w:tc>
          <w:tcPr>
            <w:tcW w:w="1440" w:type="dxa"/>
            <w:tcBorders>
              <w:bottom w:val="single" w:sz="4" w:space="0" w:color="000000" w:themeColor="text1"/>
            </w:tcBorders>
            <w:noWrap/>
            <w:hideMark/>
          </w:tcPr>
          <w:p w14:paraId="2A30F0A5" w14:textId="22D91B52"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0.776</w:t>
            </w:r>
          </w:p>
        </w:tc>
        <w:tc>
          <w:tcPr>
            <w:tcW w:w="1940" w:type="dxa"/>
            <w:tcBorders>
              <w:bottom w:val="single" w:sz="4" w:space="0" w:color="000000" w:themeColor="text1"/>
            </w:tcBorders>
            <w:noWrap/>
            <w:hideMark/>
          </w:tcPr>
          <w:p w14:paraId="328CB82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0.77 (0.31-1.90)</w:t>
            </w:r>
          </w:p>
        </w:tc>
        <w:tc>
          <w:tcPr>
            <w:tcW w:w="1480" w:type="dxa"/>
            <w:tcBorders>
              <w:bottom w:val="single" w:sz="4" w:space="0" w:color="000000" w:themeColor="text1"/>
            </w:tcBorders>
            <w:noWrap/>
            <w:hideMark/>
          </w:tcPr>
          <w:p w14:paraId="5B82155F" w14:textId="774F009C"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17E42060"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000000" w:themeColor="text1"/>
              <w:bottom w:val="single" w:sz="4" w:space="0" w:color="000000" w:themeColor="text1"/>
            </w:tcBorders>
            <w:shd w:val="clear" w:color="auto" w:fill="8DB3E2" w:themeFill="text2" w:themeFillTint="66"/>
            <w:noWrap/>
          </w:tcPr>
          <w:p w14:paraId="22164202" w14:textId="38C1C1D8"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Sarkar 2011 (West Bengal)</w:t>
            </w:r>
            <w:r w:rsidRPr="0083104B">
              <w:rPr>
                <w:rFonts w:ascii="Arial" w:eastAsia="Times New Roman" w:hAnsi="Arial" w:cs="Arial"/>
                <w:color w:val="000000"/>
                <w:sz w:val="17"/>
                <w:szCs w:val="17"/>
                <w:vertAlign w:val="superscript"/>
              </w:rPr>
              <w:t>c</w:t>
            </w:r>
            <w:r w:rsidR="00E94E5D" w:rsidRPr="0083104B">
              <w:rPr>
                <w:rFonts w:ascii="Arial" w:eastAsia="Times New Roman" w:hAnsi="Arial" w:cs="Arial"/>
                <w:color w:val="000000"/>
                <w:sz w:val="17"/>
                <w:szCs w:val="17"/>
                <w:vertAlign w:val="superscript"/>
              </w:rPr>
              <w:t xml:space="preserve"> </w:t>
            </w:r>
            <w:r w:rsidR="00E94E5D" w:rsidRPr="0083104B">
              <w:rPr>
                <w:rFonts w:ascii="Arial" w:eastAsia="Times New Roman" w:hAnsi="Arial" w:cs="Arial"/>
                <w:color w:val="000000"/>
                <w:sz w:val="17"/>
                <w:szCs w:val="17"/>
                <w:vertAlign w:val="superscript"/>
              </w:rPr>
              <w:fldChar w:fldCharType="begin"/>
            </w:r>
            <w:r w:rsidR="00493164">
              <w:rPr>
                <w:rFonts w:ascii="Arial" w:eastAsia="Times New Roman" w:hAnsi="Arial" w:cs="Arial"/>
                <w:color w:val="000000"/>
                <w:sz w:val="17"/>
                <w:szCs w:val="17"/>
                <w:vertAlign w:val="superscript"/>
              </w:rPr>
              <w:instrText xml:space="preserve"> ADDIN ZOTERO_ITEM CSL_CITATION {"citationID":"tl49Ildn","properties":{"formattedCitation":"[13]","plainCitation":"[13]","noteIndex":0},"citationItems":[{"id":2043,"uris":["http://zotero.org/groups/4531956/items/2MYJKEEQ"],"uri":["http://zotero.org/groups/4531956/items/2MYJKEEQ"],"itemData":{"id":2043,"type":"article-journal","abstract":"New sputum negative (NSN) tuberculosis case detection in Jalpaiguri district has been consistently low. Availability and accessibility of health facilities with chet x-rays is key for the diagnosis of NSN cases. To identify factors associated with utilisation of x-ray facilities in the district, we interviewed 4,875 chest symptomatics who were sputum negative on two occasions with an antibiotics course in between. Chest radiography was available in only three public health facilities in the district. Low income, long distance from the public health facilities with chest radiography and high cost of x-rays at private hospitals were key factors associated with symptomatics not undergoing X-ray. It is necessary to increase facilities for radiological diagnosis and provide mobility support for the symptomatics in Jalpaiguri.","container-title":"The Indian Journal of Tuberculosis","ISSN":"0019-5707","issue":"4","journalAbbreviation":"Indian J Tuberc","language":"eng","note":"PMID: 22533172","page":"208-211","source":"PubMed","title":"Factors associated with low utilization of x-ray facilities among the sputum negative chest symptomatics in Jalpaiguri district (West Bengal) 2009","volume":"58","author":[{"family":"Sarkar","given":"Jagannath"},{"family":"Murhekar","given":"Manoj V."}],"issued":{"date-parts":[["2011",10]]}}}],"schema":"https://github.com/citation-style-language/schema/raw/master/csl-citation.json"} </w:instrText>
            </w:r>
            <w:r w:rsidR="00E94E5D" w:rsidRPr="0083104B">
              <w:rPr>
                <w:rFonts w:ascii="Arial" w:eastAsia="Times New Roman" w:hAnsi="Arial" w:cs="Arial"/>
                <w:color w:val="000000"/>
                <w:sz w:val="17"/>
                <w:szCs w:val="17"/>
                <w:vertAlign w:val="superscript"/>
              </w:rPr>
              <w:fldChar w:fldCharType="separate"/>
            </w:r>
            <w:r w:rsidR="00493164">
              <w:rPr>
                <w:rFonts w:ascii="Arial" w:eastAsia="Times New Roman" w:hAnsi="Arial" w:cs="Arial"/>
                <w:noProof/>
                <w:color w:val="000000"/>
                <w:sz w:val="17"/>
                <w:szCs w:val="17"/>
              </w:rPr>
              <w:t>[13]</w:t>
            </w:r>
            <w:r w:rsidR="00E94E5D" w:rsidRPr="0083104B">
              <w:rPr>
                <w:rFonts w:ascii="Arial" w:eastAsia="Times New Roman" w:hAnsi="Arial" w:cs="Arial"/>
                <w:color w:val="000000"/>
                <w:sz w:val="17"/>
                <w:szCs w:val="17"/>
                <w:vertAlign w:val="superscript"/>
              </w:rPr>
              <w:fldChar w:fldCharType="end"/>
            </w:r>
          </w:p>
        </w:tc>
        <w:tc>
          <w:tcPr>
            <w:tcW w:w="2250" w:type="dxa"/>
            <w:tcBorders>
              <w:top w:val="single" w:sz="4" w:space="0" w:color="000000" w:themeColor="text1"/>
              <w:bottom w:val="single" w:sz="4" w:space="0" w:color="000000" w:themeColor="text1"/>
            </w:tcBorders>
            <w:shd w:val="clear" w:color="auto" w:fill="8DB3E2" w:themeFill="text2" w:themeFillTint="66"/>
            <w:noWrap/>
          </w:tcPr>
          <w:p w14:paraId="4AEF1540" w14:textId="7F2F4A14"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b/>
                <w:bCs/>
                <w:color w:val="000000"/>
                <w:sz w:val="17"/>
                <w:szCs w:val="17"/>
              </w:rPr>
              <w:t> </w:t>
            </w:r>
          </w:p>
        </w:tc>
        <w:tc>
          <w:tcPr>
            <w:tcW w:w="1890" w:type="dxa"/>
            <w:tcBorders>
              <w:top w:val="single" w:sz="4" w:space="0" w:color="000000" w:themeColor="text1"/>
              <w:bottom w:val="single" w:sz="4" w:space="0" w:color="000000" w:themeColor="text1"/>
            </w:tcBorders>
            <w:shd w:val="clear" w:color="auto" w:fill="8DB3E2" w:themeFill="text2" w:themeFillTint="66"/>
            <w:noWrap/>
          </w:tcPr>
          <w:p w14:paraId="510F1FE0" w14:textId="21E2A3D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odds ratios</w:t>
            </w:r>
          </w:p>
        </w:tc>
        <w:tc>
          <w:tcPr>
            <w:tcW w:w="1440" w:type="dxa"/>
            <w:tcBorders>
              <w:top w:val="single" w:sz="4" w:space="0" w:color="000000" w:themeColor="text1"/>
              <w:bottom w:val="single" w:sz="4" w:space="0" w:color="000000" w:themeColor="text1"/>
            </w:tcBorders>
            <w:shd w:val="clear" w:color="auto" w:fill="8DB3E2" w:themeFill="text2" w:themeFillTint="66"/>
            <w:noWrap/>
          </w:tcPr>
          <w:p w14:paraId="4C46B63B" w14:textId="481ED1DC"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top w:val="single" w:sz="4" w:space="0" w:color="000000" w:themeColor="text1"/>
              <w:bottom w:val="single" w:sz="4" w:space="0" w:color="000000" w:themeColor="text1"/>
            </w:tcBorders>
            <w:shd w:val="clear" w:color="auto" w:fill="8DB3E2" w:themeFill="text2" w:themeFillTint="66"/>
            <w:noWrap/>
          </w:tcPr>
          <w:p w14:paraId="4FC9D7D0" w14:textId="15538CF5"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adjusted odds ratios</w:t>
            </w:r>
          </w:p>
        </w:tc>
        <w:tc>
          <w:tcPr>
            <w:tcW w:w="1480" w:type="dxa"/>
            <w:tcBorders>
              <w:top w:val="single" w:sz="4" w:space="0" w:color="000000" w:themeColor="text1"/>
              <w:bottom w:val="single" w:sz="4" w:space="0" w:color="000000" w:themeColor="text1"/>
            </w:tcBorders>
            <w:shd w:val="clear" w:color="auto" w:fill="8DB3E2" w:themeFill="text2" w:themeFillTint="66"/>
            <w:noWrap/>
          </w:tcPr>
          <w:p w14:paraId="0D69335D" w14:textId="17FDA8E2"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FE1F822"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000000" w:themeColor="text1"/>
            </w:tcBorders>
            <w:noWrap/>
          </w:tcPr>
          <w:p w14:paraId="611D2820" w14:textId="7944B286"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000000" w:themeColor="text1"/>
            </w:tcBorders>
            <w:noWrap/>
          </w:tcPr>
          <w:p w14:paraId="3699431F" w14:textId="5B81C95F"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b/>
                <w:bCs/>
                <w:color w:val="000000"/>
                <w:sz w:val="17"/>
                <w:szCs w:val="17"/>
              </w:rPr>
              <w:t>Income</w:t>
            </w:r>
          </w:p>
        </w:tc>
        <w:tc>
          <w:tcPr>
            <w:tcW w:w="1890" w:type="dxa"/>
            <w:tcBorders>
              <w:bottom w:val="single" w:sz="4" w:space="0" w:color="000000" w:themeColor="text1"/>
            </w:tcBorders>
            <w:noWrap/>
          </w:tcPr>
          <w:p w14:paraId="30B0BA87" w14:textId="1D1723BF"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tcBorders>
              <w:bottom w:val="single" w:sz="4" w:space="0" w:color="000000" w:themeColor="text1"/>
            </w:tcBorders>
            <w:noWrap/>
          </w:tcPr>
          <w:p w14:paraId="06F0A4B6" w14:textId="1BC30EE3"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bottom w:val="single" w:sz="4" w:space="0" w:color="000000" w:themeColor="text1"/>
            </w:tcBorders>
            <w:noWrap/>
          </w:tcPr>
          <w:p w14:paraId="58EBA186" w14:textId="251ECC4B"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tcBorders>
              <w:bottom w:val="single" w:sz="4" w:space="0" w:color="000000" w:themeColor="text1"/>
            </w:tcBorders>
            <w:noWrap/>
          </w:tcPr>
          <w:p w14:paraId="62A06F7D" w14:textId="29902B12"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05B256B"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000000" w:themeColor="text1"/>
            </w:tcBorders>
            <w:noWrap/>
          </w:tcPr>
          <w:p w14:paraId="571F2E6D" w14:textId="1AD11281"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000000" w:themeColor="text1"/>
            </w:tcBorders>
            <w:noWrap/>
          </w:tcPr>
          <w:p w14:paraId="624501AF" w14:textId="61BFA4D8"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Above Poverty line</w:t>
            </w:r>
          </w:p>
        </w:tc>
        <w:tc>
          <w:tcPr>
            <w:tcW w:w="1890" w:type="dxa"/>
            <w:tcBorders>
              <w:bottom w:val="single" w:sz="4" w:space="0" w:color="000000" w:themeColor="text1"/>
            </w:tcBorders>
            <w:noWrap/>
          </w:tcPr>
          <w:p w14:paraId="0C5E7A9B" w14:textId="1023E556"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tcBorders>
              <w:bottom w:val="single" w:sz="4" w:space="0" w:color="000000" w:themeColor="text1"/>
            </w:tcBorders>
            <w:noWrap/>
          </w:tcPr>
          <w:p w14:paraId="1F925298" w14:textId="4C21D92D"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bottom w:val="single" w:sz="4" w:space="0" w:color="000000" w:themeColor="text1"/>
            </w:tcBorders>
            <w:noWrap/>
          </w:tcPr>
          <w:p w14:paraId="4B77533B" w14:textId="49957162"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tcBorders>
              <w:bottom w:val="single" w:sz="4" w:space="0" w:color="000000" w:themeColor="text1"/>
            </w:tcBorders>
            <w:noWrap/>
          </w:tcPr>
          <w:p w14:paraId="3BC0D93F" w14:textId="052B94DF"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27A385CB"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000000" w:themeColor="text1"/>
            </w:tcBorders>
            <w:noWrap/>
          </w:tcPr>
          <w:p w14:paraId="3748E101" w14:textId="73FAE170"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000000" w:themeColor="text1"/>
            </w:tcBorders>
            <w:noWrap/>
          </w:tcPr>
          <w:p w14:paraId="01ECA455" w14:textId="7AA768E4"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Below poverty line</w:t>
            </w:r>
          </w:p>
        </w:tc>
        <w:tc>
          <w:tcPr>
            <w:tcW w:w="1890" w:type="dxa"/>
            <w:tcBorders>
              <w:bottom w:val="single" w:sz="4" w:space="0" w:color="000000" w:themeColor="text1"/>
            </w:tcBorders>
            <w:noWrap/>
          </w:tcPr>
          <w:p w14:paraId="6E68F07F" w14:textId="036FDF8E"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132.7 (103-7-168.</w:t>
            </w:r>
            <w:proofErr w:type="gramStart"/>
            <w:r w:rsidRPr="0083104B">
              <w:rPr>
                <w:rFonts w:ascii="Arial" w:eastAsia="Times New Roman" w:hAnsi="Arial" w:cs="Arial"/>
                <w:color w:val="000000"/>
                <w:sz w:val="17"/>
                <w:szCs w:val="17"/>
              </w:rPr>
              <w:t>5)*</w:t>
            </w:r>
            <w:proofErr w:type="gramEnd"/>
          </w:p>
        </w:tc>
        <w:tc>
          <w:tcPr>
            <w:tcW w:w="1440" w:type="dxa"/>
            <w:tcBorders>
              <w:bottom w:val="single" w:sz="4" w:space="0" w:color="000000" w:themeColor="text1"/>
            </w:tcBorders>
            <w:noWrap/>
          </w:tcPr>
          <w:p w14:paraId="4ADF2B01" w14:textId="75DFED46"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bottom w:val="single" w:sz="4" w:space="0" w:color="000000" w:themeColor="text1"/>
            </w:tcBorders>
            <w:noWrap/>
          </w:tcPr>
          <w:p w14:paraId="6E81A14C" w14:textId="2A9E9A74"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tcBorders>
              <w:bottom w:val="single" w:sz="4" w:space="0" w:color="000000" w:themeColor="text1"/>
            </w:tcBorders>
            <w:noWrap/>
          </w:tcPr>
          <w:p w14:paraId="7E15DBF0" w14:textId="21983014"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744ED63"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000000" w:themeColor="text1"/>
            </w:tcBorders>
            <w:noWrap/>
          </w:tcPr>
          <w:p w14:paraId="6CB6B894" w14:textId="6679443B"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000000" w:themeColor="text1"/>
            </w:tcBorders>
            <w:noWrap/>
          </w:tcPr>
          <w:p w14:paraId="38D3FF3A" w14:textId="553B8AE3"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b/>
                <w:bCs/>
                <w:color w:val="000000"/>
                <w:sz w:val="17"/>
                <w:szCs w:val="17"/>
              </w:rPr>
              <w:t>Can afford x-rays from private hospital</w:t>
            </w:r>
          </w:p>
        </w:tc>
        <w:tc>
          <w:tcPr>
            <w:tcW w:w="1890" w:type="dxa"/>
            <w:tcBorders>
              <w:bottom w:val="single" w:sz="4" w:space="0" w:color="000000" w:themeColor="text1"/>
            </w:tcBorders>
            <w:noWrap/>
          </w:tcPr>
          <w:p w14:paraId="37F3187B" w14:textId="684BFF2E"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tcBorders>
              <w:bottom w:val="single" w:sz="4" w:space="0" w:color="000000" w:themeColor="text1"/>
            </w:tcBorders>
            <w:noWrap/>
          </w:tcPr>
          <w:p w14:paraId="03FEFA4F" w14:textId="468963F3"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bottom w:val="single" w:sz="4" w:space="0" w:color="000000" w:themeColor="text1"/>
            </w:tcBorders>
            <w:noWrap/>
          </w:tcPr>
          <w:p w14:paraId="67D55115" w14:textId="1FCC2BC2"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tcBorders>
              <w:bottom w:val="single" w:sz="4" w:space="0" w:color="000000" w:themeColor="text1"/>
            </w:tcBorders>
            <w:noWrap/>
          </w:tcPr>
          <w:p w14:paraId="7D948F28" w14:textId="76B77A14"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CE3E541"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000000" w:themeColor="text1"/>
            </w:tcBorders>
            <w:noWrap/>
          </w:tcPr>
          <w:p w14:paraId="6CB89871" w14:textId="77D351D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000000" w:themeColor="text1"/>
            </w:tcBorders>
            <w:noWrap/>
          </w:tcPr>
          <w:p w14:paraId="00BD0863" w14:textId="00F799A0"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Yes</w:t>
            </w:r>
          </w:p>
        </w:tc>
        <w:tc>
          <w:tcPr>
            <w:tcW w:w="1890" w:type="dxa"/>
            <w:tcBorders>
              <w:bottom w:val="single" w:sz="4" w:space="0" w:color="000000" w:themeColor="text1"/>
            </w:tcBorders>
            <w:noWrap/>
          </w:tcPr>
          <w:p w14:paraId="6EF76FA4" w14:textId="35CD2D9F"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tcBorders>
              <w:bottom w:val="single" w:sz="4" w:space="0" w:color="000000" w:themeColor="text1"/>
            </w:tcBorders>
            <w:noWrap/>
          </w:tcPr>
          <w:p w14:paraId="2582D0D4" w14:textId="1B5C03D5"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bottom w:val="single" w:sz="4" w:space="0" w:color="000000" w:themeColor="text1"/>
            </w:tcBorders>
            <w:noWrap/>
          </w:tcPr>
          <w:p w14:paraId="269229C3" w14:textId="340BC3DE"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tcBorders>
              <w:bottom w:val="single" w:sz="4" w:space="0" w:color="000000" w:themeColor="text1"/>
            </w:tcBorders>
            <w:noWrap/>
          </w:tcPr>
          <w:p w14:paraId="5058E206" w14:textId="4265EC0C"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6AB241A0"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000000" w:themeColor="text1"/>
            </w:tcBorders>
            <w:noWrap/>
          </w:tcPr>
          <w:p w14:paraId="3A308DB0" w14:textId="5B1D5E60"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lastRenderedPageBreak/>
              <w:t> </w:t>
            </w:r>
          </w:p>
        </w:tc>
        <w:tc>
          <w:tcPr>
            <w:tcW w:w="2250" w:type="dxa"/>
            <w:tcBorders>
              <w:bottom w:val="single" w:sz="4" w:space="0" w:color="000000" w:themeColor="text1"/>
            </w:tcBorders>
            <w:noWrap/>
          </w:tcPr>
          <w:p w14:paraId="73B86DFA" w14:textId="10BA76CC"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w:t>
            </w:r>
          </w:p>
        </w:tc>
        <w:tc>
          <w:tcPr>
            <w:tcW w:w="1890" w:type="dxa"/>
            <w:tcBorders>
              <w:bottom w:val="single" w:sz="4" w:space="0" w:color="000000" w:themeColor="text1"/>
            </w:tcBorders>
            <w:noWrap/>
          </w:tcPr>
          <w:p w14:paraId="0560163F" w14:textId="5C6C357E"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63.3(42.8-93.</w:t>
            </w:r>
            <w:proofErr w:type="gramStart"/>
            <w:r w:rsidRPr="0083104B">
              <w:rPr>
                <w:rFonts w:ascii="Arial" w:eastAsia="Times New Roman" w:hAnsi="Arial" w:cs="Arial"/>
                <w:color w:val="000000"/>
                <w:sz w:val="17"/>
                <w:szCs w:val="17"/>
              </w:rPr>
              <w:t>5)*</w:t>
            </w:r>
            <w:proofErr w:type="gramEnd"/>
          </w:p>
        </w:tc>
        <w:tc>
          <w:tcPr>
            <w:tcW w:w="1440" w:type="dxa"/>
            <w:tcBorders>
              <w:bottom w:val="single" w:sz="4" w:space="0" w:color="000000" w:themeColor="text1"/>
            </w:tcBorders>
            <w:noWrap/>
          </w:tcPr>
          <w:p w14:paraId="52421D44" w14:textId="3E4D0441"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bottom w:val="single" w:sz="4" w:space="0" w:color="000000" w:themeColor="text1"/>
            </w:tcBorders>
            <w:noWrap/>
          </w:tcPr>
          <w:p w14:paraId="4D69A440" w14:textId="2BA91784"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22.1 (13-37.</w:t>
            </w:r>
            <w:proofErr w:type="gramStart"/>
            <w:r w:rsidRPr="0083104B">
              <w:rPr>
                <w:rFonts w:ascii="Arial" w:eastAsia="Times New Roman" w:hAnsi="Arial" w:cs="Arial"/>
                <w:color w:val="000000"/>
                <w:sz w:val="17"/>
                <w:szCs w:val="17"/>
              </w:rPr>
              <w:t>7)*</w:t>
            </w:r>
            <w:proofErr w:type="gramEnd"/>
          </w:p>
        </w:tc>
        <w:tc>
          <w:tcPr>
            <w:tcW w:w="1480" w:type="dxa"/>
            <w:tcBorders>
              <w:bottom w:val="single" w:sz="4" w:space="0" w:color="000000" w:themeColor="text1"/>
            </w:tcBorders>
            <w:noWrap/>
          </w:tcPr>
          <w:p w14:paraId="68CF1053" w14:textId="6485F3A5"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735AFFFD"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000000" w:themeColor="text1"/>
            </w:tcBorders>
            <w:noWrap/>
          </w:tcPr>
          <w:p w14:paraId="58F60590" w14:textId="14D7C75A"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000000" w:themeColor="text1"/>
            </w:tcBorders>
            <w:noWrap/>
          </w:tcPr>
          <w:p w14:paraId="71404837" w14:textId="35078583"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b/>
                <w:bCs/>
                <w:color w:val="000000"/>
                <w:sz w:val="17"/>
                <w:szCs w:val="17"/>
              </w:rPr>
              <w:t>Knew that x-rays are needed for diagnosis</w:t>
            </w:r>
          </w:p>
        </w:tc>
        <w:tc>
          <w:tcPr>
            <w:tcW w:w="1890" w:type="dxa"/>
            <w:tcBorders>
              <w:bottom w:val="single" w:sz="4" w:space="0" w:color="000000" w:themeColor="text1"/>
            </w:tcBorders>
            <w:noWrap/>
          </w:tcPr>
          <w:p w14:paraId="4A1F5D31" w14:textId="7C99C6CE"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tcBorders>
              <w:bottom w:val="single" w:sz="4" w:space="0" w:color="000000" w:themeColor="text1"/>
            </w:tcBorders>
            <w:noWrap/>
          </w:tcPr>
          <w:p w14:paraId="3046FA57" w14:textId="326CD355"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bottom w:val="single" w:sz="4" w:space="0" w:color="000000" w:themeColor="text1"/>
            </w:tcBorders>
            <w:noWrap/>
          </w:tcPr>
          <w:p w14:paraId="2DFEB7C5" w14:textId="13F43F85"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tcBorders>
              <w:bottom w:val="single" w:sz="4" w:space="0" w:color="000000" w:themeColor="text1"/>
            </w:tcBorders>
            <w:noWrap/>
          </w:tcPr>
          <w:p w14:paraId="1FDCC414" w14:textId="2132B98E"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8845C1" w:rsidRPr="0083104B" w14:paraId="203DE9B4"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000000" w:themeColor="text1"/>
            </w:tcBorders>
            <w:noWrap/>
          </w:tcPr>
          <w:p w14:paraId="42A2A2FC" w14:textId="4D0BC7B8"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000000" w:themeColor="text1"/>
            </w:tcBorders>
            <w:noWrap/>
          </w:tcPr>
          <w:p w14:paraId="745373F0" w14:textId="57F9B50F"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Yes</w:t>
            </w:r>
          </w:p>
        </w:tc>
        <w:tc>
          <w:tcPr>
            <w:tcW w:w="1890" w:type="dxa"/>
            <w:tcBorders>
              <w:bottom w:val="single" w:sz="4" w:space="0" w:color="000000" w:themeColor="text1"/>
            </w:tcBorders>
            <w:noWrap/>
          </w:tcPr>
          <w:p w14:paraId="4093A896" w14:textId="21A3EAC6"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tcBorders>
              <w:bottom w:val="single" w:sz="4" w:space="0" w:color="000000" w:themeColor="text1"/>
            </w:tcBorders>
            <w:noWrap/>
          </w:tcPr>
          <w:p w14:paraId="7BB759A1" w14:textId="28727E1B"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bottom w:val="single" w:sz="4" w:space="0" w:color="000000" w:themeColor="text1"/>
            </w:tcBorders>
            <w:noWrap/>
          </w:tcPr>
          <w:p w14:paraId="43F67F35" w14:textId="4B5C92EC"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tcBorders>
              <w:bottom w:val="single" w:sz="4" w:space="0" w:color="000000" w:themeColor="text1"/>
            </w:tcBorders>
            <w:noWrap/>
          </w:tcPr>
          <w:p w14:paraId="627AE8B2" w14:textId="397D3BA8"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0D024414"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000000" w:themeColor="text1"/>
            </w:tcBorders>
            <w:noWrap/>
          </w:tcPr>
          <w:p w14:paraId="5EFA4E52" w14:textId="1466604B"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000000" w:themeColor="text1"/>
            </w:tcBorders>
            <w:noWrap/>
          </w:tcPr>
          <w:p w14:paraId="439B9A72" w14:textId="3688E2EE"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w:t>
            </w:r>
          </w:p>
        </w:tc>
        <w:tc>
          <w:tcPr>
            <w:tcW w:w="1890" w:type="dxa"/>
            <w:tcBorders>
              <w:bottom w:val="single" w:sz="4" w:space="0" w:color="000000" w:themeColor="text1"/>
            </w:tcBorders>
            <w:noWrap/>
          </w:tcPr>
          <w:p w14:paraId="4380EE84" w14:textId="3C769B74"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4.2 (2.9-6.</w:t>
            </w:r>
            <w:proofErr w:type="gramStart"/>
            <w:r w:rsidRPr="0083104B">
              <w:rPr>
                <w:rFonts w:ascii="Arial" w:eastAsia="Times New Roman" w:hAnsi="Arial" w:cs="Arial"/>
                <w:color w:val="000000"/>
                <w:sz w:val="17"/>
                <w:szCs w:val="17"/>
              </w:rPr>
              <w:t>1)*</w:t>
            </w:r>
            <w:proofErr w:type="gramEnd"/>
          </w:p>
        </w:tc>
        <w:tc>
          <w:tcPr>
            <w:tcW w:w="1440" w:type="dxa"/>
            <w:tcBorders>
              <w:bottom w:val="single" w:sz="4" w:space="0" w:color="000000" w:themeColor="text1"/>
            </w:tcBorders>
            <w:noWrap/>
          </w:tcPr>
          <w:p w14:paraId="444B1565" w14:textId="2D36868F"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bottom w:val="single" w:sz="4" w:space="0" w:color="000000" w:themeColor="text1"/>
            </w:tcBorders>
            <w:noWrap/>
          </w:tcPr>
          <w:p w14:paraId="0F809C8F" w14:textId="1FD4F87D"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22.7 (8.4-</w:t>
            </w:r>
            <w:proofErr w:type="gramStart"/>
            <w:r w:rsidRPr="0083104B">
              <w:rPr>
                <w:rFonts w:ascii="Arial" w:eastAsia="Times New Roman" w:hAnsi="Arial" w:cs="Arial"/>
                <w:color w:val="000000"/>
                <w:sz w:val="17"/>
                <w:szCs w:val="17"/>
              </w:rPr>
              <w:t>61)*</w:t>
            </w:r>
            <w:proofErr w:type="gramEnd"/>
          </w:p>
        </w:tc>
        <w:tc>
          <w:tcPr>
            <w:tcW w:w="1480" w:type="dxa"/>
            <w:tcBorders>
              <w:bottom w:val="single" w:sz="4" w:space="0" w:color="000000" w:themeColor="text1"/>
            </w:tcBorders>
            <w:noWrap/>
          </w:tcPr>
          <w:p w14:paraId="5402DDC2" w14:textId="3038C7A4"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14E5EF60"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000000" w:themeColor="text1"/>
            </w:tcBorders>
            <w:noWrap/>
          </w:tcPr>
          <w:p w14:paraId="7E229DE6" w14:textId="631C8E8A"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000000" w:themeColor="text1"/>
            </w:tcBorders>
            <w:noWrap/>
          </w:tcPr>
          <w:p w14:paraId="11107A8B" w14:textId="59951FD8"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b/>
                <w:bCs/>
                <w:color w:val="000000"/>
                <w:sz w:val="17"/>
                <w:szCs w:val="17"/>
              </w:rPr>
              <w:t>Distance from nearest public health facility with x-ray</w:t>
            </w:r>
          </w:p>
        </w:tc>
        <w:tc>
          <w:tcPr>
            <w:tcW w:w="1890" w:type="dxa"/>
            <w:tcBorders>
              <w:bottom w:val="single" w:sz="4" w:space="0" w:color="000000" w:themeColor="text1"/>
            </w:tcBorders>
            <w:noWrap/>
          </w:tcPr>
          <w:p w14:paraId="4039CEE2" w14:textId="48F387E5"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tcBorders>
              <w:bottom w:val="single" w:sz="4" w:space="0" w:color="000000" w:themeColor="text1"/>
            </w:tcBorders>
            <w:noWrap/>
          </w:tcPr>
          <w:p w14:paraId="04C28A46" w14:textId="41B141A5"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bottom w:val="single" w:sz="4" w:space="0" w:color="000000" w:themeColor="text1"/>
            </w:tcBorders>
            <w:noWrap/>
          </w:tcPr>
          <w:p w14:paraId="363F4E8F" w14:textId="48302E88"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tcBorders>
              <w:bottom w:val="single" w:sz="4" w:space="0" w:color="000000" w:themeColor="text1"/>
            </w:tcBorders>
            <w:noWrap/>
          </w:tcPr>
          <w:p w14:paraId="35B5A774" w14:textId="6BCF830A"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8845C1" w:rsidRPr="0083104B" w14:paraId="1E55AEFF"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000000" w:themeColor="text1"/>
            </w:tcBorders>
            <w:noWrap/>
          </w:tcPr>
          <w:p w14:paraId="78B88637" w14:textId="78A6192F"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000000" w:themeColor="text1"/>
            </w:tcBorders>
            <w:noWrap/>
          </w:tcPr>
          <w:p w14:paraId="5A01F399" w14:textId="17210980"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&lt;30 km</w:t>
            </w:r>
          </w:p>
        </w:tc>
        <w:tc>
          <w:tcPr>
            <w:tcW w:w="1890" w:type="dxa"/>
            <w:tcBorders>
              <w:bottom w:val="single" w:sz="4" w:space="0" w:color="000000" w:themeColor="text1"/>
            </w:tcBorders>
            <w:noWrap/>
          </w:tcPr>
          <w:p w14:paraId="17EB2C18" w14:textId="69763CDA"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tcBorders>
              <w:bottom w:val="single" w:sz="4" w:space="0" w:color="000000" w:themeColor="text1"/>
            </w:tcBorders>
            <w:noWrap/>
          </w:tcPr>
          <w:p w14:paraId="340763B2" w14:textId="780970BA"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bottom w:val="single" w:sz="4" w:space="0" w:color="000000" w:themeColor="text1"/>
            </w:tcBorders>
            <w:noWrap/>
          </w:tcPr>
          <w:p w14:paraId="1A886860" w14:textId="1D36813D"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tcBorders>
              <w:bottom w:val="single" w:sz="4" w:space="0" w:color="000000" w:themeColor="text1"/>
            </w:tcBorders>
            <w:noWrap/>
          </w:tcPr>
          <w:p w14:paraId="7E18F400" w14:textId="4F08C9C4"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66A24EF0"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000000" w:themeColor="text1"/>
            </w:tcBorders>
            <w:noWrap/>
          </w:tcPr>
          <w:p w14:paraId="69D506F4" w14:textId="1F313E6B"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000000" w:themeColor="text1"/>
            </w:tcBorders>
            <w:noWrap/>
          </w:tcPr>
          <w:p w14:paraId="2C78B04F" w14:textId="3F345D06"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&gt;30 km</w:t>
            </w:r>
          </w:p>
        </w:tc>
        <w:tc>
          <w:tcPr>
            <w:tcW w:w="1890" w:type="dxa"/>
            <w:tcBorders>
              <w:bottom w:val="single" w:sz="4" w:space="0" w:color="000000" w:themeColor="text1"/>
            </w:tcBorders>
            <w:noWrap/>
          </w:tcPr>
          <w:p w14:paraId="2D108F3B" w14:textId="56E173F6"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37.7 (29.2-48.</w:t>
            </w:r>
            <w:proofErr w:type="gramStart"/>
            <w:r w:rsidRPr="0083104B">
              <w:rPr>
                <w:rFonts w:ascii="Arial" w:eastAsia="Times New Roman" w:hAnsi="Arial" w:cs="Arial"/>
                <w:color w:val="000000"/>
                <w:sz w:val="17"/>
                <w:szCs w:val="17"/>
              </w:rPr>
              <w:t>7)*</w:t>
            </w:r>
            <w:proofErr w:type="gramEnd"/>
          </w:p>
        </w:tc>
        <w:tc>
          <w:tcPr>
            <w:tcW w:w="1440" w:type="dxa"/>
            <w:tcBorders>
              <w:bottom w:val="single" w:sz="4" w:space="0" w:color="000000" w:themeColor="text1"/>
            </w:tcBorders>
            <w:noWrap/>
          </w:tcPr>
          <w:p w14:paraId="6F539DAD" w14:textId="222A9AD5"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bottom w:val="single" w:sz="4" w:space="0" w:color="000000" w:themeColor="text1"/>
            </w:tcBorders>
            <w:noWrap/>
          </w:tcPr>
          <w:p w14:paraId="75D4EE7B" w14:textId="57829786"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tcBorders>
              <w:bottom w:val="single" w:sz="4" w:space="0" w:color="000000" w:themeColor="text1"/>
            </w:tcBorders>
            <w:noWrap/>
          </w:tcPr>
          <w:p w14:paraId="04CDCF9C" w14:textId="47FBC7B8"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6605A0B2"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000000" w:themeColor="text1"/>
            </w:tcBorders>
            <w:noWrap/>
          </w:tcPr>
          <w:p w14:paraId="0736B4C5" w14:textId="2129C818"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000000" w:themeColor="text1"/>
            </w:tcBorders>
            <w:noWrap/>
          </w:tcPr>
          <w:p w14:paraId="58C19B18" w14:textId="5AEE09EC"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b/>
                <w:bCs/>
                <w:color w:val="000000"/>
                <w:sz w:val="17"/>
                <w:szCs w:val="17"/>
              </w:rPr>
              <w:t>Below poverty line and &gt;30 km from nearest public health facility with chest x-ray</w:t>
            </w:r>
          </w:p>
        </w:tc>
        <w:tc>
          <w:tcPr>
            <w:tcW w:w="1890" w:type="dxa"/>
            <w:tcBorders>
              <w:bottom w:val="single" w:sz="4" w:space="0" w:color="000000" w:themeColor="text1"/>
            </w:tcBorders>
            <w:noWrap/>
          </w:tcPr>
          <w:p w14:paraId="1667C409" w14:textId="78FF8E54"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tcBorders>
              <w:bottom w:val="single" w:sz="4" w:space="0" w:color="000000" w:themeColor="text1"/>
            </w:tcBorders>
            <w:noWrap/>
          </w:tcPr>
          <w:p w14:paraId="25D8385B" w14:textId="7F04266C"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bottom w:val="single" w:sz="4" w:space="0" w:color="000000" w:themeColor="text1"/>
            </w:tcBorders>
            <w:noWrap/>
          </w:tcPr>
          <w:p w14:paraId="72F6BF8A" w14:textId="5D42EB74"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82.9 (64.7-106.</w:t>
            </w:r>
            <w:proofErr w:type="gramStart"/>
            <w:r w:rsidRPr="0083104B">
              <w:rPr>
                <w:rFonts w:ascii="Arial" w:eastAsia="Times New Roman" w:hAnsi="Arial" w:cs="Arial"/>
                <w:color w:val="000000"/>
                <w:sz w:val="17"/>
                <w:szCs w:val="17"/>
              </w:rPr>
              <w:t>3)*</w:t>
            </w:r>
            <w:proofErr w:type="gramEnd"/>
          </w:p>
        </w:tc>
        <w:tc>
          <w:tcPr>
            <w:tcW w:w="1480" w:type="dxa"/>
            <w:tcBorders>
              <w:bottom w:val="single" w:sz="4" w:space="0" w:color="000000" w:themeColor="text1"/>
            </w:tcBorders>
            <w:noWrap/>
          </w:tcPr>
          <w:p w14:paraId="7F1F1215" w14:textId="5BC00474"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w:t>
            </w:r>
            <w:r w:rsidRPr="0083104B">
              <w:rPr>
                <w:rFonts w:ascii="Arial" w:eastAsia="Times New Roman" w:hAnsi="Arial" w:cs="Arial"/>
                <w:color w:val="000000" w:themeColor="text1"/>
                <w:sz w:val="17"/>
                <w:szCs w:val="17"/>
              </w:rPr>
              <w:t>ot reported</w:t>
            </w:r>
          </w:p>
        </w:tc>
      </w:tr>
      <w:tr w:rsidR="008845C1" w:rsidRPr="0083104B" w14:paraId="029BDFA6"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000000" w:themeColor="text1"/>
              <w:bottom w:val="single" w:sz="4" w:space="0" w:color="auto"/>
            </w:tcBorders>
            <w:shd w:val="clear" w:color="auto" w:fill="BFBFBF" w:themeFill="background1" w:themeFillShade="BF"/>
            <w:noWrap/>
            <w:hideMark/>
          </w:tcPr>
          <w:p w14:paraId="0A84BF15" w14:textId="5E8886BE" w:rsidR="008845C1" w:rsidRPr="0083104B" w:rsidRDefault="008845C1" w:rsidP="008845C1">
            <w:pPr>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t>Non-completion of CBNAAT, line probe assay, or mycobacterial culture</w:t>
            </w:r>
          </w:p>
        </w:tc>
        <w:tc>
          <w:tcPr>
            <w:tcW w:w="2250" w:type="dxa"/>
            <w:tcBorders>
              <w:top w:val="single" w:sz="4" w:space="0" w:color="000000" w:themeColor="text1"/>
              <w:bottom w:val="single" w:sz="4" w:space="0" w:color="auto"/>
            </w:tcBorders>
            <w:shd w:val="clear" w:color="auto" w:fill="BFBFBF" w:themeFill="background1" w:themeFillShade="BF"/>
            <w:noWrap/>
            <w:hideMark/>
          </w:tcPr>
          <w:p w14:paraId="21A336C9"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 </w:t>
            </w:r>
          </w:p>
        </w:tc>
        <w:tc>
          <w:tcPr>
            <w:tcW w:w="1890" w:type="dxa"/>
            <w:tcBorders>
              <w:top w:val="single" w:sz="4" w:space="0" w:color="000000" w:themeColor="text1"/>
              <w:bottom w:val="single" w:sz="4" w:space="0" w:color="auto"/>
            </w:tcBorders>
            <w:shd w:val="clear" w:color="auto" w:fill="BFBFBF" w:themeFill="background1" w:themeFillShade="BF"/>
            <w:noWrap/>
            <w:hideMark/>
          </w:tcPr>
          <w:p w14:paraId="0D7992A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tcBorders>
              <w:top w:val="single" w:sz="4" w:space="0" w:color="000000" w:themeColor="text1"/>
              <w:bottom w:val="single" w:sz="4" w:space="0" w:color="auto"/>
            </w:tcBorders>
            <w:shd w:val="clear" w:color="auto" w:fill="BFBFBF" w:themeFill="background1" w:themeFillShade="BF"/>
            <w:noWrap/>
            <w:hideMark/>
          </w:tcPr>
          <w:p w14:paraId="0BFC4ED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top w:val="single" w:sz="4" w:space="0" w:color="000000" w:themeColor="text1"/>
              <w:bottom w:val="single" w:sz="4" w:space="0" w:color="auto"/>
            </w:tcBorders>
            <w:shd w:val="clear" w:color="auto" w:fill="BFBFBF" w:themeFill="background1" w:themeFillShade="BF"/>
            <w:noWrap/>
            <w:hideMark/>
          </w:tcPr>
          <w:p w14:paraId="696941B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tcBorders>
              <w:top w:val="single" w:sz="4" w:space="0" w:color="000000" w:themeColor="text1"/>
              <w:bottom w:val="single" w:sz="4" w:space="0" w:color="auto"/>
            </w:tcBorders>
            <w:shd w:val="clear" w:color="auto" w:fill="BFBFBF" w:themeFill="background1" w:themeFillShade="BF"/>
            <w:noWrap/>
            <w:hideMark/>
          </w:tcPr>
          <w:p w14:paraId="060B828C" w14:textId="37CCD03A"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8845C1" w:rsidRPr="0083104B" w14:paraId="0E34B1AA"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8DB3E2" w:themeFill="text2" w:themeFillTint="66"/>
            <w:noWrap/>
            <w:hideMark/>
          </w:tcPr>
          <w:p w14:paraId="30DF8BEB" w14:textId="553E13DB" w:rsidR="008845C1" w:rsidRPr="0083104B" w:rsidRDefault="008845C1" w:rsidP="008845C1">
            <w:pPr>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t>Kanakaraju 2020 (Karnataka)</w:t>
            </w:r>
            <w:r w:rsidRPr="0083104B">
              <w:rPr>
                <w:rFonts w:ascii="Arial" w:eastAsia="Times New Roman" w:hAnsi="Arial" w:cs="Arial"/>
                <w:b w:val="0"/>
                <w:bCs w:val="0"/>
                <w:color w:val="000000"/>
                <w:sz w:val="17"/>
                <w:szCs w:val="17"/>
                <w:vertAlign w:val="superscript"/>
              </w:rPr>
              <w:t>b</w:t>
            </w:r>
            <w:r w:rsidR="00E94E5D" w:rsidRPr="0083104B">
              <w:rPr>
                <w:rFonts w:ascii="Arial" w:eastAsia="Times New Roman" w:hAnsi="Arial" w:cs="Arial"/>
                <w:b w:val="0"/>
                <w:bCs w:val="0"/>
                <w:color w:val="000000"/>
                <w:sz w:val="17"/>
                <w:szCs w:val="17"/>
                <w:vertAlign w:val="superscript"/>
              </w:rPr>
              <w:t>,</w:t>
            </w:r>
            <w:r w:rsidRPr="0083104B">
              <w:rPr>
                <w:rFonts w:ascii="Arial" w:eastAsia="Times New Roman" w:hAnsi="Arial" w:cs="Arial"/>
                <w:b w:val="0"/>
                <w:bCs w:val="0"/>
                <w:color w:val="000000"/>
                <w:sz w:val="17"/>
                <w:szCs w:val="17"/>
                <w:vertAlign w:val="superscript"/>
              </w:rPr>
              <w:t>d</w:t>
            </w:r>
            <w:r w:rsidR="00E94E5D" w:rsidRPr="0083104B">
              <w:rPr>
                <w:rFonts w:ascii="Arial" w:eastAsia="Times New Roman" w:hAnsi="Arial" w:cs="Arial"/>
                <w:b w:val="0"/>
                <w:bCs w:val="0"/>
                <w:color w:val="000000"/>
                <w:sz w:val="17"/>
                <w:szCs w:val="17"/>
                <w:vertAlign w:val="superscript"/>
              </w:rPr>
              <w:t xml:space="preserve"> </w:t>
            </w:r>
            <w:r w:rsidR="00E94E5D" w:rsidRPr="0083104B">
              <w:rPr>
                <w:rFonts w:ascii="Arial" w:eastAsia="Times New Roman" w:hAnsi="Arial" w:cs="Arial"/>
                <w:color w:val="000000"/>
                <w:sz w:val="17"/>
                <w:szCs w:val="17"/>
                <w:vertAlign w:val="superscript"/>
              </w:rPr>
              <w:fldChar w:fldCharType="begin"/>
            </w:r>
            <w:r w:rsidR="00493164">
              <w:rPr>
                <w:rFonts w:ascii="Arial" w:eastAsia="Times New Roman" w:hAnsi="Arial" w:cs="Arial"/>
                <w:b w:val="0"/>
                <w:bCs w:val="0"/>
                <w:color w:val="000000"/>
                <w:sz w:val="17"/>
                <w:szCs w:val="17"/>
                <w:vertAlign w:val="superscript"/>
              </w:rPr>
              <w:instrText xml:space="preserve"> ADDIN ZOTERO_ITEM CSL_CITATION {"citationID":"uAOUHjqj","properties":{"formattedCitation":"[12]","plainCitation":"[12]","noteIndex":0},"citationItems":[{"id":2051,"uris":["http://zotero.org/groups/4531956/items/AKWZSL8A"],"uri":["http://zotero.org/groups/4531956/items/AKWZSL8A"],"itemData":{"id":2051,"type":"article-journal","abstract":"Background: In India, as per the latest diagnostic algorithm, all persons with presumptive pulmonary TB (PPTB) are required to undergo sputum smear examination and chest radiography (CXR) upfront. Those with sputum smear positive, sputum smear negative, but CXR lesions suggestive of TB or those with strong clinical suspicion of TB are expected to undergo Xpert MTB/RIF® assay test (also known as CB-NAAT (cartridge-based nucleic acid amplification test)).\nObjective: To assess what proportion of PPTB who are undergoing sputum smear examination at microscopy centers of public health facilities have undergone CXR and CB-NAAT. To explore the barriers for uptake of CXR and CB-NAAT from the public health care provider's perspective.\nMethods: We conducted a sequential explanatory mixed-methods study in Chikkaballapur district of Karnataka State, South India. The quantitative component involved a review of records of PPTB who had undergone sputum smear examination in a representative sample of seven microscopy centers. The qualitative component involved key informant interviews with four medical officers and group interviews with 9 paramedical staff.\nResults: In February and March 2019, about 732 PPTB had undergone smear examination. Of these, 301 (41%) had undergone CXR and 49 (7%) had undergone CB-NAAT. The proportion of PPTB who had undergone CXR varied across the seven microscopy centers (0% to 89%). CB-NAAT was higher in PPTB from urban areas when compared to rural areas (8% vs. 3%) and in those who were smear positive when compared to smear negative (65% vs. 2%). The major barriers for CXR and CB-NAAT were nonavailability of these tests at all microscopy centers and patients' reluctance to travel to the facilities where CXR and CB-NAAT services are available.\nConclusions: CXR and CB-NAAT of PPTB are suboptimal. RNTCP should undertake measures to address these gaps in implementing its latest diagnostic algorithm.","container-title":"Tuberculosis Research and Treatment","DOI":"10.1155/2020/5632810","ISSN":"2090-150X","journalAbbreviation":"Tuberc Res Treat","language":"eng","note":"PMID: 31969997\nPMCID: PMC6969998","page":"5632810","source":"PubMed","title":"Chest Radiography and Xpert MTB/RIF® Testing in Persons with Presumptive Pulmonary TB: Gaps and Challenges from a District in Karnataka, India","title-short":"Chest Radiography and Xpert MTB/RIF® Testing in Persons with Presumptive Pulmonary TB","volume":"2020","author":[{"family":"Kanakaraju","given":"Manjula"},{"family":"Nagaraja","given":"Sharath Burugina"},{"family":"Satyanarayana","given":"Srinath"},{"family":"Babu","given":"Yella Ramesh"},{"family":"Madhukeshwar","given":"Akshaya Kibballi"},{"family":"Narasimhaiah","given":"Somashekar"}],"issued":{"date-parts":[["2020"]]}}}],"schema":"https://github.com/citation-style-language/schema/raw/master/csl-citation.json"} </w:instrText>
            </w:r>
            <w:r w:rsidR="00E94E5D" w:rsidRPr="0083104B">
              <w:rPr>
                <w:rFonts w:ascii="Arial" w:eastAsia="Times New Roman" w:hAnsi="Arial" w:cs="Arial"/>
                <w:color w:val="000000"/>
                <w:sz w:val="17"/>
                <w:szCs w:val="17"/>
                <w:vertAlign w:val="superscript"/>
              </w:rPr>
              <w:fldChar w:fldCharType="separate"/>
            </w:r>
            <w:r w:rsidR="00493164">
              <w:rPr>
                <w:rFonts w:ascii="Arial" w:eastAsia="Times New Roman" w:hAnsi="Arial" w:cs="Arial"/>
                <w:b w:val="0"/>
                <w:bCs w:val="0"/>
                <w:noProof/>
                <w:color w:val="000000"/>
                <w:sz w:val="17"/>
                <w:szCs w:val="17"/>
              </w:rPr>
              <w:t>[12]</w:t>
            </w:r>
            <w:r w:rsidR="00E94E5D" w:rsidRPr="0083104B">
              <w:rPr>
                <w:rFonts w:ascii="Arial" w:eastAsia="Times New Roman" w:hAnsi="Arial" w:cs="Arial"/>
                <w:color w:val="000000"/>
                <w:sz w:val="17"/>
                <w:szCs w:val="17"/>
                <w:vertAlign w:val="superscript"/>
              </w:rPr>
              <w:fldChar w:fldCharType="end"/>
            </w:r>
          </w:p>
        </w:tc>
        <w:tc>
          <w:tcPr>
            <w:tcW w:w="2250" w:type="dxa"/>
            <w:shd w:val="clear" w:color="auto" w:fill="8DB3E2" w:themeFill="text2" w:themeFillTint="66"/>
            <w:noWrap/>
            <w:hideMark/>
          </w:tcPr>
          <w:p w14:paraId="0B077B16"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 </w:t>
            </w:r>
          </w:p>
        </w:tc>
        <w:tc>
          <w:tcPr>
            <w:tcW w:w="1890" w:type="dxa"/>
            <w:shd w:val="clear" w:color="auto" w:fill="8DB3E2" w:themeFill="text2" w:themeFillTint="66"/>
            <w:noWrap/>
            <w:hideMark/>
          </w:tcPr>
          <w:p w14:paraId="3909B4C3" w14:textId="41266D80"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Values below are odds ratios</w:t>
            </w:r>
          </w:p>
        </w:tc>
        <w:tc>
          <w:tcPr>
            <w:tcW w:w="1440" w:type="dxa"/>
            <w:shd w:val="clear" w:color="auto" w:fill="8DB3E2" w:themeFill="text2" w:themeFillTint="66"/>
            <w:noWrap/>
            <w:hideMark/>
          </w:tcPr>
          <w:p w14:paraId="44687867"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shd w:val="clear" w:color="auto" w:fill="8DB3E2" w:themeFill="text2" w:themeFillTint="66"/>
            <w:noWrap/>
            <w:hideMark/>
          </w:tcPr>
          <w:p w14:paraId="76DFDFE8"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shd w:val="clear" w:color="auto" w:fill="8DB3E2" w:themeFill="text2" w:themeFillTint="66"/>
            <w:noWrap/>
            <w:hideMark/>
          </w:tcPr>
          <w:p w14:paraId="059DB4F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3102158"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6908E3E"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2AD9EF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Age</w:t>
            </w:r>
          </w:p>
        </w:tc>
        <w:tc>
          <w:tcPr>
            <w:tcW w:w="1890" w:type="dxa"/>
            <w:noWrap/>
            <w:hideMark/>
          </w:tcPr>
          <w:p w14:paraId="19B742C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268A24E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CB6DD35"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E50F69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25C13E15"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hideMark/>
          </w:tcPr>
          <w:p w14:paraId="4CDC12CC"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1C9F04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25-34</w:t>
            </w:r>
          </w:p>
        </w:tc>
        <w:tc>
          <w:tcPr>
            <w:tcW w:w="1890" w:type="dxa"/>
            <w:noWrap/>
            <w:hideMark/>
          </w:tcPr>
          <w:p w14:paraId="2B12C6C8"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0A609FFB" w14:textId="1B9DDCBD"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0.74</w:t>
            </w:r>
          </w:p>
        </w:tc>
        <w:tc>
          <w:tcPr>
            <w:tcW w:w="1940" w:type="dxa"/>
            <w:noWrap/>
            <w:hideMark/>
          </w:tcPr>
          <w:p w14:paraId="37E611F0"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104AEF0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0D01D64A"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177713E"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5E40012F"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&lt;25</w:t>
            </w:r>
          </w:p>
        </w:tc>
        <w:tc>
          <w:tcPr>
            <w:tcW w:w="1890" w:type="dxa"/>
            <w:noWrap/>
            <w:hideMark/>
          </w:tcPr>
          <w:p w14:paraId="587A419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1.2031 (0.39-3.68)</w:t>
            </w:r>
          </w:p>
        </w:tc>
        <w:tc>
          <w:tcPr>
            <w:tcW w:w="1440" w:type="dxa"/>
            <w:noWrap/>
            <w:hideMark/>
          </w:tcPr>
          <w:p w14:paraId="65340BA9" w14:textId="458A79D5"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0.42</w:t>
            </w:r>
          </w:p>
        </w:tc>
        <w:tc>
          <w:tcPr>
            <w:tcW w:w="1940" w:type="dxa"/>
            <w:noWrap/>
            <w:hideMark/>
          </w:tcPr>
          <w:p w14:paraId="18B0344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AD15DA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2DCE4B6"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A867E78"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4AE942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35-44</w:t>
            </w:r>
          </w:p>
        </w:tc>
        <w:tc>
          <w:tcPr>
            <w:tcW w:w="1890" w:type="dxa"/>
            <w:noWrap/>
            <w:hideMark/>
          </w:tcPr>
          <w:p w14:paraId="2876EF8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1.5780 (0.52-4.76)</w:t>
            </w:r>
          </w:p>
        </w:tc>
        <w:tc>
          <w:tcPr>
            <w:tcW w:w="1440" w:type="dxa"/>
            <w:noWrap/>
            <w:hideMark/>
          </w:tcPr>
          <w:p w14:paraId="75D06AA1" w14:textId="038A5C4D"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0.75</w:t>
            </w:r>
          </w:p>
        </w:tc>
        <w:tc>
          <w:tcPr>
            <w:tcW w:w="1940" w:type="dxa"/>
            <w:noWrap/>
            <w:hideMark/>
          </w:tcPr>
          <w:p w14:paraId="5797991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DD9429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07BD065C"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F3F0125"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F1BB8E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45-54</w:t>
            </w:r>
          </w:p>
        </w:tc>
        <w:tc>
          <w:tcPr>
            <w:tcW w:w="1890" w:type="dxa"/>
            <w:noWrap/>
            <w:hideMark/>
          </w:tcPr>
          <w:p w14:paraId="0591C5FF"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0.8594 (0.34-2.18)</w:t>
            </w:r>
          </w:p>
        </w:tc>
        <w:tc>
          <w:tcPr>
            <w:tcW w:w="1440" w:type="dxa"/>
            <w:noWrap/>
            <w:hideMark/>
          </w:tcPr>
          <w:p w14:paraId="44658B12" w14:textId="6B975AC5"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0.86</w:t>
            </w:r>
          </w:p>
        </w:tc>
        <w:tc>
          <w:tcPr>
            <w:tcW w:w="1940" w:type="dxa"/>
            <w:noWrap/>
            <w:hideMark/>
          </w:tcPr>
          <w:p w14:paraId="06951DA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19FBA5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A03465A"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9A9ADF7"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D83E5E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55-64</w:t>
            </w:r>
          </w:p>
        </w:tc>
        <w:tc>
          <w:tcPr>
            <w:tcW w:w="1890" w:type="dxa"/>
            <w:noWrap/>
            <w:hideMark/>
          </w:tcPr>
          <w:p w14:paraId="48187F0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0.9297 (0.37-2.32)</w:t>
            </w:r>
          </w:p>
        </w:tc>
        <w:tc>
          <w:tcPr>
            <w:tcW w:w="1440" w:type="dxa"/>
            <w:noWrap/>
            <w:hideMark/>
          </w:tcPr>
          <w:p w14:paraId="6ECEFA59" w14:textId="34205010"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0.72</w:t>
            </w:r>
          </w:p>
        </w:tc>
        <w:tc>
          <w:tcPr>
            <w:tcW w:w="1940" w:type="dxa"/>
            <w:noWrap/>
            <w:hideMark/>
          </w:tcPr>
          <w:p w14:paraId="1567265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1378558"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2807F940"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AAECC2E"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EDBC04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&gt;64</w:t>
            </w:r>
          </w:p>
        </w:tc>
        <w:tc>
          <w:tcPr>
            <w:tcW w:w="1890" w:type="dxa"/>
            <w:noWrap/>
            <w:hideMark/>
          </w:tcPr>
          <w:p w14:paraId="1F6B324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1.1892 (0.47-3.03)</w:t>
            </w:r>
          </w:p>
        </w:tc>
        <w:tc>
          <w:tcPr>
            <w:tcW w:w="1440" w:type="dxa"/>
            <w:noWrap/>
            <w:hideMark/>
          </w:tcPr>
          <w:p w14:paraId="6E750EF5"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BCBB13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0592C5E"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DC02BB2"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4F1E3B1"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5EB8D62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Sex</w:t>
            </w:r>
          </w:p>
        </w:tc>
        <w:tc>
          <w:tcPr>
            <w:tcW w:w="1890" w:type="dxa"/>
            <w:noWrap/>
            <w:hideMark/>
          </w:tcPr>
          <w:p w14:paraId="73FCF36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4A13AB8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FA97CA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4207F4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52AC8FC9"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059487E"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C3EFB4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Male</w:t>
            </w:r>
          </w:p>
        </w:tc>
        <w:tc>
          <w:tcPr>
            <w:tcW w:w="1890" w:type="dxa"/>
            <w:noWrap/>
            <w:hideMark/>
          </w:tcPr>
          <w:p w14:paraId="673B26D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634DE19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DD455BE"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15EA257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5740813A"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1150363"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5E2FBFF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Female</w:t>
            </w:r>
          </w:p>
        </w:tc>
        <w:tc>
          <w:tcPr>
            <w:tcW w:w="1890" w:type="dxa"/>
            <w:noWrap/>
            <w:hideMark/>
          </w:tcPr>
          <w:p w14:paraId="68E50A46"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1.3607 (0.72-2.56)</w:t>
            </w:r>
          </w:p>
        </w:tc>
        <w:tc>
          <w:tcPr>
            <w:tcW w:w="1440" w:type="dxa"/>
            <w:noWrap/>
            <w:hideMark/>
          </w:tcPr>
          <w:p w14:paraId="35C81691" w14:textId="7B40B79D"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0.338</w:t>
            </w:r>
          </w:p>
        </w:tc>
        <w:tc>
          <w:tcPr>
            <w:tcW w:w="1940" w:type="dxa"/>
            <w:noWrap/>
            <w:hideMark/>
          </w:tcPr>
          <w:p w14:paraId="58168B2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3E5F04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6BBEB8B1"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0AA8461"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8A5762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Transgender</w:t>
            </w:r>
          </w:p>
        </w:tc>
        <w:tc>
          <w:tcPr>
            <w:tcW w:w="1890" w:type="dxa"/>
            <w:noWrap/>
            <w:hideMark/>
          </w:tcPr>
          <w:p w14:paraId="4EB35644" w14:textId="371E2B59"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0.0</w:t>
            </w:r>
            <w:r w:rsidR="001E4397">
              <w:rPr>
                <w:rFonts w:ascii="Arial" w:eastAsia="Times New Roman" w:hAnsi="Arial" w:cs="Arial"/>
                <w:color w:val="000000"/>
                <w:sz w:val="17"/>
                <w:szCs w:val="17"/>
              </w:rPr>
              <w:t>3</w:t>
            </w:r>
            <w:r w:rsidRPr="0083104B">
              <w:rPr>
                <w:rFonts w:ascii="Arial" w:eastAsia="Times New Roman" w:hAnsi="Arial" w:cs="Arial"/>
                <w:color w:val="000000"/>
                <w:sz w:val="17"/>
                <w:szCs w:val="17"/>
              </w:rPr>
              <w:t xml:space="preserve"> (0.003-0.</w:t>
            </w:r>
            <w:proofErr w:type="gramStart"/>
            <w:r w:rsidRPr="0083104B">
              <w:rPr>
                <w:rFonts w:ascii="Arial" w:eastAsia="Times New Roman" w:hAnsi="Arial" w:cs="Arial"/>
                <w:color w:val="000000"/>
                <w:sz w:val="17"/>
                <w:szCs w:val="17"/>
              </w:rPr>
              <w:t>22)*</w:t>
            </w:r>
            <w:proofErr w:type="gramEnd"/>
          </w:p>
        </w:tc>
        <w:tc>
          <w:tcPr>
            <w:tcW w:w="1440" w:type="dxa"/>
            <w:noWrap/>
            <w:hideMark/>
          </w:tcPr>
          <w:p w14:paraId="51015834" w14:textId="4CF8A000"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0.027</w:t>
            </w:r>
          </w:p>
        </w:tc>
        <w:tc>
          <w:tcPr>
            <w:tcW w:w="1940" w:type="dxa"/>
            <w:noWrap/>
            <w:hideMark/>
          </w:tcPr>
          <w:p w14:paraId="3BA1932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0969429"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CEAA390"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EC0494D"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1C8D12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Place of residence</w:t>
            </w:r>
          </w:p>
        </w:tc>
        <w:tc>
          <w:tcPr>
            <w:tcW w:w="1890" w:type="dxa"/>
            <w:noWrap/>
            <w:hideMark/>
          </w:tcPr>
          <w:p w14:paraId="100BEE1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34BA32B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6395E97"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1EEB03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1A24D0F5"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091C200"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2CC490E" w14:textId="179783D2" w:rsidR="008845C1" w:rsidRPr="0083104B" w:rsidRDefault="0098240E"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Urban</w:t>
            </w:r>
          </w:p>
        </w:tc>
        <w:tc>
          <w:tcPr>
            <w:tcW w:w="1890" w:type="dxa"/>
            <w:noWrap/>
            <w:hideMark/>
          </w:tcPr>
          <w:p w14:paraId="721B4366"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1AF58B6F"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8F2D09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639956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5198FA4E"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1710054"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7264845" w14:textId="3AE65663" w:rsidR="008845C1" w:rsidRPr="0083104B" w:rsidRDefault="0098240E"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Rural</w:t>
            </w:r>
          </w:p>
        </w:tc>
        <w:tc>
          <w:tcPr>
            <w:tcW w:w="1890" w:type="dxa"/>
            <w:noWrap/>
            <w:hideMark/>
          </w:tcPr>
          <w:p w14:paraId="52AF49EB" w14:textId="31073CC9" w:rsidR="008845C1" w:rsidRPr="0083104B" w:rsidRDefault="0098240E"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2.78 (1.16-6.</w:t>
            </w:r>
            <w:proofErr w:type="gramStart"/>
            <w:r>
              <w:rPr>
                <w:rFonts w:ascii="Arial" w:eastAsia="Times New Roman" w:hAnsi="Arial" w:cs="Arial"/>
                <w:color w:val="000000"/>
                <w:sz w:val="17"/>
                <w:szCs w:val="17"/>
              </w:rPr>
              <w:t>65)</w:t>
            </w:r>
            <w:r w:rsidR="003C052B">
              <w:rPr>
                <w:rFonts w:ascii="Arial" w:eastAsia="Times New Roman" w:hAnsi="Arial" w:cs="Arial"/>
                <w:color w:val="000000"/>
                <w:sz w:val="17"/>
                <w:szCs w:val="17"/>
              </w:rPr>
              <w:t>*</w:t>
            </w:r>
            <w:proofErr w:type="gramEnd"/>
          </w:p>
        </w:tc>
        <w:tc>
          <w:tcPr>
            <w:tcW w:w="1440" w:type="dxa"/>
            <w:noWrap/>
            <w:hideMark/>
          </w:tcPr>
          <w:p w14:paraId="29B3A7D2" w14:textId="4C43F724"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0.02</w:t>
            </w:r>
          </w:p>
        </w:tc>
        <w:tc>
          <w:tcPr>
            <w:tcW w:w="1940" w:type="dxa"/>
            <w:noWrap/>
            <w:hideMark/>
          </w:tcPr>
          <w:p w14:paraId="6C39E8E5"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04A88F95"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BB4B4CC"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4C75E7F"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F81180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Predominant symptom</w:t>
            </w:r>
          </w:p>
        </w:tc>
        <w:tc>
          <w:tcPr>
            <w:tcW w:w="1890" w:type="dxa"/>
            <w:noWrap/>
            <w:hideMark/>
          </w:tcPr>
          <w:p w14:paraId="3682F7E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596CC6A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D0D28C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CE1C0F8"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ACD8AFA"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E88D39F"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22B489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Cough</w:t>
            </w:r>
          </w:p>
        </w:tc>
        <w:tc>
          <w:tcPr>
            <w:tcW w:w="1890" w:type="dxa"/>
            <w:noWrap/>
            <w:hideMark/>
          </w:tcPr>
          <w:p w14:paraId="518D7E4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3C337D4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E5A292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03EA33B0"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B49843A"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A5980D2"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6AFD69F"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Cough and fever</w:t>
            </w:r>
          </w:p>
        </w:tc>
        <w:tc>
          <w:tcPr>
            <w:tcW w:w="1890" w:type="dxa"/>
            <w:noWrap/>
            <w:hideMark/>
          </w:tcPr>
          <w:p w14:paraId="02C985E8" w14:textId="13F30F34"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w:t>
            </w:r>
            <w:r w:rsidR="0015392A">
              <w:rPr>
                <w:rFonts w:ascii="Arial" w:eastAsia="Times New Roman" w:hAnsi="Arial" w:cs="Arial"/>
                <w:color w:val="000000"/>
                <w:sz w:val="17"/>
                <w:szCs w:val="17"/>
              </w:rPr>
              <w:t>62</w:t>
            </w:r>
            <w:r w:rsidRPr="0083104B">
              <w:rPr>
                <w:rFonts w:ascii="Arial" w:eastAsia="Times New Roman" w:hAnsi="Arial" w:cs="Arial"/>
                <w:color w:val="000000"/>
                <w:sz w:val="17"/>
                <w:szCs w:val="17"/>
              </w:rPr>
              <w:t xml:space="preserve"> (0.29-1.31)</w:t>
            </w:r>
          </w:p>
        </w:tc>
        <w:tc>
          <w:tcPr>
            <w:tcW w:w="1440" w:type="dxa"/>
            <w:noWrap/>
            <w:hideMark/>
          </w:tcPr>
          <w:p w14:paraId="0822B73A" w14:textId="595E1969"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0.21</w:t>
            </w:r>
          </w:p>
        </w:tc>
        <w:tc>
          <w:tcPr>
            <w:tcW w:w="1940" w:type="dxa"/>
            <w:noWrap/>
            <w:hideMark/>
          </w:tcPr>
          <w:p w14:paraId="36DBEA6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DBCB3C6"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28723BC"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E6281FC"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4215D0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Hemoptysis</w:t>
            </w:r>
          </w:p>
        </w:tc>
        <w:tc>
          <w:tcPr>
            <w:tcW w:w="1890" w:type="dxa"/>
            <w:noWrap/>
            <w:hideMark/>
          </w:tcPr>
          <w:p w14:paraId="3EFA2C55" w14:textId="48921BAD"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0.14 (0.0056-3.71)</w:t>
            </w:r>
          </w:p>
        </w:tc>
        <w:tc>
          <w:tcPr>
            <w:tcW w:w="1440" w:type="dxa"/>
            <w:noWrap/>
            <w:hideMark/>
          </w:tcPr>
          <w:p w14:paraId="1E83969E" w14:textId="33A5470F"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0.24</w:t>
            </w:r>
          </w:p>
        </w:tc>
        <w:tc>
          <w:tcPr>
            <w:tcW w:w="1940" w:type="dxa"/>
            <w:noWrap/>
            <w:hideMark/>
          </w:tcPr>
          <w:p w14:paraId="3935E7C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40A19A8"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28F37788"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572DE1B"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2BF808E"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recorded</w:t>
            </w:r>
          </w:p>
        </w:tc>
        <w:tc>
          <w:tcPr>
            <w:tcW w:w="1890" w:type="dxa"/>
            <w:noWrap/>
            <w:hideMark/>
          </w:tcPr>
          <w:p w14:paraId="67B3C41D" w14:textId="363C09C2"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0.4</w:t>
            </w:r>
            <w:r w:rsidR="0015392A">
              <w:rPr>
                <w:rFonts w:ascii="Arial" w:eastAsia="Times New Roman" w:hAnsi="Arial" w:cs="Arial"/>
                <w:color w:val="000000"/>
                <w:sz w:val="17"/>
                <w:szCs w:val="17"/>
              </w:rPr>
              <w:t>4</w:t>
            </w:r>
            <w:r w:rsidRPr="0083104B">
              <w:rPr>
                <w:rFonts w:ascii="Arial" w:eastAsia="Times New Roman" w:hAnsi="Arial" w:cs="Arial"/>
                <w:color w:val="000000"/>
                <w:sz w:val="17"/>
                <w:szCs w:val="17"/>
              </w:rPr>
              <w:t xml:space="preserve"> (0.21-0.</w:t>
            </w:r>
            <w:proofErr w:type="gramStart"/>
            <w:r w:rsidRPr="0083104B">
              <w:rPr>
                <w:rFonts w:ascii="Arial" w:eastAsia="Times New Roman" w:hAnsi="Arial" w:cs="Arial"/>
                <w:color w:val="000000"/>
                <w:sz w:val="17"/>
                <w:szCs w:val="17"/>
              </w:rPr>
              <w:t>93)</w:t>
            </w:r>
            <w:r w:rsidR="0015392A">
              <w:rPr>
                <w:rFonts w:ascii="Arial" w:eastAsia="Times New Roman" w:hAnsi="Arial" w:cs="Arial"/>
                <w:color w:val="000000"/>
                <w:sz w:val="17"/>
                <w:szCs w:val="17"/>
              </w:rPr>
              <w:t>*</w:t>
            </w:r>
            <w:proofErr w:type="gramEnd"/>
          </w:p>
        </w:tc>
        <w:tc>
          <w:tcPr>
            <w:tcW w:w="1440" w:type="dxa"/>
            <w:noWrap/>
            <w:hideMark/>
          </w:tcPr>
          <w:p w14:paraId="76778863" w14:textId="2FEF2095"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0.03</w:t>
            </w:r>
          </w:p>
        </w:tc>
        <w:tc>
          <w:tcPr>
            <w:tcW w:w="1940" w:type="dxa"/>
            <w:noWrap/>
            <w:hideMark/>
          </w:tcPr>
          <w:p w14:paraId="62B847D5"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2A8989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7D94100"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F3D7499"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3AEE368"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Sputum examination results</w:t>
            </w:r>
          </w:p>
        </w:tc>
        <w:tc>
          <w:tcPr>
            <w:tcW w:w="1890" w:type="dxa"/>
            <w:noWrap/>
            <w:hideMark/>
          </w:tcPr>
          <w:p w14:paraId="3756CDB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181FDE5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9A2AF0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1120F16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8F38FFF"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49F7544"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4628A7F" w14:textId="5B6A5235" w:rsidR="008845C1" w:rsidRPr="0083104B" w:rsidRDefault="00F4536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Positive</w:t>
            </w:r>
          </w:p>
        </w:tc>
        <w:tc>
          <w:tcPr>
            <w:tcW w:w="1890" w:type="dxa"/>
            <w:noWrap/>
            <w:hideMark/>
          </w:tcPr>
          <w:p w14:paraId="2367E6F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6414F18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2832A7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D01610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5270A6B3"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2E816A8"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5CBA0FE2" w14:textId="300F5CCC" w:rsidR="008845C1" w:rsidRPr="0083104B" w:rsidRDefault="00F4536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Negative</w:t>
            </w:r>
          </w:p>
        </w:tc>
        <w:tc>
          <w:tcPr>
            <w:tcW w:w="1890" w:type="dxa"/>
            <w:noWrap/>
            <w:hideMark/>
          </w:tcPr>
          <w:p w14:paraId="69003DAC" w14:textId="17A81841" w:rsidR="008845C1" w:rsidRPr="0083104B" w:rsidRDefault="00F4536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102.04 (45.63-228.</w:t>
            </w:r>
            <w:proofErr w:type="gramStart"/>
            <w:r>
              <w:rPr>
                <w:rFonts w:ascii="Arial" w:eastAsia="Times New Roman" w:hAnsi="Arial" w:cs="Arial"/>
                <w:color w:val="000000"/>
                <w:sz w:val="17"/>
                <w:szCs w:val="17"/>
              </w:rPr>
              <w:t>17)</w:t>
            </w:r>
            <w:r w:rsidR="008845C1" w:rsidRPr="0083104B">
              <w:rPr>
                <w:rFonts w:ascii="Arial" w:eastAsia="Times New Roman" w:hAnsi="Arial" w:cs="Arial"/>
                <w:color w:val="000000"/>
                <w:sz w:val="17"/>
                <w:szCs w:val="17"/>
              </w:rPr>
              <w:t>*</w:t>
            </w:r>
            <w:proofErr w:type="gramEnd"/>
          </w:p>
        </w:tc>
        <w:tc>
          <w:tcPr>
            <w:tcW w:w="1440" w:type="dxa"/>
            <w:noWrap/>
            <w:hideMark/>
          </w:tcPr>
          <w:p w14:paraId="494AD0E4" w14:textId="26AE5024"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0.0001</w:t>
            </w:r>
          </w:p>
        </w:tc>
        <w:tc>
          <w:tcPr>
            <w:tcW w:w="1940" w:type="dxa"/>
            <w:noWrap/>
            <w:hideMark/>
          </w:tcPr>
          <w:p w14:paraId="563C99C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DE3ACF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A0884A8"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6B808CE"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lastRenderedPageBreak/>
              <w:t> </w:t>
            </w:r>
          </w:p>
        </w:tc>
        <w:tc>
          <w:tcPr>
            <w:tcW w:w="2250" w:type="dxa"/>
            <w:noWrap/>
            <w:hideMark/>
          </w:tcPr>
          <w:p w14:paraId="1D369045"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Designated microscopy center</w:t>
            </w:r>
          </w:p>
        </w:tc>
        <w:tc>
          <w:tcPr>
            <w:tcW w:w="1890" w:type="dxa"/>
            <w:noWrap/>
            <w:hideMark/>
          </w:tcPr>
          <w:p w14:paraId="51495AD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062ED7A8"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E13EA9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D1AD92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0E38ECD"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3D5E763"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01AB04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District hospital</w:t>
            </w:r>
          </w:p>
        </w:tc>
        <w:tc>
          <w:tcPr>
            <w:tcW w:w="1890" w:type="dxa"/>
            <w:noWrap/>
            <w:hideMark/>
          </w:tcPr>
          <w:p w14:paraId="4AEA9D8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25AAA50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E8ACF7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E46101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1C348C85"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4EA4FDF"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C07128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Taluka hospital 1</w:t>
            </w:r>
          </w:p>
        </w:tc>
        <w:tc>
          <w:tcPr>
            <w:tcW w:w="1890" w:type="dxa"/>
            <w:noWrap/>
            <w:hideMark/>
          </w:tcPr>
          <w:p w14:paraId="065E89D5" w14:textId="0A0B8129"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0.4</w:t>
            </w:r>
            <w:r w:rsidR="003C052B">
              <w:rPr>
                <w:rFonts w:ascii="Arial" w:eastAsia="Times New Roman" w:hAnsi="Arial" w:cs="Arial"/>
                <w:color w:val="000000"/>
                <w:sz w:val="17"/>
                <w:szCs w:val="17"/>
              </w:rPr>
              <w:t>7</w:t>
            </w:r>
            <w:r w:rsidRPr="0083104B">
              <w:rPr>
                <w:rFonts w:ascii="Arial" w:eastAsia="Times New Roman" w:hAnsi="Arial" w:cs="Arial"/>
                <w:color w:val="000000"/>
                <w:sz w:val="17"/>
                <w:szCs w:val="17"/>
              </w:rPr>
              <w:t xml:space="preserve"> (0.21-1.05)</w:t>
            </w:r>
          </w:p>
        </w:tc>
        <w:tc>
          <w:tcPr>
            <w:tcW w:w="1440" w:type="dxa"/>
            <w:noWrap/>
            <w:hideMark/>
          </w:tcPr>
          <w:p w14:paraId="73DA5A1C" w14:textId="1C76C524"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0.07</w:t>
            </w:r>
          </w:p>
        </w:tc>
        <w:tc>
          <w:tcPr>
            <w:tcW w:w="1940" w:type="dxa"/>
            <w:noWrap/>
            <w:hideMark/>
          </w:tcPr>
          <w:p w14:paraId="1ABFEB0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FA8DD09"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1CF3EDDD"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6FF9386"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5CB40E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Taluka hospital 2</w:t>
            </w:r>
          </w:p>
        </w:tc>
        <w:tc>
          <w:tcPr>
            <w:tcW w:w="1890" w:type="dxa"/>
            <w:noWrap/>
            <w:hideMark/>
          </w:tcPr>
          <w:p w14:paraId="5186248D" w14:textId="5F093B02"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0.30 (0.13-0.</w:t>
            </w:r>
            <w:proofErr w:type="gramStart"/>
            <w:r w:rsidRPr="0083104B">
              <w:rPr>
                <w:rFonts w:ascii="Arial" w:eastAsia="Times New Roman" w:hAnsi="Arial" w:cs="Arial"/>
                <w:color w:val="000000"/>
                <w:sz w:val="17"/>
                <w:szCs w:val="17"/>
              </w:rPr>
              <w:t>73)*</w:t>
            </w:r>
            <w:proofErr w:type="gramEnd"/>
          </w:p>
        </w:tc>
        <w:tc>
          <w:tcPr>
            <w:tcW w:w="1440" w:type="dxa"/>
            <w:noWrap/>
            <w:hideMark/>
          </w:tcPr>
          <w:p w14:paraId="2235235F" w14:textId="7E7C772C"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0.01</w:t>
            </w:r>
          </w:p>
        </w:tc>
        <w:tc>
          <w:tcPr>
            <w:tcW w:w="1940" w:type="dxa"/>
            <w:noWrap/>
            <w:hideMark/>
          </w:tcPr>
          <w:p w14:paraId="6B9AA76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71648C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10D44AF5"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4F907C2"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0AB7A76"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Primary health center 1</w:t>
            </w:r>
          </w:p>
        </w:tc>
        <w:tc>
          <w:tcPr>
            <w:tcW w:w="1890" w:type="dxa"/>
            <w:noWrap/>
            <w:hideMark/>
          </w:tcPr>
          <w:p w14:paraId="7D85EAAA" w14:textId="57B49DD4"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0.37 (0.10-1.45)</w:t>
            </w:r>
          </w:p>
        </w:tc>
        <w:tc>
          <w:tcPr>
            <w:tcW w:w="1440" w:type="dxa"/>
            <w:noWrap/>
            <w:hideMark/>
          </w:tcPr>
          <w:p w14:paraId="158867E2" w14:textId="22404A6B"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0.15</w:t>
            </w:r>
          </w:p>
        </w:tc>
        <w:tc>
          <w:tcPr>
            <w:tcW w:w="1940" w:type="dxa"/>
            <w:noWrap/>
            <w:hideMark/>
          </w:tcPr>
          <w:p w14:paraId="2D0600C6"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A58843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540BE3F8"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B4C55D9"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A862C30"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Primary health center 2</w:t>
            </w:r>
          </w:p>
        </w:tc>
        <w:tc>
          <w:tcPr>
            <w:tcW w:w="1890" w:type="dxa"/>
            <w:noWrap/>
            <w:hideMark/>
          </w:tcPr>
          <w:p w14:paraId="085A1CC9" w14:textId="721F1626"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2.71 (0.15-48.86)</w:t>
            </w:r>
          </w:p>
        </w:tc>
        <w:tc>
          <w:tcPr>
            <w:tcW w:w="1440" w:type="dxa"/>
            <w:noWrap/>
            <w:hideMark/>
          </w:tcPr>
          <w:p w14:paraId="040EFB81" w14:textId="05E3403F"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0.50</w:t>
            </w:r>
          </w:p>
        </w:tc>
        <w:tc>
          <w:tcPr>
            <w:tcW w:w="1940" w:type="dxa"/>
            <w:noWrap/>
            <w:hideMark/>
          </w:tcPr>
          <w:p w14:paraId="4DD324F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83E95F7"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06BE51AF"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735869F"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B7A605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Primary health center 3</w:t>
            </w:r>
          </w:p>
        </w:tc>
        <w:tc>
          <w:tcPr>
            <w:tcW w:w="1890" w:type="dxa"/>
            <w:noWrap/>
            <w:hideMark/>
          </w:tcPr>
          <w:p w14:paraId="70CE0C78" w14:textId="4A4230CF"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0.6</w:t>
            </w:r>
            <w:r w:rsidR="003C052B">
              <w:rPr>
                <w:rFonts w:ascii="Arial" w:eastAsia="Times New Roman" w:hAnsi="Arial" w:cs="Arial"/>
                <w:color w:val="000000"/>
                <w:sz w:val="17"/>
                <w:szCs w:val="17"/>
              </w:rPr>
              <w:t>2</w:t>
            </w:r>
            <w:r w:rsidRPr="0083104B">
              <w:rPr>
                <w:rFonts w:ascii="Arial" w:eastAsia="Times New Roman" w:hAnsi="Arial" w:cs="Arial"/>
                <w:color w:val="000000"/>
                <w:sz w:val="17"/>
                <w:szCs w:val="17"/>
              </w:rPr>
              <w:t xml:space="preserve"> (0.07-5.21)</w:t>
            </w:r>
          </w:p>
        </w:tc>
        <w:tc>
          <w:tcPr>
            <w:tcW w:w="1440" w:type="dxa"/>
            <w:noWrap/>
            <w:hideMark/>
          </w:tcPr>
          <w:p w14:paraId="2BC139E7" w14:textId="5A47A2E4"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0.66</w:t>
            </w:r>
          </w:p>
        </w:tc>
        <w:tc>
          <w:tcPr>
            <w:tcW w:w="1940" w:type="dxa"/>
            <w:noWrap/>
            <w:hideMark/>
          </w:tcPr>
          <w:p w14:paraId="2ED7126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0BE90DA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7F7D877"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E506404"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D19C53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Primary health center 4</w:t>
            </w:r>
          </w:p>
        </w:tc>
        <w:tc>
          <w:tcPr>
            <w:tcW w:w="1890" w:type="dxa"/>
            <w:noWrap/>
            <w:hideMark/>
          </w:tcPr>
          <w:p w14:paraId="60AEDD8A" w14:textId="7B6E428C"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0.38 (0.10-1.50)</w:t>
            </w:r>
          </w:p>
        </w:tc>
        <w:tc>
          <w:tcPr>
            <w:tcW w:w="1440" w:type="dxa"/>
            <w:noWrap/>
            <w:hideMark/>
          </w:tcPr>
          <w:p w14:paraId="2F75D0F9" w14:textId="57BAAE90"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0.17</w:t>
            </w:r>
          </w:p>
        </w:tc>
        <w:tc>
          <w:tcPr>
            <w:tcW w:w="1940" w:type="dxa"/>
            <w:noWrap/>
            <w:hideMark/>
          </w:tcPr>
          <w:p w14:paraId="55DEB22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B647560"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C2D3BE9"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A3818FC"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523478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Underwent chest radiography</w:t>
            </w:r>
          </w:p>
        </w:tc>
        <w:tc>
          <w:tcPr>
            <w:tcW w:w="1890" w:type="dxa"/>
            <w:noWrap/>
            <w:hideMark/>
          </w:tcPr>
          <w:p w14:paraId="057BC09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779728D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7D064905"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52C365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1DFE16C"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E603C2D"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hideMark/>
          </w:tcPr>
          <w:p w14:paraId="3CF15EB8"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Yes</w:t>
            </w:r>
          </w:p>
        </w:tc>
        <w:tc>
          <w:tcPr>
            <w:tcW w:w="1890" w:type="dxa"/>
            <w:noWrap/>
            <w:hideMark/>
          </w:tcPr>
          <w:p w14:paraId="12CB808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hideMark/>
          </w:tcPr>
          <w:p w14:paraId="240F748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7FF6D1B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AD8FFF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2499E615"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auto"/>
            </w:tcBorders>
            <w:noWrap/>
            <w:hideMark/>
          </w:tcPr>
          <w:p w14:paraId="74D7C565"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auto"/>
            </w:tcBorders>
            <w:hideMark/>
          </w:tcPr>
          <w:p w14:paraId="14BCB9BE"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w:t>
            </w:r>
          </w:p>
        </w:tc>
        <w:tc>
          <w:tcPr>
            <w:tcW w:w="1890" w:type="dxa"/>
            <w:tcBorders>
              <w:bottom w:val="single" w:sz="4" w:space="0" w:color="auto"/>
            </w:tcBorders>
            <w:noWrap/>
            <w:hideMark/>
          </w:tcPr>
          <w:p w14:paraId="272E5FD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1.6773 (0.93-3.02)</w:t>
            </w:r>
          </w:p>
        </w:tc>
        <w:tc>
          <w:tcPr>
            <w:tcW w:w="1440" w:type="dxa"/>
            <w:tcBorders>
              <w:bottom w:val="single" w:sz="4" w:space="0" w:color="auto"/>
            </w:tcBorders>
            <w:hideMark/>
          </w:tcPr>
          <w:p w14:paraId="39200005" w14:textId="31F69DD2"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0.08</w:t>
            </w:r>
          </w:p>
        </w:tc>
        <w:tc>
          <w:tcPr>
            <w:tcW w:w="1940" w:type="dxa"/>
            <w:tcBorders>
              <w:bottom w:val="single" w:sz="4" w:space="0" w:color="auto"/>
            </w:tcBorders>
            <w:noWrap/>
            <w:hideMark/>
          </w:tcPr>
          <w:p w14:paraId="1BAD80C8"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tcBorders>
              <w:bottom w:val="single" w:sz="4" w:space="0" w:color="auto"/>
            </w:tcBorders>
            <w:noWrap/>
            <w:hideMark/>
          </w:tcPr>
          <w:p w14:paraId="6A323EA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2482957F" w14:textId="77777777" w:rsidTr="0083104B">
        <w:trPr>
          <w:trHeight w:val="503"/>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8DB3E2" w:themeFill="text2" w:themeFillTint="66"/>
            <w:hideMark/>
          </w:tcPr>
          <w:p w14:paraId="3480067A" w14:textId="59CB6573" w:rsidR="008845C1" w:rsidRPr="0083104B" w:rsidRDefault="008845C1" w:rsidP="008845C1">
            <w:pPr>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t>Shewade 2017 (Madhya Pradesh)</w:t>
            </w:r>
            <w:r w:rsidRPr="0083104B">
              <w:rPr>
                <w:rFonts w:ascii="Arial" w:eastAsia="Times New Roman" w:hAnsi="Arial" w:cs="Arial"/>
                <w:color w:val="000000"/>
                <w:sz w:val="17"/>
                <w:szCs w:val="17"/>
                <w:vertAlign w:val="superscript"/>
              </w:rPr>
              <w:t>a</w:t>
            </w:r>
            <w:r w:rsidR="00E94E5D" w:rsidRPr="0083104B">
              <w:rPr>
                <w:rFonts w:ascii="Arial" w:eastAsia="Times New Roman" w:hAnsi="Arial" w:cs="Arial"/>
                <w:color w:val="000000"/>
                <w:sz w:val="17"/>
                <w:szCs w:val="17"/>
                <w:vertAlign w:val="superscript"/>
              </w:rPr>
              <w:t xml:space="preserve"> </w:t>
            </w:r>
            <w:r w:rsidR="00E94E5D" w:rsidRPr="0083104B">
              <w:rPr>
                <w:rFonts w:ascii="Arial" w:eastAsia="Times New Roman" w:hAnsi="Arial" w:cs="Arial"/>
                <w:color w:val="000000"/>
                <w:sz w:val="17"/>
                <w:szCs w:val="17"/>
                <w:vertAlign w:val="superscript"/>
              </w:rPr>
              <w:fldChar w:fldCharType="begin"/>
            </w:r>
            <w:r w:rsidR="00493164">
              <w:rPr>
                <w:rFonts w:ascii="Arial" w:eastAsia="Times New Roman" w:hAnsi="Arial" w:cs="Arial"/>
                <w:color w:val="000000"/>
                <w:sz w:val="17"/>
                <w:szCs w:val="17"/>
                <w:vertAlign w:val="superscript"/>
              </w:rPr>
              <w:instrText xml:space="preserve"> ADDIN ZOTERO_ITEM CSL_CITATION {"citationID":"xEqonc6O","properties":{"formattedCitation":"[16]","plainCitation":"[16]","noteIndex":0},"citationItems":[{"id":2048,"uris":["http://zotero.org/groups/4531956/items/DSAZUAR7"],"uri":["http://zotero.org/groups/4531956/items/DSAZUAR7"],"itemData":{"id":2048,"type":"article-journal","abstract":"BACKGROUND: Pre-diagnosis attrition needs to be addressed urgently if we are to make progress in improving MDR-TB case detection and achieve universal access to MDR-TB care. We report the pre-diagnosis attrition, along with factors associated, and turnaround times related to the diagnostic pathway among patient with presumptive MDR-TB in Bhopal district, central India (2014).\nMETHODS: Study was conducted under the Revised National Tuberculosis Control Programme setting. It was a retrospective cohort study involving record review of all registered TB cases in Bhopal district that met the presumptive MDR-TB criteria (eligible for DST) in 2014. In quarter 1, Line Probe Assay (LPA) was used if sample was smear/culture positive. Quarter 2 onwards, LPA and Cartridge-based Nucleic Acid Amplification Test (CbNAAT) was used for smear positive and smear negative samples respectively. Pre-diagnosis attrition was defined as failure to undergo DST among patients with presumptive MDR-TB (as defined by the programme).\nRESULTS: Of 770 patients eligible for DST, 311 underwent DST and 20 patients were diagnosed as having MDR-TB. Pre-diagnosis attrition was 60% (459/770). Among those with pre-diagnosis attrition, 91% (417/459) were not identified as 'presumptive MDR-TB' by the programme. TAT [median (IQR)] to undergo DST after eligibility was 4 (0, 10) days. Attrition was more than 40% across all subgroups. Age more than 64 years; those from a medical college; those eligible in quarter 1; patients with presumptive criteria 'previously treated - recurrent TB', 'treatment after loss-to-follow-up' and 'previously treated-others'; and patients with extra-pulmonary TB were independent risk factors for not undergoing DST.\nCONCLUSION: High pre-diagnosis attrition was contributed by failure to identify and refer patients. Attrition reduced modestly with time and one factor that might have contributed to this was introduction of CbNAAT in quarter 2 of 2014. General health system strengthening which includes improvement in identification/referral and patient tracking with focus on those with higher risk for not undergoing DST is urgently required.","container-title":"BMC health services research","DOI":"10.1186/s12913-017-2191-6","ISSN":"1472-6963","issue":"1","journalAbbreviation":"BMC Health Serv Res","language":"eng","note":"PMID: 28376789\nPMCID: PMC5379759","page":"249","source":"PubMed","title":"High pre-diagnosis attrition among patients with presumptive MDR-TB: an operational research from Bhopal district, India","title-short":"High pre-diagnosis attrition among patients with presumptive MDR-TB","volume":"17","author":[{"family":"Shewade","given":"Hemant Deepak"},{"family":"Kokane","given":"Arun M."},{"family":"Singh","given":"Akash Ranjan"},{"family":"Verma","given":"Manoj"},{"family":"Parmar","given":"Malik"},{"family":"Chauhan","given":"Ashish"},{"family":"Chahar","given":"Sanjay Singh"},{"family":"Tiwari","given":"Manoj"},{"family":"Khan","given":"Sheeba Naz"},{"family":"Gupta","given":"Vivek"},{"family":"Tripathy","given":"Jaya Prasad"},{"family":"Nagar","given":"Mukesh"},{"family":"Singh","given":"Sanjai Kumar"},{"family":"Mehra","given":"Pradeep Kumar"},{"family":"Kumar","given":"Ajay Mv"}],"issued":{"date-parts":[["2017",4,4]]}}}],"schema":"https://github.com/citation-style-language/schema/raw/master/csl-citation.json"} </w:instrText>
            </w:r>
            <w:r w:rsidR="00E94E5D" w:rsidRPr="0083104B">
              <w:rPr>
                <w:rFonts w:ascii="Arial" w:eastAsia="Times New Roman" w:hAnsi="Arial" w:cs="Arial"/>
                <w:color w:val="000000"/>
                <w:sz w:val="17"/>
                <w:szCs w:val="17"/>
                <w:vertAlign w:val="superscript"/>
              </w:rPr>
              <w:fldChar w:fldCharType="separate"/>
            </w:r>
            <w:r w:rsidR="00493164">
              <w:rPr>
                <w:rFonts w:ascii="Arial" w:eastAsia="Times New Roman" w:hAnsi="Arial" w:cs="Arial"/>
                <w:noProof/>
                <w:color w:val="000000"/>
                <w:sz w:val="17"/>
                <w:szCs w:val="17"/>
              </w:rPr>
              <w:t>[16]</w:t>
            </w:r>
            <w:r w:rsidR="00E94E5D" w:rsidRPr="0083104B">
              <w:rPr>
                <w:rFonts w:ascii="Arial" w:eastAsia="Times New Roman" w:hAnsi="Arial" w:cs="Arial"/>
                <w:color w:val="000000"/>
                <w:sz w:val="17"/>
                <w:szCs w:val="17"/>
                <w:vertAlign w:val="superscript"/>
              </w:rPr>
              <w:fldChar w:fldCharType="end"/>
            </w:r>
          </w:p>
        </w:tc>
        <w:tc>
          <w:tcPr>
            <w:tcW w:w="2250" w:type="dxa"/>
            <w:shd w:val="clear" w:color="auto" w:fill="8DB3E2" w:themeFill="text2" w:themeFillTint="66"/>
            <w:noWrap/>
            <w:hideMark/>
          </w:tcPr>
          <w:p w14:paraId="2E85508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 </w:t>
            </w:r>
          </w:p>
        </w:tc>
        <w:tc>
          <w:tcPr>
            <w:tcW w:w="1890" w:type="dxa"/>
            <w:shd w:val="clear" w:color="auto" w:fill="8DB3E2" w:themeFill="text2" w:themeFillTint="66"/>
            <w:noWrap/>
            <w:hideMark/>
          </w:tcPr>
          <w:p w14:paraId="4B6F65EB" w14:textId="58A4FBB6"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relative risk ratios</w:t>
            </w:r>
          </w:p>
        </w:tc>
        <w:tc>
          <w:tcPr>
            <w:tcW w:w="1440" w:type="dxa"/>
            <w:shd w:val="clear" w:color="auto" w:fill="8DB3E2" w:themeFill="text2" w:themeFillTint="66"/>
            <w:noWrap/>
            <w:hideMark/>
          </w:tcPr>
          <w:p w14:paraId="0BA5D386"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shd w:val="clear" w:color="auto" w:fill="8DB3E2" w:themeFill="text2" w:themeFillTint="66"/>
            <w:noWrap/>
            <w:hideMark/>
          </w:tcPr>
          <w:p w14:paraId="73B06569" w14:textId="161CEB0A"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adjusted relative risk ratios</w:t>
            </w:r>
          </w:p>
        </w:tc>
        <w:tc>
          <w:tcPr>
            <w:tcW w:w="1480" w:type="dxa"/>
            <w:shd w:val="clear" w:color="auto" w:fill="8DB3E2" w:themeFill="text2" w:themeFillTint="66"/>
            <w:noWrap/>
            <w:hideMark/>
          </w:tcPr>
          <w:p w14:paraId="512F740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2A7CF2B"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hideMark/>
          </w:tcPr>
          <w:p w14:paraId="40ADED06"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B6AC86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Age</w:t>
            </w:r>
          </w:p>
        </w:tc>
        <w:tc>
          <w:tcPr>
            <w:tcW w:w="1890" w:type="dxa"/>
            <w:noWrap/>
            <w:hideMark/>
          </w:tcPr>
          <w:p w14:paraId="7A96433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719CCF1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7C0D3C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B889ACF"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15B16606"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AC36189"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481B875"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&lt;14</w:t>
            </w:r>
          </w:p>
        </w:tc>
        <w:tc>
          <w:tcPr>
            <w:tcW w:w="1890" w:type="dxa"/>
            <w:noWrap/>
            <w:hideMark/>
          </w:tcPr>
          <w:p w14:paraId="5F8E4BB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0.9 (0.5-1.9)</w:t>
            </w:r>
          </w:p>
        </w:tc>
        <w:tc>
          <w:tcPr>
            <w:tcW w:w="1440" w:type="dxa"/>
            <w:noWrap/>
            <w:hideMark/>
          </w:tcPr>
          <w:p w14:paraId="70FBF5A2" w14:textId="0FAF323B"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c>
          <w:tcPr>
            <w:tcW w:w="1940" w:type="dxa"/>
            <w:noWrap/>
            <w:hideMark/>
          </w:tcPr>
          <w:p w14:paraId="0D0B4A9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 (0.6-1.9)</w:t>
            </w:r>
          </w:p>
        </w:tc>
        <w:tc>
          <w:tcPr>
            <w:tcW w:w="1480" w:type="dxa"/>
            <w:noWrap/>
            <w:hideMark/>
          </w:tcPr>
          <w:p w14:paraId="0539CE71" w14:textId="219AF874"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r>
      <w:tr w:rsidR="008845C1" w:rsidRPr="0083104B" w14:paraId="5C10E179"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1A3A4A8"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DF0AEE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14-44</w:t>
            </w:r>
          </w:p>
        </w:tc>
        <w:tc>
          <w:tcPr>
            <w:tcW w:w="1890" w:type="dxa"/>
            <w:noWrap/>
            <w:hideMark/>
          </w:tcPr>
          <w:p w14:paraId="6571AC2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 (0.9-1.2)</w:t>
            </w:r>
          </w:p>
        </w:tc>
        <w:tc>
          <w:tcPr>
            <w:tcW w:w="1440" w:type="dxa"/>
            <w:noWrap/>
            <w:hideMark/>
          </w:tcPr>
          <w:p w14:paraId="54E639C5" w14:textId="17292990"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Not reported</w:t>
            </w:r>
          </w:p>
        </w:tc>
        <w:tc>
          <w:tcPr>
            <w:tcW w:w="1940" w:type="dxa"/>
            <w:noWrap/>
            <w:hideMark/>
          </w:tcPr>
          <w:p w14:paraId="1F432019"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 (0.9-1.2)</w:t>
            </w:r>
          </w:p>
        </w:tc>
        <w:tc>
          <w:tcPr>
            <w:tcW w:w="1480" w:type="dxa"/>
            <w:noWrap/>
            <w:hideMark/>
          </w:tcPr>
          <w:p w14:paraId="6D331747" w14:textId="3FEC43F6"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r>
      <w:tr w:rsidR="008845C1" w:rsidRPr="0083104B" w14:paraId="717A65C6"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EA6C157"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2E53ED0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45-64</w:t>
            </w:r>
          </w:p>
        </w:tc>
        <w:tc>
          <w:tcPr>
            <w:tcW w:w="1890" w:type="dxa"/>
            <w:noWrap/>
            <w:hideMark/>
          </w:tcPr>
          <w:p w14:paraId="64B9689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37EDEEB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DEB2950"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019CA53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AAAD2CB"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F9F4B5F"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D1B7D3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&gt;=65</w:t>
            </w:r>
          </w:p>
        </w:tc>
        <w:tc>
          <w:tcPr>
            <w:tcW w:w="1890" w:type="dxa"/>
            <w:noWrap/>
            <w:hideMark/>
          </w:tcPr>
          <w:p w14:paraId="429F6AA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1.3 (1.1-1.</w:t>
            </w:r>
            <w:proofErr w:type="gramStart"/>
            <w:r w:rsidRPr="0083104B">
              <w:rPr>
                <w:rFonts w:ascii="Arial" w:eastAsia="Times New Roman" w:hAnsi="Arial" w:cs="Arial"/>
                <w:color w:val="000000"/>
                <w:sz w:val="17"/>
                <w:szCs w:val="17"/>
              </w:rPr>
              <w:t>6)*</w:t>
            </w:r>
            <w:proofErr w:type="gramEnd"/>
          </w:p>
        </w:tc>
        <w:tc>
          <w:tcPr>
            <w:tcW w:w="1440" w:type="dxa"/>
            <w:noWrap/>
            <w:hideMark/>
          </w:tcPr>
          <w:p w14:paraId="78CAF03D" w14:textId="212C2AFE"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Not reported</w:t>
            </w:r>
          </w:p>
        </w:tc>
        <w:tc>
          <w:tcPr>
            <w:tcW w:w="1940" w:type="dxa"/>
            <w:noWrap/>
            <w:hideMark/>
          </w:tcPr>
          <w:p w14:paraId="1C6F4C1F"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1.3 (1.1-1.</w:t>
            </w:r>
            <w:proofErr w:type="gramStart"/>
            <w:r w:rsidRPr="0083104B">
              <w:rPr>
                <w:rFonts w:ascii="Arial" w:eastAsia="Times New Roman" w:hAnsi="Arial" w:cs="Arial"/>
                <w:color w:val="000000"/>
                <w:sz w:val="17"/>
                <w:szCs w:val="17"/>
              </w:rPr>
              <w:t>7)*</w:t>
            </w:r>
            <w:proofErr w:type="gramEnd"/>
          </w:p>
        </w:tc>
        <w:tc>
          <w:tcPr>
            <w:tcW w:w="1480" w:type="dxa"/>
            <w:noWrap/>
            <w:hideMark/>
          </w:tcPr>
          <w:p w14:paraId="74C813C1" w14:textId="76828D3A"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r>
      <w:tr w:rsidR="008845C1" w:rsidRPr="0083104B" w14:paraId="753BC796"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6657D01"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E795F3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Sex</w:t>
            </w:r>
          </w:p>
        </w:tc>
        <w:tc>
          <w:tcPr>
            <w:tcW w:w="1890" w:type="dxa"/>
            <w:noWrap/>
            <w:hideMark/>
          </w:tcPr>
          <w:p w14:paraId="514772C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3D0A873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7F33EA6"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9B73A1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5AE19E12"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164B9C9"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03803E6"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Female</w:t>
            </w:r>
          </w:p>
        </w:tc>
        <w:tc>
          <w:tcPr>
            <w:tcW w:w="1890" w:type="dxa"/>
            <w:noWrap/>
            <w:hideMark/>
          </w:tcPr>
          <w:p w14:paraId="5FFA6B0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24E857D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007E8F5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124E24A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58E5037"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C79F7BD"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E21CBB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Male</w:t>
            </w:r>
          </w:p>
        </w:tc>
        <w:tc>
          <w:tcPr>
            <w:tcW w:w="1890" w:type="dxa"/>
            <w:noWrap/>
            <w:hideMark/>
          </w:tcPr>
          <w:p w14:paraId="41907B27"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 (0.9-1.2)</w:t>
            </w:r>
          </w:p>
        </w:tc>
        <w:tc>
          <w:tcPr>
            <w:tcW w:w="1440" w:type="dxa"/>
            <w:noWrap/>
            <w:hideMark/>
          </w:tcPr>
          <w:p w14:paraId="5ED15AF0" w14:textId="367A1629"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Not reported</w:t>
            </w:r>
          </w:p>
        </w:tc>
        <w:tc>
          <w:tcPr>
            <w:tcW w:w="1940" w:type="dxa"/>
            <w:noWrap/>
            <w:hideMark/>
          </w:tcPr>
          <w:p w14:paraId="209A85E0"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1.1 (1.0-1.2)</w:t>
            </w:r>
          </w:p>
        </w:tc>
        <w:tc>
          <w:tcPr>
            <w:tcW w:w="1480" w:type="dxa"/>
            <w:noWrap/>
            <w:hideMark/>
          </w:tcPr>
          <w:p w14:paraId="630EB04C" w14:textId="4B00BACD"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r>
      <w:tr w:rsidR="008845C1" w:rsidRPr="0083104B" w14:paraId="2976F8BC"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FA82A70"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171106F"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Presumptive MDR-TB criteria</w:t>
            </w:r>
          </w:p>
        </w:tc>
        <w:tc>
          <w:tcPr>
            <w:tcW w:w="1890" w:type="dxa"/>
            <w:noWrap/>
            <w:hideMark/>
          </w:tcPr>
          <w:p w14:paraId="1990550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5119E9BE"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A290AD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390EA3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0C0EF812"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430FE37"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6956D7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Follow up smear positive</w:t>
            </w:r>
          </w:p>
        </w:tc>
        <w:tc>
          <w:tcPr>
            <w:tcW w:w="1890" w:type="dxa"/>
            <w:noWrap/>
            <w:hideMark/>
          </w:tcPr>
          <w:p w14:paraId="5D95D7E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5889B3F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5CA7AF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33DBA328"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3628DFC"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54F8968"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7571D78"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Previously treated-recurrent</w:t>
            </w:r>
          </w:p>
        </w:tc>
        <w:tc>
          <w:tcPr>
            <w:tcW w:w="1890" w:type="dxa"/>
            <w:noWrap/>
            <w:hideMark/>
          </w:tcPr>
          <w:p w14:paraId="7412516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1.2 (0.9-1.</w:t>
            </w:r>
            <w:proofErr w:type="gramStart"/>
            <w:r w:rsidRPr="0083104B">
              <w:rPr>
                <w:rFonts w:ascii="Arial" w:eastAsia="Times New Roman" w:hAnsi="Arial" w:cs="Arial"/>
                <w:color w:val="000000"/>
                <w:sz w:val="17"/>
                <w:szCs w:val="17"/>
              </w:rPr>
              <w:t>5)*</w:t>
            </w:r>
            <w:proofErr w:type="gramEnd"/>
          </w:p>
        </w:tc>
        <w:tc>
          <w:tcPr>
            <w:tcW w:w="1440" w:type="dxa"/>
            <w:noWrap/>
            <w:hideMark/>
          </w:tcPr>
          <w:p w14:paraId="7DC9707F" w14:textId="125E66AF"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c>
          <w:tcPr>
            <w:tcW w:w="1940" w:type="dxa"/>
            <w:noWrap/>
            <w:hideMark/>
          </w:tcPr>
          <w:p w14:paraId="33EDAC0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1.3 (1.0-1.</w:t>
            </w:r>
            <w:proofErr w:type="gramStart"/>
            <w:r w:rsidRPr="0083104B">
              <w:rPr>
                <w:rFonts w:ascii="Arial" w:eastAsia="Times New Roman" w:hAnsi="Arial" w:cs="Arial"/>
                <w:color w:val="000000"/>
                <w:sz w:val="17"/>
                <w:szCs w:val="17"/>
              </w:rPr>
              <w:t>6)*</w:t>
            </w:r>
            <w:proofErr w:type="gramEnd"/>
          </w:p>
        </w:tc>
        <w:tc>
          <w:tcPr>
            <w:tcW w:w="1480" w:type="dxa"/>
            <w:noWrap/>
            <w:hideMark/>
          </w:tcPr>
          <w:p w14:paraId="3FEE4890" w14:textId="24BEFFC3"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r>
      <w:tr w:rsidR="008845C1" w:rsidRPr="0083104B" w14:paraId="5A32C6EE"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6EDD5EF"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D35266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Treatment after failure</w:t>
            </w:r>
          </w:p>
        </w:tc>
        <w:tc>
          <w:tcPr>
            <w:tcW w:w="1890" w:type="dxa"/>
            <w:noWrap/>
            <w:hideMark/>
          </w:tcPr>
          <w:p w14:paraId="0B0F7C4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1.2 (0.7-1.9)</w:t>
            </w:r>
          </w:p>
        </w:tc>
        <w:tc>
          <w:tcPr>
            <w:tcW w:w="1440" w:type="dxa"/>
            <w:noWrap/>
            <w:hideMark/>
          </w:tcPr>
          <w:p w14:paraId="6C1EE251" w14:textId="75DB7E41"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c>
          <w:tcPr>
            <w:tcW w:w="1940" w:type="dxa"/>
            <w:noWrap/>
            <w:hideMark/>
          </w:tcPr>
          <w:p w14:paraId="77DD1E4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1.3 (0.8-2.0)</w:t>
            </w:r>
          </w:p>
        </w:tc>
        <w:tc>
          <w:tcPr>
            <w:tcW w:w="1480" w:type="dxa"/>
            <w:noWrap/>
            <w:hideMark/>
          </w:tcPr>
          <w:p w14:paraId="78E0914A" w14:textId="529185B2"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r>
      <w:tr w:rsidR="008845C1" w:rsidRPr="0083104B" w14:paraId="1B057872"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9068CD3"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B5557D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Treatment after LTFU</w:t>
            </w:r>
          </w:p>
        </w:tc>
        <w:tc>
          <w:tcPr>
            <w:tcW w:w="1890" w:type="dxa"/>
            <w:noWrap/>
            <w:hideMark/>
          </w:tcPr>
          <w:p w14:paraId="541891A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1.5 (1.2-2.</w:t>
            </w:r>
            <w:proofErr w:type="gramStart"/>
            <w:r w:rsidRPr="0083104B">
              <w:rPr>
                <w:rFonts w:ascii="Arial" w:eastAsia="Times New Roman" w:hAnsi="Arial" w:cs="Arial"/>
                <w:color w:val="000000"/>
                <w:sz w:val="17"/>
                <w:szCs w:val="17"/>
              </w:rPr>
              <w:t>0)*</w:t>
            </w:r>
            <w:proofErr w:type="gramEnd"/>
          </w:p>
        </w:tc>
        <w:tc>
          <w:tcPr>
            <w:tcW w:w="1440" w:type="dxa"/>
            <w:noWrap/>
            <w:hideMark/>
          </w:tcPr>
          <w:p w14:paraId="4D9786E2" w14:textId="69E9F9E5"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c>
          <w:tcPr>
            <w:tcW w:w="1940" w:type="dxa"/>
            <w:noWrap/>
            <w:hideMark/>
          </w:tcPr>
          <w:p w14:paraId="491E6B2F"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1.5 (1.1-2.</w:t>
            </w:r>
            <w:proofErr w:type="gramStart"/>
            <w:r w:rsidRPr="0083104B">
              <w:rPr>
                <w:rFonts w:ascii="Arial" w:eastAsia="Times New Roman" w:hAnsi="Arial" w:cs="Arial"/>
                <w:color w:val="000000"/>
                <w:sz w:val="17"/>
                <w:szCs w:val="17"/>
              </w:rPr>
              <w:t>1)*</w:t>
            </w:r>
            <w:proofErr w:type="gramEnd"/>
          </w:p>
        </w:tc>
        <w:tc>
          <w:tcPr>
            <w:tcW w:w="1480" w:type="dxa"/>
            <w:noWrap/>
            <w:hideMark/>
          </w:tcPr>
          <w:p w14:paraId="2F02D72C" w14:textId="5733A61E"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r>
      <w:tr w:rsidR="008845C1" w:rsidRPr="0083104B" w14:paraId="3BB21CA2"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BEA6F80"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2BC46348"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xml:space="preserve">Previously </w:t>
            </w:r>
            <w:proofErr w:type="gramStart"/>
            <w:r w:rsidRPr="0083104B">
              <w:rPr>
                <w:rFonts w:ascii="Arial" w:eastAsia="Times New Roman" w:hAnsi="Arial" w:cs="Arial"/>
                <w:color w:val="000000"/>
                <w:sz w:val="17"/>
                <w:szCs w:val="17"/>
              </w:rPr>
              <w:t>treated-others</w:t>
            </w:r>
            <w:proofErr w:type="gramEnd"/>
          </w:p>
        </w:tc>
        <w:tc>
          <w:tcPr>
            <w:tcW w:w="1890" w:type="dxa"/>
            <w:noWrap/>
            <w:hideMark/>
          </w:tcPr>
          <w:p w14:paraId="28219C9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1.7 (1.4-2.</w:t>
            </w:r>
            <w:proofErr w:type="gramStart"/>
            <w:r w:rsidRPr="0083104B">
              <w:rPr>
                <w:rFonts w:ascii="Arial" w:eastAsia="Times New Roman" w:hAnsi="Arial" w:cs="Arial"/>
                <w:color w:val="000000"/>
                <w:sz w:val="17"/>
                <w:szCs w:val="17"/>
              </w:rPr>
              <w:t>1)*</w:t>
            </w:r>
            <w:proofErr w:type="gramEnd"/>
          </w:p>
        </w:tc>
        <w:tc>
          <w:tcPr>
            <w:tcW w:w="1440" w:type="dxa"/>
            <w:noWrap/>
            <w:hideMark/>
          </w:tcPr>
          <w:p w14:paraId="2C805798" w14:textId="2B216D41"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c>
          <w:tcPr>
            <w:tcW w:w="1940" w:type="dxa"/>
            <w:noWrap/>
            <w:hideMark/>
          </w:tcPr>
          <w:p w14:paraId="52AD31C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1.6 (1.1-2.</w:t>
            </w:r>
            <w:proofErr w:type="gramStart"/>
            <w:r w:rsidRPr="0083104B">
              <w:rPr>
                <w:rFonts w:ascii="Arial" w:eastAsia="Times New Roman" w:hAnsi="Arial" w:cs="Arial"/>
                <w:color w:val="000000"/>
                <w:sz w:val="17"/>
                <w:szCs w:val="17"/>
              </w:rPr>
              <w:t>3)*</w:t>
            </w:r>
            <w:proofErr w:type="gramEnd"/>
          </w:p>
        </w:tc>
        <w:tc>
          <w:tcPr>
            <w:tcW w:w="1480" w:type="dxa"/>
            <w:noWrap/>
            <w:hideMark/>
          </w:tcPr>
          <w:p w14:paraId="595C0ED6" w14:textId="77DDA41A"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r>
      <w:tr w:rsidR="008845C1" w:rsidRPr="0083104B" w14:paraId="32149B2B"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B01341D"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8391E6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New patient with TB-HIV</w:t>
            </w:r>
          </w:p>
        </w:tc>
        <w:tc>
          <w:tcPr>
            <w:tcW w:w="1890" w:type="dxa"/>
            <w:noWrap/>
            <w:hideMark/>
          </w:tcPr>
          <w:p w14:paraId="024FC4B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1.6 (0.7-3.6)</w:t>
            </w:r>
          </w:p>
        </w:tc>
        <w:tc>
          <w:tcPr>
            <w:tcW w:w="1440" w:type="dxa"/>
            <w:noWrap/>
            <w:hideMark/>
          </w:tcPr>
          <w:p w14:paraId="493A408D" w14:textId="29C82B93"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c>
          <w:tcPr>
            <w:tcW w:w="1940" w:type="dxa"/>
            <w:noWrap/>
            <w:hideMark/>
          </w:tcPr>
          <w:p w14:paraId="5ACB312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1.8 (0.8-4.2)</w:t>
            </w:r>
          </w:p>
        </w:tc>
        <w:tc>
          <w:tcPr>
            <w:tcW w:w="1480" w:type="dxa"/>
            <w:noWrap/>
            <w:hideMark/>
          </w:tcPr>
          <w:p w14:paraId="402A4E8F" w14:textId="0E5D9BAD"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r>
      <w:tr w:rsidR="008845C1" w:rsidRPr="0083104B" w14:paraId="3FC36AA2"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B918494"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898184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Site of TB</w:t>
            </w:r>
          </w:p>
        </w:tc>
        <w:tc>
          <w:tcPr>
            <w:tcW w:w="1890" w:type="dxa"/>
            <w:noWrap/>
            <w:hideMark/>
          </w:tcPr>
          <w:p w14:paraId="7DE9297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74E7F4C5"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01A61B3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C6F9567"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1C778689"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6DEA277"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60B925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Pulmonary smear positive</w:t>
            </w:r>
          </w:p>
        </w:tc>
        <w:tc>
          <w:tcPr>
            <w:tcW w:w="1890" w:type="dxa"/>
            <w:noWrap/>
            <w:hideMark/>
          </w:tcPr>
          <w:p w14:paraId="64FAB92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019EC07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249D218"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250DC62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2A95AB9B"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070EA5F"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6DC059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Extrapulmonary</w:t>
            </w:r>
          </w:p>
        </w:tc>
        <w:tc>
          <w:tcPr>
            <w:tcW w:w="1890" w:type="dxa"/>
            <w:noWrap/>
            <w:hideMark/>
          </w:tcPr>
          <w:p w14:paraId="71D066B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1.6 (1.4-1.</w:t>
            </w:r>
            <w:proofErr w:type="gramStart"/>
            <w:r w:rsidRPr="0083104B">
              <w:rPr>
                <w:rFonts w:ascii="Arial" w:eastAsia="Times New Roman" w:hAnsi="Arial" w:cs="Arial"/>
                <w:color w:val="000000"/>
                <w:sz w:val="17"/>
                <w:szCs w:val="17"/>
              </w:rPr>
              <w:t>9)*</w:t>
            </w:r>
            <w:proofErr w:type="gramEnd"/>
          </w:p>
        </w:tc>
        <w:tc>
          <w:tcPr>
            <w:tcW w:w="1440" w:type="dxa"/>
            <w:noWrap/>
            <w:hideMark/>
          </w:tcPr>
          <w:p w14:paraId="6300B4DF" w14:textId="4BCF01B3"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c>
          <w:tcPr>
            <w:tcW w:w="1940" w:type="dxa"/>
            <w:noWrap/>
            <w:hideMark/>
          </w:tcPr>
          <w:p w14:paraId="2D27B2B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1.5 (1.0-2.</w:t>
            </w:r>
            <w:proofErr w:type="gramStart"/>
            <w:r w:rsidRPr="0083104B">
              <w:rPr>
                <w:rFonts w:ascii="Arial" w:eastAsia="Times New Roman" w:hAnsi="Arial" w:cs="Arial"/>
                <w:color w:val="000000"/>
                <w:sz w:val="17"/>
                <w:szCs w:val="17"/>
              </w:rPr>
              <w:t>2)*</w:t>
            </w:r>
            <w:proofErr w:type="gramEnd"/>
          </w:p>
        </w:tc>
        <w:tc>
          <w:tcPr>
            <w:tcW w:w="1480" w:type="dxa"/>
            <w:noWrap/>
            <w:hideMark/>
          </w:tcPr>
          <w:p w14:paraId="6700F3CB" w14:textId="3A2E4794"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r>
      <w:tr w:rsidR="008845C1" w:rsidRPr="0083104B" w14:paraId="32F0A5E0"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AE5329F"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55D3EB6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Pulmonary smear negative</w:t>
            </w:r>
          </w:p>
        </w:tc>
        <w:tc>
          <w:tcPr>
            <w:tcW w:w="1890" w:type="dxa"/>
            <w:noWrap/>
            <w:hideMark/>
          </w:tcPr>
          <w:p w14:paraId="3DF9DE7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1.4 (1.2-1.6)</w:t>
            </w:r>
          </w:p>
        </w:tc>
        <w:tc>
          <w:tcPr>
            <w:tcW w:w="1440" w:type="dxa"/>
            <w:noWrap/>
            <w:hideMark/>
          </w:tcPr>
          <w:p w14:paraId="35D8B9ED" w14:textId="75335202"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c>
          <w:tcPr>
            <w:tcW w:w="1940" w:type="dxa"/>
            <w:noWrap/>
            <w:hideMark/>
          </w:tcPr>
          <w:p w14:paraId="5661772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1.2 (0.8-1.7)</w:t>
            </w:r>
          </w:p>
        </w:tc>
        <w:tc>
          <w:tcPr>
            <w:tcW w:w="1480" w:type="dxa"/>
            <w:noWrap/>
            <w:hideMark/>
          </w:tcPr>
          <w:p w14:paraId="742462D6" w14:textId="792752D1"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r>
      <w:tr w:rsidR="008845C1" w:rsidRPr="0083104B" w14:paraId="3DF1BFCC"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5185F36"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2309767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Health facility</w:t>
            </w:r>
          </w:p>
        </w:tc>
        <w:tc>
          <w:tcPr>
            <w:tcW w:w="1890" w:type="dxa"/>
            <w:noWrap/>
            <w:hideMark/>
          </w:tcPr>
          <w:p w14:paraId="3D131AA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20F388C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9D35F5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CFE2C2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643406BE"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E57BBEA"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6D0F2C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District level</w:t>
            </w:r>
          </w:p>
        </w:tc>
        <w:tc>
          <w:tcPr>
            <w:tcW w:w="1890" w:type="dxa"/>
            <w:noWrap/>
            <w:hideMark/>
          </w:tcPr>
          <w:p w14:paraId="18FF607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18238AD9"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692585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80" w:type="dxa"/>
            <w:noWrap/>
            <w:hideMark/>
          </w:tcPr>
          <w:p w14:paraId="57549DB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88590E3"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AF391DF"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2D2FF29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Primary/Secondary level</w:t>
            </w:r>
          </w:p>
        </w:tc>
        <w:tc>
          <w:tcPr>
            <w:tcW w:w="1890" w:type="dxa"/>
            <w:noWrap/>
            <w:hideMark/>
          </w:tcPr>
          <w:p w14:paraId="237AC89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 (0.9-1.1)</w:t>
            </w:r>
          </w:p>
        </w:tc>
        <w:tc>
          <w:tcPr>
            <w:tcW w:w="1440" w:type="dxa"/>
            <w:noWrap/>
            <w:hideMark/>
          </w:tcPr>
          <w:p w14:paraId="386D85F2" w14:textId="7AD86B9B"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c>
          <w:tcPr>
            <w:tcW w:w="1940" w:type="dxa"/>
            <w:noWrap/>
            <w:hideMark/>
          </w:tcPr>
          <w:p w14:paraId="5CB866E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 (0.9-1.1)</w:t>
            </w:r>
          </w:p>
        </w:tc>
        <w:tc>
          <w:tcPr>
            <w:tcW w:w="1480" w:type="dxa"/>
            <w:noWrap/>
            <w:hideMark/>
          </w:tcPr>
          <w:p w14:paraId="294FE15E" w14:textId="636D938F"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r>
      <w:tr w:rsidR="008845C1" w:rsidRPr="0083104B" w14:paraId="553965E7"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auto"/>
            </w:tcBorders>
            <w:noWrap/>
            <w:hideMark/>
          </w:tcPr>
          <w:p w14:paraId="37144814"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auto"/>
            </w:tcBorders>
            <w:noWrap/>
            <w:hideMark/>
          </w:tcPr>
          <w:p w14:paraId="201E0B99"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Medical College</w:t>
            </w:r>
          </w:p>
        </w:tc>
        <w:tc>
          <w:tcPr>
            <w:tcW w:w="1890" w:type="dxa"/>
            <w:tcBorders>
              <w:bottom w:val="single" w:sz="4" w:space="0" w:color="auto"/>
            </w:tcBorders>
            <w:noWrap/>
            <w:hideMark/>
          </w:tcPr>
          <w:p w14:paraId="3BAFA86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1.2 (1.0-1.</w:t>
            </w:r>
            <w:proofErr w:type="gramStart"/>
            <w:r w:rsidRPr="0083104B">
              <w:rPr>
                <w:rFonts w:ascii="Arial" w:eastAsia="Times New Roman" w:hAnsi="Arial" w:cs="Arial"/>
                <w:color w:val="000000"/>
                <w:sz w:val="17"/>
                <w:szCs w:val="17"/>
              </w:rPr>
              <w:t>4)*</w:t>
            </w:r>
            <w:proofErr w:type="gramEnd"/>
          </w:p>
        </w:tc>
        <w:tc>
          <w:tcPr>
            <w:tcW w:w="1440" w:type="dxa"/>
            <w:tcBorders>
              <w:bottom w:val="single" w:sz="4" w:space="0" w:color="auto"/>
            </w:tcBorders>
            <w:noWrap/>
            <w:hideMark/>
          </w:tcPr>
          <w:p w14:paraId="5CDB42C4" w14:textId="68FE5AAE"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c>
          <w:tcPr>
            <w:tcW w:w="1940" w:type="dxa"/>
            <w:tcBorders>
              <w:bottom w:val="single" w:sz="4" w:space="0" w:color="auto"/>
            </w:tcBorders>
            <w:noWrap/>
            <w:hideMark/>
          </w:tcPr>
          <w:p w14:paraId="629D358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1.2 (1.02-1.</w:t>
            </w:r>
            <w:proofErr w:type="gramStart"/>
            <w:r w:rsidRPr="0083104B">
              <w:rPr>
                <w:rFonts w:ascii="Arial" w:eastAsia="Times New Roman" w:hAnsi="Arial" w:cs="Arial"/>
                <w:color w:val="000000"/>
                <w:sz w:val="17"/>
                <w:szCs w:val="17"/>
              </w:rPr>
              <w:t>4)*</w:t>
            </w:r>
            <w:proofErr w:type="gramEnd"/>
          </w:p>
        </w:tc>
        <w:tc>
          <w:tcPr>
            <w:tcW w:w="1480" w:type="dxa"/>
            <w:tcBorders>
              <w:bottom w:val="single" w:sz="4" w:space="0" w:color="auto"/>
            </w:tcBorders>
            <w:noWrap/>
            <w:hideMark/>
          </w:tcPr>
          <w:p w14:paraId="441ADA66" w14:textId="336A2E04"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Not reported</w:t>
            </w:r>
          </w:p>
        </w:tc>
      </w:tr>
      <w:tr w:rsidR="008845C1" w:rsidRPr="0083104B" w14:paraId="13C9F885" w14:textId="77777777" w:rsidTr="0083104B">
        <w:trPr>
          <w:trHeight w:val="539"/>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8DB3E2" w:themeFill="text2" w:themeFillTint="66"/>
            <w:hideMark/>
          </w:tcPr>
          <w:p w14:paraId="16072982" w14:textId="118FE0FD" w:rsidR="008845C1" w:rsidRPr="0083104B" w:rsidRDefault="008845C1" w:rsidP="008845C1">
            <w:pPr>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lastRenderedPageBreak/>
              <w:t>Shewade 2017 (Tamil Nadu)</w:t>
            </w:r>
            <w:r w:rsidRPr="0083104B">
              <w:rPr>
                <w:rFonts w:ascii="Arial" w:eastAsia="Times New Roman" w:hAnsi="Arial" w:cs="Arial"/>
                <w:color w:val="000000"/>
                <w:sz w:val="17"/>
                <w:szCs w:val="17"/>
                <w:vertAlign w:val="superscript"/>
              </w:rPr>
              <w:t>a</w:t>
            </w:r>
            <w:r w:rsidR="00E94E5D" w:rsidRPr="0083104B">
              <w:rPr>
                <w:rFonts w:ascii="Arial" w:eastAsia="Times New Roman" w:hAnsi="Arial" w:cs="Arial"/>
                <w:color w:val="000000"/>
                <w:sz w:val="17"/>
                <w:szCs w:val="17"/>
                <w:vertAlign w:val="superscript"/>
              </w:rPr>
              <w:t xml:space="preserve"> </w:t>
            </w:r>
            <w:r w:rsidR="0012183E" w:rsidRPr="0083104B">
              <w:rPr>
                <w:rFonts w:ascii="Arial" w:eastAsia="Times New Roman" w:hAnsi="Arial" w:cs="Arial"/>
                <w:color w:val="000000"/>
                <w:sz w:val="17"/>
                <w:szCs w:val="17"/>
                <w:vertAlign w:val="superscript"/>
              </w:rPr>
              <w:fldChar w:fldCharType="begin"/>
            </w:r>
            <w:r w:rsidR="00493164">
              <w:rPr>
                <w:rFonts w:ascii="Arial" w:eastAsia="Times New Roman" w:hAnsi="Arial" w:cs="Arial"/>
                <w:color w:val="000000"/>
                <w:sz w:val="17"/>
                <w:szCs w:val="17"/>
                <w:vertAlign w:val="superscript"/>
              </w:rPr>
              <w:instrText xml:space="preserve"> ADDIN ZOTERO_ITEM CSL_CITATION {"citationID":"NTXcLAez","properties":{"formattedCitation":"[17]","plainCitation":"[17]","noteIndex":0},"citationItems":[{"id":2044,"uris":["http://zotero.org/groups/4531956/items/BIR6SFCZ"],"uri":["http://zotero.org/groups/4531956/items/BIR6SFCZ"],"itemData":{"id":2044,"type":"article-journal","abstract":"BACKGROUND: Worldwide, there's concern over high pre-diagnosis and pre-treatment attritions or delays in Multidrug resistant tuberculosis (MDR-TB) diagnosis and treatment pathway (DTP). We conducted this operational research among patients with presumptive MDR-TB in north and central Chennai, India to determine attrition and turnaround times (TAT) at various steps of DTP and factors associated with attrition.\nMETHODS: Study was conducted in Revised National Tuberculosis Control Programme setting. It was a retrospective cohort study involving record review of all patients with presumptive MDR-TB (eligible for DST) in 2014.\nRESULTS: Of 628 eligible for DST, 557 (88%) underwent DST and 74 (13%) patients were diagnosed as having MDR-TB. Pre-diagnosis and pre-treatment attrition was 11% (71/628) and 38% (28/74) respectively. TAT [median (IQR)] to test from eligibility for DST and initiate DR-TB treatment from diagnosis were 14 (9,27) and 18 (13,36) days respectively. Patients with smear negative TB and detected in first quarter of 2014 were less likely to undergo DST. Patients in first quarter of 2014 had significantly lower risk of pre-treatment attrition.\nCONCLUSION: There was high uptake of DST. However, urgent attention is required to reduce pre-treatment attrition, improve TAT to test from eligibility for DST and improve DST among patients with smear-negative TB.","container-title":"Journal of Epidemiology and Global Health","DOI":"10.1016/j.jegh.2017.07.001","ISSN":"2210-6014","issue":"4","journalAbbreviation":"J Epidemiol Glob Health","language":"eng","note":"PMID: 29110862\nPMCID: PMC7384575","page":"227-233","source":"PubMed","title":"Low pre-diagnosis attrition but high pre-treatment attrition among patients with MDR-TB: An operational research from Chennai, India","title-short":"Low pre-diagnosis attrition but high pre-treatment attrition among patients with MDR-TB","volume":"7","author":[{"family":"Shewade","given":"Hemant Deepak"},{"family":"Nair","given":"Dina"},{"family":"Klinton","given":"Joel S."},{"family":"Parmar","given":"Malik"},{"family":"Lavanya","given":"J."},{"family":"Murali","given":"Lakshmi"},{"family":"Gupta","given":"Vivek"},{"family":"Tripathy","given":"Jaya Prasad"},{"family":"Swaminathan","given":"Soumya"},{"family":"Kumar","given":"Ajay M. V."}],"issued":{"date-parts":[["2017",12]]}}}],"schema":"https://github.com/citation-style-language/schema/raw/master/csl-citation.json"} </w:instrText>
            </w:r>
            <w:r w:rsidR="0012183E" w:rsidRPr="0083104B">
              <w:rPr>
                <w:rFonts w:ascii="Arial" w:eastAsia="Times New Roman" w:hAnsi="Arial" w:cs="Arial"/>
                <w:color w:val="000000"/>
                <w:sz w:val="17"/>
                <w:szCs w:val="17"/>
                <w:vertAlign w:val="superscript"/>
              </w:rPr>
              <w:fldChar w:fldCharType="separate"/>
            </w:r>
            <w:r w:rsidR="00493164">
              <w:rPr>
                <w:rFonts w:ascii="Arial" w:eastAsia="Times New Roman" w:hAnsi="Arial" w:cs="Arial"/>
                <w:noProof/>
                <w:color w:val="000000"/>
                <w:sz w:val="17"/>
                <w:szCs w:val="17"/>
              </w:rPr>
              <w:t>[17]</w:t>
            </w:r>
            <w:r w:rsidR="0012183E" w:rsidRPr="0083104B">
              <w:rPr>
                <w:rFonts w:ascii="Arial" w:eastAsia="Times New Roman" w:hAnsi="Arial" w:cs="Arial"/>
                <w:color w:val="000000"/>
                <w:sz w:val="17"/>
                <w:szCs w:val="17"/>
                <w:vertAlign w:val="superscript"/>
              </w:rPr>
              <w:fldChar w:fldCharType="end"/>
            </w:r>
          </w:p>
        </w:tc>
        <w:tc>
          <w:tcPr>
            <w:tcW w:w="2250" w:type="dxa"/>
            <w:shd w:val="clear" w:color="auto" w:fill="8DB3E2" w:themeFill="text2" w:themeFillTint="66"/>
            <w:noWrap/>
            <w:hideMark/>
          </w:tcPr>
          <w:p w14:paraId="2BD02AD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 </w:t>
            </w:r>
          </w:p>
        </w:tc>
        <w:tc>
          <w:tcPr>
            <w:tcW w:w="1890" w:type="dxa"/>
            <w:shd w:val="clear" w:color="auto" w:fill="8DB3E2" w:themeFill="text2" w:themeFillTint="66"/>
            <w:noWrap/>
            <w:hideMark/>
          </w:tcPr>
          <w:p w14:paraId="6C08EA19" w14:textId="791820FF"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relative risk ratios</w:t>
            </w:r>
          </w:p>
        </w:tc>
        <w:tc>
          <w:tcPr>
            <w:tcW w:w="1440" w:type="dxa"/>
            <w:shd w:val="clear" w:color="auto" w:fill="8DB3E2" w:themeFill="text2" w:themeFillTint="66"/>
            <w:noWrap/>
            <w:hideMark/>
          </w:tcPr>
          <w:p w14:paraId="2D09B96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shd w:val="clear" w:color="auto" w:fill="8DB3E2" w:themeFill="text2" w:themeFillTint="66"/>
            <w:noWrap/>
            <w:hideMark/>
          </w:tcPr>
          <w:p w14:paraId="691B0CE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shd w:val="clear" w:color="auto" w:fill="8DB3E2" w:themeFill="text2" w:themeFillTint="66"/>
            <w:noWrap/>
            <w:hideMark/>
          </w:tcPr>
          <w:p w14:paraId="4DCB856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4B4947D"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hideMark/>
          </w:tcPr>
          <w:p w14:paraId="464FC4F5"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D43BF25"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Age</w:t>
            </w:r>
          </w:p>
        </w:tc>
        <w:tc>
          <w:tcPr>
            <w:tcW w:w="1890" w:type="dxa"/>
            <w:noWrap/>
            <w:hideMark/>
          </w:tcPr>
          <w:p w14:paraId="2B08EDF9"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109E22EE"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DAEC42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4A7CEC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09E7D65C"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EB16456"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56632AC8"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45-64</w:t>
            </w:r>
          </w:p>
        </w:tc>
        <w:tc>
          <w:tcPr>
            <w:tcW w:w="1890" w:type="dxa"/>
            <w:noWrap/>
            <w:hideMark/>
          </w:tcPr>
          <w:p w14:paraId="356D17F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353C57D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7036E8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09B5436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E7C4D77"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E173847"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BD6BFC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&lt;14</w:t>
            </w:r>
          </w:p>
        </w:tc>
        <w:tc>
          <w:tcPr>
            <w:tcW w:w="1890" w:type="dxa"/>
            <w:noWrap/>
            <w:hideMark/>
          </w:tcPr>
          <w:p w14:paraId="78871F49"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3.6 (0.7-18.7)</w:t>
            </w:r>
          </w:p>
        </w:tc>
        <w:tc>
          <w:tcPr>
            <w:tcW w:w="1440" w:type="dxa"/>
            <w:noWrap/>
            <w:hideMark/>
          </w:tcPr>
          <w:p w14:paraId="72C81B25"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01C63C6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D06F1F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F8662CA"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1B4D7CE"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1C799D5"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14-44</w:t>
            </w:r>
          </w:p>
        </w:tc>
        <w:tc>
          <w:tcPr>
            <w:tcW w:w="1890" w:type="dxa"/>
            <w:noWrap/>
            <w:hideMark/>
          </w:tcPr>
          <w:p w14:paraId="3165495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1.5 (0.5-2.3)</w:t>
            </w:r>
          </w:p>
        </w:tc>
        <w:tc>
          <w:tcPr>
            <w:tcW w:w="1440" w:type="dxa"/>
            <w:noWrap/>
            <w:hideMark/>
          </w:tcPr>
          <w:p w14:paraId="15BC3C1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715B21B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02A3D8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68E2699A"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188D2EC"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5910852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&gt;=65</w:t>
            </w:r>
          </w:p>
        </w:tc>
        <w:tc>
          <w:tcPr>
            <w:tcW w:w="1890" w:type="dxa"/>
            <w:noWrap/>
            <w:hideMark/>
          </w:tcPr>
          <w:p w14:paraId="69D1AFD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2.0 (0.8-4.8)</w:t>
            </w:r>
          </w:p>
        </w:tc>
        <w:tc>
          <w:tcPr>
            <w:tcW w:w="1440" w:type="dxa"/>
            <w:noWrap/>
            <w:hideMark/>
          </w:tcPr>
          <w:p w14:paraId="2C54AB0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732A53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CF89E6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7FB5809"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0FA272A"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27BD578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Sex</w:t>
            </w:r>
          </w:p>
        </w:tc>
        <w:tc>
          <w:tcPr>
            <w:tcW w:w="1890" w:type="dxa"/>
            <w:noWrap/>
            <w:hideMark/>
          </w:tcPr>
          <w:p w14:paraId="25D333F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327CD8A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7A91582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4F00BA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5AD88B07"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06D39B9"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94C29C6"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Male</w:t>
            </w:r>
          </w:p>
        </w:tc>
        <w:tc>
          <w:tcPr>
            <w:tcW w:w="1890" w:type="dxa"/>
            <w:noWrap/>
            <w:hideMark/>
          </w:tcPr>
          <w:p w14:paraId="79EB7A4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59BEEA0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0C241E1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0A2A67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59E9D2CF"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05A720C"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8D5FC6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Female</w:t>
            </w:r>
          </w:p>
        </w:tc>
        <w:tc>
          <w:tcPr>
            <w:tcW w:w="1890" w:type="dxa"/>
            <w:noWrap/>
            <w:hideMark/>
          </w:tcPr>
          <w:p w14:paraId="74416857"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1.4 (0.9-2.4)</w:t>
            </w:r>
          </w:p>
        </w:tc>
        <w:tc>
          <w:tcPr>
            <w:tcW w:w="1440" w:type="dxa"/>
            <w:noWrap/>
            <w:hideMark/>
          </w:tcPr>
          <w:p w14:paraId="0C4CB8C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7659AF2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9A0D3C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64B359AE"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A4934A6"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575C24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Presumptive MDR-TB criteria</w:t>
            </w:r>
          </w:p>
        </w:tc>
        <w:tc>
          <w:tcPr>
            <w:tcW w:w="1890" w:type="dxa"/>
            <w:noWrap/>
            <w:hideMark/>
          </w:tcPr>
          <w:p w14:paraId="71AA44D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2C204819"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D7AA5F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153D1DF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5C676AF"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F8456F4"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2308BA5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Retreatment- LTFU</w:t>
            </w:r>
          </w:p>
        </w:tc>
        <w:tc>
          <w:tcPr>
            <w:tcW w:w="1890" w:type="dxa"/>
            <w:noWrap/>
            <w:hideMark/>
          </w:tcPr>
          <w:p w14:paraId="20E0699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5C3F166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7B4C2E4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49791F0"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6A9C7A83"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9C3F0E4"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CFD221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Retreatment-relapse</w:t>
            </w:r>
          </w:p>
        </w:tc>
        <w:tc>
          <w:tcPr>
            <w:tcW w:w="1890" w:type="dxa"/>
            <w:noWrap/>
            <w:hideMark/>
          </w:tcPr>
          <w:p w14:paraId="661175D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1.2 (0.7-2.2)</w:t>
            </w:r>
          </w:p>
        </w:tc>
        <w:tc>
          <w:tcPr>
            <w:tcW w:w="1440" w:type="dxa"/>
            <w:noWrap/>
            <w:hideMark/>
          </w:tcPr>
          <w:p w14:paraId="46E3914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34828A8"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24C77C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5822CCF"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014F6A5"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F46BF8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Retreatment- failure</w:t>
            </w:r>
          </w:p>
        </w:tc>
        <w:tc>
          <w:tcPr>
            <w:tcW w:w="1890" w:type="dxa"/>
            <w:noWrap/>
            <w:hideMark/>
          </w:tcPr>
          <w:p w14:paraId="282D8E1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0.7 (0.2-3.0)</w:t>
            </w:r>
          </w:p>
        </w:tc>
        <w:tc>
          <w:tcPr>
            <w:tcW w:w="1440" w:type="dxa"/>
            <w:noWrap/>
            <w:hideMark/>
          </w:tcPr>
          <w:p w14:paraId="76B17E4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245FC7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1F2AA76"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5525E7D7"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DFDE707"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094CBB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Retreatment- other</w:t>
            </w:r>
          </w:p>
        </w:tc>
        <w:tc>
          <w:tcPr>
            <w:tcW w:w="1890" w:type="dxa"/>
            <w:noWrap/>
            <w:hideMark/>
          </w:tcPr>
          <w:p w14:paraId="5756F81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2.7 (1.5-5.</w:t>
            </w:r>
            <w:proofErr w:type="gramStart"/>
            <w:r w:rsidRPr="0083104B">
              <w:rPr>
                <w:rFonts w:ascii="Arial" w:eastAsia="Times New Roman" w:hAnsi="Arial" w:cs="Arial"/>
                <w:color w:val="000000"/>
                <w:sz w:val="17"/>
                <w:szCs w:val="17"/>
              </w:rPr>
              <w:t>1)*</w:t>
            </w:r>
            <w:proofErr w:type="gramEnd"/>
          </w:p>
        </w:tc>
        <w:tc>
          <w:tcPr>
            <w:tcW w:w="1440" w:type="dxa"/>
            <w:noWrap/>
            <w:hideMark/>
          </w:tcPr>
          <w:p w14:paraId="3E78DD2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DC8131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F91BDA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011AB4EA"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A3C0F14"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5D1B424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Follow up smear positive</w:t>
            </w:r>
          </w:p>
        </w:tc>
        <w:tc>
          <w:tcPr>
            <w:tcW w:w="1890" w:type="dxa"/>
            <w:noWrap/>
            <w:hideMark/>
          </w:tcPr>
          <w:p w14:paraId="79CAEA6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 (0.5-2.3)</w:t>
            </w:r>
          </w:p>
        </w:tc>
        <w:tc>
          <w:tcPr>
            <w:tcW w:w="1440" w:type="dxa"/>
            <w:noWrap/>
            <w:hideMark/>
          </w:tcPr>
          <w:p w14:paraId="78900D65"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95EC5B7"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3D3D838"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51DD0399"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89B1CF1"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1B242A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New Patient with TB/HIV</w:t>
            </w:r>
          </w:p>
        </w:tc>
        <w:tc>
          <w:tcPr>
            <w:tcW w:w="1890" w:type="dxa"/>
            <w:noWrap/>
            <w:hideMark/>
          </w:tcPr>
          <w:p w14:paraId="5EB33A9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1.5 (0.7-3.2)</w:t>
            </w:r>
          </w:p>
        </w:tc>
        <w:tc>
          <w:tcPr>
            <w:tcW w:w="1440" w:type="dxa"/>
            <w:noWrap/>
            <w:hideMark/>
          </w:tcPr>
          <w:p w14:paraId="1CDC52F5"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B67442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3ADE95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F39A62F"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6DFD462"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3E3783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Site of TB</w:t>
            </w:r>
          </w:p>
        </w:tc>
        <w:tc>
          <w:tcPr>
            <w:tcW w:w="1890" w:type="dxa"/>
            <w:noWrap/>
            <w:hideMark/>
          </w:tcPr>
          <w:p w14:paraId="78887E5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2762F89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AE87D5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41E734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68D0B077"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1A96424"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A7397B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Pulmonary smear positive</w:t>
            </w:r>
          </w:p>
        </w:tc>
        <w:tc>
          <w:tcPr>
            <w:tcW w:w="1890" w:type="dxa"/>
            <w:noWrap/>
            <w:hideMark/>
          </w:tcPr>
          <w:p w14:paraId="7F900AC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53F9DF6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3FBBF3E"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BE4850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6A0F8A2D"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90EAB49"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2CDD22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Pulmonary smear negative</w:t>
            </w:r>
          </w:p>
        </w:tc>
        <w:tc>
          <w:tcPr>
            <w:tcW w:w="1890" w:type="dxa"/>
            <w:noWrap/>
            <w:hideMark/>
          </w:tcPr>
          <w:p w14:paraId="1D032830"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2.2 (1.3-3.</w:t>
            </w:r>
            <w:proofErr w:type="gramStart"/>
            <w:r w:rsidRPr="0083104B">
              <w:rPr>
                <w:rFonts w:ascii="Arial" w:eastAsia="Times New Roman" w:hAnsi="Arial" w:cs="Arial"/>
                <w:color w:val="000000"/>
                <w:sz w:val="17"/>
                <w:szCs w:val="17"/>
              </w:rPr>
              <w:t>6)*</w:t>
            </w:r>
            <w:proofErr w:type="gramEnd"/>
          </w:p>
        </w:tc>
        <w:tc>
          <w:tcPr>
            <w:tcW w:w="1440" w:type="dxa"/>
            <w:noWrap/>
            <w:hideMark/>
          </w:tcPr>
          <w:p w14:paraId="1D29780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AED8B8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60F0A6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CE43876"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134E258"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4DC4FC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Extrapulmonary</w:t>
            </w:r>
          </w:p>
        </w:tc>
        <w:tc>
          <w:tcPr>
            <w:tcW w:w="1890" w:type="dxa"/>
            <w:noWrap/>
            <w:hideMark/>
          </w:tcPr>
          <w:p w14:paraId="62EDE21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2.9 (1.6-5.</w:t>
            </w:r>
            <w:proofErr w:type="gramStart"/>
            <w:r w:rsidRPr="0083104B">
              <w:rPr>
                <w:rFonts w:ascii="Arial" w:eastAsia="Times New Roman" w:hAnsi="Arial" w:cs="Arial"/>
                <w:color w:val="000000"/>
                <w:sz w:val="17"/>
                <w:szCs w:val="17"/>
              </w:rPr>
              <w:t>4)*</w:t>
            </w:r>
            <w:proofErr w:type="gramEnd"/>
          </w:p>
        </w:tc>
        <w:tc>
          <w:tcPr>
            <w:tcW w:w="1440" w:type="dxa"/>
            <w:noWrap/>
            <w:hideMark/>
          </w:tcPr>
          <w:p w14:paraId="5B080AF6"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E99617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D3C49B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5E74F797"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A56D7F0"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20A7008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Health facility</w:t>
            </w:r>
          </w:p>
        </w:tc>
        <w:tc>
          <w:tcPr>
            <w:tcW w:w="1890" w:type="dxa"/>
            <w:noWrap/>
            <w:hideMark/>
          </w:tcPr>
          <w:p w14:paraId="41CD36C8"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78BB5F6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748274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61854A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28B38220"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84B4308"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A57685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Primary/Secondary level</w:t>
            </w:r>
          </w:p>
        </w:tc>
        <w:tc>
          <w:tcPr>
            <w:tcW w:w="1890" w:type="dxa"/>
            <w:noWrap/>
            <w:hideMark/>
          </w:tcPr>
          <w:p w14:paraId="5649C02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665E1C2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36B82B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0E81E825"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6BE1889A"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993BF53"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41F816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District level</w:t>
            </w:r>
          </w:p>
        </w:tc>
        <w:tc>
          <w:tcPr>
            <w:tcW w:w="1890" w:type="dxa"/>
            <w:noWrap/>
            <w:hideMark/>
          </w:tcPr>
          <w:p w14:paraId="47B36936"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1.5 (0.9-2.4)</w:t>
            </w:r>
          </w:p>
        </w:tc>
        <w:tc>
          <w:tcPr>
            <w:tcW w:w="1440" w:type="dxa"/>
            <w:noWrap/>
            <w:hideMark/>
          </w:tcPr>
          <w:p w14:paraId="48D829F0"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7CDB68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19E11B50"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232D8BB"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auto"/>
            </w:tcBorders>
            <w:noWrap/>
            <w:hideMark/>
          </w:tcPr>
          <w:p w14:paraId="46427328"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auto"/>
            </w:tcBorders>
            <w:noWrap/>
            <w:hideMark/>
          </w:tcPr>
          <w:p w14:paraId="7E489F1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Medical College/other</w:t>
            </w:r>
          </w:p>
        </w:tc>
        <w:tc>
          <w:tcPr>
            <w:tcW w:w="1890" w:type="dxa"/>
            <w:tcBorders>
              <w:bottom w:val="single" w:sz="4" w:space="0" w:color="auto"/>
            </w:tcBorders>
            <w:noWrap/>
            <w:hideMark/>
          </w:tcPr>
          <w:p w14:paraId="430B51B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2.2 (0.9-5.4)</w:t>
            </w:r>
          </w:p>
        </w:tc>
        <w:tc>
          <w:tcPr>
            <w:tcW w:w="1440" w:type="dxa"/>
            <w:tcBorders>
              <w:bottom w:val="single" w:sz="4" w:space="0" w:color="auto"/>
            </w:tcBorders>
            <w:noWrap/>
            <w:hideMark/>
          </w:tcPr>
          <w:p w14:paraId="244A2A0E"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bottom w:val="single" w:sz="4" w:space="0" w:color="auto"/>
            </w:tcBorders>
            <w:noWrap/>
            <w:hideMark/>
          </w:tcPr>
          <w:p w14:paraId="4C3C0F6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tcBorders>
              <w:bottom w:val="single" w:sz="4" w:space="0" w:color="auto"/>
            </w:tcBorders>
            <w:noWrap/>
            <w:hideMark/>
          </w:tcPr>
          <w:p w14:paraId="37271A9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F1EFD1F" w14:textId="77777777" w:rsidTr="0083104B">
        <w:trPr>
          <w:trHeight w:val="494"/>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8DB3E2" w:themeFill="text2" w:themeFillTint="66"/>
            <w:hideMark/>
          </w:tcPr>
          <w:p w14:paraId="23B176A5" w14:textId="6B29C3EA" w:rsidR="008845C1" w:rsidRPr="0083104B" w:rsidRDefault="008845C1" w:rsidP="008845C1">
            <w:pPr>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t>Shewade 2016 (Puducherry)</w:t>
            </w:r>
            <w:r w:rsidRPr="0083104B">
              <w:rPr>
                <w:rFonts w:ascii="Arial" w:eastAsia="Times New Roman" w:hAnsi="Arial" w:cs="Arial"/>
                <w:color w:val="000000"/>
                <w:sz w:val="17"/>
                <w:szCs w:val="17"/>
                <w:vertAlign w:val="superscript"/>
              </w:rPr>
              <w:t>a</w:t>
            </w:r>
            <w:r w:rsidR="00E94E5D" w:rsidRPr="0083104B">
              <w:rPr>
                <w:rFonts w:ascii="Arial" w:eastAsia="Times New Roman" w:hAnsi="Arial" w:cs="Arial"/>
                <w:color w:val="000000"/>
                <w:sz w:val="17"/>
                <w:szCs w:val="17"/>
                <w:vertAlign w:val="superscript"/>
              </w:rPr>
              <w:t xml:space="preserve"> </w:t>
            </w:r>
            <w:r w:rsidR="00E94E5D" w:rsidRPr="0083104B">
              <w:rPr>
                <w:rFonts w:ascii="Arial" w:eastAsia="Times New Roman" w:hAnsi="Arial" w:cs="Arial"/>
                <w:color w:val="000000"/>
                <w:sz w:val="17"/>
                <w:szCs w:val="17"/>
                <w:vertAlign w:val="superscript"/>
              </w:rPr>
              <w:fldChar w:fldCharType="begin"/>
            </w:r>
            <w:r w:rsidR="00493164">
              <w:rPr>
                <w:rFonts w:ascii="Arial" w:eastAsia="Times New Roman" w:hAnsi="Arial" w:cs="Arial"/>
                <w:color w:val="000000"/>
                <w:sz w:val="17"/>
                <w:szCs w:val="17"/>
                <w:vertAlign w:val="superscript"/>
              </w:rPr>
              <w:instrText xml:space="preserve"> ADDIN ZOTERO_ITEM CSL_CITATION {"citationID":"t2p9XZx2","properties":{"formattedCitation":"[19]","plainCitation":"[19]","noteIndex":0},"citationItems":[{"id":2038,"uris":["http://zotero.org/groups/4531956/items/HR9UQ6KD"],"uri":["http://zotero.org/groups/4531956/items/HR9UQ6KD"],"itemData":{"id":2038,"type":"article-journal","abstract":"Setting: A mixed-methods operational research (OR) study was conducted to examine the diagnosis and treatment pathway of patients with presumptive multidrug-resistant tuberculosis (MDR-TB) during 2012-2013 under the national TB programme in Puducherry, India. High pre-diagnosis and pre-treatment attrition and the reasons for these were identified. The recommendations from this OR were implemented and we planned to assess systematically whether there were any improvements. Objectives: Among patients with presumptive MDR-TB (July-December 2014), 1) to determine pre-diagnosis and pre-treatment attrition, 2) to determine factors associated with pre-diagnosis attrition, 3) to determine the turnaround time (TAT) from eligibility to testing and from diagnosis to treatment initiation, and 4) to compare these findings with those of the previous study (2012-2013). Design: This was a retrospective cohort study based on record review. Results: Compared to the previous study, there was a decrease in pre-diagnosis attrition from 45% to 24% (P &lt; 0.001), in pre-treatment attrition from 29% to 0% (P = 0.18), in the TAT from eligibility to testing from a median of 11 days to 10 days (P = 0.89) and in the TAT from diagnosis to treatment initiation from a median of 38 days to 19 days (P = 0.04). There is further scope for reducing pre-diagnosis attrition by addressing the high risk of patients with human immunodeficiency virus and TB co-infection or those with extra-pulmonary TB not undergoing drug susceptibility testing. Conclusion: The implementation of findings from OR resulted in improved programme outcomes.","container-title":"Public Health Action","DOI":"10.5588/pha.16.0075","ISSN":"2220-8372","issue":"4","journalAbbreviation":"Public Health Action","language":"eng","note":"PMID: 28123961\nPMCID: PMC5176048","page":"242-246","source":"PubMed","title":"MDR-TB in Puducherry, India: reduction in attrition and turnaround time in the diagnosis and treatment pathway","title-short":"MDR-TB in Puducherry, India","volume":"6","author":[{"family":"Shewade","given":"H. D."},{"family":"Govindarajan","given":"S."},{"family":"Thekkur","given":"P."},{"family":"Palanivel","given":"C."},{"family":"Muthaiah","given":"M."},{"family":"Kumar","given":"A. M. V."},{"family":"Gupta","given":"V."},{"family":"Sharath","given":"B. N."},{"family":"Tripathy","given":"J. P."},{"family":"Vivekananda","given":"K."},{"family":"Roy","given":"G."}],"issued":{"date-parts":[["2016",12,21]]}}}],"schema":"https://github.com/citation-style-language/schema/raw/master/csl-citation.json"} </w:instrText>
            </w:r>
            <w:r w:rsidR="00E94E5D" w:rsidRPr="0083104B">
              <w:rPr>
                <w:rFonts w:ascii="Arial" w:eastAsia="Times New Roman" w:hAnsi="Arial" w:cs="Arial"/>
                <w:color w:val="000000"/>
                <w:sz w:val="17"/>
                <w:szCs w:val="17"/>
                <w:vertAlign w:val="superscript"/>
              </w:rPr>
              <w:fldChar w:fldCharType="separate"/>
            </w:r>
            <w:r w:rsidR="00493164">
              <w:rPr>
                <w:rFonts w:ascii="Arial" w:eastAsia="Times New Roman" w:hAnsi="Arial" w:cs="Arial"/>
                <w:noProof/>
                <w:color w:val="000000"/>
                <w:sz w:val="17"/>
                <w:szCs w:val="17"/>
              </w:rPr>
              <w:t>[19]</w:t>
            </w:r>
            <w:r w:rsidR="00E94E5D" w:rsidRPr="0083104B">
              <w:rPr>
                <w:rFonts w:ascii="Arial" w:eastAsia="Times New Roman" w:hAnsi="Arial" w:cs="Arial"/>
                <w:color w:val="000000"/>
                <w:sz w:val="17"/>
                <w:szCs w:val="17"/>
                <w:vertAlign w:val="superscript"/>
              </w:rPr>
              <w:fldChar w:fldCharType="end"/>
            </w:r>
          </w:p>
        </w:tc>
        <w:tc>
          <w:tcPr>
            <w:tcW w:w="2250" w:type="dxa"/>
            <w:shd w:val="clear" w:color="auto" w:fill="8DB3E2" w:themeFill="text2" w:themeFillTint="66"/>
            <w:noWrap/>
            <w:hideMark/>
          </w:tcPr>
          <w:p w14:paraId="6A21636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 </w:t>
            </w:r>
          </w:p>
        </w:tc>
        <w:tc>
          <w:tcPr>
            <w:tcW w:w="1890" w:type="dxa"/>
            <w:shd w:val="clear" w:color="auto" w:fill="8DB3E2" w:themeFill="text2" w:themeFillTint="66"/>
            <w:noWrap/>
            <w:hideMark/>
          </w:tcPr>
          <w:p w14:paraId="1DEEF029" w14:textId="705BAD1D"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relative risk ratios</w:t>
            </w:r>
          </w:p>
        </w:tc>
        <w:tc>
          <w:tcPr>
            <w:tcW w:w="1440" w:type="dxa"/>
            <w:shd w:val="clear" w:color="auto" w:fill="8DB3E2" w:themeFill="text2" w:themeFillTint="66"/>
            <w:noWrap/>
            <w:hideMark/>
          </w:tcPr>
          <w:p w14:paraId="72801FE5"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shd w:val="clear" w:color="auto" w:fill="8DB3E2" w:themeFill="text2" w:themeFillTint="66"/>
            <w:noWrap/>
            <w:hideMark/>
          </w:tcPr>
          <w:p w14:paraId="38548D9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shd w:val="clear" w:color="auto" w:fill="8DB3E2" w:themeFill="text2" w:themeFillTint="66"/>
            <w:noWrap/>
            <w:hideMark/>
          </w:tcPr>
          <w:p w14:paraId="1EC8242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01F79EE9"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hideMark/>
          </w:tcPr>
          <w:p w14:paraId="62E1871F"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10989A8"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Age</w:t>
            </w:r>
          </w:p>
        </w:tc>
        <w:tc>
          <w:tcPr>
            <w:tcW w:w="1890" w:type="dxa"/>
            <w:noWrap/>
            <w:hideMark/>
          </w:tcPr>
          <w:p w14:paraId="65F299E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2706B1F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6E5685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9E143E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1AF9C3FC"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39812E2"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C193175"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45-64</w:t>
            </w:r>
          </w:p>
        </w:tc>
        <w:tc>
          <w:tcPr>
            <w:tcW w:w="1890" w:type="dxa"/>
            <w:noWrap/>
            <w:hideMark/>
          </w:tcPr>
          <w:p w14:paraId="7D8B3FA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6216B87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CAEDD2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B663485"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51193263"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AE06326"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D48A96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&lt;14</w:t>
            </w:r>
          </w:p>
        </w:tc>
        <w:tc>
          <w:tcPr>
            <w:tcW w:w="1890" w:type="dxa"/>
            <w:noWrap/>
            <w:hideMark/>
          </w:tcPr>
          <w:p w14:paraId="3796E2C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None</w:t>
            </w:r>
          </w:p>
        </w:tc>
        <w:tc>
          <w:tcPr>
            <w:tcW w:w="1440" w:type="dxa"/>
            <w:noWrap/>
            <w:hideMark/>
          </w:tcPr>
          <w:p w14:paraId="3285CAE6"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1C5A9A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70A4C2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06A9CEEF"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EAEEA36"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275C0930"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14-44</w:t>
            </w:r>
          </w:p>
        </w:tc>
        <w:tc>
          <w:tcPr>
            <w:tcW w:w="1890" w:type="dxa"/>
            <w:noWrap/>
            <w:hideMark/>
          </w:tcPr>
          <w:p w14:paraId="10D93BA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1.1 (0.7-1.8)</w:t>
            </w:r>
          </w:p>
        </w:tc>
        <w:tc>
          <w:tcPr>
            <w:tcW w:w="1440" w:type="dxa"/>
            <w:noWrap/>
            <w:hideMark/>
          </w:tcPr>
          <w:p w14:paraId="78D30907"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30E3FB0"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4AE1D60"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0835442A"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B745F3F"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A76C51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&gt;=65</w:t>
            </w:r>
          </w:p>
        </w:tc>
        <w:tc>
          <w:tcPr>
            <w:tcW w:w="1890" w:type="dxa"/>
            <w:noWrap/>
            <w:hideMark/>
          </w:tcPr>
          <w:p w14:paraId="3974991E"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0.3 (0.04-1.9)</w:t>
            </w:r>
          </w:p>
        </w:tc>
        <w:tc>
          <w:tcPr>
            <w:tcW w:w="1440" w:type="dxa"/>
            <w:noWrap/>
            <w:hideMark/>
          </w:tcPr>
          <w:p w14:paraId="4922D49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84168C9"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05DC40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60B61107"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E84C503"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687086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Sex</w:t>
            </w:r>
          </w:p>
        </w:tc>
        <w:tc>
          <w:tcPr>
            <w:tcW w:w="1890" w:type="dxa"/>
            <w:noWrap/>
            <w:hideMark/>
          </w:tcPr>
          <w:p w14:paraId="455A9BF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401DCA7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1EDF7F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14FE2A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0740BAE"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3B831E1"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C5E53A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Male</w:t>
            </w:r>
          </w:p>
        </w:tc>
        <w:tc>
          <w:tcPr>
            <w:tcW w:w="1890" w:type="dxa"/>
            <w:noWrap/>
            <w:hideMark/>
          </w:tcPr>
          <w:p w14:paraId="19BB785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4803AF0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05EF6E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6323DA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36C5894"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EF0EE25"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2BECFCC6"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Female</w:t>
            </w:r>
          </w:p>
        </w:tc>
        <w:tc>
          <w:tcPr>
            <w:tcW w:w="1890" w:type="dxa"/>
            <w:noWrap/>
            <w:hideMark/>
          </w:tcPr>
          <w:p w14:paraId="3DAA112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1.6 (0.9-2.7)</w:t>
            </w:r>
          </w:p>
        </w:tc>
        <w:tc>
          <w:tcPr>
            <w:tcW w:w="1440" w:type="dxa"/>
            <w:noWrap/>
            <w:hideMark/>
          </w:tcPr>
          <w:p w14:paraId="40618546"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7842A26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F5DFAD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79B730C"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E8EFD22"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E91D34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Presumptive MDR-TB criteria</w:t>
            </w:r>
          </w:p>
        </w:tc>
        <w:tc>
          <w:tcPr>
            <w:tcW w:w="1890" w:type="dxa"/>
            <w:noWrap/>
            <w:hideMark/>
          </w:tcPr>
          <w:p w14:paraId="7B62062E"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7A93FAEF"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A0E962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CA2AB89"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6E4F7AFD"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19969C1"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57AD525"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Retreatment</w:t>
            </w:r>
          </w:p>
        </w:tc>
        <w:tc>
          <w:tcPr>
            <w:tcW w:w="1890" w:type="dxa"/>
            <w:noWrap/>
            <w:hideMark/>
          </w:tcPr>
          <w:p w14:paraId="344FE9F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78CECC4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07F475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1DE17B9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1FC386DA"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A2E3704"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lastRenderedPageBreak/>
              <w:t> </w:t>
            </w:r>
          </w:p>
        </w:tc>
        <w:tc>
          <w:tcPr>
            <w:tcW w:w="2250" w:type="dxa"/>
            <w:noWrap/>
            <w:hideMark/>
          </w:tcPr>
          <w:p w14:paraId="5A017F1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Follow up smear positive</w:t>
            </w:r>
          </w:p>
        </w:tc>
        <w:tc>
          <w:tcPr>
            <w:tcW w:w="1890" w:type="dxa"/>
            <w:noWrap/>
            <w:hideMark/>
          </w:tcPr>
          <w:p w14:paraId="0674E80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1.4 (0.8-2.4)</w:t>
            </w:r>
          </w:p>
        </w:tc>
        <w:tc>
          <w:tcPr>
            <w:tcW w:w="1440" w:type="dxa"/>
            <w:noWrap/>
            <w:hideMark/>
          </w:tcPr>
          <w:p w14:paraId="4DF60C2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733C925F"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5C849C8"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208A8396"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B192327"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E664D5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New Patient with TB/HIV</w:t>
            </w:r>
          </w:p>
        </w:tc>
        <w:tc>
          <w:tcPr>
            <w:tcW w:w="1890" w:type="dxa"/>
            <w:noWrap/>
            <w:hideMark/>
          </w:tcPr>
          <w:p w14:paraId="35B2931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3.6 (2.0-6.</w:t>
            </w:r>
            <w:proofErr w:type="gramStart"/>
            <w:r w:rsidRPr="0083104B">
              <w:rPr>
                <w:rFonts w:ascii="Arial" w:eastAsia="Times New Roman" w:hAnsi="Arial" w:cs="Arial"/>
                <w:color w:val="000000"/>
                <w:sz w:val="17"/>
                <w:szCs w:val="17"/>
              </w:rPr>
              <w:t>5)*</w:t>
            </w:r>
            <w:proofErr w:type="gramEnd"/>
          </w:p>
        </w:tc>
        <w:tc>
          <w:tcPr>
            <w:tcW w:w="1440" w:type="dxa"/>
            <w:noWrap/>
            <w:hideMark/>
          </w:tcPr>
          <w:p w14:paraId="1EC2D7D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33E01DB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7DFD210"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4DF1E1D"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CE6C7D0"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3C8C6AD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Sputum status</w:t>
            </w:r>
          </w:p>
        </w:tc>
        <w:tc>
          <w:tcPr>
            <w:tcW w:w="1890" w:type="dxa"/>
            <w:noWrap/>
            <w:hideMark/>
          </w:tcPr>
          <w:p w14:paraId="71EC036F"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064CBC2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8DADD57"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0F6A1CC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0161B645"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E93293C"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5EA1AF7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Smear-positive pulmonary</w:t>
            </w:r>
          </w:p>
        </w:tc>
        <w:tc>
          <w:tcPr>
            <w:tcW w:w="1890" w:type="dxa"/>
            <w:noWrap/>
            <w:hideMark/>
          </w:tcPr>
          <w:p w14:paraId="7BD4A1A5"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274A331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4971F2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1493B3B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4360932"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C9A192F"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5EC4E8AE"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Smear-negative pulmonary</w:t>
            </w:r>
          </w:p>
        </w:tc>
        <w:tc>
          <w:tcPr>
            <w:tcW w:w="1890" w:type="dxa"/>
            <w:noWrap/>
            <w:hideMark/>
          </w:tcPr>
          <w:p w14:paraId="431F40E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3.0 (1.1-8.</w:t>
            </w:r>
            <w:proofErr w:type="gramStart"/>
            <w:r w:rsidRPr="0083104B">
              <w:rPr>
                <w:rFonts w:ascii="Arial" w:eastAsia="Times New Roman" w:hAnsi="Arial" w:cs="Arial"/>
                <w:color w:val="000000"/>
                <w:sz w:val="17"/>
                <w:szCs w:val="17"/>
              </w:rPr>
              <w:t>3)*</w:t>
            </w:r>
            <w:proofErr w:type="gramEnd"/>
          </w:p>
        </w:tc>
        <w:tc>
          <w:tcPr>
            <w:tcW w:w="1440" w:type="dxa"/>
            <w:noWrap/>
            <w:hideMark/>
          </w:tcPr>
          <w:p w14:paraId="210AA0D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FC9ECD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08EE00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BC2A9F7"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80B9F1B"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0E37D6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Smear-negative extrapulmonary</w:t>
            </w:r>
          </w:p>
        </w:tc>
        <w:tc>
          <w:tcPr>
            <w:tcW w:w="1890" w:type="dxa"/>
            <w:noWrap/>
            <w:hideMark/>
          </w:tcPr>
          <w:p w14:paraId="024F249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5.6 (4.0-7.</w:t>
            </w:r>
            <w:proofErr w:type="gramStart"/>
            <w:r w:rsidRPr="0083104B">
              <w:rPr>
                <w:rFonts w:ascii="Arial" w:eastAsia="Times New Roman" w:hAnsi="Arial" w:cs="Arial"/>
                <w:color w:val="000000"/>
                <w:sz w:val="17"/>
                <w:szCs w:val="17"/>
              </w:rPr>
              <w:t>8)*</w:t>
            </w:r>
            <w:proofErr w:type="gramEnd"/>
          </w:p>
        </w:tc>
        <w:tc>
          <w:tcPr>
            <w:tcW w:w="1440" w:type="dxa"/>
            <w:noWrap/>
            <w:hideMark/>
          </w:tcPr>
          <w:p w14:paraId="313BDA4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03271D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0A46735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6FD2B20"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5FF43C6"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2CD7AAA5"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Health facility</w:t>
            </w:r>
          </w:p>
        </w:tc>
        <w:tc>
          <w:tcPr>
            <w:tcW w:w="1890" w:type="dxa"/>
            <w:noWrap/>
            <w:hideMark/>
          </w:tcPr>
          <w:p w14:paraId="68BA39C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4B469BB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ECFDBC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72FFCA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178875D1"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96C3FE4"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8DC02C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District level</w:t>
            </w:r>
          </w:p>
        </w:tc>
        <w:tc>
          <w:tcPr>
            <w:tcW w:w="1890" w:type="dxa"/>
            <w:noWrap/>
            <w:hideMark/>
          </w:tcPr>
          <w:p w14:paraId="3B63EE0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03B04D6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D972D3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BAF1A15"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58B2B1CA"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91C92C3"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83739C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Primary/Secondary level</w:t>
            </w:r>
          </w:p>
        </w:tc>
        <w:tc>
          <w:tcPr>
            <w:tcW w:w="1890" w:type="dxa"/>
            <w:noWrap/>
            <w:hideMark/>
          </w:tcPr>
          <w:p w14:paraId="49AF5EB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1.4 (0.6-3.0)</w:t>
            </w:r>
          </w:p>
        </w:tc>
        <w:tc>
          <w:tcPr>
            <w:tcW w:w="1440" w:type="dxa"/>
            <w:noWrap/>
            <w:hideMark/>
          </w:tcPr>
          <w:p w14:paraId="67D1051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8BC49A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A6325E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6DF6228"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A5B712A"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1114FD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Medical College</w:t>
            </w:r>
          </w:p>
        </w:tc>
        <w:tc>
          <w:tcPr>
            <w:tcW w:w="1890" w:type="dxa"/>
            <w:noWrap/>
            <w:hideMark/>
          </w:tcPr>
          <w:p w14:paraId="1030E76A" w14:textId="0B40D7DA"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1.7 (0.9-3.1)</w:t>
            </w:r>
          </w:p>
        </w:tc>
        <w:tc>
          <w:tcPr>
            <w:tcW w:w="1440" w:type="dxa"/>
            <w:noWrap/>
            <w:hideMark/>
          </w:tcPr>
          <w:p w14:paraId="3F2A8E1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E9A2A16"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B4D7DC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67854A98"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auto"/>
            </w:tcBorders>
            <w:noWrap/>
            <w:hideMark/>
          </w:tcPr>
          <w:p w14:paraId="02C58615"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auto"/>
            </w:tcBorders>
            <w:noWrap/>
            <w:hideMark/>
          </w:tcPr>
          <w:p w14:paraId="6EB5762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Other facilities</w:t>
            </w:r>
          </w:p>
        </w:tc>
        <w:tc>
          <w:tcPr>
            <w:tcW w:w="1890" w:type="dxa"/>
            <w:tcBorders>
              <w:bottom w:val="single" w:sz="4" w:space="0" w:color="auto"/>
            </w:tcBorders>
            <w:noWrap/>
            <w:hideMark/>
          </w:tcPr>
          <w:p w14:paraId="428345B6"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4.2 (2.6-6.</w:t>
            </w:r>
            <w:proofErr w:type="gramStart"/>
            <w:r w:rsidRPr="0083104B">
              <w:rPr>
                <w:rFonts w:ascii="Arial" w:eastAsia="Times New Roman" w:hAnsi="Arial" w:cs="Arial"/>
                <w:color w:val="000000"/>
                <w:sz w:val="17"/>
                <w:szCs w:val="17"/>
              </w:rPr>
              <w:t>9)*</w:t>
            </w:r>
            <w:proofErr w:type="gramEnd"/>
          </w:p>
        </w:tc>
        <w:tc>
          <w:tcPr>
            <w:tcW w:w="1440" w:type="dxa"/>
            <w:tcBorders>
              <w:bottom w:val="single" w:sz="4" w:space="0" w:color="auto"/>
            </w:tcBorders>
            <w:noWrap/>
            <w:hideMark/>
          </w:tcPr>
          <w:p w14:paraId="41162BD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bottom w:val="single" w:sz="4" w:space="0" w:color="auto"/>
            </w:tcBorders>
            <w:noWrap/>
            <w:hideMark/>
          </w:tcPr>
          <w:p w14:paraId="0A9D8179"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tcBorders>
              <w:bottom w:val="single" w:sz="4" w:space="0" w:color="auto"/>
            </w:tcBorders>
            <w:noWrap/>
            <w:hideMark/>
          </w:tcPr>
          <w:p w14:paraId="577CBDA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74BF8A4" w14:textId="77777777" w:rsidTr="0083104B">
        <w:trPr>
          <w:trHeight w:val="467"/>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8DB3E2" w:themeFill="text2" w:themeFillTint="66"/>
            <w:hideMark/>
          </w:tcPr>
          <w:p w14:paraId="7F8BA49F" w14:textId="7E9B37FA" w:rsidR="008845C1" w:rsidRPr="0083104B" w:rsidRDefault="008845C1" w:rsidP="008845C1">
            <w:pPr>
              <w:rPr>
                <w:rFonts w:ascii="Arial" w:eastAsia="Times New Roman" w:hAnsi="Arial" w:cs="Arial"/>
                <w:b w:val="0"/>
                <w:bCs w:val="0"/>
                <w:color w:val="000000"/>
                <w:sz w:val="17"/>
                <w:szCs w:val="17"/>
              </w:rPr>
            </w:pPr>
            <w:r w:rsidRPr="0083104B">
              <w:rPr>
                <w:rFonts w:ascii="Arial" w:eastAsia="Times New Roman" w:hAnsi="Arial" w:cs="Arial"/>
                <w:color w:val="000000"/>
                <w:sz w:val="17"/>
                <w:szCs w:val="17"/>
              </w:rPr>
              <w:t>Shewade 2015 (Puducherry)</w:t>
            </w:r>
            <w:r w:rsidRPr="0083104B">
              <w:rPr>
                <w:rFonts w:ascii="Arial" w:eastAsia="Times New Roman" w:hAnsi="Arial" w:cs="Arial"/>
                <w:color w:val="000000"/>
                <w:sz w:val="17"/>
                <w:szCs w:val="17"/>
                <w:vertAlign w:val="superscript"/>
              </w:rPr>
              <w:t>a</w:t>
            </w:r>
            <w:r w:rsidR="00E94E5D" w:rsidRPr="0083104B">
              <w:rPr>
                <w:rFonts w:ascii="Arial" w:eastAsia="Times New Roman" w:hAnsi="Arial" w:cs="Arial"/>
                <w:color w:val="000000"/>
                <w:sz w:val="17"/>
                <w:szCs w:val="17"/>
                <w:vertAlign w:val="superscript"/>
              </w:rPr>
              <w:t xml:space="preserve"> </w:t>
            </w:r>
            <w:r w:rsidR="00E94E5D" w:rsidRPr="0083104B">
              <w:rPr>
                <w:rFonts w:ascii="Arial" w:eastAsia="Times New Roman" w:hAnsi="Arial" w:cs="Arial"/>
                <w:color w:val="000000"/>
                <w:sz w:val="17"/>
                <w:szCs w:val="17"/>
                <w:vertAlign w:val="superscript"/>
              </w:rPr>
              <w:fldChar w:fldCharType="begin"/>
            </w:r>
            <w:r w:rsidR="00493164">
              <w:rPr>
                <w:rFonts w:ascii="Arial" w:eastAsia="Times New Roman" w:hAnsi="Arial" w:cs="Arial"/>
                <w:color w:val="000000"/>
                <w:sz w:val="17"/>
                <w:szCs w:val="17"/>
                <w:vertAlign w:val="superscript"/>
              </w:rPr>
              <w:instrText xml:space="preserve"> ADDIN ZOTERO_ITEM CSL_CITATION {"citationID":"jw4otWge","properties":{"formattedCitation":"[18]","plainCitation":"[18]","noteIndex":0},"citationItems":[{"id":2041,"uris":["http://zotero.org/groups/4531956/items/LRI7USP3"],"uri":["http://zotero.org/groups/4531956/items/LRI7USP3"],"itemData":{"id":2041,"type":"article-journal","abstract":"Setting: The Revised National Tuberculosis Control Programme, Puducherry, India, which has facilities for molecular diagnostic technique., Objective: To determine pre-diagnostic and pre-treatment attrition among presumptive multidrug-resistant tuberculosis (MDR-TB) patients and reasons for attrition., Methods: In this mixed-methods study, the quantitative component consisted of retrospective cohort analysis through record review of all presumptive MDR-TB patients recorded between October 2012 and September 2013. The qualitative component included in-depth interviews with key informants involved in programmatic management of drug-resistant tuberculosis services., Results: Of 341 eligible presumptive MDR-TB patients, pre-diagnostic and pre-treatment attrition was respectively 45.5% (155/341) and 29% (2/7). Patients with extra-pulmonary TB (RR = 2.3), those with human immuno-deficiency and TB co-infection (RR = 1.7), those registered during October–December 2012 (RR = 1.3) and those identified from primary/secondary health centres (RR = 1.8) were less likely to be tested. Themes that emerged during the analysis of the qualitative data were ‘lack of a systematic mechanism to track referrals for culture and drug susceptibility testing’, ‘absence of courier service to transport sputum’, ‘lack of knowledge and ownership among staff of general health system’, ‘shortage of diagnostic kits’ and ‘patient non-adherence’., Conclusion: Despite the introduction of molecular diagnostic techniques, operational issues in MDR-TB screening remain a concern and require urgent attention.","container-title":"Public Health Action","DOI":"10.5588/pha.14.0098","ISSN":"2220-8372","issue":"2","journalAbbreviation":"Public Health Action","note":"PMID: 26400385\nPMCID: PMC4487483","page":"132-139","source":"PubMed Central","title":"MDR-TB screening in a setting with molecular diagnostic techniques: who got tested, who didn't and why?","title-short":"MDR-TB screening in a setting with molecular diagnostic techniques","volume":"5","author":[{"family":"Shewade","given":"H. D."},{"family":"Govindarajan","given":"S."},{"family":"Sharath","given":"B. N."},{"family":"Tripathy","given":"J. P."},{"family":"Chinnakali","given":"P."},{"family":"Kumar","given":"A. M. V."},{"family":"Muthaiah","given":"M."},{"family":"Vivekananda","given":"K."},{"family":"Paulraj","given":"A. K."},{"family":"Roy","given":"G."}],"issued":{"date-parts":[["2015",6,21]]}}}],"schema":"https://github.com/citation-style-language/schema/raw/master/csl-citation.json"} </w:instrText>
            </w:r>
            <w:r w:rsidR="00E94E5D" w:rsidRPr="0083104B">
              <w:rPr>
                <w:rFonts w:ascii="Arial" w:eastAsia="Times New Roman" w:hAnsi="Arial" w:cs="Arial"/>
                <w:color w:val="000000"/>
                <w:sz w:val="17"/>
                <w:szCs w:val="17"/>
                <w:vertAlign w:val="superscript"/>
              </w:rPr>
              <w:fldChar w:fldCharType="separate"/>
            </w:r>
            <w:r w:rsidR="00493164">
              <w:rPr>
                <w:rFonts w:ascii="Arial" w:eastAsia="Times New Roman" w:hAnsi="Arial" w:cs="Arial"/>
                <w:noProof/>
                <w:color w:val="000000"/>
                <w:sz w:val="17"/>
                <w:szCs w:val="17"/>
              </w:rPr>
              <w:t>[18]</w:t>
            </w:r>
            <w:r w:rsidR="00E94E5D" w:rsidRPr="0083104B">
              <w:rPr>
                <w:rFonts w:ascii="Arial" w:eastAsia="Times New Roman" w:hAnsi="Arial" w:cs="Arial"/>
                <w:color w:val="000000"/>
                <w:sz w:val="17"/>
                <w:szCs w:val="17"/>
                <w:vertAlign w:val="superscript"/>
              </w:rPr>
              <w:fldChar w:fldCharType="end"/>
            </w:r>
          </w:p>
        </w:tc>
        <w:tc>
          <w:tcPr>
            <w:tcW w:w="2250" w:type="dxa"/>
            <w:shd w:val="clear" w:color="auto" w:fill="8DB3E2" w:themeFill="text2" w:themeFillTint="66"/>
            <w:noWrap/>
            <w:hideMark/>
          </w:tcPr>
          <w:p w14:paraId="2B376E2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 </w:t>
            </w:r>
          </w:p>
        </w:tc>
        <w:tc>
          <w:tcPr>
            <w:tcW w:w="1890" w:type="dxa"/>
            <w:shd w:val="clear" w:color="auto" w:fill="8DB3E2" w:themeFill="text2" w:themeFillTint="66"/>
            <w:noWrap/>
            <w:hideMark/>
          </w:tcPr>
          <w:p w14:paraId="088AD5D2" w14:textId="3D2ED784"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relative risk ratios</w:t>
            </w:r>
          </w:p>
        </w:tc>
        <w:tc>
          <w:tcPr>
            <w:tcW w:w="1440" w:type="dxa"/>
            <w:shd w:val="clear" w:color="auto" w:fill="8DB3E2" w:themeFill="text2" w:themeFillTint="66"/>
            <w:noWrap/>
            <w:hideMark/>
          </w:tcPr>
          <w:p w14:paraId="51399D7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shd w:val="clear" w:color="auto" w:fill="8DB3E2" w:themeFill="text2" w:themeFillTint="66"/>
            <w:noWrap/>
            <w:hideMark/>
          </w:tcPr>
          <w:p w14:paraId="2A5B100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shd w:val="clear" w:color="auto" w:fill="8DB3E2" w:themeFill="text2" w:themeFillTint="66"/>
            <w:noWrap/>
            <w:hideMark/>
          </w:tcPr>
          <w:p w14:paraId="0283046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EFF1ADB"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hideMark/>
          </w:tcPr>
          <w:p w14:paraId="388EB201"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554F95A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Age</w:t>
            </w:r>
          </w:p>
        </w:tc>
        <w:tc>
          <w:tcPr>
            <w:tcW w:w="1890" w:type="dxa"/>
            <w:noWrap/>
            <w:hideMark/>
          </w:tcPr>
          <w:p w14:paraId="692DC1FF"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1B783DA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EE2570E"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C32AC0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74C967B"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BB61CF2"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4816480"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45-64</w:t>
            </w:r>
          </w:p>
        </w:tc>
        <w:tc>
          <w:tcPr>
            <w:tcW w:w="1890" w:type="dxa"/>
            <w:noWrap/>
            <w:hideMark/>
          </w:tcPr>
          <w:p w14:paraId="22F9749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56FB9D7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0DD42CA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1FC0ECE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07B774BB"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035DA9A"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D1031B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&lt;14</w:t>
            </w:r>
          </w:p>
        </w:tc>
        <w:tc>
          <w:tcPr>
            <w:tcW w:w="1890" w:type="dxa"/>
            <w:noWrap/>
            <w:hideMark/>
          </w:tcPr>
          <w:p w14:paraId="414F34C8"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None</w:t>
            </w:r>
          </w:p>
        </w:tc>
        <w:tc>
          <w:tcPr>
            <w:tcW w:w="1440" w:type="dxa"/>
            <w:noWrap/>
            <w:hideMark/>
          </w:tcPr>
          <w:p w14:paraId="16A8C29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33CC2F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2D1131F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18C3ABEB"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405D7CB"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0F344085"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14-44</w:t>
            </w:r>
          </w:p>
        </w:tc>
        <w:tc>
          <w:tcPr>
            <w:tcW w:w="1890" w:type="dxa"/>
            <w:noWrap/>
            <w:hideMark/>
          </w:tcPr>
          <w:p w14:paraId="629BE38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1.08 (0.84-1.39)</w:t>
            </w:r>
          </w:p>
        </w:tc>
        <w:tc>
          <w:tcPr>
            <w:tcW w:w="1440" w:type="dxa"/>
            <w:noWrap/>
            <w:hideMark/>
          </w:tcPr>
          <w:p w14:paraId="1174177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DB437B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5CB713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2DF654C"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5A714F0"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5DB085E"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&gt;=65</w:t>
            </w:r>
          </w:p>
        </w:tc>
        <w:tc>
          <w:tcPr>
            <w:tcW w:w="1890" w:type="dxa"/>
            <w:noWrap/>
            <w:hideMark/>
          </w:tcPr>
          <w:p w14:paraId="0EDCB51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1.38 (0.93-2.04)</w:t>
            </w:r>
          </w:p>
        </w:tc>
        <w:tc>
          <w:tcPr>
            <w:tcW w:w="1440" w:type="dxa"/>
            <w:noWrap/>
            <w:hideMark/>
          </w:tcPr>
          <w:p w14:paraId="441B52D9"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7462A78"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09D81D0E"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2C857C12"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F3DEBD4"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558CE7F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Sex</w:t>
            </w:r>
          </w:p>
        </w:tc>
        <w:tc>
          <w:tcPr>
            <w:tcW w:w="1890" w:type="dxa"/>
            <w:noWrap/>
            <w:hideMark/>
          </w:tcPr>
          <w:p w14:paraId="19AC31F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7E06C4B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4B6CDA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3FD03B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FEE33D9"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7F59589"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37657D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Male</w:t>
            </w:r>
          </w:p>
        </w:tc>
        <w:tc>
          <w:tcPr>
            <w:tcW w:w="1890" w:type="dxa"/>
            <w:noWrap/>
            <w:hideMark/>
          </w:tcPr>
          <w:p w14:paraId="2E14163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53A415C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8E4C4DE"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5B61545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5608DFC"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047F149"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5300551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Female</w:t>
            </w:r>
          </w:p>
        </w:tc>
        <w:tc>
          <w:tcPr>
            <w:tcW w:w="1890" w:type="dxa"/>
            <w:noWrap/>
            <w:hideMark/>
          </w:tcPr>
          <w:p w14:paraId="4ECDF9F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1.46 (1.13-1.</w:t>
            </w:r>
            <w:proofErr w:type="gramStart"/>
            <w:r w:rsidRPr="0083104B">
              <w:rPr>
                <w:rFonts w:ascii="Arial" w:eastAsia="Times New Roman" w:hAnsi="Arial" w:cs="Arial"/>
                <w:color w:val="000000"/>
                <w:sz w:val="17"/>
                <w:szCs w:val="17"/>
              </w:rPr>
              <w:t>88)*</w:t>
            </w:r>
            <w:proofErr w:type="gramEnd"/>
          </w:p>
        </w:tc>
        <w:tc>
          <w:tcPr>
            <w:tcW w:w="1440" w:type="dxa"/>
            <w:noWrap/>
            <w:hideMark/>
          </w:tcPr>
          <w:p w14:paraId="4EFBA76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7516A5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96867B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0CD9318C"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433CB98"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216784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Presumptive MDR-TB criteria</w:t>
            </w:r>
          </w:p>
        </w:tc>
        <w:tc>
          <w:tcPr>
            <w:tcW w:w="1890" w:type="dxa"/>
            <w:noWrap/>
            <w:hideMark/>
          </w:tcPr>
          <w:p w14:paraId="1310675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7759A655"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54F056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038E8035"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0D8FFBD"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34E757F"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3FE2E00"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Retreatment</w:t>
            </w:r>
          </w:p>
        </w:tc>
        <w:tc>
          <w:tcPr>
            <w:tcW w:w="1890" w:type="dxa"/>
            <w:noWrap/>
            <w:hideMark/>
          </w:tcPr>
          <w:p w14:paraId="79379DE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65B27B77"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0B37738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956C53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1DC232D"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FD7BBF1"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251F4E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Follow-up smear positive</w:t>
            </w:r>
          </w:p>
        </w:tc>
        <w:tc>
          <w:tcPr>
            <w:tcW w:w="1890" w:type="dxa"/>
            <w:noWrap/>
            <w:hideMark/>
          </w:tcPr>
          <w:p w14:paraId="4D2E02E9"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1.05 (0.82-1.36)</w:t>
            </w:r>
          </w:p>
        </w:tc>
        <w:tc>
          <w:tcPr>
            <w:tcW w:w="1440" w:type="dxa"/>
            <w:noWrap/>
            <w:hideMark/>
          </w:tcPr>
          <w:p w14:paraId="7932842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2205A2E4"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D46D81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120117C3"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53E39C1"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F3A9B19"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New patient with TB/HIV</w:t>
            </w:r>
          </w:p>
        </w:tc>
        <w:tc>
          <w:tcPr>
            <w:tcW w:w="1890" w:type="dxa"/>
            <w:noWrap/>
            <w:hideMark/>
          </w:tcPr>
          <w:p w14:paraId="265CDCD5"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1.71 (1.26-2.</w:t>
            </w:r>
            <w:proofErr w:type="gramStart"/>
            <w:r w:rsidRPr="0083104B">
              <w:rPr>
                <w:rFonts w:ascii="Arial" w:eastAsia="Times New Roman" w:hAnsi="Arial" w:cs="Arial"/>
                <w:color w:val="000000"/>
                <w:sz w:val="17"/>
                <w:szCs w:val="17"/>
              </w:rPr>
              <w:t>31)*</w:t>
            </w:r>
            <w:proofErr w:type="gramEnd"/>
          </w:p>
        </w:tc>
        <w:tc>
          <w:tcPr>
            <w:tcW w:w="1440" w:type="dxa"/>
            <w:noWrap/>
            <w:hideMark/>
          </w:tcPr>
          <w:p w14:paraId="5390AD8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705EA95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A93C53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6B4D9A9"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EF94C69"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CF5374E"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Extrapulmonary TB</w:t>
            </w:r>
          </w:p>
        </w:tc>
        <w:tc>
          <w:tcPr>
            <w:tcW w:w="1890" w:type="dxa"/>
            <w:noWrap/>
            <w:hideMark/>
          </w:tcPr>
          <w:p w14:paraId="76577909"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14CB35F9"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2E253E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FBA3CA1"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6A5D44DC"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30EF4D2"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7FD3009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No</w:t>
            </w:r>
          </w:p>
        </w:tc>
        <w:tc>
          <w:tcPr>
            <w:tcW w:w="1890" w:type="dxa"/>
            <w:noWrap/>
            <w:hideMark/>
          </w:tcPr>
          <w:p w14:paraId="5CCB8F8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084F12A1"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5C8A6E5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5B92214"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45DCA66"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727A5D5"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6711A428"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Yes</w:t>
            </w:r>
          </w:p>
        </w:tc>
        <w:tc>
          <w:tcPr>
            <w:tcW w:w="1890" w:type="dxa"/>
            <w:noWrap/>
            <w:hideMark/>
          </w:tcPr>
          <w:p w14:paraId="2AD3932F"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2.31 (1.97-2.</w:t>
            </w:r>
            <w:proofErr w:type="gramStart"/>
            <w:r w:rsidRPr="0083104B">
              <w:rPr>
                <w:rFonts w:ascii="Arial" w:eastAsia="Times New Roman" w:hAnsi="Arial" w:cs="Arial"/>
                <w:color w:val="000000"/>
                <w:sz w:val="17"/>
                <w:szCs w:val="17"/>
              </w:rPr>
              <w:t>73)*</w:t>
            </w:r>
            <w:proofErr w:type="gramEnd"/>
          </w:p>
        </w:tc>
        <w:tc>
          <w:tcPr>
            <w:tcW w:w="1440" w:type="dxa"/>
            <w:noWrap/>
            <w:hideMark/>
          </w:tcPr>
          <w:p w14:paraId="11C24732"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653209D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4BAFDA7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6B0A46D"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D2A6E7E"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2FDD9D88"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83104B">
              <w:rPr>
                <w:rFonts w:ascii="Arial" w:eastAsia="Times New Roman" w:hAnsi="Arial" w:cs="Arial"/>
                <w:b/>
                <w:bCs/>
                <w:color w:val="000000"/>
                <w:sz w:val="17"/>
                <w:szCs w:val="17"/>
              </w:rPr>
              <w:t>Health facility</w:t>
            </w:r>
          </w:p>
        </w:tc>
        <w:tc>
          <w:tcPr>
            <w:tcW w:w="1890" w:type="dxa"/>
            <w:noWrap/>
            <w:hideMark/>
          </w:tcPr>
          <w:p w14:paraId="63F1485D"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hideMark/>
          </w:tcPr>
          <w:p w14:paraId="3A720F7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4C7655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08703FC"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9AD8816"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1A0C730"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10062AE5"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District level</w:t>
            </w:r>
          </w:p>
        </w:tc>
        <w:tc>
          <w:tcPr>
            <w:tcW w:w="1890" w:type="dxa"/>
            <w:noWrap/>
            <w:hideMark/>
          </w:tcPr>
          <w:p w14:paraId="57A85E58"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hideMark/>
          </w:tcPr>
          <w:p w14:paraId="7138426D"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165939B3"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7807434B"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2F8EC3B5"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14A86F1"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432781F3"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PHC/CHC</w:t>
            </w:r>
          </w:p>
        </w:tc>
        <w:tc>
          <w:tcPr>
            <w:tcW w:w="1890" w:type="dxa"/>
            <w:noWrap/>
            <w:hideMark/>
          </w:tcPr>
          <w:p w14:paraId="5DB11C2B"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1.80 (1.35-2.</w:t>
            </w:r>
            <w:proofErr w:type="gramStart"/>
            <w:r w:rsidRPr="0083104B">
              <w:rPr>
                <w:rFonts w:ascii="Arial" w:eastAsia="Times New Roman" w:hAnsi="Arial" w:cs="Arial"/>
                <w:color w:val="000000"/>
                <w:sz w:val="17"/>
                <w:szCs w:val="17"/>
              </w:rPr>
              <w:t>40)*</w:t>
            </w:r>
            <w:proofErr w:type="gramEnd"/>
          </w:p>
        </w:tc>
        <w:tc>
          <w:tcPr>
            <w:tcW w:w="1440" w:type="dxa"/>
            <w:noWrap/>
            <w:hideMark/>
          </w:tcPr>
          <w:p w14:paraId="6E92961A"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089566A6"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668FA3E0"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F94456A"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2F6CFD9"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hideMark/>
          </w:tcPr>
          <w:p w14:paraId="21906A3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Medical College</w:t>
            </w:r>
          </w:p>
        </w:tc>
        <w:tc>
          <w:tcPr>
            <w:tcW w:w="1890" w:type="dxa"/>
            <w:noWrap/>
            <w:hideMark/>
          </w:tcPr>
          <w:p w14:paraId="3C466950"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1.59 (1.19-3.</w:t>
            </w:r>
            <w:proofErr w:type="gramStart"/>
            <w:r w:rsidRPr="0083104B">
              <w:rPr>
                <w:rFonts w:ascii="Arial" w:eastAsia="Times New Roman" w:hAnsi="Arial" w:cs="Arial"/>
                <w:color w:val="000000"/>
                <w:sz w:val="17"/>
                <w:szCs w:val="17"/>
              </w:rPr>
              <w:t>27)*</w:t>
            </w:r>
            <w:proofErr w:type="gramEnd"/>
          </w:p>
        </w:tc>
        <w:tc>
          <w:tcPr>
            <w:tcW w:w="1440" w:type="dxa"/>
            <w:noWrap/>
            <w:hideMark/>
          </w:tcPr>
          <w:p w14:paraId="7442EC8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hideMark/>
          </w:tcPr>
          <w:p w14:paraId="4679591A"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hideMark/>
          </w:tcPr>
          <w:p w14:paraId="385C14BC" w14:textId="777777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079F8120"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auto"/>
            </w:tcBorders>
            <w:noWrap/>
            <w:hideMark/>
          </w:tcPr>
          <w:p w14:paraId="3637DA89" w14:textId="77777777"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tcBorders>
              <w:bottom w:val="single" w:sz="4" w:space="0" w:color="auto"/>
            </w:tcBorders>
            <w:noWrap/>
            <w:hideMark/>
          </w:tcPr>
          <w:p w14:paraId="17C78A3F"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Other facilities</w:t>
            </w:r>
          </w:p>
        </w:tc>
        <w:tc>
          <w:tcPr>
            <w:tcW w:w="1890" w:type="dxa"/>
            <w:tcBorders>
              <w:bottom w:val="single" w:sz="4" w:space="0" w:color="auto"/>
            </w:tcBorders>
            <w:noWrap/>
            <w:hideMark/>
          </w:tcPr>
          <w:p w14:paraId="5D0F4982"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2.43 (1.81-3.</w:t>
            </w:r>
            <w:proofErr w:type="gramStart"/>
            <w:r w:rsidRPr="0083104B">
              <w:rPr>
                <w:rFonts w:ascii="Arial" w:eastAsia="Times New Roman" w:hAnsi="Arial" w:cs="Arial"/>
                <w:color w:val="000000"/>
                <w:sz w:val="17"/>
                <w:szCs w:val="17"/>
              </w:rPr>
              <w:t>27)*</w:t>
            </w:r>
            <w:proofErr w:type="gramEnd"/>
          </w:p>
        </w:tc>
        <w:tc>
          <w:tcPr>
            <w:tcW w:w="1440" w:type="dxa"/>
            <w:tcBorders>
              <w:bottom w:val="single" w:sz="4" w:space="0" w:color="auto"/>
            </w:tcBorders>
            <w:noWrap/>
            <w:hideMark/>
          </w:tcPr>
          <w:p w14:paraId="2E83EA07"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tcBorders>
              <w:bottom w:val="single" w:sz="4" w:space="0" w:color="auto"/>
            </w:tcBorders>
            <w:noWrap/>
            <w:hideMark/>
          </w:tcPr>
          <w:p w14:paraId="15B5D44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tcBorders>
              <w:bottom w:val="single" w:sz="4" w:space="0" w:color="auto"/>
            </w:tcBorders>
            <w:noWrap/>
            <w:hideMark/>
          </w:tcPr>
          <w:p w14:paraId="7B9E6BEE" w14:textId="77777777"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7E580373"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8DB3E2" w:themeFill="text2" w:themeFillTint="66"/>
            <w:noWrap/>
          </w:tcPr>
          <w:p w14:paraId="29A10882" w14:textId="67A53604"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Singla 2014 (Delhi)</w:t>
            </w:r>
            <w:r w:rsidRPr="0083104B">
              <w:rPr>
                <w:rFonts w:ascii="Arial" w:eastAsia="Times New Roman" w:hAnsi="Arial" w:cs="Arial"/>
                <w:color w:val="000000"/>
                <w:sz w:val="17"/>
                <w:szCs w:val="17"/>
                <w:vertAlign w:val="superscript"/>
              </w:rPr>
              <w:t>b</w:t>
            </w:r>
            <w:r w:rsidR="00E94E5D" w:rsidRPr="0083104B">
              <w:rPr>
                <w:rFonts w:ascii="Arial" w:eastAsia="Times New Roman" w:hAnsi="Arial" w:cs="Arial"/>
                <w:color w:val="000000"/>
                <w:sz w:val="17"/>
                <w:szCs w:val="17"/>
                <w:vertAlign w:val="superscript"/>
              </w:rPr>
              <w:t xml:space="preserve"> </w:t>
            </w:r>
            <w:r w:rsidR="00E94E5D" w:rsidRPr="0083104B">
              <w:rPr>
                <w:rFonts w:ascii="Arial" w:eastAsia="Times New Roman" w:hAnsi="Arial" w:cs="Arial"/>
                <w:color w:val="000000"/>
                <w:sz w:val="17"/>
                <w:szCs w:val="17"/>
                <w:vertAlign w:val="superscript"/>
              </w:rPr>
              <w:fldChar w:fldCharType="begin"/>
            </w:r>
            <w:r w:rsidR="00493164">
              <w:rPr>
                <w:rFonts w:ascii="Arial" w:eastAsia="Times New Roman" w:hAnsi="Arial" w:cs="Arial"/>
                <w:color w:val="000000"/>
                <w:sz w:val="17"/>
                <w:szCs w:val="17"/>
                <w:vertAlign w:val="superscript"/>
              </w:rPr>
              <w:instrText xml:space="preserve"> ADDIN ZOTERO_ITEM CSL_CITATION {"citationID":"spXeH9MG","properties":{"formattedCitation":"[20]","plainCitation":"[20]","noteIndex":0},"citationItems":[{"id":2047,"uris":["http://zotero.org/groups/4531956/items/BHQW88TR"],"uri":["http://zotero.org/groups/4531956/items/BHQW88TR"],"itemData":{"id":2047,"type":"article-journal","abstract":"Setting\nNational Institute of Tuberculosis and Respiratory Diseases (erstwhile Lala Ram Sarup Institute) in Delhi, India.\n\nObjectives\nTo evaluate before and after the introduction of the line Probe Assay (LPA) a) the overall time to MDR-TB diagnosis and treatment initiation; b) the step-by-step time lapse at each stage of patient management; and c) the lost to follow-up rates.\n\nMethods\nA retrospective cohort analysis was done using data on MDR-TB patients diagnosed during 2009–2012 under Revised National Tuberculosis Control Programme at the institute.\n\nResults\nFollowing the introduction of the LPA in 2011, the overall median time from identification of patients suspected for MDR-TB to the initiation of treatment was reduced from 157 days (IQR 127–200) to 38 days (IQR 30–79). This reduction was attributed mainly to a lower diagnosis time at the laboratory. Lost to follow-up rates were also significantly reduced after introduction of the LPA (12% versus 39% pre-PLA).\n\nConclusion\nIntroduction of the LPA was associated with a major reduction in the delay between identification of patients suspected for MDR-TB and initiation of treatment, attributed mainly to a reduction in diagnostic time in the laboratory.","container-title":"PLoS ONE","DOI":"10.1371/journal.pone.0102989","ISSN":"1932-6203","issue":"7","journalAbbreviation":"PLoS One","note":"PMID: 25058124\nPMCID: PMC4109962","source":"PubMed Central","title":"Impact of Introducing the Line Probe Assay on Time to Treatment Initiation of MDR-TB in Delhi, India","URL":"https://www.ncbi.nlm.nih.gov/pmc/articles/PMC4109962/","volume":"9","author":[{"family":"Singla","given":"Neeta"},{"family":"Satyanarayana","given":"Srinath"},{"family":"Sachdeva","given":"Kuldeep Singh"},{"family":"Van den Bergh","given":"Rafael"},{"family":"Reid","given":"Tony"},{"family":"Tayler-Smith","given":"Katherine"},{"family":"Myneedu","given":"V. P."},{"family":"Ali","given":"Engy"},{"family":"Enarson","given":"Donald A."},{"family":"Behera","given":"Digamber"},{"family":"Sarin","given":"Rohit"}],"accessed":{"date-parts":[["2021",3,4]]},"issued":{"date-parts":[["2014",7,24]]}}}],"schema":"https://github.com/citation-style-language/schema/raw/master/csl-citation.json"} </w:instrText>
            </w:r>
            <w:r w:rsidR="00E94E5D" w:rsidRPr="0083104B">
              <w:rPr>
                <w:rFonts w:ascii="Arial" w:eastAsia="Times New Roman" w:hAnsi="Arial" w:cs="Arial"/>
                <w:color w:val="000000"/>
                <w:sz w:val="17"/>
                <w:szCs w:val="17"/>
                <w:vertAlign w:val="superscript"/>
              </w:rPr>
              <w:fldChar w:fldCharType="separate"/>
            </w:r>
            <w:r w:rsidR="00493164">
              <w:rPr>
                <w:rFonts w:ascii="Arial" w:eastAsia="Times New Roman" w:hAnsi="Arial" w:cs="Arial"/>
                <w:noProof/>
                <w:color w:val="000000"/>
                <w:sz w:val="17"/>
                <w:szCs w:val="17"/>
              </w:rPr>
              <w:t>[20]</w:t>
            </w:r>
            <w:r w:rsidR="00E94E5D" w:rsidRPr="0083104B">
              <w:rPr>
                <w:rFonts w:ascii="Arial" w:eastAsia="Times New Roman" w:hAnsi="Arial" w:cs="Arial"/>
                <w:color w:val="000000"/>
                <w:sz w:val="17"/>
                <w:szCs w:val="17"/>
                <w:vertAlign w:val="superscript"/>
              </w:rPr>
              <w:fldChar w:fldCharType="end"/>
            </w:r>
          </w:p>
        </w:tc>
        <w:tc>
          <w:tcPr>
            <w:tcW w:w="2250" w:type="dxa"/>
            <w:shd w:val="clear" w:color="auto" w:fill="8DB3E2" w:themeFill="text2" w:themeFillTint="66"/>
            <w:noWrap/>
          </w:tcPr>
          <w:p w14:paraId="21D02145" w14:textId="03B41096"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b/>
                <w:bCs/>
                <w:color w:val="000000"/>
                <w:sz w:val="17"/>
                <w:szCs w:val="17"/>
              </w:rPr>
              <w:t> </w:t>
            </w:r>
          </w:p>
        </w:tc>
        <w:tc>
          <w:tcPr>
            <w:tcW w:w="1890" w:type="dxa"/>
            <w:shd w:val="clear" w:color="auto" w:fill="8DB3E2" w:themeFill="text2" w:themeFillTint="66"/>
            <w:noWrap/>
          </w:tcPr>
          <w:p w14:paraId="489916D4" w14:textId="3118CACF"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odds ratios</w:t>
            </w:r>
          </w:p>
        </w:tc>
        <w:tc>
          <w:tcPr>
            <w:tcW w:w="1440" w:type="dxa"/>
            <w:shd w:val="clear" w:color="auto" w:fill="8DB3E2" w:themeFill="text2" w:themeFillTint="66"/>
            <w:noWrap/>
          </w:tcPr>
          <w:p w14:paraId="340D96C9" w14:textId="792555C3"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shd w:val="clear" w:color="auto" w:fill="8DB3E2" w:themeFill="text2" w:themeFillTint="66"/>
            <w:noWrap/>
          </w:tcPr>
          <w:p w14:paraId="085E79B6" w14:textId="285807E9"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shd w:val="clear" w:color="auto" w:fill="8DB3E2" w:themeFill="text2" w:themeFillTint="66"/>
            <w:noWrap/>
          </w:tcPr>
          <w:p w14:paraId="2B6FE2AE" w14:textId="5434490A"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B080CE2"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tcPr>
          <w:p w14:paraId="7AB1DDF9" w14:textId="74E2E4D6"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149D959E" w14:textId="3F71EEA3"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b/>
                <w:bCs/>
                <w:color w:val="000000"/>
                <w:sz w:val="17"/>
                <w:szCs w:val="17"/>
              </w:rPr>
              <w:t>Line-probe assay</w:t>
            </w:r>
          </w:p>
        </w:tc>
        <w:tc>
          <w:tcPr>
            <w:tcW w:w="1890" w:type="dxa"/>
            <w:noWrap/>
          </w:tcPr>
          <w:p w14:paraId="7C81811F" w14:textId="10DCB7AA"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40" w:type="dxa"/>
            <w:noWrap/>
          </w:tcPr>
          <w:p w14:paraId="0F438158" w14:textId="7E7E9D11"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tcPr>
          <w:p w14:paraId="2BC5C2D8" w14:textId="5A5C8ABD"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tcPr>
          <w:p w14:paraId="5CD0A2F2" w14:textId="2B434E5A"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42DA37ED" w14:textId="77777777" w:rsidTr="008310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tcPr>
          <w:p w14:paraId="6FD08B8D" w14:textId="5021966E"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2250" w:type="dxa"/>
            <w:noWrap/>
          </w:tcPr>
          <w:p w14:paraId="2E868FCB" w14:textId="3394DB98"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Post-line probe assay availability</w:t>
            </w:r>
          </w:p>
        </w:tc>
        <w:tc>
          <w:tcPr>
            <w:tcW w:w="1890" w:type="dxa"/>
            <w:noWrap/>
          </w:tcPr>
          <w:p w14:paraId="7B47240D" w14:textId="70B923B1"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Ref</w:t>
            </w:r>
          </w:p>
        </w:tc>
        <w:tc>
          <w:tcPr>
            <w:tcW w:w="1440" w:type="dxa"/>
            <w:noWrap/>
          </w:tcPr>
          <w:p w14:paraId="733F0799" w14:textId="099B3677"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940" w:type="dxa"/>
            <w:noWrap/>
          </w:tcPr>
          <w:p w14:paraId="5413629B" w14:textId="22851BC5"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tcPr>
          <w:p w14:paraId="06BAAF0D" w14:textId="6787124E" w:rsidR="008845C1" w:rsidRPr="0083104B" w:rsidRDefault="008845C1" w:rsidP="008845C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r w:rsidR="008845C1" w:rsidRPr="0083104B" w14:paraId="342B68E8" w14:textId="77777777" w:rsidTr="0083104B">
        <w:trPr>
          <w:trHeight w:val="340"/>
          <w:jc w:val="center"/>
        </w:trPr>
        <w:tc>
          <w:tcPr>
            <w:cnfStyle w:val="001000000000" w:firstRow="0" w:lastRow="0" w:firstColumn="1" w:lastColumn="0" w:oddVBand="0" w:evenVBand="0" w:oddHBand="0" w:evenHBand="0" w:firstRowFirstColumn="0" w:firstRowLastColumn="0" w:lastRowFirstColumn="0" w:lastRowLastColumn="0"/>
            <w:tcW w:w="1800" w:type="dxa"/>
            <w:noWrap/>
          </w:tcPr>
          <w:p w14:paraId="527FF3AD" w14:textId="43D62DF3" w:rsidR="008845C1" w:rsidRPr="0083104B" w:rsidRDefault="008845C1" w:rsidP="008845C1">
            <w:pPr>
              <w:rPr>
                <w:rFonts w:ascii="Arial" w:eastAsia="Times New Roman" w:hAnsi="Arial" w:cs="Arial"/>
                <w:color w:val="000000"/>
                <w:sz w:val="17"/>
                <w:szCs w:val="17"/>
              </w:rPr>
            </w:pPr>
            <w:r w:rsidRPr="0083104B">
              <w:rPr>
                <w:rFonts w:ascii="Arial" w:eastAsia="Times New Roman" w:hAnsi="Arial" w:cs="Arial"/>
                <w:color w:val="000000"/>
                <w:sz w:val="17"/>
                <w:szCs w:val="17"/>
              </w:rPr>
              <w:lastRenderedPageBreak/>
              <w:t> </w:t>
            </w:r>
          </w:p>
        </w:tc>
        <w:tc>
          <w:tcPr>
            <w:tcW w:w="2250" w:type="dxa"/>
            <w:noWrap/>
          </w:tcPr>
          <w:p w14:paraId="11B42358" w14:textId="0AADA789"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Pre-line probe assay availability</w:t>
            </w:r>
          </w:p>
        </w:tc>
        <w:tc>
          <w:tcPr>
            <w:tcW w:w="1890" w:type="dxa"/>
            <w:noWrap/>
          </w:tcPr>
          <w:p w14:paraId="46BCA53C" w14:textId="4300E798"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6.94 (5.49-8.</w:t>
            </w:r>
            <w:proofErr w:type="gramStart"/>
            <w:r w:rsidRPr="0083104B">
              <w:rPr>
                <w:rFonts w:ascii="Arial" w:eastAsia="Times New Roman" w:hAnsi="Arial" w:cs="Arial"/>
                <w:color w:val="000000"/>
                <w:sz w:val="17"/>
                <w:szCs w:val="17"/>
              </w:rPr>
              <w:t>76)*</w:t>
            </w:r>
            <w:proofErr w:type="gramEnd"/>
          </w:p>
        </w:tc>
        <w:tc>
          <w:tcPr>
            <w:tcW w:w="1440" w:type="dxa"/>
            <w:noWrap/>
          </w:tcPr>
          <w:p w14:paraId="4E1BC676" w14:textId="14C18E3C"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&lt;0.0001</w:t>
            </w:r>
          </w:p>
        </w:tc>
        <w:tc>
          <w:tcPr>
            <w:tcW w:w="1940" w:type="dxa"/>
            <w:noWrap/>
          </w:tcPr>
          <w:p w14:paraId="1A998AA4" w14:textId="607A495E"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1480" w:type="dxa"/>
            <w:noWrap/>
          </w:tcPr>
          <w:p w14:paraId="0F686D07" w14:textId="4E5D967B" w:rsidR="008845C1" w:rsidRPr="0083104B" w:rsidRDefault="008845C1" w:rsidP="008845C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r>
    </w:tbl>
    <w:p w14:paraId="483387A2" w14:textId="6664BAC8" w:rsidR="004D2D18" w:rsidRPr="00221952" w:rsidRDefault="004D2D18" w:rsidP="00863F88">
      <w:pPr>
        <w:autoSpaceDE w:val="0"/>
        <w:autoSpaceDN w:val="0"/>
        <w:adjustRightInd w:val="0"/>
        <w:rPr>
          <w:rFonts w:ascii="Arial" w:hAnsi="Arial" w:cs="Arial"/>
          <w:sz w:val="17"/>
          <w:szCs w:val="17"/>
        </w:rPr>
      </w:pPr>
      <w:r w:rsidRPr="00221952">
        <w:rPr>
          <w:rFonts w:ascii="Arial" w:hAnsi="Arial" w:cs="Arial"/>
          <w:sz w:val="17"/>
          <w:szCs w:val="17"/>
        </w:rPr>
        <w:t>CBNAAT, cartridge-based nucleic acid amplification test</w:t>
      </w:r>
    </w:p>
    <w:p w14:paraId="4485B105" w14:textId="24DCDDBE" w:rsidR="00863F88" w:rsidRPr="00221952" w:rsidRDefault="00863F88" w:rsidP="00863F88">
      <w:pPr>
        <w:autoSpaceDE w:val="0"/>
        <w:autoSpaceDN w:val="0"/>
        <w:adjustRightInd w:val="0"/>
        <w:rPr>
          <w:rFonts w:ascii="Arial" w:hAnsi="Arial" w:cs="Arial"/>
          <w:sz w:val="17"/>
          <w:szCs w:val="17"/>
        </w:rPr>
      </w:pPr>
      <w:r w:rsidRPr="00221952">
        <w:rPr>
          <w:rFonts w:ascii="Arial" w:hAnsi="Arial" w:cs="Arial"/>
          <w:sz w:val="17"/>
          <w:szCs w:val="17"/>
          <w:vertAlign w:val="superscript"/>
        </w:rPr>
        <w:t>a</w:t>
      </w:r>
      <w:r w:rsidRPr="00221952">
        <w:rPr>
          <w:rFonts w:ascii="Arial" w:hAnsi="Arial" w:cs="Arial"/>
          <w:sz w:val="17"/>
          <w:szCs w:val="17"/>
        </w:rPr>
        <w:t>Effect estimate</w:t>
      </w:r>
      <w:r w:rsidR="001D6507" w:rsidRPr="00221952">
        <w:rPr>
          <w:rFonts w:ascii="Arial" w:hAnsi="Arial" w:cs="Arial"/>
          <w:sz w:val="17"/>
          <w:szCs w:val="17"/>
        </w:rPr>
        <w:t>s</w:t>
      </w:r>
      <w:r w:rsidR="00C24363" w:rsidRPr="00221952">
        <w:rPr>
          <w:rFonts w:ascii="Arial" w:hAnsi="Arial" w:cs="Arial"/>
          <w:sz w:val="17"/>
          <w:szCs w:val="17"/>
        </w:rPr>
        <w:t xml:space="preserve"> comprise relative risk or adjusted relative risk </w:t>
      </w:r>
      <w:proofErr w:type="gramStart"/>
      <w:r w:rsidR="001D6507" w:rsidRPr="00221952">
        <w:rPr>
          <w:rFonts w:ascii="Arial" w:hAnsi="Arial" w:cs="Arial"/>
          <w:sz w:val="17"/>
          <w:szCs w:val="17"/>
        </w:rPr>
        <w:t>ratios</w:t>
      </w:r>
      <w:proofErr w:type="gramEnd"/>
    </w:p>
    <w:p w14:paraId="57E4D904" w14:textId="4DEF07F8" w:rsidR="00863F88" w:rsidRPr="00221952" w:rsidRDefault="00863F88" w:rsidP="00863F88">
      <w:pPr>
        <w:autoSpaceDE w:val="0"/>
        <w:autoSpaceDN w:val="0"/>
        <w:adjustRightInd w:val="0"/>
        <w:rPr>
          <w:rFonts w:ascii="Arial" w:hAnsi="Arial" w:cs="Arial"/>
          <w:sz w:val="17"/>
          <w:szCs w:val="17"/>
        </w:rPr>
      </w:pPr>
      <w:r w:rsidRPr="00221952">
        <w:rPr>
          <w:rFonts w:ascii="Arial" w:hAnsi="Arial" w:cs="Arial"/>
          <w:sz w:val="17"/>
          <w:szCs w:val="17"/>
          <w:vertAlign w:val="superscript"/>
        </w:rPr>
        <w:t>b</w:t>
      </w:r>
      <w:r w:rsidR="00C24363" w:rsidRPr="00221952">
        <w:rPr>
          <w:rFonts w:ascii="Arial" w:hAnsi="Arial" w:cs="Arial"/>
          <w:sz w:val="17"/>
          <w:szCs w:val="17"/>
        </w:rPr>
        <w:t>Unadjusted odds ratios an</w:t>
      </w:r>
      <w:r w:rsidR="00A91049">
        <w:rPr>
          <w:rFonts w:ascii="Arial" w:hAnsi="Arial" w:cs="Arial"/>
          <w:sz w:val="17"/>
          <w:szCs w:val="17"/>
        </w:rPr>
        <w:t>d</w:t>
      </w:r>
      <w:r w:rsidR="00C24363" w:rsidRPr="00221952">
        <w:rPr>
          <w:rFonts w:ascii="Arial" w:hAnsi="Arial" w:cs="Arial"/>
          <w:sz w:val="17"/>
          <w:szCs w:val="17"/>
        </w:rPr>
        <w:t xml:space="preserve"> p-values were estimated by the systematic review team from the</w:t>
      </w:r>
      <w:r w:rsidR="00DD22CA" w:rsidRPr="00221952">
        <w:rPr>
          <w:rFonts w:ascii="Arial" w:hAnsi="Arial" w:cs="Arial"/>
          <w:sz w:val="17"/>
          <w:szCs w:val="17"/>
        </w:rPr>
        <w:t xml:space="preserve"> </w:t>
      </w:r>
      <w:r w:rsidR="00C24363" w:rsidRPr="00221952">
        <w:rPr>
          <w:rFonts w:ascii="Arial" w:hAnsi="Arial" w:cs="Arial"/>
          <w:sz w:val="17"/>
          <w:szCs w:val="17"/>
        </w:rPr>
        <w:t>raw data, as these were not provided in the original study.</w:t>
      </w:r>
    </w:p>
    <w:p w14:paraId="40BF2044" w14:textId="2142B0CB" w:rsidR="001D6507" w:rsidRPr="00221952" w:rsidRDefault="001D6507" w:rsidP="00863F88">
      <w:pPr>
        <w:autoSpaceDE w:val="0"/>
        <w:autoSpaceDN w:val="0"/>
        <w:adjustRightInd w:val="0"/>
        <w:rPr>
          <w:rFonts w:ascii="Arial" w:hAnsi="Arial" w:cs="Arial"/>
          <w:sz w:val="17"/>
          <w:szCs w:val="17"/>
        </w:rPr>
      </w:pPr>
      <w:r w:rsidRPr="00221952">
        <w:rPr>
          <w:rFonts w:ascii="Arial" w:hAnsi="Arial" w:cs="Arial"/>
          <w:sz w:val="17"/>
          <w:szCs w:val="17"/>
          <w:vertAlign w:val="superscript"/>
        </w:rPr>
        <w:t>c</w:t>
      </w:r>
      <w:r w:rsidRPr="00221952">
        <w:rPr>
          <w:rFonts w:ascii="Arial" w:hAnsi="Arial" w:cs="Arial"/>
          <w:sz w:val="17"/>
          <w:szCs w:val="17"/>
        </w:rPr>
        <w:t xml:space="preserve">Effect estimates comprise odds ratios or adjusted odds </w:t>
      </w:r>
      <w:proofErr w:type="gramStart"/>
      <w:r w:rsidRPr="00221952">
        <w:rPr>
          <w:rFonts w:ascii="Arial" w:hAnsi="Arial" w:cs="Arial"/>
          <w:sz w:val="17"/>
          <w:szCs w:val="17"/>
        </w:rPr>
        <w:t>ratios</w:t>
      </w:r>
      <w:proofErr w:type="gramEnd"/>
    </w:p>
    <w:p w14:paraId="1BA5C2EF" w14:textId="0F491512" w:rsidR="00221952" w:rsidRPr="00221952" w:rsidRDefault="00C762A4" w:rsidP="0083104B">
      <w:pPr>
        <w:shd w:val="clear" w:color="auto" w:fill="FFFFFF" w:themeFill="background1"/>
        <w:rPr>
          <w:rFonts w:ascii="Arial" w:hAnsi="Arial" w:cs="Arial"/>
          <w:sz w:val="17"/>
          <w:szCs w:val="17"/>
        </w:rPr>
      </w:pPr>
      <w:r w:rsidRPr="00221952">
        <w:rPr>
          <w:rFonts w:ascii="Arial" w:hAnsi="Arial" w:cs="Arial"/>
          <w:sz w:val="17"/>
          <w:szCs w:val="17"/>
          <w:vertAlign w:val="superscript"/>
        </w:rPr>
        <w:t>d</w:t>
      </w:r>
      <w:r w:rsidR="00863F88" w:rsidRPr="00221952">
        <w:rPr>
          <w:rFonts w:ascii="Arial" w:hAnsi="Arial" w:cs="Arial"/>
          <w:sz w:val="17"/>
          <w:szCs w:val="17"/>
        </w:rPr>
        <w:t xml:space="preserve">Study reported </w:t>
      </w:r>
      <w:r w:rsidRPr="00221952">
        <w:rPr>
          <w:rFonts w:ascii="Arial" w:hAnsi="Arial" w:cs="Arial"/>
          <w:sz w:val="17"/>
          <w:szCs w:val="17"/>
        </w:rPr>
        <w:t>completing the</w:t>
      </w:r>
      <w:r w:rsidR="00863F88" w:rsidRPr="00221952">
        <w:rPr>
          <w:rFonts w:ascii="Arial" w:hAnsi="Arial" w:cs="Arial"/>
          <w:sz w:val="17"/>
          <w:szCs w:val="17"/>
        </w:rPr>
        <w:t xml:space="preserve"> workup or test as</w:t>
      </w:r>
      <w:r w:rsidR="00221952">
        <w:rPr>
          <w:rFonts w:ascii="Arial" w:hAnsi="Arial" w:cs="Arial"/>
          <w:sz w:val="17"/>
          <w:szCs w:val="17"/>
        </w:rPr>
        <w:t xml:space="preserve"> the</w:t>
      </w:r>
      <w:r w:rsidR="00863F88" w:rsidRPr="00221952">
        <w:rPr>
          <w:rFonts w:ascii="Arial" w:hAnsi="Arial" w:cs="Arial"/>
          <w:sz w:val="17"/>
          <w:szCs w:val="17"/>
        </w:rPr>
        <w:t xml:space="preserve"> outcome, so effect estimates (odds ratio or relative risk and 95% confidence interval) were flipped to </w:t>
      </w:r>
      <w:r w:rsidR="00221952">
        <w:rPr>
          <w:rFonts w:ascii="Arial" w:hAnsi="Arial" w:cs="Arial"/>
          <w:sz w:val="17"/>
          <w:szCs w:val="17"/>
        </w:rPr>
        <w:t>show</w:t>
      </w:r>
      <w:r w:rsidR="00863F88" w:rsidRPr="00221952">
        <w:rPr>
          <w:rFonts w:ascii="Arial" w:hAnsi="Arial" w:cs="Arial"/>
          <w:sz w:val="17"/>
          <w:szCs w:val="17"/>
        </w:rPr>
        <w:t xml:space="preserve"> </w:t>
      </w:r>
      <w:r w:rsidRPr="00221952">
        <w:rPr>
          <w:rFonts w:ascii="Arial" w:hAnsi="Arial" w:cs="Arial"/>
          <w:sz w:val="17"/>
          <w:szCs w:val="17"/>
        </w:rPr>
        <w:t>effect estimate</w:t>
      </w:r>
      <w:r w:rsidR="00544E05">
        <w:rPr>
          <w:rFonts w:ascii="Arial" w:hAnsi="Arial" w:cs="Arial"/>
          <w:sz w:val="17"/>
          <w:szCs w:val="17"/>
        </w:rPr>
        <w:t>s</w:t>
      </w:r>
      <w:r w:rsidRPr="00221952">
        <w:rPr>
          <w:rFonts w:ascii="Arial" w:hAnsi="Arial" w:cs="Arial"/>
          <w:sz w:val="17"/>
          <w:szCs w:val="17"/>
        </w:rPr>
        <w:t xml:space="preserve"> for</w:t>
      </w:r>
      <w:r w:rsidR="00221952">
        <w:rPr>
          <w:rFonts w:ascii="Arial" w:hAnsi="Arial" w:cs="Arial"/>
          <w:sz w:val="17"/>
          <w:szCs w:val="17"/>
        </w:rPr>
        <w:t xml:space="preserve"> the outcome of</w:t>
      </w:r>
      <w:r w:rsidR="00863F88" w:rsidRPr="00221952">
        <w:rPr>
          <w:rFonts w:ascii="Arial" w:hAnsi="Arial" w:cs="Arial"/>
          <w:sz w:val="17"/>
          <w:szCs w:val="17"/>
        </w:rPr>
        <w:t xml:space="preserve"> not </w:t>
      </w:r>
      <w:r w:rsidRPr="00221952">
        <w:rPr>
          <w:rFonts w:ascii="Arial" w:hAnsi="Arial" w:cs="Arial"/>
          <w:sz w:val="17"/>
          <w:szCs w:val="17"/>
        </w:rPr>
        <w:t>completing the diagnostic test or workup.</w:t>
      </w:r>
    </w:p>
    <w:p w14:paraId="3C1674A5" w14:textId="7F8F251C" w:rsidR="00BA136A" w:rsidRDefault="00221952" w:rsidP="0083104B">
      <w:pPr>
        <w:shd w:val="clear" w:color="auto" w:fill="FFFFFF" w:themeFill="background1"/>
        <w:rPr>
          <w:rFonts w:ascii="Arial" w:hAnsi="Arial"/>
          <w:sz w:val="22"/>
          <w:szCs w:val="22"/>
        </w:rPr>
      </w:pPr>
      <w:r>
        <w:rPr>
          <w:rFonts w:ascii="Arial" w:eastAsia="Times New Roman" w:hAnsi="Arial" w:cs="Arial"/>
          <w:color w:val="000000"/>
          <w:sz w:val="17"/>
          <w:szCs w:val="17"/>
          <w:vertAlign w:val="superscript"/>
        </w:rPr>
        <w:t>e</w:t>
      </w:r>
      <w:r w:rsidRPr="00221952">
        <w:rPr>
          <w:rFonts w:ascii="Arial" w:eastAsia="Times New Roman" w:hAnsi="Arial" w:cs="Arial"/>
          <w:color w:val="000000"/>
          <w:sz w:val="17"/>
          <w:szCs w:val="17"/>
        </w:rPr>
        <w:t>Reference group of the variable was switched, resulting in flipping of the effect estimate (odds ratio and 95% confidence interval), to facilitate consistency in reference groups across studies or to allow for more intuitive interpretation of the study finding.</w:t>
      </w:r>
      <w:r>
        <w:rPr>
          <w:rFonts w:ascii="Calibri" w:eastAsia="Times New Roman" w:hAnsi="Calibri" w:cs="Calibri"/>
          <w:color w:val="000000"/>
          <w:sz w:val="20"/>
          <w:szCs w:val="20"/>
        </w:rPr>
        <w:t xml:space="preserve"> </w:t>
      </w:r>
      <w:r w:rsidR="00BA136A">
        <w:rPr>
          <w:rFonts w:ascii="Arial" w:hAnsi="Arial"/>
          <w:sz w:val="22"/>
          <w:szCs w:val="22"/>
        </w:rPr>
        <w:br w:type="page"/>
      </w:r>
    </w:p>
    <w:p w14:paraId="559AF46C" w14:textId="77777777" w:rsidR="00BA136A" w:rsidRPr="0012183E" w:rsidRDefault="00BA136A" w:rsidP="0085321C">
      <w:pPr>
        <w:pStyle w:val="Heading1"/>
      </w:pPr>
      <w:bookmarkStart w:id="14" w:name="_Toc133427106"/>
      <w:r>
        <w:lastRenderedPageBreak/>
        <w:t>References</w:t>
      </w:r>
      <w:bookmarkEnd w:id="14"/>
    </w:p>
    <w:p w14:paraId="349FAF79" w14:textId="77777777" w:rsidR="00BA136A" w:rsidRDefault="00BA136A" w:rsidP="00BA136A">
      <w:pPr>
        <w:ind w:right="96"/>
        <w:rPr>
          <w:rFonts w:ascii="Arial" w:eastAsia="Times New Roman" w:hAnsi="Arial" w:cs="Arial"/>
          <w:sz w:val="22"/>
          <w:szCs w:val="22"/>
        </w:rPr>
      </w:pPr>
    </w:p>
    <w:p w14:paraId="607439EF" w14:textId="77777777" w:rsidR="00493164" w:rsidRPr="00493164" w:rsidRDefault="00BA136A" w:rsidP="00493164">
      <w:pPr>
        <w:pStyle w:val="Bibliography"/>
        <w:rPr>
          <w:rFonts w:ascii="Arial" w:hAnsi="Arial" w:cs="Arial"/>
          <w:sz w:val="22"/>
        </w:rPr>
      </w:pPr>
      <w:r>
        <w:fldChar w:fldCharType="begin"/>
      </w:r>
      <w:r>
        <w:instrText xml:space="preserve"> ADDIN ZOTERO_BIBL {"uncited":[],"omitted":[],"custom":[[["http://zotero.org/groups/4531956/items/UE2W7LNN"],"6. \\tab{}Chandrasekaran V, Ramachandran R, Cunningham J, Balasubramanian R, Thomas A, Sudha G, et al. Factors leading to tuberculosis diagnostic drop-out and delayed treatment initiation in Chennai, India. Int J Tuberc Lung Dis. 2005;9(Supplement 1):S172."]]} CSL_BIBLIOGRAPHY </w:instrText>
      </w:r>
      <w:r>
        <w:fldChar w:fldCharType="separate"/>
      </w:r>
      <w:r w:rsidR="00493164" w:rsidRPr="00493164">
        <w:rPr>
          <w:rFonts w:ascii="Arial" w:hAnsi="Arial" w:cs="Arial"/>
          <w:sz w:val="22"/>
        </w:rPr>
        <w:t xml:space="preserve">1. </w:t>
      </w:r>
      <w:r w:rsidR="00493164" w:rsidRPr="00493164">
        <w:rPr>
          <w:rFonts w:ascii="Arial" w:hAnsi="Arial" w:cs="Arial"/>
          <w:sz w:val="22"/>
        </w:rPr>
        <w:tab/>
        <w:t>Chadha SS, Sharath BN, Reddy K, Jaju J, Vishnu PH, Rao S, et al. Operational challenges in diagnosing multi-drug resistant TB and initiating treatment in Andhra Pradesh, India. PLoS One. 2011;6: e26659. doi:10.1371/journal.pone.0026659</w:t>
      </w:r>
    </w:p>
    <w:p w14:paraId="65DF6009" w14:textId="77777777" w:rsidR="00493164" w:rsidRPr="00493164" w:rsidRDefault="00493164" w:rsidP="00493164">
      <w:pPr>
        <w:pStyle w:val="Bibliography"/>
        <w:rPr>
          <w:rFonts w:ascii="Arial" w:hAnsi="Arial" w:cs="Arial"/>
          <w:sz w:val="22"/>
        </w:rPr>
      </w:pPr>
      <w:r w:rsidRPr="00493164">
        <w:rPr>
          <w:rFonts w:ascii="Arial" w:hAnsi="Arial" w:cs="Arial"/>
          <w:sz w:val="22"/>
        </w:rPr>
        <w:t xml:space="preserve">2. </w:t>
      </w:r>
      <w:r w:rsidRPr="00493164">
        <w:rPr>
          <w:rFonts w:ascii="Arial" w:hAnsi="Arial" w:cs="Arial"/>
          <w:sz w:val="22"/>
        </w:rPr>
        <w:tab/>
        <w:t>Subbaraman R, Nathavitharana RR, Satyanarayana S, Pai M, Thomas BE, Chadha VK, et al. The Tuberculosis Cascade of Care in India’s Public Sector: A Systematic Review and Meta-analysis. PLoS Med. 2016;13: e1002149. doi:10.1371/journal.pmed.1002149</w:t>
      </w:r>
    </w:p>
    <w:p w14:paraId="45742DC8" w14:textId="77777777" w:rsidR="00493164" w:rsidRPr="00493164" w:rsidRDefault="00493164" w:rsidP="00493164">
      <w:pPr>
        <w:pStyle w:val="Bibliography"/>
        <w:rPr>
          <w:rFonts w:ascii="Arial" w:hAnsi="Arial" w:cs="Arial"/>
          <w:sz w:val="22"/>
        </w:rPr>
      </w:pPr>
      <w:r w:rsidRPr="00493164">
        <w:rPr>
          <w:rFonts w:ascii="Arial" w:hAnsi="Arial" w:cs="Arial"/>
          <w:sz w:val="22"/>
        </w:rPr>
        <w:t xml:space="preserve">3. </w:t>
      </w:r>
      <w:r w:rsidRPr="00493164">
        <w:rPr>
          <w:rFonts w:ascii="Arial" w:hAnsi="Arial" w:cs="Arial"/>
          <w:sz w:val="22"/>
        </w:rPr>
        <w:tab/>
        <w:t>Dey A, Thekkur P, Ghosh A, Dasgupta T, Bandopadhyay S, Lahiri A, et al. Active Case Finding for Tuberculosis through TOUCH Agents in Selected High TB Burden Wards of Kolkata, India: A Mixed Methods Study on Outcomes and Implementation Challenges. Trop Med Infect Dis. 2019;4. doi:10.3390/tropicalmed4040134</w:t>
      </w:r>
    </w:p>
    <w:p w14:paraId="150D3CCF" w14:textId="77777777" w:rsidR="00493164" w:rsidRPr="00493164" w:rsidRDefault="00493164" w:rsidP="00493164">
      <w:pPr>
        <w:pStyle w:val="Bibliography"/>
        <w:rPr>
          <w:rFonts w:ascii="Arial" w:hAnsi="Arial" w:cs="Arial"/>
          <w:sz w:val="22"/>
        </w:rPr>
      </w:pPr>
      <w:r w:rsidRPr="00493164">
        <w:rPr>
          <w:rFonts w:ascii="Arial" w:hAnsi="Arial" w:cs="Arial"/>
          <w:sz w:val="22"/>
        </w:rPr>
        <w:t xml:space="preserve">4. </w:t>
      </w:r>
      <w:r w:rsidRPr="00493164">
        <w:rPr>
          <w:rFonts w:ascii="Arial" w:hAnsi="Arial" w:cs="Arial"/>
          <w:sz w:val="22"/>
        </w:rPr>
        <w:tab/>
        <w:t>Garg T, Gupta V, Sen D, Verma M, Brouwer M, Mishra R, et al. Prediagnostic loss to follow-up in an active case finding tuberculosis programme: a mixed-methods study from rural Bihar, India. BMJ Open. 2020;10: e033706. doi:10.1136/bmjopen-2019-033706</w:t>
      </w:r>
    </w:p>
    <w:p w14:paraId="37E27AEF" w14:textId="77777777" w:rsidR="00493164" w:rsidRPr="00493164" w:rsidRDefault="00493164" w:rsidP="00493164">
      <w:pPr>
        <w:pStyle w:val="Bibliography"/>
        <w:rPr>
          <w:rFonts w:ascii="Arial" w:hAnsi="Arial" w:cs="Arial"/>
          <w:sz w:val="22"/>
        </w:rPr>
      </w:pPr>
      <w:r w:rsidRPr="00493164">
        <w:rPr>
          <w:rFonts w:ascii="Arial" w:hAnsi="Arial" w:cs="Arial"/>
          <w:sz w:val="22"/>
        </w:rPr>
        <w:t xml:space="preserve">5. </w:t>
      </w:r>
      <w:r w:rsidRPr="00493164">
        <w:rPr>
          <w:rFonts w:ascii="Arial" w:hAnsi="Arial" w:cs="Arial"/>
          <w:sz w:val="22"/>
        </w:rPr>
        <w:tab/>
        <w:t>Ismail IM, Kibballi Madhukeshwar A, Naik PR, Nayarmoole BM, Satyanarayana S. Magnitude and Reasons for Gaps in Tuberculosis Diagnostic Testing and Treatment Initiation: An Operational Research Study from Dakshina Kannada, South India. J Epidemiol Glob Health. 2020;10: 326–336. doi:10.2991/jegh.k.200516.001</w:t>
      </w:r>
    </w:p>
    <w:p w14:paraId="06930356" w14:textId="77777777" w:rsidR="00493164" w:rsidRPr="00493164" w:rsidRDefault="00493164" w:rsidP="00493164">
      <w:pPr>
        <w:pStyle w:val="Bibliography"/>
        <w:rPr>
          <w:rFonts w:ascii="Arial" w:hAnsi="Arial" w:cs="Arial"/>
          <w:sz w:val="22"/>
        </w:rPr>
      </w:pPr>
      <w:r w:rsidRPr="00493164">
        <w:rPr>
          <w:rFonts w:ascii="Arial" w:hAnsi="Arial" w:cs="Arial"/>
          <w:sz w:val="22"/>
        </w:rPr>
        <w:t xml:space="preserve">6. </w:t>
      </w:r>
      <w:r w:rsidRPr="00493164">
        <w:rPr>
          <w:rFonts w:ascii="Arial" w:hAnsi="Arial" w:cs="Arial"/>
          <w:sz w:val="22"/>
        </w:rPr>
        <w:tab/>
        <w:t xml:space="preserve">Balasubramanian R, Garg R, Santha T, Gopi PG, Subramani R, Chandrasekaran V, et al. Gender disparities in tuberculosis: report from a rural DOTS programme in south India. Int J Tuberc Lung Dis. 2004;8: 323–332. </w:t>
      </w:r>
    </w:p>
    <w:p w14:paraId="50F3ABEB" w14:textId="77777777" w:rsidR="00493164" w:rsidRPr="00493164" w:rsidRDefault="00493164" w:rsidP="00493164">
      <w:pPr>
        <w:pStyle w:val="Bibliography"/>
        <w:rPr>
          <w:rFonts w:ascii="Arial" w:hAnsi="Arial" w:cs="Arial"/>
          <w:sz w:val="22"/>
        </w:rPr>
      </w:pPr>
      <w:r w:rsidRPr="00493164">
        <w:rPr>
          <w:rFonts w:ascii="Arial" w:hAnsi="Arial" w:cs="Arial"/>
          <w:sz w:val="22"/>
        </w:rPr>
        <w:t xml:space="preserve">7. </w:t>
      </w:r>
      <w:r w:rsidRPr="00493164">
        <w:rPr>
          <w:rFonts w:ascii="Arial" w:hAnsi="Arial" w:cs="Arial"/>
          <w:sz w:val="22"/>
        </w:rPr>
        <w:tab/>
        <w:t xml:space="preserve">Chandrasekaran V, Ramachandran R, Cunningham J, Balasubramanian R, Thomas A, Sudha G, et al. Factors leading to tuberculosis diagnostic drop-out and delayed treatment initiation in Chennai, India. Int J Tuberc Lung Dis. 2005;9: S172. </w:t>
      </w:r>
    </w:p>
    <w:p w14:paraId="2F17409F" w14:textId="77777777" w:rsidR="00493164" w:rsidRPr="00493164" w:rsidRDefault="00493164" w:rsidP="00493164">
      <w:pPr>
        <w:pStyle w:val="Bibliography"/>
        <w:rPr>
          <w:rFonts w:ascii="Arial" w:hAnsi="Arial" w:cs="Arial"/>
          <w:sz w:val="22"/>
        </w:rPr>
      </w:pPr>
      <w:r w:rsidRPr="00493164">
        <w:rPr>
          <w:rFonts w:ascii="Arial" w:hAnsi="Arial" w:cs="Arial"/>
          <w:sz w:val="22"/>
        </w:rPr>
        <w:t xml:space="preserve">8. </w:t>
      </w:r>
      <w:r w:rsidRPr="00493164">
        <w:rPr>
          <w:rFonts w:ascii="Arial" w:hAnsi="Arial" w:cs="Arial"/>
          <w:sz w:val="22"/>
        </w:rPr>
        <w:tab/>
        <w:t xml:space="preserve">Dandona R, Dandona L, Mishra A, Dhingra S, Venkatagopalakrishna K, Chauhan LS. Utilization of and barriers to public sector tuberculosis services in India. Natl Med J India. 2004;17: 292–299. </w:t>
      </w:r>
    </w:p>
    <w:p w14:paraId="2A16DCF8" w14:textId="77777777" w:rsidR="00493164" w:rsidRPr="00493164" w:rsidRDefault="00493164" w:rsidP="00493164">
      <w:pPr>
        <w:pStyle w:val="Bibliography"/>
        <w:rPr>
          <w:rFonts w:ascii="Arial" w:hAnsi="Arial" w:cs="Arial"/>
          <w:sz w:val="22"/>
        </w:rPr>
      </w:pPr>
      <w:r w:rsidRPr="00493164">
        <w:rPr>
          <w:rFonts w:ascii="Arial" w:hAnsi="Arial" w:cs="Arial"/>
          <w:sz w:val="22"/>
        </w:rPr>
        <w:t xml:space="preserve">9. </w:t>
      </w:r>
      <w:r w:rsidRPr="00493164">
        <w:rPr>
          <w:rFonts w:ascii="Arial" w:hAnsi="Arial" w:cs="Arial"/>
          <w:sz w:val="22"/>
        </w:rPr>
        <w:tab/>
        <w:t>Das M, Pasupuleti D, Rao S, Sloan S, Mansoor H, Kalon S, et al. GeneXpert and Community Health Workers Supported Patient Tracing for Tuberculosis Diagnosis in Conflict-Affected Border Areas in India. Trop Med Infect Dis. 2019;5. doi:10.3390/tropicalmed5010001</w:t>
      </w:r>
    </w:p>
    <w:p w14:paraId="4A27DB54" w14:textId="77777777" w:rsidR="00493164" w:rsidRPr="00493164" w:rsidRDefault="00493164" w:rsidP="00493164">
      <w:pPr>
        <w:pStyle w:val="Bibliography"/>
        <w:rPr>
          <w:rFonts w:ascii="Arial" w:hAnsi="Arial" w:cs="Arial"/>
          <w:sz w:val="22"/>
        </w:rPr>
      </w:pPr>
      <w:r w:rsidRPr="00493164">
        <w:rPr>
          <w:rFonts w:ascii="Arial" w:hAnsi="Arial" w:cs="Arial"/>
          <w:sz w:val="22"/>
        </w:rPr>
        <w:t xml:space="preserve">10. </w:t>
      </w:r>
      <w:r w:rsidRPr="00493164">
        <w:rPr>
          <w:rFonts w:ascii="Arial" w:hAnsi="Arial" w:cs="Arial"/>
          <w:sz w:val="22"/>
        </w:rPr>
        <w:tab/>
        <w:t>Tripathy JP, Srinath S, Naidoo P, Ananthakrishnan R, Bhaskar R. Is physical access an impediment to tuberculosis diagnosis and treatment? A study from a rural district in North India. Public Health Action. 2013;3: 235–239. doi:10.5588/pha.13.0044</w:t>
      </w:r>
    </w:p>
    <w:p w14:paraId="7615F90F" w14:textId="77777777" w:rsidR="00493164" w:rsidRPr="00493164" w:rsidRDefault="00493164" w:rsidP="00493164">
      <w:pPr>
        <w:pStyle w:val="Bibliography"/>
        <w:rPr>
          <w:rFonts w:ascii="Arial" w:hAnsi="Arial" w:cs="Arial"/>
          <w:sz w:val="22"/>
        </w:rPr>
      </w:pPr>
      <w:r w:rsidRPr="00493164">
        <w:rPr>
          <w:rFonts w:ascii="Arial" w:hAnsi="Arial" w:cs="Arial"/>
          <w:sz w:val="22"/>
        </w:rPr>
        <w:t xml:space="preserve">11. </w:t>
      </w:r>
      <w:r w:rsidRPr="00493164">
        <w:rPr>
          <w:rFonts w:ascii="Arial" w:hAnsi="Arial" w:cs="Arial"/>
          <w:sz w:val="22"/>
        </w:rPr>
        <w:tab/>
        <w:t>Chadha VK, Praseeja P, Hemanthkumar NK, Shivshankara BA, Sharada MA, Nagendra N, et al. Implementation efficiency of a diagnostic algorithm in sputum smear-negative presumptive tuberculosis patients. Int J Tuberc Lung Dis. 2014;18: 1237–1242. doi:10.5588/ijtld.14.0218</w:t>
      </w:r>
    </w:p>
    <w:p w14:paraId="4400A298" w14:textId="77777777" w:rsidR="00493164" w:rsidRPr="00493164" w:rsidRDefault="00493164" w:rsidP="00493164">
      <w:pPr>
        <w:pStyle w:val="Bibliography"/>
        <w:rPr>
          <w:rFonts w:ascii="Arial" w:hAnsi="Arial" w:cs="Arial"/>
          <w:sz w:val="22"/>
        </w:rPr>
      </w:pPr>
      <w:r w:rsidRPr="00493164">
        <w:rPr>
          <w:rFonts w:ascii="Arial" w:hAnsi="Arial" w:cs="Arial"/>
          <w:sz w:val="22"/>
        </w:rPr>
        <w:lastRenderedPageBreak/>
        <w:t xml:space="preserve">12. </w:t>
      </w:r>
      <w:r w:rsidRPr="00493164">
        <w:rPr>
          <w:rFonts w:ascii="Arial" w:hAnsi="Arial" w:cs="Arial"/>
          <w:sz w:val="22"/>
        </w:rPr>
        <w:tab/>
        <w:t>Kanakaraju M, Nagaraja SB, Satyanarayana S, Babu YR, Madhukeshwar AK, Narasimhaiah S. Chest Radiography and Xpert MTB/RIF® Testing in Persons with Presumptive Pulmonary TB: Gaps and Challenges from a District in Karnataka, India. Tuberc Res Treat. 2020;2020: 5632810. doi:10.1155/2020/5632810</w:t>
      </w:r>
    </w:p>
    <w:p w14:paraId="676A7BA8" w14:textId="77777777" w:rsidR="00493164" w:rsidRPr="00493164" w:rsidRDefault="00493164" w:rsidP="00493164">
      <w:pPr>
        <w:pStyle w:val="Bibliography"/>
        <w:rPr>
          <w:rFonts w:ascii="Arial" w:hAnsi="Arial" w:cs="Arial"/>
          <w:sz w:val="22"/>
        </w:rPr>
      </w:pPr>
      <w:r w:rsidRPr="00493164">
        <w:rPr>
          <w:rFonts w:ascii="Arial" w:hAnsi="Arial" w:cs="Arial"/>
          <w:sz w:val="22"/>
        </w:rPr>
        <w:t xml:space="preserve">13. </w:t>
      </w:r>
      <w:r w:rsidRPr="00493164">
        <w:rPr>
          <w:rFonts w:ascii="Arial" w:hAnsi="Arial" w:cs="Arial"/>
          <w:sz w:val="22"/>
        </w:rPr>
        <w:tab/>
        <w:t xml:space="preserve">Sarkar J, Murhekar MV. Factors associated with low utilization of x-ray facilities among the sputum negative chest symptomatics in Jalpaiguri district (West Bengal) 2009. Indian J Tuberc. 2011;58: 208–211. </w:t>
      </w:r>
    </w:p>
    <w:p w14:paraId="7B16BF15" w14:textId="77777777" w:rsidR="00493164" w:rsidRPr="00493164" w:rsidRDefault="00493164" w:rsidP="00493164">
      <w:pPr>
        <w:pStyle w:val="Bibliography"/>
        <w:rPr>
          <w:rFonts w:ascii="Arial" w:hAnsi="Arial" w:cs="Arial"/>
          <w:sz w:val="22"/>
        </w:rPr>
      </w:pPr>
      <w:r w:rsidRPr="00493164">
        <w:rPr>
          <w:rFonts w:ascii="Arial" w:hAnsi="Arial" w:cs="Arial"/>
          <w:sz w:val="22"/>
        </w:rPr>
        <w:t xml:space="preserve">14. </w:t>
      </w:r>
      <w:r w:rsidRPr="00493164">
        <w:rPr>
          <w:rFonts w:ascii="Arial" w:hAnsi="Arial" w:cs="Arial"/>
          <w:sz w:val="22"/>
        </w:rPr>
        <w:tab/>
        <w:t xml:space="preserve">Thomas A, Gopi PG, Santha T, Jaggarajamma K, Charles N, Prabhakaran E, et al. Course of action taken by smear negative chest symptomatics: A report from a rural area in South India. Indian Journal of Tuberculosis. 2006;53: 4–6. </w:t>
      </w:r>
    </w:p>
    <w:p w14:paraId="32AD8DC7" w14:textId="77777777" w:rsidR="00493164" w:rsidRPr="00493164" w:rsidRDefault="00493164" w:rsidP="00493164">
      <w:pPr>
        <w:pStyle w:val="Bibliography"/>
        <w:rPr>
          <w:rFonts w:ascii="Arial" w:hAnsi="Arial" w:cs="Arial"/>
          <w:sz w:val="22"/>
        </w:rPr>
      </w:pPr>
      <w:r w:rsidRPr="00493164">
        <w:rPr>
          <w:rFonts w:ascii="Arial" w:hAnsi="Arial" w:cs="Arial"/>
          <w:sz w:val="22"/>
        </w:rPr>
        <w:t xml:space="preserve">15. </w:t>
      </w:r>
      <w:r w:rsidRPr="00493164">
        <w:rPr>
          <w:rFonts w:ascii="Arial" w:hAnsi="Arial" w:cs="Arial"/>
          <w:sz w:val="22"/>
        </w:rPr>
        <w:tab/>
        <w:t>Natrajan S, Singh AR, Shewade HD, Verma M, Bali S. Pre-diagnosis attrition in patients with presumptive MDR-TB in Bhopal, India, 2015: a follow-up study. Public Health Action. 2018;8: 95–96. doi:10.5588/pha.18.0015</w:t>
      </w:r>
    </w:p>
    <w:p w14:paraId="4724DC97" w14:textId="77777777" w:rsidR="00493164" w:rsidRPr="00493164" w:rsidRDefault="00493164" w:rsidP="00493164">
      <w:pPr>
        <w:pStyle w:val="Bibliography"/>
        <w:rPr>
          <w:rFonts w:ascii="Arial" w:hAnsi="Arial" w:cs="Arial"/>
          <w:sz w:val="22"/>
        </w:rPr>
      </w:pPr>
      <w:r w:rsidRPr="00493164">
        <w:rPr>
          <w:rFonts w:ascii="Arial" w:hAnsi="Arial" w:cs="Arial"/>
          <w:sz w:val="22"/>
        </w:rPr>
        <w:t xml:space="preserve">16. </w:t>
      </w:r>
      <w:r w:rsidRPr="00493164">
        <w:rPr>
          <w:rFonts w:ascii="Arial" w:hAnsi="Arial" w:cs="Arial"/>
          <w:sz w:val="22"/>
        </w:rPr>
        <w:tab/>
        <w:t>Shewade HD, Kokane AM, Singh AR, Verma M, Parmar M, Chauhan A, et al. High pre-diagnosis attrition among patients with presumptive MDR-TB: an operational research from Bhopal district, India. BMC Health Serv Res. 2017;17: 249. doi:10.1186/s12913-017-2191-6</w:t>
      </w:r>
    </w:p>
    <w:p w14:paraId="6C2F69C4" w14:textId="77777777" w:rsidR="00493164" w:rsidRPr="00493164" w:rsidRDefault="00493164" w:rsidP="00493164">
      <w:pPr>
        <w:pStyle w:val="Bibliography"/>
        <w:rPr>
          <w:rFonts w:ascii="Arial" w:hAnsi="Arial" w:cs="Arial"/>
          <w:sz w:val="22"/>
        </w:rPr>
      </w:pPr>
      <w:r w:rsidRPr="00493164">
        <w:rPr>
          <w:rFonts w:ascii="Arial" w:hAnsi="Arial" w:cs="Arial"/>
          <w:sz w:val="22"/>
        </w:rPr>
        <w:t xml:space="preserve">17. </w:t>
      </w:r>
      <w:r w:rsidRPr="00493164">
        <w:rPr>
          <w:rFonts w:ascii="Arial" w:hAnsi="Arial" w:cs="Arial"/>
          <w:sz w:val="22"/>
        </w:rPr>
        <w:tab/>
        <w:t>Shewade HD, Nair D, Klinton JS, Parmar M, Lavanya J, Murali L, et al. Low pre-diagnosis attrition but high pre-treatment attrition among patients with MDR-TB: An operational research from Chennai, India. J Epidemiol Glob Health. 2017;7: 227–233. doi:10.1016/j.jegh.2017.07.001</w:t>
      </w:r>
    </w:p>
    <w:p w14:paraId="71F96708" w14:textId="77777777" w:rsidR="00493164" w:rsidRPr="00493164" w:rsidRDefault="00493164" w:rsidP="00493164">
      <w:pPr>
        <w:pStyle w:val="Bibliography"/>
        <w:rPr>
          <w:rFonts w:ascii="Arial" w:hAnsi="Arial" w:cs="Arial"/>
          <w:sz w:val="22"/>
        </w:rPr>
      </w:pPr>
      <w:r w:rsidRPr="00493164">
        <w:rPr>
          <w:rFonts w:ascii="Arial" w:hAnsi="Arial" w:cs="Arial"/>
          <w:sz w:val="22"/>
        </w:rPr>
        <w:t xml:space="preserve">18. </w:t>
      </w:r>
      <w:r w:rsidRPr="00493164">
        <w:rPr>
          <w:rFonts w:ascii="Arial" w:hAnsi="Arial" w:cs="Arial"/>
          <w:sz w:val="22"/>
        </w:rPr>
        <w:tab/>
        <w:t>Shewade HD, Govindarajan S, Sharath BN, Tripathy JP, Chinnakali P, Kumar AMV, et al. MDR-TB screening in a setting with molecular diagnostic techniques: who got tested, who didn’t and why? Public Health Action. 2015;5: 132–139. doi:10.5588/pha.14.0098</w:t>
      </w:r>
    </w:p>
    <w:p w14:paraId="07F28E3A" w14:textId="77777777" w:rsidR="00493164" w:rsidRPr="00493164" w:rsidRDefault="00493164" w:rsidP="00493164">
      <w:pPr>
        <w:pStyle w:val="Bibliography"/>
        <w:rPr>
          <w:rFonts w:ascii="Arial" w:hAnsi="Arial" w:cs="Arial"/>
          <w:sz w:val="22"/>
        </w:rPr>
      </w:pPr>
      <w:r w:rsidRPr="00493164">
        <w:rPr>
          <w:rFonts w:ascii="Arial" w:hAnsi="Arial" w:cs="Arial"/>
          <w:sz w:val="22"/>
        </w:rPr>
        <w:t xml:space="preserve">19. </w:t>
      </w:r>
      <w:r w:rsidRPr="00493164">
        <w:rPr>
          <w:rFonts w:ascii="Arial" w:hAnsi="Arial" w:cs="Arial"/>
          <w:sz w:val="22"/>
        </w:rPr>
        <w:tab/>
        <w:t>Shewade HD, Govindarajan S, Thekkur P, Palanivel C, Muthaiah M, Kumar AMV, et al. MDR-TB in Puducherry, India: reduction in attrition and turnaround time in the diagnosis and treatment pathway. Public Health Action. 2016;6: 242–246. doi:10.5588/pha.16.0075</w:t>
      </w:r>
    </w:p>
    <w:p w14:paraId="7F470555" w14:textId="77777777" w:rsidR="00493164" w:rsidRPr="00493164" w:rsidRDefault="00493164" w:rsidP="00493164">
      <w:pPr>
        <w:pStyle w:val="Bibliography"/>
        <w:rPr>
          <w:rFonts w:ascii="Arial" w:hAnsi="Arial" w:cs="Arial"/>
          <w:sz w:val="22"/>
        </w:rPr>
      </w:pPr>
      <w:r w:rsidRPr="00493164">
        <w:rPr>
          <w:rFonts w:ascii="Arial" w:hAnsi="Arial" w:cs="Arial"/>
          <w:sz w:val="22"/>
        </w:rPr>
        <w:t xml:space="preserve">20. </w:t>
      </w:r>
      <w:r w:rsidRPr="00493164">
        <w:rPr>
          <w:rFonts w:ascii="Arial" w:hAnsi="Arial" w:cs="Arial"/>
          <w:sz w:val="22"/>
        </w:rPr>
        <w:tab/>
        <w:t>Singla N, Satyanarayana S, Sachdeva KS, Van den Bergh R, Reid T, Tayler-Smith K, et al. Impact of Introducing the Line Probe Assay on Time to Treatment Initiation of MDR-TB in Delhi, India. PLoS One. 2014;9. doi:10.1371/journal.pone.0102989</w:t>
      </w:r>
    </w:p>
    <w:p w14:paraId="7AACE35A" w14:textId="48FD04E6" w:rsidR="00863F88" w:rsidRDefault="00BA136A" w:rsidP="00BA136A">
      <w:pPr>
        <w:rPr>
          <w:rFonts w:ascii="Arial" w:hAnsi="Arial"/>
          <w:sz w:val="22"/>
          <w:szCs w:val="22"/>
        </w:rPr>
      </w:pPr>
      <w:r>
        <w:rPr>
          <w:rFonts w:ascii="Arial" w:eastAsia="Times New Roman" w:hAnsi="Arial" w:cs="Arial"/>
          <w:sz w:val="22"/>
          <w:szCs w:val="22"/>
        </w:rPr>
        <w:fldChar w:fldCharType="end"/>
      </w:r>
    </w:p>
    <w:sectPr w:rsidR="00863F88" w:rsidSect="00BB54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BBC29" w14:textId="77777777" w:rsidR="0010591D" w:rsidRDefault="0010591D" w:rsidP="00E853FC">
      <w:r>
        <w:separator/>
      </w:r>
    </w:p>
  </w:endnote>
  <w:endnote w:type="continuationSeparator" w:id="0">
    <w:p w14:paraId="46E56DFE" w14:textId="77777777" w:rsidR="0010591D" w:rsidRDefault="0010591D" w:rsidP="00E8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BB76" w14:textId="77777777" w:rsidR="009B0263" w:rsidRDefault="009B0263" w:rsidP="00D93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B47D52" w14:textId="77777777" w:rsidR="009B0263" w:rsidRDefault="009B0263" w:rsidP="00E853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917A" w14:textId="49F19961" w:rsidR="009B0263" w:rsidRDefault="009B0263" w:rsidP="00D93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3644">
      <w:rPr>
        <w:rStyle w:val="PageNumber"/>
        <w:noProof/>
      </w:rPr>
      <w:t>21</w:t>
    </w:r>
    <w:r>
      <w:rPr>
        <w:rStyle w:val="PageNumber"/>
      </w:rPr>
      <w:fldChar w:fldCharType="end"/>
    </w:r>
  </w:p>
  <w:p w14:paraId="181559F4" w14:textId="77777777" w:rsidR="009B0263" w:rsidRDefault="009B0263" w:rsidP="00E853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62F8" w14:textId="77777777" w:rsidR="0010591D" w:rsidRDefault="0010591D" w:rsidP="00E853FC">
      <w:r>
        <w:separator/>
      </w:r>
    </w:p>
  </w:footnote>
  <w:footnote w:type="continuationSeparator" w:id="0">
    <w:p w14:paraId="28FB1B4B" w14:textId="77777777" w:rsidR="0010591D" w:rsidRDefault="0010591D" w:rsidP="00E85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DAA"/>
    <w:multiLevelType w:val="hybridMultilevel"/>
    <w:tmpl w:val="35F2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E2ED8"/>
    <w:multiLevelType w:val="hybridMultilevel"/>
    <w:tmpl w:val="BD4238BC"/>
    <w:lvl w:ilvl="0" w:tplc="A87660F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1E6F"/>
    <w:multiLevelType w:val="hybridMultilevel"/>
    <w:tmpl w:val="6F12A59C"/>
    <w:lvl w:ilvl="0" w:tplc="EBAA9E12">
      <w:start w:val="1"/>
      <w:numFmt w:val="bullet"/>
      <w:lvlText w:val=""/>
      <w:lvlJc w:val="left"/>
      <w:pPr>
        <w:tabs>
          <w:tab w:val="num" w:pos="720"/>
        </w:tabs>
        <w:ind w:left="720" w:hanging="360"/>
      </w:pPr>
      <w:rPr>
        <w:rFonts w:ascii="Symbol" w:hAnsi="Symbol" w:hint="default"/>
        <w:sz w:val="20"/>
      </w:rPr>
    </w:lvl>
    <w:lvl w:ilvl="1" w:tplc="953A7F78" w:tentative="1">
      <w:start w:val="1"/>
      <w:numFmt w:val="bullet"/>
      <w:lvlText w:val="o"/>
      <w:lvlJc w:val="left"/>
      <w:pPr>
        <w:tabs>
          <w:tab w:val="num" w:pos="1440"/>
        </w:tabs>
        <w:ind w:left="1440" w:hanging="360"/>
      </w:pPr>
      <w:rPr>
        <w:rFonts w:ascii="Courier New" w:hAnsi="Courier New" w:hint="default"/>
        <w:sz w:val="20"/>
      </w:rPr>
    </w:lvl>
    <w:lvl w:ilvl="2" w:tplc="92F2DB64" w:tentative="1">
      <w:start w:val="1"/>
      <w:numFmt w:val="bullet"/>
      <w:lvlText w:val=""/>
      <w:lvlJc w:val="left"/>
      <w:pPr>
        <w:tabs>
          <w:tab w:val="num" w:pos="2160"/>
        </w:tabs>
        <w:ind w:left="2160" w:hanging="360"/>
      </w:pPr>
      <w:rPr>
        <w:rFonts w:ascii="Wingdings" w:hAnsi="Wingdings" w:hint="default"/>
        <w:sz w:val="20"/>
      </w:rPr>
    </w:lvl>
    <w:lvl w:ilvl="3" w:tplc="07C09062" w:tentative="1">
      <w:start w:val="1"/>
      <w:numFmt w:val="bullet"/>
      <w:lvlText w:val=""/>
      <w:lvlJc w:val="left"/>
      <w:pPr>
        <w:tabs>
          <w:tab w:val="num" w:pos="2880"/>
        </w:tabs>
        <w:ind w:left="2880" w:hanging="360"/>
      </w:pPr>
      <w:rPr>
        <w:rFonts w:ascii="Wingdings" w:hAnsi="Wingdings" w:hint="default"/>
        <w:sz w:val="20"/>
      </w:rPr>
    </w:lvl>
    <w:lvl w:ilvl="4" w:tplc="A612B2FA" w:tentative="1">
      <w:start w:val="1"/>
      <w:numFmt w:val="bullet"/>
      <w:lvlText w:val=""/>
      <w:lvlJc w:val="left"/>
      <w:pPr>
        <w:tabs>
          <w:tab w:val="num" w:pos="3600"/>
        </w:tabs>
        <w:ind w:left="3600" w:hanging="360"/>
      </w:pPr>
      <w:rPr>
        <w:rFonts w:ascii="Wingdings" w:hAnsi="Wingdings" w:hint="default"/>
        <w:sz w:val="20"/>
      </w:rPr>
    </w:lvl>
    <w:lvl w:ilvl="5" w:tplc="8CA2B42C" w:tentative="1">
      <w:start w:val="1"/>
      <w:numFmt w:val="bullet"/>
      <w:lvlText w:val=""/>
      <w:lvlJc w:val="left"/>
      <w:pPr>
        <w:tabs>
          <w:tab w:val="num" w:pos="4320"/>
        </w:tabs>
        <w:ind w:left="4320" w:hanging="360"/>
      </w:pPr>
      <w:rPr>
        <w:rFonts w:ascii="Wingdings" w:hAnsi="Wingdings" w:hint="default"/>
        <w:sz w:val="20"/>
      </w:rPr>
    </w:lvl>
    <w:lvl w:ilvl="6" w:tplc="7C58BC8E" w:tentative="1">
      <w:start w:val="1"/>
      <w:numFmt w:val="bullet"/>
      <w:lvlText w:val=""/>
      <w:lvlJc w:val="left"/>
      <w:pPr>
        <w:tabs>
          <w:tab w:val="num" w:pos="5040"/>
        </w:tabs>
        <w:ind w:left="5040" w:hanging="360"/>
      </w:pPr>
      <w:rPr>
        <w:rFonts w:ascii="Wingdings" w:hAnsi="Wingdings" w:hint="default"/>
        <w:sz w:val="20"/>
      </w:rPr>
    </w:lvl>
    <w:lvl w:ilvl="7" w:tplc="4E28B07E" w:tentative="1">
      <w:start w:val="1"/>
      <w:numFmt w:val="bullet"/>
      <w:lvlText w:val=""/>
      <w:lvlJc w:val="left"/>
      <w:pPr>
        <w:tabs>
          <w:tab w:val="num" w:pos="5760"/>
        </w:tabs>
        <w:ind w:left="5760" w:hanging="360"/>
      </w:pPr>
      <w:rPr>
        <w:rFonts w:ascii="Wingdings" w:hAnsi="Wingdings" w:hint="default"/>
        <w:sz w:val="20"/>
      </w:rPr>
    </w:lvl>
    <w:lvl w:ilvl="8" w:tplc="4DA6655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B6D89"/>
    <w:multiLevelType w:val="hybridMultilevel"/>
    <w:tmpl w:val="A6BAA49C"/>
    <w:lvl w:ilvl="0" w:tplc="6A3AC6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974BF4"/>
    <w:multiLevelType w:val="hybridMultilevel"/>
    <w:tmpl w:val="4F6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92CB8"/>
    <w:multiLevelType w:val="hybridMultilevel"/>
    <w:tmpl w:val="8512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53932"/>
    <w:multiLevelType w:val="multilevel"/>
    <w:tmpl w:val="CD9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F7A27"/>
    <w:multiLevelType w:val="hybridMultilevel"/>
    <w:tmpl w:val="4F6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70317"/>
    <w:multiLevelType w:val="hybridMultilevel"/>
    <w:tmpl w:val="4F6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46D8E"/>
    <w:multiLevelType w:val="hybridMultilevel"/>
    <w:tmpl w:val="8482D56E"/>
    <w:lvl w:ilvl="0" w:tplc="F996ACB0">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1539A"/>
    <w:multiLevelType w:val="hybridMultilevel"/>
    <w:tmpl w:val="FFAC1C44"/>
    <w:lvl w:ilvl="0" w:tplc="52CE2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61BBE"/>
    <w:multiLevelType w:val="hybridMultilevel"/>
    <w:tmpl w:val="0630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612A3"/>
    <w:multiLevelType w:val="hybridMultilevel"/>
    <w:tmpl w:val="4F6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62C28"/>
    <w:multiLevelType w:val="hybridMultilevel"/>
    <w:tmpl w:val="4F6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02643"/>
    <w:multiLevelType w:val="multilevel"/>
    <w:tmpl w:val="1378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361333"/>
    <w:multiLevelType w:val="hybridMultilevel"/>
    <w:tmpl w:val="9B22DAA0"/>
    <w:lvl w:ilvl="0" w:tplc="6EA4F32A">
      <w:start w:val="1"/>
      <w:numFmt w:val="bullet"/>
      <w:lvlText w:val=""/>
      <w:lvlJc w:val="left"/>
      <w:pPr>
        <w:tabs>
          <w:tab w:val="num" w:pos="720"/>
        </w:tabs>
        <w:ind w:left="720" w:hanging="360"/>
      </w:pPr>
      <w:rPr>
        <w:rFonts w:ascii="Symbol" w:hAnsi="Symbol" w:hint="default"/>
        <w:sz w:val="20"/>
      </w:rPr>
    </w:lvl>
    <w:lvl w:ilvl="1" w:tplc="45B22280" w:tentative="1">
      <w:start w:val="1"/>
      <w:numFmt w:val="bullet"/>
      <w:lvlText w:val="o"/>
      <w:lvlJc w:val="left"/>
      <w:pPr>
        <w:tabs>
          <w:tab w:val="num" w:pos="1440"/>
        </w:tabs>
        <w:ind w:left="1440" w:hanging="360"/>
      </w:pPr>
      <w:rPr>
        <w:rFonts w:ascii="Courier New" w:hAnsi="Courier New" w:hint="default"/>
        <w:sz w:val="20"/>
      </w:rPr>
    </w:lvl>
    <w:lvl w:ilvl="2" w:tplc="F1EA3830" w:tentative="1">
      <w:start w:val="1"/>
      <w:numFmt w:val="bullet"/>
      <w:lvlText w:val=""/>
      <w:lvlJc w:val="left"/>
      <w:pPr>
        <w:tabs>
          <w:tab w:val="num" w:pos="2160"/>
        </w:tabs>
        <w:ind w:left="2160" w:hanging="360"/>
      </w:pPr>
      <w:rPr>
        <w:rFonts w:ascii="Wingdings" w:hAnsi="Wingdings" w:hint="default"/>
        <w:sz w:val="20"/>
      </w:rPr>
    </w:lvl>
    <w:lvl w:ilvl="3" w:tplc="DE2A949C" w:tentative="1">
      <w:start w:val="1"/>
      <w:numFmt w:val="bullet"/>
      <w:lvlText w:val=""/>
      <w:lvlJc w:val="left"/>
      <w:pPr>
        <w:tabs>
          <w:tab w:val="num" w:pos="2880"/>
        </w:tabs>
        <w:ind w:left="2880" w:hanging="360"/>
      </w:pPr>
      <w:rPr>
        <w:rFonts w:ascii="Wingdings" w:hAnsi="Wingdings" w:hint="default"/>
        <w:sz w:val="20"/>
      </w:rPr>
    </w:lvl>
    <w:lvl w:ilvl="4" w:tplc="BAF0F954" w:tentative="1">
      <w:start w:val="1"/>
      <w:numFmt w:val="bullet"/>
      <w:lvlText w:val=""/>
      <w:lvlJc w:val="left"/>
      <w:pPr>
        <w:tabs>
          <w:tab w:val="num" w:pos="3600"/>
        </w:tabs>
        <w:ind w:left="3600" w:hanging="360"/>
      </w:pPr>
      <w:rPr>
        <w:rFonts w:ascii="Wingdings" w:hAnsi="Wingdings" w:hint="default"/>
        <w:sz w:val="20"/>
      </w:rPr>
    </w:lvl>
    <w:lvl w:ilvl="5" w:tplc="B70CFE1A" w:tentative="1">
      <w:start w:val="1"/>
      <w:numFmt w:val="bullet"/>
      <w:lvlText w:val=""/>
      <w:lvlJc w:val="left"/>
      <w:pPr>
        <w:tabs>
          <w:tab w:val="num" w:pos="4320"/>
        </w:tabs>
        <w:ind w:left="4320" w:hanging="360"/>
      </w:pPr>
      <w:rPr>
        <w:rFonts w:ascii="Wingdings" w:hAnsi="Wingdings" w:hint="default"/>
        <w:sz w:val="20"/>
      </w:rPr>
    </w:lvl>
    <w:lvl w:ilvl="6" w:tplc="D732409A" w:tentative="1">
      <w:start w:val="1"/>
      <w:numFmt w:val="bullet"/>
      <w:lvlText w:val=""/>
      <w:lvlJc w:val="left"/>
      <w:pPr>
        <w:tabs>
          <w:tab w:val="num" w:pos="5040"/>
        </w:tabs>
        <w:ind w:left="5040" w:hanging="360"/>
      </w:pPr>
      <w:rPr>
        <w:rFonts w:ascii="Wingdings" w:hAnsi="Wingdings" w:hint="default"/>
        <w:sz w:val="20"/>
      </w:rPr>
    </w:lvl>
    <w:lvl w:ilvl="7" w:tplc="BDD0525C" w:tentative="1">
      <w:start w:val="1"/>
      <w:numFmt w:val="bullet"/>
      <w:lvlText w:val=""/>
      <w:lvlJc w:val="left"/>
      <w:pPr>
        <w:tabs>
          <w:tab w:val="num" w:pos="5760"/>
        </w:tabs>
        <w:ind w:left="5760" w:hanging="360"/>
      </w:pPr>
      <w:rPr>
        <w:rFonts w:ascii="Wingdings" w:hAnsi="Wingdings" w:hint="default"/>
        <w:sz w:val="20"/>
      </w:rPr>
    </w:lvl>
    <w:lvl w:ilvl="8" w:tplc="F418FE8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C01C0"/>
    <w:multiLevelType w:val="hybridMultilevel"/>
    <w:tmpl w:val="8D8CD38A"/>
    <w:lvl w:ilvl="0" w:tplc="D5F014FE">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D1113"/>
    <w:multiLevelType w:val="hybridMultilevel"/>
    <w:tmpl w:val="2D82250C"/>
    <w:lvl w:ilvl="0" w:tplc="94B67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246524"/>
    <w:multiLevelType w:val="hybridMultilevel"/>
    <w:tmpl w:val="078CFA60"/>
    <w:lvl w:ilvl="0" w:tplc="AF76F8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E6D49"/>
    <w:multiLevelType w:val="hybridMultilevel"/>
    <w:tmpl w:val="FBEA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15252"/>
    <w:multiLevelType w:val="hybridMultilevel"/>
    <w:tmpl w:val="76D09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85BCB"/>
    <w:multiLevelType w:val="hybridMultilevel"/>
    <w:tmpl w:val="E91C83F8"/>
    <w:lvl w:ilvl="0" w:tplc="DA163A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35DB7"/>
    <w:multiLevelType w:val="hybridMultilevel"/>
    <w:tmpl w:val="F128110E"/>
    <w:lvl w:ilvl="0" w:tplc="B8529A02">
      <w:start w:val="1"/>
      <w:numFmt w:val="bullet"/>
      <w:lvlText w:val=""/>
      <w:lvlJc w:val="left"/>
      <w:pPr>
        <w:tabs>
          <w:tab w:val="num" w:pos="720"/>
        </w:tabs>
        <w:ind w:left="720" w:hanging="360"/>
      </w:pPr>
      <w:rPr>
        <w:rFonts w:ascii="Symbol" w:hAnsi="Symbol" w:hint="default"/>
        <w:sz w:val="20"/>
      </w:rPr>
    </w:lvl>
    <w:lvl w:ilvl="1" w:tplc="A4B2D1DE" w:tentative="1">
      <w:start w:val="1"/>
      <w:numFmt w:val="bullet"/>
      <w:lvlText w:val="o"/>
      <w:lvlJc w:val="left"/>
      <w:pPr>
        <w:tabs>
          <w:tab w:val="num" w:pos="1440"/>
        </w:tabs>
        <w:ind w:left="1440" w:hanging="360"/>
      </w:pPr>
      <w:rPr>
        <w:rFonts w:ascii="Courier New" w:hAnsi="Courier New" w:hint="default"/>
        <w:sz w:val="20"/>
      </w:rPr>
    </w:lvl>
    <w:lvl w:ilvl="2" w:tplc="EF286668" w:tentative="1">
      <w:start w:val="1"/>
      <w:numFmt w:val="bullet"/>
      <w:lvlText w:val=""/>
      <w:lvlJc w:val="left"/>
      <w:pPr>
        <w:tabs>
          <w:tab w:val="num" w:pos="2160"/>
        </w:tabs>
        <w:ind w:left="2160" w:hanging="360"/>
      </w:pPr>
      <w:rPr>
        <w:rFonts w:ascii="Wingdings" w:hAnsi="Wingdings" w:hint="default"/>
        <w:sz w:val="20"/>
      </w:rPr>
    </w:lvl>
    <w:lvl w:ilvl="3" w:tplc="0C22DEE2" w:tentative="1">
      <w:start w:val="1"/>
      <w:numFmt w:val="bullet"/>
      <w:lvlText w:val=""/>
      <w:lvlJc w:val="left"/>
      <w:pPr>
        <w:tabs>
          <w:tab w:val="num" w:pos="2880"/>
        </w:tabs>
        <w:ind w:left="2880" w:hanging="360"/>
      </w:pPr>
      <w:rPr>
        <w:rFonts w:ascii="Wingdings" w:hAnsi="Wingdings" w:hint="default"/>
        <w:sz w:val="20"/>
      </w:rPr>
    </w:lvl>
    <w:lvl w:ilvl="4" w:tplc="3386267C" w:tentative="1">
      <w:start w:val="1"/>
      <w:numFmt w:val="bullet"/>
      <w:lvlText w:val=""/>
      <w:lvlJc w:val="left"/>
      <w:pPr>
        <w:tabs>
          <w:tab w:val="num" w:pos="3600"/>
        </w:tabs>
        <w:ind w:left="3600" w:hanging="360"/>
      </w:pPr>
      <w:rPr>
        <w:rFonts w:ascii="Wingdings" w:hAnsi="Wingdings" w:hint="default"/>
        <w:sz w:val="20"/>
      </w:rPr>
    </w:lvl>
    <w:lvl w:ilvl="5" w:tplc="AA840B4E" w:tentative="1">
      <w:start w:val="1"/>
      <w:numFmt w:val="bullet"/>
      <w:lvlText w:val=""/>
      <w:lvlJc w:val="left"/>
      <w:pPr>
        <w:tabs>
          <w:tab w:val="num" w:pos="4320"/>
        </w:tabs>
        <w:ind w:left="4320" w:hanging="360"/>
      </w:pPr>
      <w:rPr>
        <w:rFonts w:ascii="Wingdings" w:hAnsi="Wingdings" w:hint="default"/>
        <w:sz w:val="20"/>
      </w:rPr>
    </w:lvl>
    <w:lvl w:ilvl="6" w:tplc="17E04454" w:tentative="1">
      <w:start w:val="1"/>
      <w:numFmt w:val="bullet"/>
      <w:lvlText w:val=""/>
      <w:lvlJc w:val="left"/>
      <w:pPr>
        <w:tabs>
          <w:tab w:val="num" w:pos="5040"/>
        </w:tabs>
        <w:ind w:left="5040" w:hanging="360"/>
      </w:pPr>
      <w:rPr>
        <w:rFonts w:ascii="Wingdings" w:hAnsi="Wingdings" w:hint="default"/>
        <w:sz w:val="20"/>
      </w:rPr>
    </w:lvl>
    <w:lvl w:ilvl="7" w:tplc="DCB6CC34" w:tentative="1">
      <w:start w:val="1"/>
      <w:numFmt w:val="bullet"/>
      <w:lvlText w:val=""/>
      <w:lvlJc w:val="left"/>
      <w:pPr>
        <w:tabs>
          <w:tab w:val="num" w:pos="5760"/>
        </w:tabs>
        <w:ind w:left="5760" w:hanging="360"/>
      </w:pPr>
      <w:rPr>
        <w:rFonts w:ascii="Wingdings" w:hAnsi="Wingdings" w:hint="default"/>
        <w:sz w:val="20"/>
      </w:rPr>
    </w:lvl>
    <w:lvl w:ilvl="8" w:tplc="8CAC2A1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AE0372"/>
    <w:multiLevelType w:val="hybridMultilevel"/>
    <w:tmpl w:val="5E52C520"/>
    <w:lvl w:ilvl="0" w:tplc="FC2E2F28">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F27C70"/>
    <w:multiLevelType w:val="hybridMultilevel"/>
    <w:tmpl w:val="4F6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33568"/>
    <w:multiLevelType w:val="hybridMultilevel"/>
    <w:tmpl w:val="AC20F248"/>
    <w:lvl w:ilvl="0" w:tplc="2CD69C82">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66BB8"/>
    <w:multiLevelType w:val="hybridMultilevel"/>
    <w:tmpl w:val="2FB6C064"/>
    <w:lvl w:ilvl="0" w:tplc="66203D6C">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BD0344"/>
    <w:multiLevelType w:val="hybridMultilevel"/>
    <w:tmpl w:val="F25C66A6"/>
    <w:lvl w:ilvl="0" w:tplc="A87660FC">
      <w:numFmt w:val="bullet"/>
      <w:lvlText w:val="•"/>
      <w:lvlJc w:val="left"/>
      <w:pPr>
        <w:ind w:left="770" w:hanging="360"/>
      </w:pPr>
      <w:rPr>
        <w:rFonts w:ascii="Arial" w:eastAsiaTheme="minorEastAsia"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76C52513"/>
    <w:multiLevelType w:val="hybridMultilevel"/>
    <w:tmpl w:val="EC48327E"/>
    <w:lvl w:ilvl="0" w:tplc="5E7EA302">
      <w:start w:val="1"/>
      <w:numFmt w:val="bullet"/>
      <w:lvlText w:val=""/>
      <w:lvlJc w:val="left"/>
      <w:pPr>
        <w:tabs>
          <w:tab w:val="num" w:pos="720"/>
        </w:tabs>
        <w:ind w:left="720" w:hanging="360"/>
      </w:pPr>
      <w:rPr>
        <w:rFonts w:ascii="Symbol" w:hAnsi="Symbol" w:hint="default"/>
        <w:sz w:val="20"/>
      </w:rPr>
    </w:lvl>
    <w:lvl w:ilvl="1" w:tplc="F12EFCD4" w:tentative="1">
      <w:start w:val="1"/>
      <w:numFmt w:val="bullet"/>
      <w:lvlText w:val="o"/>
      <w:lvlJc w:val="left"/>
      <w:pPr>
        <w:tabs>
          <w:tab w:val="num" w:pos="1440"/>
        </w:tabs>
        <w:ind w:left="1440" w:hanging="360"/>
      </w:pPr>
      <w:rPr>
        <w:rFonts w:ascii="Courier New" w:hAnsi="Courier New" w:hint="default"/>
        <w:sz w:val="20"/>
      </w:rPr>
    </w:lvl>
    <w:lvl w:ilvl="2" w:tplc="F266D5FC" w:tentative="1">
      <w:start w:val="1"/>
      <w:numFmt w:val="bullet"/>
      <w:lvlText w:val=""/>
      <w:lvlJc w:val="left"/>
      <w:pPr>
        <w:tabs>
          <w:tab w:val="num" w:pos="2160"/>
        </w:tabs>
        <w:ind w:left="2160" w:hanging="360"/>
      </w:pPr>
      <w:rPr>
        <w:rFonts w:ascii="Wingdings" w:hAnsi="Wingdings" w:hint="default"/>
        <w:sz w:val="20"/>
      </w:rPr>
    </w:lvl>
    <w:lvl w:ilvl="3" w:tplc="E4866394" w:tentative="1">
      <w:start w:val="1"/>
      <w:numFmt w:val="bullet"/>
      <w:lvlText w:val=""/>
      <w:lvlJc w:val="left"/>
      <w:pPr>
        <w:tabs>
          <w:tab w:val="num" w:pos="2880"/>
        </w:tabs>
        <w:ind w:left="2880" w:hanging="360"/>
      </w:pPr>
      <w:rPr>
        <w:rFonts w:ascii="Wingdings" w:hAnsi="Wingdings" w:hint="default"/>
        <w:sz w:val="20"/>
      </w:rPr>
    </w:lvl>
    <w:lvl w:ilvl="4" w:tplc="9094F07A" w:tentative="1">
      <w:start w:val="1"/>
      <w:numFmt w:val="bullet"/>
      <w:lvlText w:val=""/>
      <w:lvlJc w:val="left"/>
      <w:pPr>
        <w:tabs>
          <w:tab w:val="num" w:pos="3600"/>
        </w:tabs>
        <w:ind w:left="3600" w:hanging="360"/>
      </w:pPr>
      <w:rPr>
        <w:rFonts w:ascii="Wingdings" w:hAnsi="Wingdings" w:hint="default"/>
        <w:sz w:val="20"/>
      </w:rPr>
    </w:lvl>
    <w:lvl w:ilvl="5" w:tplc="FD8EC1AA" w:tentative="1">
      <w:start w:val="1"/>
      <w:numFmt w:val="bullet"/>
      <w:lvlText w:val=""/>
      <w:lvlJc w:val="left"/>
      <w:pPr>
        <w:tabs>
          <w:tab w:val="num" w:pos="4320"/>
        </w:tabs>
        <w:ind w:left="4320" w:hanging="360"/>
      </w:pPr>
      <w:rPr>
        <w:rFonts w:ascii="Wingdings" w:hAnsi="Wingdings" w:hint="default"/>
        <w:sz w:val="20"/>
      </w:rPr>
    </w:lvl>
    <w:lvl w:ilvl="6" w:tplc="500AFB2C" w:tentative="1">
      <w:start w:val="1"/>
      <w:numFmt w:val="bullet"/>
      <w:lvlText w:val=""/>
      <w:lvlJc w:val="left"/>
      <w:pPr>
        <w:tabs>
          <w:tab w:val="num" w:pos="5040"/>
        </w:tabs>
        <w:ind w:left="5040" w:hanging="360"/>
      </w:pPr>
      <w:rPr>
        <w:rFonts w:ascii="Wingdings" w:hAnsi="Wingdings" w:hint="default"/>
        <w:sz w:val="20"/>
      </w:rPr>
    </w:lvl>
    <w:lvl w:ilvl="7" w:tplc="9478311A" w:tentative="1">
      <w:start w:val="1"/>
      <w:numFmt w:val="bullet"/>
      <w:lvlText w:val=""/>
      <w:lvlJc w:val="left"/>
      <w:pPr>
        <w:tabs>
          <w:tab w:val="num" w:pos="5760"/>
        </w:tabs>
        <w:ind w:left="5760" w:hanging="360"/>
      </w:pPr>
      <w:rPr>
        <w:rFonts w:ascii="Wingdings" w:hAnsi="Wingdings" w:hint="default"/>
        <w:sz w:val="20"/>
      </w:rPr>
    </w:lvl>
    <w:lvl w:ilvl="8" w:tplc="41F4BAAC"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B40E14"/>
    <w:multiLevelType w:val="hybridMultilevel"/>
    <w:tmpl w:val="4F6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662145"/>
    <w:multiLevelType w:val="hybridMultilevel"/>
    <w:tmpl w:val="056AF564"/>
    <w:lvl w:ilvl="0" w:tplc="BEAED024">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C45E02"/>
    <w:multiLevelType w:val="multilevel"/>
    <w:tmpl w:val="6D7C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3189986">
    <w:abstractNumId w:val="3"/>
  </w:num>
  <w:num w:numId="2" w16cid:durableId="1761022647">
    <w:abstractNumId w:val="19"/>
  </w:num>
  <w:num w:numId="3" w16cid:durableId="1724527136">
    <w:abstractNumId w:val="26"/>
  </w:num>
  <w:num w:numId="4" w16cid:durableId="1372460633">
    <w:abstractNumId w:val="20"/>
  </w:num>
  <w:num w:numId="5" w16cid:durableId="589317346">
    <w:abstractNumId w:val="22"/>
  </w:num>
  <w:num w:numId="6" w16cid:durableId="1208907200">
    <w:abstractNumId w:val="6"/>
  </w:num>
  <w:num w:numId="7" w16cid:durableId="665784556">
    <w:abstractNumId w:val="2"/>
  </w:num>
  <w:num w:numId="8" w16cid:durableId="547692942">
    <w:abstractNumId w:val="28"/>
  </w:num>
  <w:num w:numId="9" w16cid:durableId="127205952">
    <w:abstractNumId w:val="0"/>
  </w:num>
  <w:num w:numId="10" w16cid:durableId="511257705">
    <w:abstractNumId w:val="5"/>
  </w:num>
  <w:num w:numId="11" w16cid:durableId="1021318540">
    <w:abstractNumId w:val="27"/>
  </w:num>
  <w:num w:numId="12" w16cid:durableId="872305947">
    <w:abstractNumId w:val="1"/>
  </w:num>
  <w:num w:numId="13" w16cid:durableId="364528156">
    <w:abstractNumId w:val="16"/>
  </w:num>
  <w:num w:numId="14" w16cid:durableId="52626514">
    <w:abstractNumId w:val="10"/>
  </w:num>
  <w:num w:numId="15" w16cid:durableId="237591179">
    <w:abstractNumId w:val="23"/>
  </w:num>
  <w:num w:numId="16" w16cid:durableId="776874750">
    <w:abstractNumId w:val="24"/>
  </w:num>
  <w:num w:numId="17" w16cid:durableId="115492503">
    <w:abstractNumId w:val="15"/>
  </w:num>
  <w:num w:numId="18" w16cid:durableId="1118765401">
    <w:abstractNumId w:val="11"/>
  </w:num>
  <w:num w:numId="19" w16cid:durableId="691808018">
    <w:abstractNumId w:val="9"/>
  </w:num>
  <w:num w:numId="20" w16cid:durableId="1810052339">
    <w:abstractNumId w:val="25"/>
  </w:num>
  <w:num w:numId="21" w16cid:durableId="38476973">
    <w:abstractNumId w:val="14"/>
  </w:num>
  <w:num w:numId="22" w16cid:durableId="1947153121">
    <w:abstractNumId w:val="18"/>
  </w:num>
  <w:num w:numId="23" w16cid:durableId="797842454">
    <w:abstractNumId w:val="21"/>
  </w:num>
  <w:num w:numId="24" w16cid:durableId="1147479647">
    <w:abstractNumId w:val="30"/>
  </w:num>
  <w:num w:numId="25" w16cid:durableId="2070569211">
    <w:abstractNumId w:val="17"/>
  </w:num>
  <w:num w:numId="26" w16cid:durableId="1794520789">
    <w:abstractNumId w:val="8"/>
  </w:num>
  <w:num w:numId="27" w16cid:durableId="979309811">
    <w:abstractNumId w:val="4"/>
  </w:num>
  <w:num w:numId="28" w16cid:durableId="322973258">
    <w:abstractNumId w:val="29"/>
  </w:num>
  <w:num w:numId="29" w16cid:durableId="671297007">
    <w:abstractNumId w:val="12"/>
  </w:num>
  <w:num w:numId="30" w16cid:durableId="688065429">
    <w:abstractNumId w:val="7"/>
  </w:num>
  <w:num w:numId="31" w16cid:durableId="272595096">
    <w:abstractNumId w:val="13"/>
  </w:num>
  <w:num w:numId="32" w16cid:durableId="15435181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 2&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5eda2vnapr9fessfrxxexy0xevpffxpafa&quot;&gt;TBDefault&lt;record-ids&gt;&lt;item&gt;3112&lt;/item&gt;&lt;item&gt;3113&lt;/item&gt;&lt;item&gt;3114&lt;/item&gt;&lt;item&gt;3115&lt;/item&gt;&lt;item&gt;3116&lt;/item&gt;&lt;item&gt;3157&lt;/item&gt;&lt;item&gt;3158&lt;/item&gt;&lt;item&gt;3210&lt;/item&gt;&lt;/record-ids&gt;&lt;/item&gt;&lt;/Libraries&gt;"/>
  </w:docVars>
  <w:rsids>
    <w:rsidRoot w:val="008E597D"/>
    <w:rsid w:val="0000391C"/>
    <w:rsid w:val="000120E7"/>
    <w:rsid w:val="0001245D"/>
    <w:rsid w:val="00013711"/>
    <w:rsid w:val="00014327"/>
    <w:rsid w:val="00015392"/>
    <w:rsid w:val="00016E0C"/>
    <w:rsid w:val="00017847"/>
    <w:rsid w:val="000210B2"/>
    <w:rsid w:val="000218C9"/>
    <w:rsid w:val="0002240F"/>
    <w:rsid w:val="000274D3"/>
    <w:rsid w:val="00033C12"/>
    <w:rsid w:val="00036B58"/>
    <w:rsid w:val="000440D6"/>
    <w:rsid w:val="00044E43"/>
    <w:rsid w:val="0005051B"/>
    <w:rsid w:val="000505C3"/>
    <w:rsid w:val="00053449"/>
    <w:rsid w:val="000541AF"/>
    <w:rsid w:val="00057F67"/>
    <w:rsid w:val="00063455"/>
    <w:rsid w:val="00063A6C"/>
    <w:rsid w:val="00070328"/>
    <w:rsid w:val="00071D10"/>
    <w:rsid w:val="0007508E"/>
    <w:rsid w:val="0007595A"/>
    <w:rsid w:val="00076C32"/>
    <w:rsid w:val="00082499"/>
    <w:rsid w:val="00083ED0"/>
    <w:rsid w:val="0008711C"/>
    <w:rsid w:val="0009222A"/>
    <w:rsid w:val="00093AB9"/>
    <w:rsid w:val="0009485D"/>
    <w:rsid w:val="000A113B"/>
    <w:rsid w:val="000A16CF"/>
    <w:rsid w:val="000A78F5"/>
    <w:rsid w:val="000B40BD"/>
    <w:rsid w:val="000B4B41"/>
    <w:rsid w:val="000B6454"/>
    <w:rsid w:val="000C16F2"/>
    <w:rsid w:val="000C2367"/>
    <w:rsid w:val="000C5B61"/>
    <w:rsid w:val="000C7560"/>
    <w:rsid w:val="000D2C5F"/>
    <w:rsid w:val="000D6607"/>
    <w:rsid w:val="000E11D8"/>
    <w:rsid w:val="000E76FB"/>
    <w:rsid w:val="000F10CE"/>
    <w:rsid w:val="000F4F1B"/>
    <w:rsid w:val="00104B9C"/>
    <w:rsid w:val="0010591D"/>
    <w:rsid w:val="001121FD"/>
    <w:rsid w:val="0012183E"/>
    <w:rsid w:val="001226B2"/>
    <w:rsid w:val="0012326A"/>
    <w:rsid w:val="00131B7B"/>
    <w:rsid w:val="001368BA"/>
    <w:rsid w:val="00140878"/>
    <w:rsid w:val="00141472"/>
    <w:rsid w:val="00145544"/>
    <w:rsid w:val="0014730C"/>
    <w:rsid w:val="00152B89"/>
    <w:rsid w:val="0015392A"/>
    <w:rsid w:val="00156B63"/>
    <w:rsid w:val="0016506E"/>
    <w:rsid w:val="00172037"/>
    <w:rsid w:val="0017374F"/>
    <w:rsid w:val="001776C8"/>
    <w:rsid w:val="001A53CB"/>
    <w:rsid w:val="001A7374"/>
    <w:rsid w:val="001B183D"/>
    <w:rsid w:val="001B330C"/>
    <w:rsid w:val="001C3358"/>
    <w:rsid w:val="001C4B04"/>
    <w:rsid w:val="001C4D17"/>
    <w:rsid w:val="001D5F5E"/>
    <w:rsid w:val="001D6507"/>
    <w:rsid w:val="001E0F9D"/>
    <w:rsid w:val="001E4397"/>
    <w:rsid w:val="001F2387"/>
    <w:rsid w:val="001F67C8"/>
    <w:rsid w:val="00201E16"/>
    <w:rsid w:val="00204BE2"/>
    <w:rsid w:val="00205A13"/>
    <w:rsid w:val="00215870"/>
    <w:rsid w:val="00216240"/>
    <w:rsid w:val="00216E75"/>
    <w:rsid w:val="00221952"/>
    <w:rsid w:val="00243FF0"/>
    <w:rsid w:val="00252450"/>
    <w:rsid w:val="00252E62"/>
    <w:rsid w:val="00253B4B"/>
    <w:rsid w:val="00260A80"/>
    <w:rsid w:val="0026236B"/>
    <w:rsid w:val="00267118"/>
    <w:rsid w:val="00281ECC"/>
    <w:rsid w:val="00285E27"/>
    <w:rsid w:val="00294FEF"/>
    <w:rsid w:val="002961C8"/>
    <w:rsid w:val="002A7AB1"/>
    <w:rsid w:val="002B5426"/>
    <w:rsid w:val="002D0560"/>
    <w:rsid w:val="002D0E72"/>
    <w:rsid w:val="002D4300"/>
    <w:rsid w:val="002E05F3"/>
    <w:rsid w:val="002E32FE"/>
    <w:rsid w:val="002E34FE"/>
    <w:rsid w:val="002E4C5A"/>
    <w:rsid w:val="002E5C12"/>
    <w:rsid w:val="002E6E24"/>
    <w:rsid w:val="002F406E"/>
    <w:rsid w:val="00300541"/>
    <w:rsid w:val="00304CA3"/>
    <w:rsid w:val="00304D4D"/>
    <w:rsid w:val="00307A92"/>
    <w:rsid w:val="00307EE9"/>
    <w:rsid w:val="00312677"/>
    <w:rsid w:val="003243C7"/>
    <w:rsid w:val="003268A2"/>
    <w:rsid w:val="0032728A"/>
    <w:rsid w:val="003354D0"/>
    <w:rsid w:val="00335ABC"/>
    <w:rsid w:val="00345A91"/>
    <w:rsid w:val="003475FD"/>
    <w:rsid w:val="0035218E"/>
    <w:rsid w:val="003552C9"/>
    <w:rsid w:val="00363644"/>
    <w:rsid w:val="00371395"/>
    <w:rsid w:val="003740CD"/>
    <w:rsid w:val="00384D20"/>
    <w:rsid w:val="0038527B"/>
    <w:rsid w:val="00391B0D"/>
    <w:rsid w:val="00395839"/>
    <w:rsid w:val="003A097A"/>
    <w:rsid w:val="003A0D4B"/>
    <w:rsid w:val="003A1EAB"/>
    <w:rsid w:val="003B1204"/>
    <w:rsid w:val="003C052B"/>
    <w:rsid w:val="003C09B1"/>
    <w:rsid w:val="003D120C"/>
    <w:rsid w:val="003D121A"/>
    <w:rsid w:val="003D5C62"/>
    <w:rsid w:val="003E7B76"/>
    <w:rsid w:val="003F12B5"/>
    <w:rsid w:val="003F293C"/>
    <w:rsid w:val="003F74F5"/>
    <w:rsid w:val="0040700A"/>
    <w:rsid w:val="00410CDF"/>
    <w:rsid w:val="004111EE"/>
    <w:rsid w:val="00412CAA"/>
    <w:rsid w:val="0041392F"/>
    <w:rsid w:val="00414C8F"/>
    <w:rsid w:val="0042290C"/>
    <w:rsid w:val="00422D17"/>
    <w:rsid w:val="00434659"/>
    <w:rsid w:val="00434D6B"/>
    <w:rsid w:val="0043520B"/>
    <w:rsid w:val="004410A2"/>
    <w:rsid w:val="004410E6"/>
    <w:rsid w:val="004412C5"/>
    <w:rsid w:val="0044612D"/>
    <w:rsid w:val="004468F4"/>
    <w:rsid w:val="00460FD4"/>
    <w:rsid w:val="00461C97"/>
    <w:rsid w:val="0046422E"/>
    <w:rsid w:val="00465A5D"/>
    <w:rsid w:val="0046636A"/>
    <w:rsid w:val="00466F7C"/>
    <w:rsid w:val="00467A4A"/>
    <w:rsid w:val="00467A80"/>
    <w:rsid w:val="004761DD"/>
    <w:rsid w:val="00482DB4"/>
    <w:rsid w:val="00490072"/>
    <w:rsid w:val="00493164"/>
    <w:rsid w:val="00494FAD"/>
    <w:rsid w:val="004A150B"/>
    <w:rsid w:val="004B4635"/>
    <w:rsid w:val="004D10DB"/>
    <w:rsid w:val="004D2D18"/>
    <w:rsid w:val="004D79D6"/>
    <w:rsid w:val="004E41FE"/>
    <w:rsid w:val="004E5BA9"/>
    <w:rsid w:val="004F08CA"/>
    <w:rsid w:val="004F25F9"/>
    <w:rsid w:val="004F63BC"/>
    <w:rsid w:val="005016F7"/>
    <w:rsid w:val="00512A7A"/>
    <w:rsid w:val="0052119E"/>
    <w:rsid w:val="00522D5D"/>
    <w:rsid w:val="00542A18"/>
    <w:rsid w:val="00544834"/>
    <w:rsid w:val="00544E05"/>
    <w:rsid w:val="00547C63"/>
    <w:rsid w:val="00557BE9"/>
    <w:rsid w:val="0056560E"/>
    <w:rsid w:val="00573423"/>
    <w:rsid w:val="0057351B"/>
    <w:rsid w:val="00577A0A"/>
    <w:rsid w:val="0058001F"/>
    <w:rsid w:val="0058438B"/>
    <w:rsid w:val="00584E3E"/>
    <w:rsid w:val="00585546"/>
    <w:rsid w:val="00592EE6"/>
    <w:rsid w:val="00593501"/>
    <w:rsid w:val="00596D82"/>
    <w:rsid w:val="0059780A"/>
    <w:rsid w:val="005A4892"/>
    <w:rsid w:val="005A65A1"/>
    <w:rsid w:val="005B15F9"/>
    <w:rsid w:val="005D2448"/>
    <w:rsid w:val="005D6951"/>
    <w:rsid w:val="005E101E"/>
    <w:rsid w:val="005E2BB3"/>
    <w:rsid w:val="005F0814"/>
    <w:rsid w:val="005F09E3"/>
    <w:rsid w:val="005F1FA5"/>
    <w:rsid w:val="005F260C"/>
    <w:rsid w:val="006002F7"/>
    <w:rsid w:val="006016A8"/>
    <w:rsid w:val="00604E41"/>
    <w:rsid w:val="00605B8B"/>
    <w:rsid w:val="00612D8C"/>
    <w:rsid w:val="0061330F"/>
    <w:rsid w:val="00614CE5"/>
    <w:rsid w:val="00620BCB"/>
    <w:rsid w:val="00620F9D"/>
    <w:rsid w:val="0062763D"/>
    <w:rsid w:val="00634F02"/>
    <w:rsid w:val="00635614"/>
    <w:rsid w:val="00637313"/>
    <w:rsid w:val="00637E50"/>
    <w:rsid w:val="006416F2"/>
    <w:rsid w:val="006417D1"/>
    <w:rsid w:val="0064561C"/>
    <w:rsid w:val="006556B2"/>
    <w:rsid w:val="00657B49"/>
    <w:rsid w:val="0066528A"/>
    <w:rsid w:val="00665900"/>
    <w:rsid w:val="00667DE0"/>
    <w:rsid w:val="00673A13"/>
    <w:rsid w:val="00675361"/>
    <w:rsid w:val="006837A0"/>
    <w:rsid w:val="006909DA"/>
    <w:rsid w:val="006953B9"/>
    <w:rsid w:val="006955D2"/>
    <w:rsid w:val="00695F5E"/>
    <w:rsid w:val="006A0065"/>
    <w:rsid w:val="006A082F"/>
    <w:rsid w:val="006A12CB"/>
    <w:rsid w:val="006A2108"/>
    <w:rsid w:val="006A2F97"/>
    <w:rsid w:val="006A44E3"/>
    <w:rsid w:val="006B1930"/>
    <w:rsid w:val="006B7B57"/>
    <w:rsid w:val="006C2567"/>
    <w:rsid w:val="006C3331"/>
    <w:rsid w:val="006C6C08"/>
    <w:rsid w:val="006C7D0F"/>
    <w:rsid w:val="006E2C51"/>
    <w:rsid w:val="006F1580"/>
    <w:rsid w:val="006F432C"/>
    <w:rsid w:val="00705C56"/>
    <w:rsid w:val="007210A2"/>
    <w:rsid w:val="00721D47"/>
    <w:rsid w:val="00733B34"/>
    <w:rsid w:val="007348BA"/>
    <w:rsid w:val="007359A4"/>
    <w:rsid w:val="00737C64"/>
    <w:rsid w:val="00741441"/>
    <w:rsid w:val="00741E0B"/>
    <w:rsid w:val="007557F4"/>
    <w:rsid w:val="007560D1"/>
    <w:rsid w:val="00757350"/>
    <w:rsid w:val="00757916"/>
    <w:rsid w:val="007619FF"/>
    <w:rsid w:val="0077731F"/>
    <w:rsid w:val="00790371"/>
    <w:rsid w:val="00794B76"/>
    <w:rsid w:val="007B00AF"/>
    <w:rsid w:val="007C2AA9"/>
    <w:rsid w:val="007C37B8"/>
    <w:rsid w:val="007C4185"/>
    <w:rsid w:val="007D534A"/>
    <w:rsid w:val="007E074F"/>
    <w:rsid w:val="007E6AD4"/>
    <w:rsid w:val="007E7677"/>
    <w:rsid w:val="007F0D4B"/>
    <w:rsid w:val="00800B46"/>
    <w:rsid w:val="00801A1B"/>
    <w:rsid w:val="00812B7E"/>
    <w:rsid w:val="008257BD"/>
    <w:rsid w:val="0082641A"/>
    <w:rsid w:val="00827A23"/>
    <w:rsid w:val="0083104B"/>
    <w:rsid w:val="008326D3"/>
    <w:rsid w:val="0085321C"/>
    <w:rsid w:val="00853FE3"/>
    <w:rsid w:val="00860182"/>
    <w:rsid w:val="00860A59"/>
    <w:rsid w:val="00863F88"/>
    <w:rsid w:val="00864410"/>
    <w:rsid w:val="0088125D"/>
    <w:rsid w:val="00881BE7"/>
    <w:rsid w:val="008845C1"/>
    <w:rsid w:val="00887BE4"/>
    <w:rsid w:val="00891825"/>
    <w:rsid w:val="008A2066"/>
    <w:rsid w:val="008A67D1"/>
    <w:rsid w:val="008B1B28"/>
    <w:rsid w:val="008B5142"/>
    <w:rsid w:val="008C6969"/>
    <w:rsid w:val="008D1958"/>
    <w:rsid w:val="008D55BC"/>
    <w:rsid w:val="008E055D"/>
    <w:rsid w:val="008E597D"/>
    <w:rsid w:val="008E77FD"/>
    <w:rsid w:val="008F24AD"/>
    <w:rsid w:val="008F26AB"/>
    <w:rsid w:val="008F4244"/>
    <w:rsid w:val="008F72DE"/>
    <w:rsid w:val="008F740E"/>
    <w:rsid w:val="0090088A"/>
    <w:rsid w:val="009041B5"/>
    <w:rsid w:val="00904BAF"/>
    <w:rsid w:val="00905CA1"/>
    <w:rsid w:val="00922623"/>
    <w:rsid w:val="00931AA1"/>
    <w:rsid w:val="009448C1"/>
    <w:rsid w:val="009509BC"/>
    <w:rsid w:val="00952814"/>
    <w:rsid w:val="00953D24"/>
    <w:rsid w:val="00955574"/>
    <w:rsid w:val="009571E0"/>
    <w:rsid w:val="00960940"/>
    <w:rsid w:val="00960E67"/>
    <w:rsid w:val="00966009"/>
    <w:rsid w:val="00967B28"/>
    <w:rsid w:val="00972574"/>
    <w:rsid w:val="009800E3"/>
    <w:rsid w:val="0098048A"/>
    <w:rsid w:val="00980AAC"/>
    <w:rsid w:val="0098240E"/>
    <w:rsid w:val="00983D22"/>
    <w:rsid w:val="009916D8"/>
    <w:rsid w:val="009A7E46"/>
    <w:rsid w:val="009B0263"/>
    <w:rsid w:val="009C5015"/>
    <w:rsid w:val="009D060D"/>
    <w:rsid w:val="009E1D22"/>
    <w:rsid w:val="009E793C"/>
    <w:rsid w:val="009F239D"/>
    <w:rsid w:val="00A00A8D"/>
    <w:rsid w:val="00A022F7"/>
    <w:rsid w:val="00A04FC8"/>
    <w:rsid w:val="00A068B1"/>
    <w:rsid w:val="00A16339"/>
    <w:rsid w:val="00A23EF1"/>
    <w:rsid w:val="00A27307"/>
    <w:rsid w:val="00A30644"/>
    <w:rsid w:val="00A327F6"/>
    <w:rsid w:val="00A35812"/>
    <w:rsid w:val="00A455C8"/>
    <w:rsid w:val="00A45994"/>
    <w:rsid w:val="00A46B6C"/>
    <w:rsid w:val="00A50027"/>
    <w:rsid w:val="00A573C8"/>
    <w:rsid w:val="00A61A3F"/>
    <w:rsid w:val="00A64213"/>
    <w:rsid w:val="00A67B25"/>
    <w:rsid w:val="00A754E7"/>
    <w:rsid w:val="00A75FFE"/>
    <w:rsid w:val="00A76FC6"/>
    <w:rsid w:val="00A8029B"/>
    <w:rsid w:val="00A82726"/>
    <w:rsid w:val="00A91049"/>
    <w:rsid w:val="00A93FA0"/>
    <w:rsid w:val="00A94D64"/>
    <w:rsid w:val="00A957E9"/>
    <w:rsid w:val="00AA4221"/>
    <w:rsid w:val="00AB353D"/>
    <w:rsid w:val="00AB4E41"/>
    <w:rsid w:val="00AC4C62"/>
    <w:rsid w:val="00AC5A3D"/>
    <w:rsid w:val="00AC7EBC"/>
    <w:rsid w:val="00AE4A65"/>
    <w:rsid w:val="00AF00DD"/>
    <w:rsid w:val="00AF1E17"/>
    <w:rsid w:val="00AF1E18"/>
    <w:rsid w:val="00AF508D"/>
    <w:rsid w:val="00AF5BD4"/>
    <w:rsid w:val="00AF70E0"/>
    <w:rsid w:val="00B0071A"/>
    <w:rsid w:val="00B013F3"/>
    <w:rsid w:val="00B04A0D"/>
    <w:rsid w:val="00B05CF8"/>
    <w:rsid w:val="00B172CF"/>
    <w:rsid w:val="00B248CF"/>
    <w:rsid w:val="00B24B15"/>
    <w:rsid w:val="00B252F7"/>
    <w:rsid w:val="00B264E1"/>
    <w:rsid w:val="00B30B3D"/>
    <w:rsid w:val="00B36A1E"/>
    <w:rsid w:val="00B44E15"/>
    <w:rsid w:val="00B476AC"/>
    <w:rsid w:val="00B53B11"/>
    <w:rsid w:val="00B53DE4"/>
    <w:rsid w:val="00B56ABF"/>
    <w:rsid w:val="00B57594"/>
    <w:rsid w:val="00B60D63"/>
    <w:rsid w:val="00B633CC"/>
    <w:rsid w:val="00B73C27"/>
    <w:rsid w:val="00B753BC"/>
    <w:rsid w:val="00B77C60"/>
    <w:rsid w:val="00B80285"/>
    <w:rsid w:val="00B848B7"/>
    <w:rsid w:val="00B86B33"/>
    <w:rsid w:val="00BA136A"/>
    <w:rsid w:val="00BA5986"/>
    <w:rsid w:val="00BA6A35"/>
    <w:rsid w:val="00BB4C8D"/>
    <w:rsid w:val="00BB5469"/>
    <w:rsid w:val="00BC3E7E"/>
    <w:rsid w:val="00BC6F24"/>
    <w:rsid w:val="00BC771F"/>
    <w:rsid w:val="00BD1429"/>
    <w:rsid w:val="00BD146D"/>
    <w:rsid w:val="00BD27B9"/>
    <w:rsid w:val="00BD526E"/>
    <w:rsid w:val="00BF0A44"/>
    <w:rsid w:val="00C0195C"/>
    <w:rsid w:val="00C035E2"/>
    <w:rsid w:val="00C1007D"/>
    <w:rsid w:val="00C109F1"/>
    <w:rsid w:val="00C14745"/>
    <w:rsid w:val="00C24363"/>
    <w:rsid w:val="00C2722E"/>
    <w:rsid w:val="00C30551"/>
    <w:rsid w:val="00C3055F"/>
    <w:rsid w:val="00C34414"/>
    <w:rsid w:val="00C355EE"/>
    <w:rsid w:val="00C4013A"/>
    <w:rsid w:val="00C40242"/>
    <w:rsid w:val="00C40959"/>
    <w:rsid w:val="00C423D8"/>
    <w:rsid w:val="00C434D5"/>
    <w:rsid w:val="00C43DB6"/>
    <w:rsid w:val="00C538E8"/>
    <w:rsid w:val="00C541CA"/>
    <w:rsid w:val="00C56AC9"/>
    <w:rsid w:val="00C627F4"/>
    <w:rsid w:val="00C64412"/>
    <w:rsid w:val="00C652A8"/>
    <w:rsid w:val="00C6644F"/>
    <w:rsid w:val="00C6707A"/>
    <w:rsid w:val="00C762A4"/>
    <w:rsid w:val="00C86CCB"/>
    <w:rsid w:val="00C87323"/>
    <w:rsid w:val="00C8739D"/>
    <w:rsid w:val="00C90F38"/>
    <w:rsid w:val="00C92F9C"/>
    <w:rsid w:val="00C934E4"/>
    <w:rsid w:val="00C96989"/>
    <w:rsid w:val="00C9777A"/>
    <w:rsid w:val="00CB04B4"/>
    <w:rsid w:val="00CB7334"/>
    <w:rsid w:val="00CB7AF6"/>
    <w:rsid w:val="00CC30D3"/>
    <w:rsid w:val="00CC6E7E"/>
    <w:rsid w:val="00CD53C7"/>
    <w:rsid w:val="00CE09C8"/>
    <w:rsid w:val="00CE6588"/>
    <w:rsid w:val="00CF0B1F"/>
    <w:rsid w:val="00CF5B1C"/>
    <w:rsid w:val="00D00245"/>
    <w:rsid w:val="00D034AC"/>
    <w:rsid w:val="00D10048"/>
    <w:rsid w:val="00D11FD4"/>
    <w:rsid w:val="00D15AF9"/>
    <w:rsid w:val="00D27328"/>
    <w:rsid w:val="00D43818"/>
    <w:rsid w:val="00D44313"/>
    <w:rsid w:val="00D45D8F"/>
    <w:rsid w:val="00D45F19"/>
    <w:rsid w:val="00D504B1"/>
    <w:rsid w:val="00D55609"/>
    <w:rsid w:val="00D610A0"/>
    <w:rsid w:val="00D618A7"/>
    <w:rsid w:val="00D63F75"/>
    <w:rsid w:val="00D8660D"/>
    <w:rsid w:val="00D93289"/>
    <w:rsid w:val="00D936A0"/>
    <w:rsid w:val="00DA099E"/>
    <w:rsid w:val="00DA2C4B"/>
    <w:rsid w:val="00DB6054"/>
    <w:rsid w:val="00DB7C9A"/>
    <w:rsid w:val="00DC14A7"/>
    <w:rsid w:val="00DC3374"/>
    <w:rsid w:val="00DD22CA"/>
    <w:rsid w:val="00DE2370"/>
    <w:rsid w:val="00DE32BD"/>
    <w:rsid w:val="00DE4C1A"/>
    <w:rsid w:val="00E029EB"/>
    <w:rsid w:val="00E12394"/>
    <w:rsid w:val="00E155E2"/>
    <w:rsid w:val="00E15FB8"/>
    <w:rsid w:val="00E17673"/>
    <w:rsid w:val="00E21137"/>
    <w:rsid w:val="00E2670A"/>
    <w:rsid w:val="00E31BCE"/>
    <w:rsid w:val="00E35498"/>
    <w:rsid w:val="00E36D83"/>
    <w:rsid w:val="00E43340"/>
    <w:rsid w:val="00E55677"/>
    <w:rsid w:val="00E578F7"/>
    <w:rsid w:val="00E626BD"/>
    <w:rsid w:val="00E70B58"/>
    <w:rsid w:val="00E853FC"/>
    <w:rsid w:val="00E91C88"/>
    <w:rsid w:val="00E94E5D"/>
    <w:rsid w:val="00E96DC5"/>
    <w:rsid w:val="00EA5807"/>
    <w:rsid w:val="00EA6FA6"/>
    <w:rsid w:val="00EB0D06"/>
    <w:rsid w:val="00EE694D"/>
    <w:rsid w:val="00EE6E99"/>
    <w:rsid w:val="00EF0476"/>
    <w:rsid w:val="00EF1E63"/>
    <w:rsid w:val="00EF6D39"/>
    <w:rsid w:val="00F02FE6"/>
    <w:rsid w:val="00F0400D"/>
    <w:rsid w:val="00F1088E"/>
    <w:rsid w:val="00F11A17"/>
    <w:rsid w:val="00F26B7E"/>
    <w:rsid w:val="00F4008A"/>
    <w:rsid w:val="00F44F52"/>
    <w:rsid w:val="00F45361"/>
    <w:rsid w:val="00F45CB9"/>
    <w:rsid w:val="00F52D68"/>
    <w:rsid w:val="00F57C89"/>
    <w:rsid w:val="00F60982"/>
    <w:rsid w:val="00F632B9"/>
    <w:rsid w:val="00F654A0"/>
    <w:rsid w:val="00F725FF"/>
    <w:rsid w:val="00F73A0D"/>
    <w:rsid w:val="00F74F64"/>
    <w:rsid w:val="00F754BF"/>
    <w:rsid w:val="00F77713"/>
    <w:rsid w:val="00F87250"/>
    <w:rsid w:val="00F9002A"/>
    <w:rsid w:val="00F9266B"/>
    <w:rsid w:val="00F930D8"/>
    <w:rsid w:val="00F95ED8"/>
    <w:rsid w:val="00FA282B"/>
    <w:rsid w:val="00FA6944"/>
    <w:rsid w:val="00FA7E04"/>
    <w:rsid w:val="00FB194A"/>
    <w:rsid w:val="00FB6672"/>
    <w:rsid w:val="00FC0491"/>
    <w:rsid w:val="00FC6B50"/>
    <w:rsid w:val="00FE6C36"/>
    <w:rsid w:val="00FE7E68"/>
    <w:rsid w:val="00FF3C75"/>
    <w:rsid w:val="00FF6159"/>
    <w:rsid w:val="00FF6261"/>
    <w:rsid w:val="5F89A7A7"/>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9F450C"/>
  <w14:defaultImageDpi w14:val="300"/>
  <w15:docId w15:val="{1EDAB03F-D962-404B-A1BA-1E4328CC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DE"/>
  </w:style>
  <w:style w:type="paragraph" w:styleId="Heading1">
    <w:name w:val="heading 1"/>
    <w:basedOn w:val="Normal"/>
    <w:next w:val="Normal"/>
    <w:link w:val="Heading1Char"/>
    <w:uiPriority w:val="9"/>
    <w:qFormat/>
    <w:rsid w:val="008532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55677"/>
    <w:pPr>
      <w:keepNext/>
      <w:spacing w:line="480" w:lineRule="auto"/>
      <w:outlineLvl w:val="1"/>
    </w:pPr>
    <w:rPr>
      <w:rFonts w:eastAsia="Times New Roman" w:cs="Times New Roman"/>
      <w:b/>
      <w:bCs/>
      <w:noProof/>
      <w:lang w:eastAsia="zh-CN"/>
    </w:rPr>
  </w:style>
  <w:style w:type="paragraph" w:styleId="Heading3">
    <w:name w:val="heading 3"/>
    <w:basedOn w:val="Normal"/>
    <w:next w:val="Normal"/>
    <w:link w:val="Heading3Char"/>
    <w:uiPriority w:val="9"/>
    <w:unhideWhenUsed/>
    <w:qFormat/>
    <w:rsid w:val="0085321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5321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5677"/>
    <w:rPr>
      <w:rFonts w:eastAsia="Times New Roman" w:cs="Times New Roman"/>
      <w:b/>
      <w:bCs/>
      <w:noProof/>
      <w:lang w:eastAsia="zh-CN"/>
    </w:rPr>
  </w:style>
  <w:style w:type="paragraph" w:styleId="ListParagraph">
    <w:name w:val="List Paragraph"/>
    <w:basedOn w:val="Normal"/>
    <w:uiPriority w:val="34"/>
    <w:qFormat/>
    <w:rsid w:val="00577A0A"/>
    <w:pPr>
      <w:ind w:left="720"/>
      <w:contextualSpacing/>
    </w:pPr>
  </w:style>
  <w:style w:type="table" w:styleId="TableGrid">
    <w:name w:val="Table Grid"/>
    <w:basedOn w:val="TableNormal"/>
    <w:uiPriority w:val="39"/>
    <w:rsid w:val="006A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0A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0A59"/>
    <w:rPr>
      <w:rFonts w:ascii="Lucida Grande" w:hAnsi="Lucida Grande" w:cs="Lucida Grande"/>
      <w:sz w:val="18"/>
      <w:szCs w:val="18"/>
    </w:rPr>
  </w:style>
  <w:style w:type="paragraph" w:customStyle="1" w:styleId="EndNoteBibliographyTitle">
    <w:name w:val="EndNote Bibliography Title"/>
    <w:basedOn w:val="Normal"/>
    <w:rsid w:val="0056560E"/>
    <w:pPr>
      <w:jc w:val="center"/>
    </w:pPr>
    <w:rPr>
      <w:rFonts w:ascii="Arial" w:hAnsi="Arial" w:cs="Arial"/>
      <w:sz w:val="22"/>
    </w:rPr>
  </w:style>
  <w:style w:type="paragraph" w:customStyle="1" w:styleId="EndNoteBibliography">
    <w:name w:val="EndNote Bibliography"/>
    <w:basedOn w:val="Normal"/>
    <w:rsid w:val="0056560E"/>
    <w:rPr>
      <w:rFonts w:ascii="Arial" w:hAnsi="Arial" w:cs="Arial"/>
      <w:sz w:val="22"/>
    </w:rPr>
  </w:style>
  <w:style w:type="paragraph" w:styleId="Footer">
    <w:name w:val="footer"/>
    <w:basedOn w:val="Normal"/>
    <w:link w:val="FooterChar"/>
    <w:uiPriority w:val="99"/>
    <w:unhideWhenUsed/>
    <w:rsid w:val="00E853FC"/>
    <w:pPr>
      <w:tabs>
        <w:tab w:val="center" w:pos="4320"/>
        <w:tab w:val="right" w:pos="8640"/>
      </w:tabs>
    </w:pPr>
  </w:style>
  <w:style w:type="character" w:customStyle="1" w:styleId="FooterChar">
    <w:name w:val="Footer Char"/>
    <w:basedOn w:val="DefaultParagraphFont"/>
    <w:link w:val="Footer"/>
    <w:uiPriority w:val="99"/>
    <w:rsid w:val="00E853FC"/>
  </w:style>
  <w:style w:type="character" w:styleId="PageNumber">
    <w:name w:val="page number"/>
    <w:basedOn w:val="DefaultParagraphFont"/>
    <w:uiPriority w:val="99"/>
    <w:semiHidden/>
    <w:unhideWhenUsed/>
    <w:rsid w:val="00E853FC"/>
  </w:style>
  <w:style w:type="paragraph" w:customStyle="1" w:styleId="Default">
    <w:name w:val="Default"/>
    <w:rsid w:val="00695F5E"/>
    <w:pPr>
      <w:autoSpaceDE w:val="0"/>
      <w:autoSpaceDN w:val="0"/>
      <w:adjustRightInd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6E2C51"/>
    <w:rPr>
      <w:sz w:val="16"/>
      <w:szCs w:val="16"/>
    </w:rPr>
  </w:style>
  <w:style w:type="paragraph" w:styleId="CommentText">
    <w:name w:val="annotation text"/>
    <w:basedOn w:val="Normal"/>
    <w:link w:val="CommentTextChar"/>
    <w:uiPriority w:val="99"/>
    <w:unhideWhenUsed/>
    <w:rsid w:val="006E2C51"/>
    <w:rPr>
      <w:sz w:val="20"/>
      <w:szCs w:val="20"/>
    </w:rPr>
  </w:style>
  <w:style w:type="character" w:customStyle="1" w:styleId="CommentTextChar">
    <w:name w:val="Comment Text Char"/>
    <w:basedOn w:val="DefaultParagraphFont"/>
    <w:link w:val="CommentText"/>
    <w:uiPriority w:val="99"/>
    <w:rsid w:val="006E2C51"/>
    <w:rPr>
      <w:sz w:val="20"/>
      <w:szCs w:val="20"/>
    </w:rPr>
  </w:style>
  <w:style w:type="paragraph" w:styleId="CommentSubject">
    <w:name w:val="annotation subject"/>
    <w:basedOn w:val="CommentText"/>
    <w:next w:val="CommentText"/>
    <w:link w:val="CommentSubjectChar"/>
    <w:uiPriority w:val="99"/>
    <w:semiHidden/>
    <w:unhideWhenUsed/>
    <w:rsid w:val="006E2C51"/>
    <w:rPr>
      <w:b/>
      <w:bCs/>
    </w:rPr>
  </w:style>
  <w:style w:type="character" w:customStyle="1" w:styleId="CommentSubjectChar">
    <w:name w:val="Comment Subject Char"/>
    <w:basedOn w:val="CommentTextChar"/>
    <w:link w:val="CommentSubject"/>
    <w:uiPriority w:val="99"/>
    <w:semiHidden/>
    <w:rsid w:val="006E2C51"/>
    <w:rPr>
      <w:b/>
      <w:bCs/>
      <w:sz w:val="20"/>
      <w:szCs w:val="20"/>
    </w:rPr>
  </w:style>
  <w:style w:type="character" w:customStyle="1" w:styleId="id-label">
    <w:name w:val="id-label"/>
    <w:basedOn w:val="DefaultParagraphFont"/>
    <w:rsid w:val="00CB7AF6"/>
  </w:style>
  <w:style w:type="character" w:styleId="Strong">
    <w:name w:val="Strong"/>
    <w:basedOn w:val="DefaultParagraphFont"/>
    <w:uiPriority w:val="22"/>
    <w:qFormat/>
    <w:rsid w:val="00CB7AF6"/>
    <w:rPr>
      <w:b/>
      <w:bCs/>
    </w:rPr>
  </w:style>
  <w:style w:type="character" w:customStyle="1" w:styleId="authors-list-item">
    <w:name w:val="authors-list-item"/>
    <w:basedOn w:val="DefaultParagraphFont"/>
    <w:rsid w:val="00CB7AF6"/>
  </w:style>
  <w:style w:type="character" w:styleId="Hyperlink">
    <w:name w:val="Hyperlink"/>
    <w:basedOn w:val="DefaultParagraphFont"/>
    <w:uiPriority w:val="99"/>
    <w:unhideWhenUsed/>
    <w:rsid w:val="00CB7AF6"/>
    <w:rPr>
      <w:color w:val="0000FF"/>
      <w:u w:val="single"/>
    </w:rPr>
  </w:style>
  <w:style w:type="character" w:customStyle="1" w:styleId="author-sup-separator">
    <w:name w:val="author-sup-separator"/>
    <w:basedOn w:val="DefaultParagraphFont"/>
    <w:rsid w:val="00CB7AF6"/>
  </w:style>
  <w:style w:type="character" w:customStyle="1" w:styleId="comma">
    <w:name w:val="comma"/>
    <w:basedOn w:val="DefaultParagraphFont"/>
    <w:rsid w:val="00CB7AF6"/>
  </w:style>
  <w:style w:type="character" w:customStyle="1" w:styleId="period">
    <w:name w:val="period"/>
    <w:basedOn w:val="DefaultParagraphFont"/>
    <w:rsid w:val="00CB7AF6"/>
  </w:style>
  <w:style w:type="character" w:customStyle="1" w:styleId="cit">
    <w:name w:val="cit"/>
    <w:basedOn w:val="DefaultParagraphFont"/>
    <w:rsid w:val="00CB7AF6"/>
  </w:style>
  <w:style w:type="character" w:customStyle="1" w:styleId="citation-doi">
    <w:name w:val="citation-doi"/>
    <w:basedOn w:val="DefaultParagraphFont"/>
    <w:rsid w:val="00904BAF"/>
  </w:style>
  <w:style w:type="character" w:customStyle="1" w:styleId="secondary-date">
    <w:name w:val="secondary-date"/>
    <w:basedOn w:val="DefaultParagraphFont"/>
    <w:rsid w:val="00904BAF"/>
  </w:style>
  <w:style w:type="character" w:customStyle="1" w:styleId="equal-contrib">
    <w:name w:val="equal-contrib"/>
    <w:basedOn w:val="DefaultParagraphFont"/>
    <w:rsid w:val="00904BAF"/>
  </w:style>
  <w:style w:type="character" w:customStyle="1" w:styleId="highlight">
    <w:name w:val="highlight"/>
    <w:basedOn w:val="DefaultParagraphFont"/>
    <w:rsid w:val="00C9777A"/>
  </w:style>
  <w:style w:type="character" w:customStyle="1" w:styleId="UnresolvedMention1">
    <w:name w:val="Unresolved Mention1"/>
    <w:basedOn w:val="DefaultParagraphFont"/>
    <w:uiPriority w:val="99"/>
    <w:semiHidden/>
    <w:unhideWhenUsed/>
    <w:rsid w:val="00C9777A"/>
    <w:rPr>
      <w:color w:val="605E5C"/>
      <w:shd w:val="clear" w:color="auto" w:fill="E1DFDD"/>
    </w:rPr>
  </w:style>
  <w:style w:type="table" w:styleId="GridTable2-Accent1">
    <w:name w:val="Grid Table 2 Accent 1"/>
    <w:basedOn w:val="TableNormal"/>
    <w:uiPriority w:val="47"/>
    <w:rsid w:val="00F725F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F725F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725F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F725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5">
    <w:name w:val="List Table 4 Accent 5"/>
    <w:basedOn w:val="TableNormal"/>
    <w:uiPriority w:val="49"/>
    <w:rsid w:val="00F725F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1">
    <w:name w:val="List Table 4 Accent 1"/>
    <w:basedOn w:val="TableNormal"/>
    <w:uiPriority w:val="49"/>
    <w:rsid w:val="00F725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F725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2-Accent5">
    <w:name w:val="Grid Table 2 Accent 5"/>
    <w:basedOn w:val="TableNormal"/>
    <w:uiPriority w:val="47"/>
    <w:rsid w:val="00F725F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Emphasis">
    <w:name w:val="Emphasis"/>
    <w:basedOn w:val="DefaultParagraphFont"/>
    <w:uiPriority w:val="20"/>
    <w:qFormat/>
    <w:rsid w:val="00C34414"/>
    <w:rPr>
      <w:i/>
      <w:iCs/>
    </w:rPr>
  </w:style>
  <w:style w:type="paragraph" w:styleId="Bibliography">
    <w:name w:val="Bibliography"/>
    <w:basedOn w:val="Normal"/>
    <w:next w:val="Normal"/>
    <w:uiPriority w:val="37"/>
    <w:unhideWhenUsed/>
    <w:rsid w:val="0012183E"/>
    <w:pPr>
      <w:tabs>
        <w:tab w:val="left" w:pos="500"/>
      </w:tabs>
      <w:spacing w:after="240"/>
      <w:ind w:left="504" w:hanging="504"/>
    </w:pPr>
  </w:style>
  <w:style w:type="paragraph" w:styleId="Revision">
    <w:name w:val="Revision"/>
    <w:hidden/>
    <w:uiPriority w:val="99"/>
    <w:semiHidden/>
    <w:rsid w:val="00057F67"/>
  </w:style>
  <w:style w:type="character" w:customStyle="1" w:styleId="Heading1Char">
    <w:name w:val="Heading 1 Char"/>
    <w:basedOn w:val="DefaultParagraphFont"/>
    <w:link w:val="Heading1"/>
    <w:uiPriority w:val="9"/>
    <w:rsid w:val="0085321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85321C"/>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85321C"/>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85321C"/>
    <w:pPr>
      <w:spacing w:before="480" w:line="276" w:lineRule="auto"/>
      <w:outlineLvl w:val="9"/>
    </w:pPr>
    <w:rPr>
      <w:b/>
      <w:bCs/>
      <w:sz w:val="28"/>
      <w:szCs w:val="28"/>
    </w:rPr>
  </w:style>
  <w:style w:type="paragraph" w:styleId="TOC1">
    <w:name w:val="toc 1"/>
    <w:basedOn w:val="Normal"/>
    <w:next w:val="Normal"/>
    <w:autoRedefine/>
    <w:uiPriority w:val="39"/>
    <w:unhideWhenUsed/>
    <w:rsid w:val="0085321C"/>
    <w:pPr>
      <w:spacing w:before="120"/>
    </w:pPr>
    <w:rPr>
      <w:rFonts w:asciiTheme="minorHAnsi" w:hAnsiTheme="minorHAnsi" w:cs="Times New Roman"/>
      <w:b/>
      <w:bCs/>
      <w:i/>
      <w:iCs/>
      <w:szCs w:val="28"/>
    </w:rPr>
  </w:style>
  <w:style w:type="paragraph" w:styleId="TOC3">
    <w:name w:val="toc 3"/>
    <w:basedOn w:val="Normal"/>
    <w:next w:val="Normal"/>
    <w:autoRedefine/>
    <w:uiPriority w:val="39"/>
    <w:unhideWhenUsed/>
    <w:rsid w:val="0085321C"/>
    <w:pPr>
      <w:ind w:left="480"/>
    </w:pPr>
    <w:rPr>
      <w:rFonts w:asciiTheme="minorHAnsi" w:hAnsiTheme="minorHAnsi" w:cs="Times New Roman"/>
      <w:sz w:val="20"/>
    </w:rPr>
  </w:style>
  <w:style w:type="paragraph" w:styleId="TOC2">
    <w:name w:val="toc 2"/>
    <w:basedOn w:val="Normal"/>
    <w:next w:val="Normal"/>
    <w:autoRedefine/>
    <w:uiPriority w:val="39"/>
    <w:semiHidden/>
    <w:unhideWhenUsed/>
    <w:rsid w:val="0085321C"/>
    <w:pPr>
      <w:spacing w:before="120"/>
      <w:ind w:left="240"/>
    </w:pPr>
    <w:rPr>
      <w:rFonts w:asciiTheme="minorHAnsi" w:hAnsiTheme="minorHAnsi" w:cs="Times New Roman"/>
      <w:b/>
      <w:bCs/>
      <w:sz w:val="22"/>
      <w:szCs w:val="26"/>
    </w:rPr>
  </w:style>
  <w:style w:type="paragraph" w:styleId="TOC4">
    <w:name w:val="toc 4"/>
    <w:basedOn w:val="Normal"/>
    <w:next w:val="Normal"/>
    <w:autoRedefine/>
    <w:uiPriority w:val="39"/>
    <w:unhideWhenUsed/>
    <w:rsid w:val="0085321C"/>
    <w:pPr>
      <w:ind w:left="720"/>
    </w:pPr>
    <w:rPr>
      <w:rFonts w:asciiTheme="minorHAnsi" w:hAnsiTheme="minorHAnsi" w:cs="Times New Roman"/>
      <w:sz w:val="20"/>
    </w:rPr>
  </w:style>
  <w:style w:type="paragraph" w:styleId="TOC5">
    <w:name w:val="toc 5"/>
    <w:basedOn w:val="Normal"/>
    <w:next w:val="Normal"/>
    <w:autoRedefine/>
    <w:uiPriority w:val="39"/>
    <w:semiHidden/>
    <w:unhideWhenUsed/>
    <w:rsid w:val="0085321C"/>
    <w:pPr>
      <w:ind w:left="960"/>
    </w:pPr>
    <w:rPr>
      <w:rFonts w:asciiTheme="minorHAnsi" w:hAnsiTheme="minorHAnsi" w:cs="Times New Roman"/>
      <w:sz w:val="20"/>
    </w:rPr>
  </w:style>
  <w:style w:type="paragraph" w:styleId="TOC6">
    <w:name w:val="toc 6"/>
    <w:basedOn w:val="Normal"/>
    <w:next w:val="Normal"/>
    <w:autoRedefine/>
    <w:uiPriority w:val="39"/>
    <w:semiHidden/>
    <w:unhideWhenUsed/>
    <w:rsid w:val="0085321C"/>
    <w:pPr>
      <w:ind w:left="1200"/>
    </w:pPr>
    <w:rPr>
      <w:rFonts w:asciiTheme="minorHAnsi" w:hAnsiTheme="minorHAnsi" w:cs="Times New Roman"/>
      <w:sz w:val="20"/>
    </w:rPr>
  </w:style>
  <w:style w:type="paragraph" w:styleId="TOC7">
    <w:name w:val="toc 7"/>
    <w:basedOn w:val="Normal"/>
    <w:next w:val="Normal"/>
    <w:autoRedefine/>
    <w:uiPriority w:val="39"/>
    <w:semiHidden/>
    <w:unhideWhenUsed/>
    <w:rsid w:val="0085321C"/>
    <w:pPr>
      <w:ind w:left="1440"/>
    </w:pPr>
    <w:rPr>
      <w:rFonts w:asciiTheme="minorHAnsi" w:hAnsiTheme="minorHAnsi" w:cs="Times New Roman"/>
      <w:sz w:val="20"/>
    </w:rPr>
  </w:style>
  <w:style w:type="paragraph" w:styleId="TOC8">
    <w:name w:val="toc 8"/>
    <w:basedOn w:val="Normal"/>
    <w:next w:val="Normal"/>
    <w:autoRedefine/>
    <w:uiPriority w:val="39"/>
    <w:semiHidden/>
    <w:unhideWhenUsed/>
    <w:rsid w:val="0085321C"/>
    <w:pPr>
      <w:ind w:left="1680"/>
    </w:pPr>
    <w:rPr>
      <w:rFonts w:asciiTheme="minorHAnsi" w:hAnsiTheme="minorHAnsi" w:cs="Times New Roman"/>
      <w:sz w:val="20"/>
    </w:rPr>
  </w:style>
  <w:style w:type="paragraph" w:styleId="TOC9">
    <w:name w:val="toc 9"/>
    <w:basedOn w:val="Normal"/>
    <w:next w:val="Normal"/>
    <w:autoRedefine/>
    <w:uiPriority w:val="39"/>
    <w:semiHidden/>
    <w:unhideWhenUsed/>
    <w:rsid w:val="0085321C"/>
    <w:pPr>
      <w:ind w:left="1920"/>
    </w:pPr>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4259">
      <w:bodyDiv w:val="1"/>
      <w:marLeft w:val="0"/>
      <w:marRight w:val="0"/>
      <w:marTop w:val="0"/>
      <w:marBottom w:val="0"/>
      <w:divBdr>
        <w:top w:val="none" w:sz="0" w:space="0" w:color="auto"/>
        <w:left w:val="none" w:sz="0" w:space="0" w:color="auto"/>
        <w:bottom w:val="none" w:sz="0" w:space="0" w:color="auto"/>
        <w:right w:val="none" w:sz="0" w:space="0" w:color="auto"/>
      </w:divBdr>
      <w:divsChild>
        <w:div w:id="629752146">
          <w:marLeft w:val="0"/>
          <w:marRight w:val="0"/>
          <w:marTop w:val="0"/>
          <w:marBottom w:val="0"/>
          <w:divBdr>
            <w:top w:val="none" w:sz="0" w:space="0" w:color="auto"/>
            <w:left w:val="none" w:sz="0" w:space="0" w:color="auto"/>
            <w:bottom w:val="none" w:sz="0" w:space="0" w:color="auto"/>
            <w:right w:val="none" w:sz="0" w:space="0" w:color="auto"/>
          </w:divBdr>
          <w:divsChild>
            <w:div w:id="1945074210">
              <w:marLeft w:val="0"/>
              <w:marRight w:val="0"/>
              <w:marTop w:val="0"/>
              <w:marBottom w:val="0"/>
              <w:divBdr>
                <w:top w:val="none" w:sz="0" w:space="0" w:color="auto"/>
                <w:left w:val="none" w:sz="0" w:space="0" w:color="auto"/>
                <w:bottom w:val="none" w:sz="0" w:space="0" w:color="auto"/>
                <w:right w:val="none" w:sz="0" w:space="0" w:color="auto"/>
              </w:divBdr>
              <w:divsChild>
                <w:div w:id="185028705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6587220">
      <w:bodyDiv w:val="1"/>
      <w:marLeft w:val="0"/>
      <w:marRight w:val="0"/>
      <w:marTop w:val="0"/>
      <w:marBottom w:val="0"/>
      <w:divBdr>
        <w:top w:val="none" w:sz="0" w:space="0" w:color="auto"/>
        <w:left w:val="none" w:sz="0" w:space="0" w:color="auto"/>
        <w:bottom w:val="none" w:sz="0" w:space="0" w:color="auto"/>
        <w:right w:val="none" w:sz="0" w:space="0" w:color="auto"/>
      </w:divBdr>
    </w:div>
    <w:div w:id="71708339">
      <w:bodyDiv w:val="1"/>
      <w:marLeft w:val="0"/>
      <w:marRight w:val="0"/>
      <w:marTop w:val="0"/>
      <w:marBottom w:val="0"/>
      <w:divBdr>
        <w:top w:val="none" w:sz="0" w:space="0" w:color="auto"/>
        <w:left w:val="none" w:sz="0" w:space="0" w:color="auto"/>
        <w:bottom w:val="none" w:sz="0" w:space="0" w:color="auto"/>
        <w:right w:val="none" w:sz="0" w:space="0" w:color="auto"/>
      </w:divBdr>
      <w:divsChild>
        <w:div w:id="15740141">
          <w:marLeft w:val="0"/>
          <w:marRight w:val="0"/>
          <w:marTop w:val="0"/>
          <w:marBottom w:val="0"/>
          <w:divBdr>
            <w:top w:val="none" w:sz="0" w:space="0" w:color="auto"/>
            <w:left w:val="none" w:sz="0" w:space="0" w:color="auto"/>
            <w:bottom w:val="none" w:sz="0" w:space="0" w:color="auto"/>
            <w:right w:val="none" w:sz="0" w:space="0" w:color="auto"/>
          </w:divBdr>
          <w:divsChild>
            <w:div w:id="718286741">
              <w:marLeft w:val="0"/>
              <w:marRight w:val="0"/>
              <w:marTop w:val="0"/>
              <w:marBottom w:val="0"/>
              <w:divBdr>
                <w:top w:val="none" w:sz="0" w:space="0" w:color="auto"/>
                <w:left w:val="none" w:sz="0" w:space="0" w:color="auto"/>
                <w:bottom w:val="none" w:sz="0" w:space="0" w:color="auto"/>
                <w:right w:val="none" w:sz="0" w:space="0" w:color="auto"/>
              </w:divBdr>
              <w:divsChild>
                <w:div w:id="6887178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0668688">
      <w:bodyDiv w:val="1"/>
      <w:marLeft w:val="0"/>
      <w:marRight w:val="0"/>
      <w:marTop w:val="0"/>
      <w:marBottom w:val="0"/>
      <w:divBdr>
        <w:top w:val="none" w:sz="0" w:space="0" w:color="auto"/>
        <w:left w:val="none" w:sz="0" w:space="0" w:color="auto"/>
        <w:bottom w:val="none" w:sz="0" w:space="0" w:color="auto"/>
        <w:right w:val="none" w:sz="0" w:space="0" w:color="auto"/>
      </w:divBdr>
      <w:divsChild>
        <w:div w:id="2080472029">
          <w:marLeft w:val="0"/>
          <w:marRight w:val="0"/>
          <w:marTop w:val="0"/>
          <w:marBottom w:val="0"/>
          <w:divBdr>
            <w:top w:val="none" w:sz="0" w:space="0" w:color="auto"/>
            <w:left w:val="none" w:sz="0" w:space="0" w:color="auto"/>
            <w:bottom w:val="none" w:sz="0" w:space="0" w:color="auto"/>
            <w:right w:val="none" w:sz="0" w:space="0" w:color="auto"/>
          </w:divBdr>
          <w:divsChild>
            <w:div w:id="10269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0037">
      <w:bodyDiv w:val="1"/>
      <w:marLeft w:val="0"/>
      <w:marRight w:val="0"/>
      <w:marTop w:val="0"/>
      <w:marBottom w:val="0"/>
      <w:divBdr>
        <w:top w:val="none" w:sz="0" w:space="0" w:color="auto"/>
        <w:left w:val="none" w:sz="0" w:space="0" w:color="auto"/>
        <w:bottom w:val="none" w:sz="0" w:space="0" w:color="auto"/>
        <w:right w:val="none" w:sz="0" w:space="0" w:color="auto"/>
      </w:divBdr>
      <w:divsChild>
        <w:div w:id="332268224">
          <w:marLeft w:val="0"/>
          <w:marRight w:val="0"/>
          <w:marTop w:val="0"/>
          <w:marBottom w:val="0"/>
          <w:divBdr>
            <w:top w:val="none" w:sz="0" w:space="0" w:color="auto"/>
            <w:left w:val="none" w:sz="0" w:space="0" w:color="auto"/>
            <w:bottom w:val="none" w:sz="0" w:space="0" w:color="auto"/>
            <w:right w:val="none" w:sz="0" w:space="0" w:color="auto"/>
          </w:divBdr>
          <w:divsChild>
            <w:div w:id="356780660">
              <w:marLeft w:val="0"/>
              <w:marRight w:val="0"/>
              <w:marTop w:val="0"/>
              <w:marBottom w:val="0"/>
              <w:divBdr>
                <w:top w:val="none" w:sz="0" w:space="0" w:color="auto"/>
                <w:left w:val="none" w:sz="0" w:space="0" w:color="auto"/>
                <w:bottom w:val="none" w:sz="0" w:space="0" w:color="auto"/>
                <w:right w:val="none" w:sz="0" w:space="0" w:color="auto"/>
              </w:divBdr>
              <w:divsChild>
                <w:div w:id="80454483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6386687">
      <w:bodyDiv w:val="1"/>
      <w:marLeft w:val="0"/>
      <w:marRight w:val="0"/>
      <w:marTop w:val="0"/>
      <w:marBottom w:val="0"/>
      <w:divBdr>
        <w:top w:val="none" w:sz="0" w:space="0" w:color="auto"/>
        <w:left w:val="none" w:sz="0" w:space="0" w:color="auto"/>
        <w:bottom w:val="none" w:sz="0" w:space="0" w:color="auto"/>
        <w:right w:val="none" w:sz="0" w:space="0" w:color="auto"/>
      </w:divBdr>
    </w:div>
    <w:div w:id="138890766">
      <w:bodyDiv w:val="1"/>
      <w:marLeft w:val="0"/>
      <w:marRight w:val="0"/>
      <w:marTop w:val="0"/>
      <w:marBottom w:val="0"/>
      <w:divBdr>
        <w:top w:val="none" w:sz="0" w:space="0" w:color="auto"/>
        <w:left w:val="none" w:sz="0" w:space="0" w:color="auto"/>
        <w:bottom w:val="none" w:sz="0" w:space="0" w:color="auto"/>
        <w:right w:val="none" w:sz="0" w:space="0" w:color="auto"/>
      </w:divBdr>
      <w:divsChild>
        <w:div w:id="1940604820">
          <w:marLeft w:val="0"/>
          <w:marRight w:val="0"/>
          <w:marTop w:val="0"/>
          <w:marBottom w:val="0"/>
          <w:divBdr>
            <w:top w:val="none" w:sz="0" w:space="0" w:color="auto"/>
            <w:left w:val="none" w:sz="0" w:space="0" w:color="auto"/>
            <w:bottom w:val="none" w:sz="0" w:space="0" w:color="auto"/>
            <w:right w:val="none" w:sz="0" w:space="0" w:color="auto"/>
          </w:divBdr>
          <w:divsChild>
            <w:div w:id="493571521">
              <w:marLeft w:val="0"/>
              <w:marRight w:val="0"/>
              <w:marTop w:val="0"/>
              <w:marBottom w:val="0"/>
              <w:divBdr>
                <w:top w:val="none" w:sz="0" w:space="0" w:color="auto"/>
                <w:left w:val="none" w:sz="0" w:space="0" w:color="auto"/>
                <w:bottom w:val="none" w:sz="0" w:space="0" w:color="auto"/>
                <w:right w:val="none" w:sz="0" w:space="0" w:color="auto"/>
              </w:divBdr>
              <w:divsChild>
                <w:div w:id="53662883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4661599">
      <w:bodyDiv w:val="1"/>
      <w:marLeft w:val="0"/>
      <w:marRight w:val="0"/>
      <w:marTop w:val="0"/>
      <w:marBottom w:val="0"/>
      <w:divBdr>
        <w:top w:val="none" w:sz="0" w:space="0" w:color="auto"/>
        <w:left w:val="none" w:sz="0" w:space="0" w:color="auto"/>
        <w:bottom w:val="none" w:sz="0" w:space="0" w:color="auto"/>
        <w:right w:val="none" w:sz="0" w:space="0" w:color="auto"/>
      </w:divBdr>
      <w:divsChild>
        <w:div w:id="752967774">
          <w:marLeft w:val="0"/>
          <w:marRight w:val="0"/>
          <w:marTop w:val="0"/>
          <w:marBottom w:val="0"/>
          <w:divBdr>
            <w:top w:val="none" w:sz="0" w:space="0" w:color="auto"/>
            <w:left w:val="none" w:sz="0" w:space="0" w:color="auto"/>
            <w:bottom w:val="none" w:sz="0" w:space="0" w:color="auto"/>
            <w:right w:val="none" w:sz="0" w:space="0" w:color="auto"/>
          </w:divBdr>
          <w:divsChild>
            <w:div w:id="19087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55906">
      <w:bodyDiv w:val="1"/>
      <w:marLeft w:val="0"/>
      <w:marRight w:val="0"/>
      <w:marTop w:val="0"/>
      <w:marBottom w:val="0"/>
      <w:divBdr>
        <w:top w:val="none" w:sz="0" w:space="0" w:color="auto"/>
        <w:left w:val="none" w:sz="0" w:space="0" w:color="auto"/>
        <w:bottom w:val="none" w:sz="0" w:space="0" w:color="auto"/>
        <w:right w:val="none" w:sz="0" w:space="0" w:color="auto"/>
      </w:divBdr>
      <w:divsChild>
        <w:div w:id="1501385858">
          <w:marLeft w:val="0"/>
          <w:marRight w:val="0"/>
          <w:marTop w:val="0"/>
          <w:marBottom w:val="0"/>
          <w:divBdr>
            <w:top w:val="none" w:sz="0" w:space="0" w:color="auto"/>
            <w:left w:val="none" w:sz="0" w:space="0" w:color="auto"/>
            <w:bottom w:val="none" w:sz="0" w:space="0" w:color="auto"/>
            <w:right w:val="none" w:sz="0" w:space="0" w:color="auto"/>
          </w:divBdr>
          <w:divsChild>
            <w:div w:id="779565699">
              <w:marLeft w:val="0"/>
              <w:marRight w:val="0"/>
              <w:marTop w:val="0"/>
              <w:marBottom w:val="0"/>
              <w:divBdr>
                <w:top w:val="none" w:sz="0" w:space="0" w:color="auto"/>
                <w:left w:val="none" w:sz="0" w:space="0" w:color="auto"/>
                <w:bottom w:val="none" w:sz="0" w:space="0" w:color="auto"/>
                <w:right w:val="none" w:sz="0" w:space="0" w:color="auto"/>
              </w:divBdr>
              <w:divsChild>
                <w:div w:id="127435934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33204048">
      <w:bodyDiv w:val="1"/>
      <w:marLeft w:val="0"/>
      <w:marRight w:val="0"/>
      <w:marTop w:val="0"/>
      <w:marBottom w:val="0"/>
      <w:divBdr>
        <w:top w:val="none" w:sz="0" w:space="0" w:color="auto"/>
        <w:left w:val="none" w:sz="0" w:space="0" w:color="auto"/>
        <w:bottom w:val="none" w:sz="0" w:space="0" w:color="auto"/>
        <w:right w:val="none" w:sz="0" w:space="0" w:color="auto"/>
      </w:divBdr>
      <w:divsChild>
        <w:div w:id="1849519459">
          <w:marLeft w:val="0"/>
          <w:marRight w:val="0"/>
          <w:marTop w:val="0"/>
          <w:marBottom w:val="0"/>
          <w:divBdr>
            <w:top w:val="none" w:sz="0" w:space="0" w:color="auto"/>
            <w:left w:val="none" w:sz="0" w:space="0" w:color="auto"/>
            <w:bottom w:val="none" w:sz="0" w:space="0" w:color="auto"/>
            <w:right w:val="none" w:sz="0" w:space="0" w:color="auto"/>
          </w:divBdr>
          <w:divsChild>
            <w:div w:id="413937520">
              <w:marLeft w:val="0"/>
              <w:marRight w:val="0"/>
              <w:marTop w:val="0"/>
              <w:marBottom w:val="0"/>
              <w:divBdr>
                <w:top w:val="none" w:sz="0" w:space="0" w:color="auto"/>
                <w:left w:val="none" w:sz="0" w:space="0" w:color="auto"/>
                <w:bottom w:val="none" w:sz="0" w:space="0" w:color="auto"/>
                <w:right w:val="none" w:sz="0" w:space="0" w:color="auto"/>
              </w:divBdr>
              <w:divsChild>
                <w:div w:id="206374524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78993902">
      <w:bodyDiv w:val="1"/>
      <w:marLeft w:val="0"/>
      <w:marRight w:val="0"/>
      <w:marTop w:val="0"/>
      <w:marBottom w:val="0"/>
      <w:divBdr>
        <w:top w:val="none" w:sz="0" w:space="0" w:color="auto"/>
        <w:left w:val="none" w:sz="0" w:space="0" w:color="auto"/>
        <w:bottom w:val="none" w:sz="0" w:space="0" w:color="auto"/>
        <w:right w:val="none" w:sz="0" w:space="0" w:color="auto"/>
      </w:divBdr>
      <w:divsChild>
        <w:div w:id="670569207">
          <w:marLeft w:val="0"/>
          <w:marRight w:val="0"/>
          <w:marTop w:val="0"/>
          <w:marBottom w:val="0"/>
          <w:divBdr>
            <w:top w:val="none" w:sz="0" w:space="0" w:color="auto"/>
            <w:left w:val="none" w:sz="0" w:space="0" w:color="auto"/>
            <w:bottom w:val="none" w:sz="0" w:space="0" w:color="auto"/>
            <w:right w:val="none" w:sz="0" w:space="0" w:color="auto"/>
          </w:divBdr>
          <w:divsChild>
            <w:div w:id="37711073">
              <w:marLeft w:val="0"/>
              <w:marRight w:val="0"/>
              <w:marTop w:val="0"/>
              <w:marBottom w:val="0"/>
              <w:divBdr>
                <w:top w:val="none" w:sz="0" w:space="0" w:color="auto"/>
                <w:left w:val="none" w:sz="0" w:space="0" w:color="auto"/>
                <w:bottom w:val="none" w:sz="0" w:space="0" w:color="auto"/>
                <w:right w:val="none" w:sz="0" w:space="0" w:color="auto"/>
              </w:divBdr>
              <w:divsChild>
                <w:div w:id="12000531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99961885">
      <w:bodyDiv w:val="1"/>
      <w:marLeft w:val="0"/>
      <w:marRight w:val="0"/>
      <w:marTop w:val="0"/>
      <w:marBottom w:val="0"/>
      <w:divBdr>
        <w:top w:val="none" w:sz="0" w:space="0" w:color="auto"/>
        <w:left w:val="none" w:sz="0" w:space="0" w:color="auto"/>
        <w:bottom w:val="none" w:sz="0" w:space="0" w:color="auto"/>
        <w:right w:val="none" w:sz="0" w:space="0" w:color="auto"/>
      </w:divBdr>
      <w:divsChild>
        <w:div w:id="1093938757">
          <w:marLeft w:val="0"/>
          <w:marRight w:val="0"/>
          <w:marTop w:val="0"/>
          <w:marBottom w:val="0"/>
          <w:divBdr>
            <w:top w:val="none" w:sz="0" w:space="0" w:color="auto"/>
            <w:left w:val="none" w:sz="0" w:space="0" w:color="auto"/>
            <w:bottom w:val="none" w:sz="0" w:space="0" w:color="auto"/>
            <w:right w:val="none" w:sz="0" w:space="0" w:color="auto"/>
          </w:divBdr>
          <w:divsChild>
            <w:div w:id="5273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2681">
      <w:bodyDiv w:val="1"/>
      <w:marLeft w:val="0"/>
      <w:marRight w:val="0"/>
      <w:marTop w:val="0"/>
      <w:marBottom w:val="0"/>
      <w:divBdr>
        <w:top w:val="none" w:sz="0" w:space="0" w:color="auto"/>
        <w:left w:val="none" w:sz="0" w:space="0" w:color="auto"/>
        <w:bottom w:val="none" w:sz="0" w:space="0" w:color="auto"/>
        <w:right w:val="none" w:sz="0" w:space="0" w:color="auto"/>
      </w:divBdr>
    </w:div>
    <w:div w:id="416555009">
      <w:bodyDiv w:val="1"/>
      <w:marLeft w:val="0"/>
      <w:marRight w:val="0"/>
      <w:marTop w:val="0"/>
      <w:marBottom w:val="0"/>
      <w:divBdr>
        <w:top w:val="none" w:sz="0" w:space="0" w:color="auto"/>
        <w:left w:val="none" w:sz="0" w:space="0" w:color="auto"/>
        <w:bottom w:val="none" w:sz="0" w:space="0" w:color="auto"/>
        <w:right w:val="none" w:sz="0" w:space="0" w:color="auto"/>
      </w:divBdr>
      <w:divsChild>
        <w:div w:id="370619470">
          <w:marLeft w:val="0"/>
          <w:marRight w:val="0"/>
          <w:marTop w:val="0"/>
          <w:marBottom w:val="0"/>
          <w:divBdr>
            <w:top w:val="none" w:sz="0" w:space="0" w:color="auto"/>
            <w:left w:val="none" w:sz="0" w:space="0" w:color="auto"/>
            <w:bottom w:val="none" w:sz="0" w:space="0" w:color="auto"/>
            <w:right w:val="none" w:sz="0" w:space="0" w:color="auto"/>
          </w:divBdr>
          <w:divsChild>
            <w:div w:id="446320106">
              <w:marLeft w:val="0"/>
              <w:marRight w:val="0"/>
              <w:marTop w:val="0"/>
              <w:marBottom w:val="0"/>
              <w:divBdr>
                <w:top w:val="none" w:sz="0" w:space="0" w:color="auto"/>
                <w:left w:val="none" w:sz="0" w:space="0" w:color="auto"/>
                <w:bottom w:val="none" w:sz="0" w:space="0" w:color="auto"/>
                <w:right w:val="none" w:sz="0" w:space="0" w:color="auto"/>
              </w:divBdr>
              <w:divsChild>
                <w:div w:id="4073815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33744185">
      <w:bodyDiv w:val="1"/>
      <w:marLeft w:val="0"/>
      <w:marRight w:val="0"/>
      <w:marTop w:val="0"/>
      <w:marBottom w:val="0"/>
      <w:divBdr>
        <w:top w:val="none" w:sz="0" w:space="0" w:color="auto"/>
        <w:left w:val="none" w:sz="0" w:space="0" w:color="auto"/>
        <w:bottom w:val="none" w:sz="0" w:space="0" w:color="auto"/>
        <w:right w:val="none" w:sz="0" w:space="0" w:color="auto"/>
      </w:divBdr>
      <w:divsChild>
        <w:div w:id="864828471">
          <w:marLeft w:val="0"/>
          <w:marRight w:val="0"/>
          <w:marTop w:val="0"/>
          <w:marBottom w:val="0"/>
          <w:divBdr>
            <w:top w:val="none" w:sz="0" w:space="0" w:color="auto"/>
            <w:left w:val="none" w:sz="0" w:space="0" w:color="auto"/>
            <w:bottom w:val="none" w:sz="0" w:space="0" w:color="auto"/>
            <w:right w:val="none" w:sz="0" w:space="0" w:color="auto"/>
          </w:divBdr>
          <w:divsChild>
            <w:div w:id="3592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6646">
      <w:bodyDiv w:val="1"/>
      <w:marLeft w:val="0"/>
      <w:marRight w:val="0"/>
      <w:marTop w:val="0"/>
      <w:marBottom w:val="0"/>
      <w:divBdr>
        <w:top w:val="none" w:sz="0" w:space="0" w:color="auto"/>
        <w:left w:val="none" w:sz="0" w:space="0" w:color="auto"/>
        <w:bottom w:val="none" w:sz="0" w:space="0" w:color="auto"/>
        <w:right w:val="none" w:sz="0" w:space="0" w:color="auto"/>
      </w:divBdr>
      <w:divsChild>
        <w:div w:id="400103757">
          <w:marLeft w:val="0"/>
          <w:marRight w:val="0"/>
          <w:marTop w:val="0"/>
          <w:marBottom w:val="0"/>
          <w:divBdr>
            <w:top w:val="none" w:sz="0" w:space="0" w:color="auto"/>
            <w:left w:val="none" w:sz="0" w:space="0" w:color="auto"/>
            <w:bottom w:val="none" w:sz="0" w:space="0" w:color="auto"/>
            <w:right w:val="none" w:sz="0" w:space="0" w:color="auto"/>
          </w:divBdr>
          <w:divsChild>
            <w:div w:id="45574322">
              <w:marLeft w:val="0"/>
              <w:marRight w:val="0"/>
              <w:marTop w:val="0"/>
              <w:marBottom w:val="0"/>
              <w:divBdr>
                <w:top w:val="none" w:sz="0" w:space="0" w:color="auto"/>
                <w:left w:val="none" w:sz="0" w:space="0" w:color="auto"/>
                <w:bottom w:val="none" w:sz="0" w:space="0" w:color="auto"/>
                <w:right w:val="none" w:sz="0" w:space="0" w:color="auto"/>
              </w:divBdr>
              <w:divsChild>
                <w:div w:id="9818794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57518941">
      <w:bodyDiv w:val="1"/>
      <w:marLeft w:val="0"/>
      <w:marRight w:val="0"/>
      <w:marTop w:val="0"/>
      <w:marBottom w:val="0"/>
      <w:divBdr>
        <w:top w:val="none" w:sz="0" w:space="0" w:color="auto"/>
        <w:left w:val="none" w:sz="0" w:space="0" w:color="auto"/>
        <w:bottom w:val="none" w:sz="0" w:space="0" w:color="auto"/>
        <w:right w:val="none" w:sz="0" w:space="0" w:color="auto"/>
      </w:divBdr>
      <w:divsChild>
        <w:div w:id="1145396158">
          <w:marLeft w:val="0"/>
          <w:marRight w:val="0"/>
          <w:marTop w:val="0"/>
          <w:marBottom w:val="0"/>
          <w:divBdr>
            <w:top w:val="none" w:sz="0" w:space="0" w:color="auto"/>
            <w:left w:val="none" w:sz="0" w:space="0" w:color="auto"/>
            <w:bottom w:val="none" w:sz="0" w:space="0" w:color="auto"/>
            <w:right w:val="none" w:sz="0" w:space="0" w:color="auto"/>
          </w:divBdr>
          <w:divsChild>
            <w:div w:id="2069303923">
              <w:marLeft w:val="0"/>
              <w:marRight w:val="0"/>
              <w:marTop w:val="0"/>
              <w:marBottom w:val="0"/>
              <w:divBdr>
                <w:top w:val="none" w:sz="0" w:space="0" w:color="auto"/>
                <w:left w:val="none" w:sz="0" w:space="0" w:color="auto"/>
                <w:bottom w:val="none" w:sz="0" w:space="0" w:color="auto"/>
                <w:right w:val="none" w:sz="0" w:space="0" w:color="auto"/>
              </w:divBdr>
              <w:divsChild>
                <w:div w:id="93502141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24652418">
      <w:bodyDiv w:val="1"/>
      <w:marLeft w:val="0"/>
      <w:marRight w:val="0"/>
      <w:marTop w:val="0"/>
      <w:marBottom w:val="0"/>
      <w:divBdr>
        <w:top w:val="none" w:sz="0" w:space="0" w:color="auto"/>
        <w:left w:val="none" w:sz="0" w:space="0" w:color="auto"/>
        <w:bottom w:val="none" w:sz="0" w:space="0" w:color="auto"/>
        <w:right w:val="none" w:sz="0" w:space="0" w:color="auto"/>
      </w:divBdr>
      <w:divsChild>
        <w:div w:id="568076932">
          <w:marLeft w:val="0"/>
          <w:marRight w:val="0"/>
          <w:marTop w:val="0"/>
          <w:marBottom w:val="0"/>
          <w:divBdr>
            <w:top w:val="none" w:sz="0" w:space="0" w:color="auto"/>
            <w:left w:val="none" w:sz="0" w:space="0" w:color="auto"/>
            <w:bottom w:val="none" w:sz="0" w:space="0" w:color="auto"/>
            <w:right w:val="none" w:sz="0" w:space="0" w:color="auto"/>
          </w:divBdr>
          <w:divsChild>
            <w:div w:id="1244948661">
              <w:marLeft w:val="0"/>
              <w:marRight w:val="0"/>
              <w:marTop w:val="0"/>
              <w:marBottom w:val="0"/>
              <w:divBdr>
                <w:top w:val="none" w:sz="0" w:space="0" w:color="auto"/>
                <w:left w:val="none" w:sz="0" w:space="0" w:color="auto"/>
                <w:bottom w:val="none" w:sz="0" w:space="0" w:color="auto"/>
                <w:right w:val="none" w:sz="0" w:space="0" w:color="auto"/>
              </w:divBdr>
              <w:divsChild>
                <w:div w:id="20991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5497">
      <w:bodyDiv w:val="1"/>
      <w:marLeft w:val="0"/>
      <w:marRight w:val="0"/>
      <w:marTop w:val="0"/>
      <w:marBottom w:val="0"/>
      <w:divBdr>
        <w:top w:val="none" w:sz="0" w:space="0" w:color="auto"/>
        <w:left w:val="none" w:sz="0" w:space="0" w:color="auto"/>
        <w:bottom w:val="none" w:sz="0" w:space="0" w:color="auto"/>
        <w:right w:val="none" w:sz="0" w:space="0" w:color="auto"/>
      </w:divBdr>
    </w:div>
    <w:div w:id="630671211">
      <w:bodyDiv w:val="1"/>
      <w:marLeft w:val="0"/>
      <w:marRight w:val="0"/>
      <w:marTop w:val="0"/>
      <w:marBottom w:val="0"/>
      <w:divBdr>
        <w:top w:val="none" w:sz="0" w:space="0" w:color="auto"/>
        <w:left w:val="none" w:sz="0" w:space="0" w:color="auto"/>
        <w:bottom w:val="none" w:sz="0" w:space="0" w:color="auto"/>
        <w:right w:val="none" w:sz="0" w:space="0" w:color="auto"/>
      </w:divBdr>
      <w:divsChild>
        <w:div w:id="401761104">
          <w:marLeft w:val="0"/>
          <w:marRight w:val="0"/>
          <w:marTop w:val="0"/>
          <w:marBottom w:val="0"/>
          <w:divBdr>
            <w:top w:val="none" w:sz="0" w:space="0" w:color="auto"/>
            <w:left w:val="none" w:sz="0" w:space="0" w:color="auto"/>
            <w:bottom w:val="none" w:sz="0" w:space="0" w:color="auto"/>
            <w:right w:val="none" w:sz="0" w:space="0" w:color="auto"/>
          </w:divBdr>
          <w:divsChild>
            <w:div w:id="273289201">
              <w:marLeft w:val="0"/>
              <w:marRight w:val="0"/>
              <w:marTop w:val="0"/>
              <w:marBottom w:val="0"/>
              <w:divBdr>
                <w:top w:val="none" w:sz="0" w:space="0" w:color="auto"/>
                <w:left w:val="none" w:sz="0" w:space="0" w:color="auto"/>
                <w:bottom w:val="none" w:sz="0" w:space="0" w:color="auto"/>
                <w:right w:val="none" w:sz="0" w:space="0" w:color="auto"/>
              </w:divBdr>
              <w:divsChild>
                <w:div w:id="187776980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45085533">
      <w:bodyDiv w:val="1"/>
      <w:marLeft w:val="0"/>
      <w:marRight w:val="0"/>
      <w:marTop w:val="0"/>
      <w:marBottom w:val="0"/>
      <w:divBdr>
        <w:top w:val="none" w:sz="0" w:space="0" w:color="auto"/>
        <w:left w:val="none" w:sz="0" w:space="0" w:color="auto"/>
        <w:bottom w:val="none" w:sz="0" w:space="0" w:color="auto"/>
        <w:right w:val="none" w:sz="0" w:space="0" w:color="auto"/>
      </w:divBdr>
      <w:divsChild>
        <w:div w:id="343872324">
          <w:marLeft w:val="0"/>
          <w:marRight w:val="0"/>
          <w:marTop w:val="0"/>
          <w:marBottom w:val="0"/>
          <w:divBdr>
            <w:top w:val="none" w:sz="0" w:space="0" w:color="auto"/>
            <w:left w:val="none" w:sz="0" w:space="0" w:color="auto"/>
            <w:bottom w:val="none" w:sz="0" w:space="0" w:color="auto"/>
            <w:right w:val="none" w:sz="0" w:space="0" w:color="auto"/>
          </w:divBdr>
          <w:divsChild>
            <w:div w:id="471364823">
              <w:marLeft w:val="0"/>
              <w:marRight w:val="0"/>
              <w:marTop w:val="0"/>
              <w:marBottom w:val="0"/>
              <w:divBdr>
                <w:top w:val="none" w:sz="0" w:space="0" w:color="auto"/>
                <w:left w:val="none" w:sz="0" w:space="0" w:color="auto"/>
                <w:bottom w:val="none" w:sz="0" w:space="0" w:color="auto"/>
                <w:right w:val="none" w:sz="0" w:space="0" w:color="auto"/>
              </w:divBdr>
              <w:divsChild>
                <w:div w:id="58276415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55689027">
      <w:bodyDiv w:val="1"/>
      <w:marLeft w:val="0"/>
      <w:marRight w:val="0"/>
      <w:marTop w:val="0"/>
      <w:marBottom w:val="0"/>
      <w:divBdr>
        <w:top w:val="none" w:sz="0" w:space="0" w:color="auto"/>
        <w:left w:val="none" w:sz="0" w:space="0" w:color="auto"/>
        <w:bottom w:val="none" w:sz="0" w:space="0" w:color="auto"/>
        <w:right w:val="none" w:sz="0" w:space="0" w:color="auto"/>
      </w:divBdr>
      <w:divsChild>
        <w:div w:id="920992850">
          <w:marLeft w:val="0"/>
          <w:marRight w:val="0"/>
          <w:marTop w:val="0"/>
          <w:marBottom w:val="0"/>
          <w:divBdr>
            <w:top w:val="none" w:sz="0" w:space="0" w:color="auto"/>
            <w:left w:val="none" w:sz="0" w:space="0" w:color="auto"/>
            <w:bottom w:val="none" w:sz="0" w:space="0" w:color="auto"/>
            <w:right w:val="none" w:sz="0" w:space="0" w:color="auto"/>
          </w:divBdr>
          <w:divsChild>
            <w:div w:id="1666010779">
              <w:marLeft w:val="0"/>
              <w:marRight w:val="0"/>
              <w:marTop w:val="0"/>
              <w:marBottom w:val="0"/>
              <w:divBdr>
                <w:top w:val="none" w:sz="0" w:space="0" w:color="auto"/>
                <w:left w:val="none" w:sz="0" w:space="0" w:color="auto"/>
                <w:bottom w:val="none" w:sz="0" w:space="0" w:color="auto"/>
                <w:right w:val="none" w:sz="0" w:space="0" w:color="auto"/>
              </w:divBdr>
              <w:divsChild>
                <w:div w:id="195154910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77193409">
      <w:bodyDiv w:val="1"/>
      <w:marLeft w:val="0"/>
      <w:marRight w:val="0"/>
      <w:marTop w:val="0"/>
      <w:marBottom w:val="0"/>
      <w:divBdr>
        <w:top w:val="none" w:sz="0" w:space="0" w:color="auto"/>
        <w:left w:val="none" w:sz="0" w:space="0" w:color="auto"/>
        <w:bottom w:val="none" w:sz="0" w:space="0" w:color="auto"/>
        <w:right w:val="none" w:sz="0" w:space="0" w:color="auto"/>
      </w:divBdr>
      <w:divsChild>
        <w:div w:id="1928608560">
          <w:marLeft w:val="0"/>
          <w:marRight w:val="0"/>
          <w:marTop w:val="0"/>
          <w:marBottom w:val="0"/>
          <w:divBdr>
            <w:top w:val="none" w:sz="0" w:space="0" w:color="auto"/>
            <w:left w:val="none" w:sz="0" w:space="0" w:color="auto"/>
            <w:bottom w:val="none" w:sz="0" w:space="0" w:color="auto"/>
            <w:right w:val="none" w:sz="0" w:space="0" w:color="auto"/>
          </w:divBdr>
          <w:divsChild>
            <w:div w:id="504712914">
              <w:marLeft w:val="0"/>
              <w:marRight w:val="0"/>
              <w:marTop w:val="0"/>
              <w:marBottom w:val="0"/>
              <w:divBdr>
                <w:top w:val="none" w:sz="0" w:space="0" w:color="auto"/>
                <w:left w:val="none" w:sz="0" w:space="0" w:color="auto"/>
                <w:bottom w:val="none" w:sz="0" w:space="0" w:color="auto"/>
                <w:right w:val="none" w:sz="0" w:space="0" w:color="auto"/>
              </w:divBdr>
              <w:divsChild>
                <w:div w:id="204375010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85061167">
      <w:bodyDiv w:val="1"/>
      <w:marLeft w:val="0"/>
      <w:marRight w:val="0"/>
      <w:marTop w:val="0"/>
      <w:marBottom w:val="0"/>
      <w:divBdr>
        <w:top w:val="none" w:sz="0" w:space="0" w:color="auto"/>
        <w:left w:val="none" w:sz="0" w:space="0" w:color="auto"/>
        <w:bottom w:val="none" w:sz="0" w:space="0" w:color="auto"/>
        <w:right w:val="none" w:sz="0" w:space="0" w:color="auto"/>
      </w:divBdr>
      <w:divsChild>
        <w:div w:id="1386291694">
          <w:marLeft w:val="0"/>
          <w:marRight w:val="0"/>
          <w:marTop w:val="0"/>
          <w:marBottom w:val="0"/>
          <w:divBdr>
            <w:top w:val="none" w:sz="0" w:space="0" w:color="auto"/>
            <w:left w:val="none" w:sz="0" w:space="0" w:color="auto"/>
            <w:bottom w:val="none" w:sz="0" w:space="0" w:color="auto"/>
            <w:right w:val="none" w:sz="0" w:space="0" w:color="auto"/>
          </w:divBdr>
          <w:divsChild>
            <w:div w:id="1746344267">
              <w:marLeft w:val="0"/>
              <w:marRight w:val="0"/>
              <w:marTop w:val="0"/>
              <w:marBottom w:val="0"/>
              <w:divBdr>
                <w:top w:val="none" w:sz="0" w:space="0" w:color="auto"/>
                <w:left w:val="none" w:sz="0" w:space="0" w:color="auto"/>
                <w:bottom w:val="none" w:sz="0" w:space="0" w:color="auto"/>
                <w:right w:val="none" w:sz="0" w:space="0" w:color="auto"/>
              </w:divBdr>
              <w:divsChild>
                <w:div w:id="39265588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02631403">
      <w:bodyDiv w:val="1"/>
      <w:marLeft w:val="0"/>
      <w:marRight w:val="0"/>
      <w:marTop w:val="0"/>
      <w:marBottom w:val="0"/>
      <w:divBdr>
        <w:top w:val="none" w:sz="0" w:space="0" w:color="auto"/>
        <w:left w:val="none" w:sz="0" w:space="0" w:color="auto"/>
        <w:bottom w:val="none" w:sz="0" w:space="0" w:color="auto"/>
        <w:right w:val="none" w:sz="0" w:space="0" w:color="auto"/>
      </w:divBdr>
      <w:divsChild>
        <w:div w:id="822430076">
          <w:marLeft w:val="0"/>
          <w:marRight w:val="0"/>
          <w:marTop w:val="0"/>
          <w:marBottom w:val="0"/>
          <w:divBdr>
            <w:top w:val="none" w:sz="0" w:space="0" w:color="auto"/>
            <w:left w:val="none" w:sz="0" w:space="0" w:color="auto"/>
            <w:bottom w:val="none" w:sz="0" w:space="0" w:color="auto"/>
            <w:right w:val="none" w:sz="0" w:space="0" w:color="auto"/>
          </w:divBdr>
          <w:divsChild>
            <w:div w:id="1747147053">
              <w:marLeft w:val="0"/>
              <w:marRight w:val="0"/>
              <w:marTop w:val="0"/>
              <w:marBottom w:val="0"/>
              <w:divBdr>
                <w:top w:val="none" w:sz="0" w:space="0" w:color="auto"/>
                <w:left w:val="none" w:sz="0" w:space="0" w:color="auto"/>
                <w:bottom w:val="none" w:sz="0" w:space="0" w:color="auto"/>
                <w:right w:val="none" w:sz="0" w:space="0" w:color="auto"/>
              </w:divBdr>
              <w:divsChild>
                <w:div w:id="11676679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03948243">
      <w:bodyDiv w:val="1"/>
      <w:marLeft w:val="0"/>
      <w:marRight w:val="0"/>
      <w:marTop w:val="0"/>
      <w:marBottom w:val="0"/>
      <w:divBdr>
        <w:top w:val="none" w:sz="0" w:space="0" w:color="auto"/>
        <w:left w:val="none" w:sz="0" w:space="0" w:color="auto"/>
        <w:bottom w:val="none" w:sz="0" w:space="0" w:color="auto"/>
        <w:right w:val="none" w:sz="0" w:space="0" w:color="auto"/>
      </w:divBdr>
      <w:divsChild>
        <w:div w:id="319117076">
          <w:marLeft w:val="0"/>
          <w:marRight w:val="0"/>
          <w:marTop w:val="0"/>
          <w:marBottom w:val="0"/>
          <w:divBdr>
            <w:top w:val="none" w:sz="0" w:space="0" w:color="auto"/>
            <w:left w:val="none" w:sz="0" w:space="0" w:color="auto"/>
            <w:bottom w:val="none" w:sz="0" w:space="0" w:color="auto"/>
            <w:right w:val="none" w:sz="0" w:space="0" w:color="auto"/>
          </w:divBdr>
          <w:divsChild>
            <w:div w:id="16475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5119">
      <w:bodyDiv w:val="1"/>
      <w:marLeft w:val="0"/>
      <w:marRight w:val="0"/>
      <w:marTop w:val="0"/>
      <w:marBottom w:val="0"/>
      <w:divBdr>
        <w:top w:val="none" w:sz="0" w:space="0" w:color="auto"/>
        <w:left w:val="none" w:sz="0" w:space="0" w:color="auto"/>
        <w:bottom w:val="none" w:sz="0" w:space="0" w:color="auto"/>
        <w:right w:val="none" w:sz="0" w:space="0" w:color="auto"/>
      </w:divBdr>
    </w:div>
    <w:div w:id="918442119">
      <w:bodyDiv w:val="1"/>
      <w:marLeft w:val="0"/>
      <w:marRight w:val="0"/>
      <w:marTop w:val="0"/>
      <w:marBottom w:val="0"/>
      <w:divBdr>
        <w:top w:val="none" w:sz="0" w:space="0" w:color="auto"/>
        <w:left w:val="none" w:sz="0" w:space="0" w:color="auto"/>
        <w:bottom w:val="none" w:sz="0" w:space="0" w:color="auto"/>
        <w:right w:val="none" w:sz="0" w:space="0" w:color="auto"/>
      </w:divBdr>
      <w:divsChild>
        <w:div w:id="346955099">
          <w:marLeft w:val="0"/>
          <w:marRight w:val="0"/>
          <w:marTop w:val="0"/>
          <w:marBottom w:val="0"/>
          <w:divBdr>
            <w:top w:val="none" w:sz="0" w:space="0" w:color="auto"/>
            <w:left w:val="none" w:sz="0" w:space="0" w:color="auto"/>
            <w:bottom w:val="none" w:sz="0" w:space="0" w:color="auto"/>
            <w:right w:val="none" w:sz="0" w:space="0" w:color="auto"/>
          </w:divBdr>
          <w:divsChild>
            <w:div w:id="1980111000">
              <w:marLeft w:val="0"/>
              <w:marRight w:val="0"/>
              <w:marTop w:val="0"/>
              <w:marBottom w:val="0"/>
              <w:divBdr>
                <w:top w:val="none" w:sz="0" w:space="0" w:color="auto"/>
                <w:left w:val="none" w:sz="0" w:space="0" w:color="auto"/>
                <w:bottom w:val="none" w:sz="0" w:space="0" w:color="auto"/>
                <w:right w:val="none" w:sz="0" w:space="0" w:color="auto"/>
              </w:divBdr>
              <w:divsChild>
                <w:div w:id="3471735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21796176">
      <w:bodyDiv w:val="1"/>
      <w:marLeft w:val="0"/>
      <w:marRight w:val="0"/>
      <w:marTop w:val="0"/>
      <w:marBottom w:val="0"/>
      <w:divBdr>
        <w:top w:val="none" w:sz="0" w:space="0" w:color="auto"/>
        <w:left w:val="none" w:sz="0" w:space="0" w:color="auto"/>
        <w:bottom w:val="none" w:sz="0" w:space="0" w:color="auto"/>
        <w:right w:val="none" w:sz="0" w:space="0" w:color="auto"/>
      </w:divBdr>
    </w:div>
    <w:div w:id="960258920">
      <w:bodyDiv w:val="1"/>
      <w:marLeft w:val="0"/>
      <w:marRight w:val="0"/>
      <w:marTop w:val="0"/>
      <w:marBottom w:val="0"/>
      <w:divBdr>
        <w:top w:val="none" w:sz="0" w:space="0" w:color="auto"/>
        <w:left w:val="none" w:sz="0" w:space="0" w:color="auto"/>
        <w:bottom w:val="none" w:sz="0" w:space="0" w:color="auto"/>
        <w:right w:val="none" w:sz="0" w:space="0" w:color="auto"/>
      </w:divBdr>
      <w:divsChild>
        <w:div w:id="2072773483">
          <w:marLeft w:val="0"/>
          <w:marRight w:val="0"/>
          <w:marTop w:val="0"/>
          <w:marBottom w:val="0"/>
          <w:divBdr>
            <w:top w:val="none" w:sz="0" w:space="0" w:color="auto"/>
            <w:left w:val="none" w:sz="0" w:space="0" w:color="auto"/>
            <w:bottom w:val="none" w:sz="0" w:space="0" w:color="auto"/>
            <w:right w:val="none" w:sz="0" w:space="0" w:color="auto"/>
          </w:divBdr>
          <w:divsChild>
            <w:div w:id="1756629086">
              <w:marLeft w:val="0"/>
              <w:marRight w:val="0"/>
              <w:marTop w:val="0"/>
              <w:marBottom w:val="0"/>
              <w:divBdr>
                <w:top w:val="none" w:sz="0" w:space="0" w:color="auto"/>
                <w:left w:val="none" w:sz="0" w:space="0" w:color="auto"/>
                <w:bottom w:val="none" w:sz="0" w:space="0" w:color="auto"/>
                <w:right w:val="none" w:sz="0" w:space="0" w:color="auto"/>
              </w:divBdr>
              <w:divsChild>
                <w:div w:id="154324695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13591348">
      <w:bodyDiv w:val="1"/>
      <w:marLeft w:val="0"/>
      <w:marRight w:val="0"/>
      <w:marTop w:val="0"/>
      <w:marBottom w:val="0"/>
      <w:divBdr>
        <w:top w:val="none" w:sz="0" w:space="0" w:color="auto"/>
        <w:left w:val="none" w:sz="0" w:space="0" w:color="auto"/>
        <w:bottom w:val="none" w:sz="0" w:space="0" w:color="auto"/>
        <w:right w:val="none" w:sz="0" w:space="0" w:color="auto"/>
      </w:divBdr>
      <w:divsChild>
        <w:div w:id="1257253038">
          <w:marLeft w:val="0"/>
          <w:marRight w:val="0"/>
          <w:marTop w:val="0"/>
          <w:marBottom w:val="0"/>
          <w:divBdr>
            <w:top w:val="none" w:sz="0" w:space="0" w:color="auto"/>
            <w:left w:val="none" w:sz="0" w:space="0" w:color="auto"/>
            <w:bottom w:val="none" w:sz="0" w:space="0" w:color="auto"/>
            <w:right w:val="none" w:sz="0" w:space="0" w:color="auto"/>
          </w:divBdr>
          <w:divsChild>
            <w:div w:id="1343975761">
              <w:marLeft w:val="0"/>
              <w:marRight w:val="0"/>
              <w:marTop w:val="0"/>
              <w:marBottom w:val="0"/>
              <w:divBdr>
                <w:top w:val="none" w:sz="0" w:space="0" w:color="auto"/>
                <w:left w:val="none" w:sz="0" w:space="0" w:color="auto"/>
                <w:bottom w:val="none" w:sz="0" w:space="0" w:color="auto"/>
                <w:right w:val="none" w:sz="0" w:space="0" w:color="auto"/>
              </w:divBdr>
              <w:divsChild>
                <w:div w:id="144769324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24999641">
      <w:bodyDiv w:val="1"/>
      <w:marLeft w:val="0"/>
      <w:marRight w:val="0"/>
      <w:marTop w:val="0"/>
      <w:marBottom w:val="0"/>
      <w:divBdr>
        <w:top w:val="none" w:sz="0" w:space="0" w:color="auto"/>
        <w:left w:val="none" w:sz="0" w:space="0" w:color="auto"/>
        <w:bottom w:val="none" w:sz="0" w:space="0" w:color="auto"/>
        <w:right w:val="none" w:sz="0" w:space="0" w:color="auto"/>
      </w:divBdr>
      <w:divsChild>
        <w:div w:id="1371496636">
          <w:marLeft w:val="0"/>
          <w:marRight w:val="0"/>
          <w:marTop w:val="0"/>
          <w:marBottom w:val="0"/>
          <w:divBdr>
            <w:top w:val="none" w:sz="0" w:space="0" w:color="auto"/>
            <w:left w:val="none" w:sz="0" w:space="0" w:color="auto"/>
            <w:bottom w:val="none" w:sz="0" w:space="0" w:color="auto"/>
            <w:right w:val="none" w:sz="0" w:space="0" w:color="auto"/>
          </w:divBdr>
          <w:divsChild>
            <w:div w:id="15784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397">
      <w:bodyDiv w:val="1"/>
      <w:marLeft w:val="0"/>
      <w:marRight w:val="0"/>
      <w:marTop w:val="0"/>
      <w:marBottom w:val="0"/>
      <w:divBdr>
        <w:top w:val="none" w:sz="0" w:space="0" w:color="auto"/>
        <w:left w:val="none" w:sz="0" w:space="0" w:color="auto"/>
        <w:bottom w:val="none" w:sz="0" w:space="0" w:color="auto"/>
        <w:right w:val="none" w:sz="0" w:space="0" w:color="auto"/>
      </w:divBdr>
      <w:divsChild>
        <w:div w:id="1800755178">
          <w:marLeft w:val="0"/>
          <w:marRight w:val="0"/>
          <w:marTop w:val="0"/>
          <w:marBottom w:val="0"/>
          <w:divBdr>
            <w:top w:val="none" w:sz="0" w:space="0" w:color="auto"/>
            <w:left w:val="none" w:sz="0" w:space="0" w:color="auto"/>
            <w:bottom w:val="none" w:sz="0" w:space="0" w:color="auto"/>
            <w:right w:val="none" w:sz="0" w:space="0" w:color="auto"/>
          </w:divBdr>
          <w:divsChild>
            <w:div w:id="7694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2488">
      <w:bodyDiv w:val="1"/>
      <w:marLeft w:val="0"/>
      <w:marRight w:val="0"/>
      <w:marTop w:val="0"/>
      <w:marBottom w:val="0"/>
      <w:divBdr>
        <w:top w:val="none" w:sz="0" w:space="0" w:color="auto"/>
        <w:left w:val="none" w:sz="0" w:space="0" w:color="auto"/>
        <w:bottom w:val="none" w:sz="0" w:space="0" w:color="auto"/>
        <w:right w:val="none" w:sz="0" w:space="0" w:color="auto"/>
      </w:divBdr>
      <w:divsChild>
        <w:div w:id="1169323742">
          <w:marLeft w:val="0"/>
          <w:marRight w:val="0"/>
          <w:marTop w:val="0"/>
          <w:marBottom w:val="0"/>
          <w:divBdr>
            <w:top w:val="none" w:sz="0" w:space="0" w:color="auto"/>
            <w:left w:val="none" w:sz="0" w:space="0" w:color="auto"/>
            <w:bottom w:val="none" w:sz="0" w:space="0" w:color="auto"/>
            <w:right w:val="none" w:sz="0" w:space="0" w:color="auto"/>
          </w:divBdr>
          <w:divsChild>
            <w:div w:id="16077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80626">
      <w:bodyDiv w:val="1"/>
      <w:marLeft w:val="0"/>
      <w:marRight w:val="0"/>
      <w:marTop w:val="0"/>
      <w:marBottom w:val="0"/>
      <w:divBdr>
        <w:top w:val="none" w:sz="0" w:space="0" w:color="auto"/>
        <w:left w:val="none" w:sz="0" w:space="0" w:color="auto"/>
        <w:bottom w:val="none" w:sz="0" w:space="0" w:color="auto"/>
        <w:right w:val="none" w:sz="0" w:space="0" w:color="auto"/>
      </w:divBdr>
      <w:divsChild>
        <w:div w:id="1033503185">
          <w:marLeft w:val="0"/>
          <w:marRight w:val="0"/>
          <w:marTop w:val="0"/>
          <w:marBottom w:val="0"/>
          <w:divBdr>
            <w:top w:val="none" w:sz="0" w:space="0" w:color="auto"/>
            <w:left w:val="none" w:sz="0" w:space="0" w:color="auto"/>
            <w:bottom w:val="none" w:sz="0" w:space="0" w:color="auto"/>
            <w:right w:val="none" w:sz="0" w:space="0" w:color="auto"/>
          </w:divBdr>
          <w:divsChild>
            <w:div w:id="1834027464">
              <w:marLeft w:val="0"/>
              <w:marRight w:val="0"/>
              <w:marTop w:val="0"/>
              <w:marBottom w:val="0"/>
              <w:divBdr>
                <w:top w:val="none" w:sz="0" w:space="0" w:color="auto"/>
                <w:left w:val="none" w:sz="0" w:space="0" w:color="auto"/>
                <w:bottom w:val="none" w:sz="0" w:space="0" w:color="auto"/>
                <w:right w:val="none" w:sz="0" w:space="0" w:color="auto"/>
              </w:divBdr>
              <w:divsChild>
                <w:div w:id="12184008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39036794">
      <w:bodyDiv w:val="1"/>
      <w:marLeft w:val="0"/>
      <w:marRight w:val="0"/>
      <w:marTop w:val="0"/>
      <w:marBottom w:val="0"/>
      <w:divBdr>
        <w:top w:val="none" w:sz="0" w:space="0" w:color="auto"/>
        <w:left w:val="none" w:sz="0" w:space="0" w:color="auto"/>
        <w:bottom w:val="none" w:sz="0" w:space="0" w:color="auto"/>
        <w:right w:val="none" w:sz="0" w:space="0" w:color="auto"/>
      </w:divBdr>
      <w:divsChild>
        <w:div w:id="59795732">
          <w:marLeft w:val="0"/>
          <w:marRight w:val="0"/>
          <w:marTop w:val="0"/>
          <w:marBottom w:val="0"/>
          <w:divBdr>
            <w:top w:val="none" w:sz="0" w:space="0" w:color="auto"/>
            <w:left w:val="none" w:sz="0" w:space="0" w:color="auto"/>
            <w:bottom w:val="none" w:sz="0" w:space="0" w:color="auto"/>
            <w:right w:val="none" w:sz="0" w:space="0" w:color="auto"/>
          </w:divBdr>
          <w:divsChild>
            <w:div w:id="722412670">
              <w:marLeft w:val="0"/>
              <w:marRight w:val="0"/>
              <w:marTop w:val="0"/>
              <w:marBottom w:val="0"/>
              <w:divBdr>
                <w:top w:val="none" w:sz="0" w:space="0" w:color="auto"/>
                <w:left w:val="none" w:sz="0" w:space="0" w:color="auto"/>
                <w:bottom w:val="none" w:sz="0" w:space="0" w:color="auto"/>
                <w:right w:val="none" w:sz="0" w:space="0" w:color="auto"/>
              </w:divBdr>
              <w:divsChild>
                <w:div w:id="20155269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52805180">
      <w:bodyDiv w:val="1"/>
      <w:marLeft w:val="0"/>
      <w:marRight w:val="0"/>
      <w:marTop w:val="0"/>
      <w:marBottom w:val="0"/>
      <w:divBdr>
        <w:top w:val="none" w:sz="0" w:space="0" w:color="auto"/>
        <w:left w:val="none" w:sz="0" w:space="0" w:color="auto"/>
        <w:bottom w:val="none" w:sz="0" w:space="0" w:color="auto"/>
        <w:right w:val="none" w:sz="0" w:space="0" w:color="auto"/>
      </w:divBdr>
      <w:divsChild>
        <w:div w:id="858815375">
          <w:marLeft w:val="0"/>
          <w:marRight w:val="0"/>
          <w:marTop w:val="0"/>
          <w:marBottom w:val="0"/>
          <w:divBdr>
            <w:top w:val="none" w:sz="0" w:space="0" w:color="auto"/>
            <w:left w:val="none" w:sz="0" w:space="0" w:color="auto"/>
            <w:bottom w:val="none" w:sz="0" w:space="0" w:color="auto"/>
            <w:right w:val="none" w:sz="0" w:space="0" w:color="auto"/>
          </w:divBdr>
          <w:divsChild>
            <w:div w:id="581567836">
              <w:marLeft w:val="0"/>
              <w:marRight w:val="0"/>
              <w:marTop w:val="0"/>
              <w:marBottom w:val="0"/>
              <w:divBdr>
                <w:top w:val="none" w:sz="0" w:space="0" w:color="auto"/>
                <w:left w:val="none" w:sz="0" w:space="0" w:color="auto"/>
                <w:bottom w:val="none" w:sz="0" w:space="0" w:color="auto"/>
                <w:right w:val="none" w:sz="0" w:space="0" w:color="auto"/>
              </w:divBdr>
              <w:divsChild>
                <w:div w:id="40877240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58769656">
      <w:bodyDiv w:val="1"/>
      <w:marLeft w:val="0"/>
      <w:marRight w:val="0"/>
      <w:marTop w:val="0"/>
      <w:marBottom w:val="0"/>
      <w:divBdr>
        <w:top w:val="none" w:sz="0" w:space="0" w:color="auto"/>
        <w:left w:val="none" w:sz="0" w:space="0" w:color="auto"/>
        <w:bottom w:val="none" w:sz="0" w:space="0" w:color="auto"/>
        <w:right w:val="none" w:sz="0" w:space="0" w:color="auto"/>
      </w:divBdr>
      <w:divsChild>
        <w:div w:id="1344278624">
          <w:marLeft w:val="0"/>
          <w:marRight w:val="0"/>
          <w:marTop w:val="0"/>
          <w:marBottom w:val="0"/>
          <w:divBdr>
            <w:top w:val="none" w:sz="0" w:space="0" w:color="auto"/>
            <w:left w:val="none" w:sz="0" w:space="0" w:color="auto"/>
            <w:bottom w:val="none" w:sz="0" w:space="0" w:color="auto"/>
            <w:right w:val="none" w:sz="0" w:space="0" w:color="auto"/>
          </w:divBdr>
          <w:divsChild>
            <w:div w:id="9518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09593">
      <w:bodyDiv w:val="1"/>
      <w:marLeft w:val="0"/>
      <w:marRight w:val="0"/>
      <w:marTop w:val="0"/>
      <w:marBottom w:val="0"/>
      <w:divBdr>
        <w:top w:val="none" w:sz="0" w:space="0" w:color="auto"/>
        <w:left w:val="none" w:sz="0" w:space="0" w:color="auto"/>
        <w:bottom w:val="none" w:sz="0" w:space="0" w:color="auto"/>
        <w:right w:val="none" w:sz="0" w:space="0" w:color="auto"/>
      </w:divBdr>
      <w:divsChild>
        <w:div w:id="1994139539">
          <w:marLeft w:val="0"/>
          <w:marRight w:val="0"/>
          <w:marTop w:val="0"/>
          <w:marBottom w:val="0"/>
          <w:divBdr>
            <w:top w:val="none" w:sz="0" w:space="0" w:color="auto"/>
            <w:left w:val="none" w:sz="0" w:space="0" w:color="auto"/>
            <w:bottom w:val="none" w:sz="0" w:space="0" w:color="auto"/>
            <w:right w:val="none" w:sz="0" w:space="0" w:color="auto"/>
          </w:divBdr>
          <w:divsChild>
            <w:div w:id="479418934">
              <w:marLeft w:val="0"/>
              <w:marRight w:val="0"/>
              <w:marTop w:val="0"/>
              <w:marBottom w:val="0"/>
              <w:divBdr>
                <w:top w:val="none" w:sz="0" w:space="0" w:color="auto"/>
                <w:left w:val="none" w:sz="0" w:space="0" w:color="auto"/>
                <w:bottom w:val="none" w:sz="0" w:space="0" w:color="auto"/>
                <w:right w:val="none" w:sz="0" w:space="0" w:color="auto"/>
              </w:divBdr>
              <w:divsChild>
                <w:div w:id="22086944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13447939">
      <w:bodyDiv w:val="1"/>
      <w:marLeft w:val="0"/>
      <w:marRight w:val="0"/>
      <w:marTop w:val="0"/>
      <w:marBottom w:val="0"/>
      <w:divBdr>
        <w:top w:val="none" w:sz="0" w:space="0" w:color="auto"/>
        <w:left w:val="none" w:sz="0" w:space="0" w:color="auto"/>
        <w:bottom w:val="none" w:sz="0" w:space="0" w:color="auto"/>
        <w:right w:val="none" w:sz="0" w:space="0" w:color="auto"/>
      </w:divBdr>
      <w:divsChild>
        <w:div w:id="1132404650">
          <w:marLeft w:val="0"/>
          <w:marRight w:val="0"/>
          <w:marTop w:val="0"/>
          <w:marBottom w:val="0"/>
          <w:divBdr>
            <w:top w:val="none" w:sz="0" w:space="0" w:color="auto"/>
            <w:left w:val="none" w:sz="0" w:space="0" w:color="auto"/>
            <w:bottom w:val="none" w:sz="0" w:space="0" w:color="auto"/>
            <w:right w:val="none" w:sz="0" w:space="0" w:color="auto"/>
          </w:divBdr>
          <w:divsChild>
            <w:div w:id="2047947818">
              <w:marLeft w:val="0"/>
              <w:marRight w:val="0"/>
              <w:marTop w:val="0"/>
              <w:marBottom w:val="0"/>
              <w:divBdr>
                <w:top w:val="none" w:sz="0" w:space="0" w:color="auto"/>
                <w:left w:val="none" w:sz="0" w:space="0" w:color="auto"/>
                <w:bottom w:val="none" w:sz="0" w:space="0" w:color="auto"/>
                <w:right w:val="none" w:sz="0" w:space="0" w:color="auto"/>
              </w:divBdr>
              <w:divsChild>
                <w:div w:id="108627172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14612350">
      <w:bodyDiv w:val="1"/>
      <w:marLeft w:val="0"/>
      <w:marRight w:val="0"/>
      <w:marTop w:val="0"/>
      <w:marBottom w:val="0"/>
      <w:divBdr>
        <w:top w:val="none" w:sz="0" w:space="0" w:color="auto"/>
        <w:left w:val="none" w:sz="0" w:space="0" w:color="auto"/>
        <w:bottom w:val="none" w:sz="0" w:space="0" w:color="auto"/>
        <w:right w:val="none" w:sz="0" w:space="0" w:color="auto"/>
      </w:divBdr>
      <w:divsChild>
        <w:div w:id="326325930">
          <w:marLeft w:val="0"/>
          <w:marRight w:val="0"/>
          <w:marTop w:val="0"/>
          <w:marBottom w:val="0"/>
          <w:divBdr>
            <w:top w:val="none" w:sz="0" w:space="0" w:color="auto"/>
            <w:left w:val="none" w:sz="0" w:space="0" w:color="auto"/>
            <w:bottom w:val="none" w:sz="0" w:space="0" w:color="auto"/>
            <w:right w:val="none" w:sz="0" w:space="0" w:color="auto"/>
          </w:divBdr>
          <w:divsChild>
            <w:div w:id="8426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3464">
      <w:bodyDiv w:val="1"/>
      <w:marLeft w:val="0"/>
      <w:marRight w:val="0"/>
      <w:marTop w:val="0"/>
      <w:marBottom w:val="0"/>
      <w:divBdr>
        <w:top w:val="none" w:sz="0" w:space="0" w:color="auto"/>
        <w:left w:val="none" w:sz="0" w:space="0" w:color="auto"/>
        <w:bottom w:val="none" w:sz="0" w:space="0" w:color="auto"/>
        <w:right w:val="none" w:sz="0" w:space="0" w:color="auto"/>
      </w:divBdr>
    </w:div>
    <w:div w:id="1572696450">
      <w:bodyDiv w:val="1"/>
      <w:marLeft w:val="0"/>
      <w:marRight w:val="0"/>
      <w:marTop w:val="0"/>
      <w:marBottom w:val="0"/>
      <w:divBdr>
        <w:top w:val="none" w:sz="0" w:space="0" w:color="auto"/>
        <w:left w:val="none" w:sz="0" w:space="0" w:color="auto"/>
        <w:bottom w:val="none" w:sz="0" w:space="0" w:color="auto"/>
        <w:right w:val="none" w:sz="0" w:space="0" w:color="auto"/>
      </w:divBdr>
      <w:divsChild>
        <w:div w:id="1871840092">
          <w:marLeft w:val="0"/>
          <w:marRight w:val="0"/>
          <w:marTop w:val="0"/>
          <w:marBottom w:val="0"/>
          <w:divBdr>
            <w:top w:val="none" w:sz="0" w:space="0" w:color="auto"/>
            <w:left w:val="none" w:sz="0" w:space="0" w:color="auto"/>
            <w:bottom w:val="none" w:sz="0" w:space="0" w:color="auto"/>
            <w:right w:val="none" w:sz="0" w:space="0" w:color="auto"/>
          </w:divBdr>
          <w:divsChild>
            <w:div w:id="2017347532">
              <w:marLeft w:val="0"/>
              <w:marRight w:val="0"/>
              <w:marTop w:val="0"/>
              <w:marBottom w:val="0"/>
              <w:divBdr>
                <w:top w:val="none" w:sz="0" w:space="0" w:color="auto"/>
                <w:left w:val="none" w:sz="0" w:space="0" w:color="auto"/>
                <w:bottom w:val="none" w:sz="0" w:space="0" w:color="auto"/>
                <w:right w:val="none" w:sz="0" w:space="0" w:color="auto"/>
              </w:divBdr>
              <w:divsChild>
                <w:div w:id="100790422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01525586">
      <w:bodyDiv w:val="1"/>
      <w:marLeft w:val="0"/>
      <w:marRight w:val="0"/>
      <w:marTop w:val="0"/>
      <w:marBottom w:val="0"/>
      <w:divBdr>
        <w:top w:val="none" w:sz="0" w:space="0" w:color="auto"/>
        <w:left w:val="none" w:sz="0" w:space="0" w:color="auto"/>
        <w:bottom w:val="none" w:sz="0" w:space="0" w:color="auto"/>
        <w:right w:val="none" w:sz="0" w:space="0" w:color="auto"/>
      </w:divBdr>
      <w:divsChild>
        <w:div w:id="942037541">
          <w:marLeft w:val="0"/>
          <w:marRight w:val="0"/>
          <w:marTop w:val="0"/>
          <w:marBottom w:val="0"/>
          <w:divBdr>
            <w:top w:val="none" w:sz="0" w:space="0" w:color="auto"/>
            <w:left w:val="none" w:sz="0" w:space="0" w:color="auto"/>
            <w:bottom w:val="none" w:sz="0" w:space="0" w:color="auto"/>
            <w:right w:val="none" w:sz="0" w:space="0" w:color="auto"/>
          </w:divBdr>
          <w:divsChild>
            <w:div w:id="237399156">
              <w:marLeft w:val="0"/>
              <w:marRight w:val="0"/>
              <w:marTop w:val="0"/>
              <w:marBottom w:val="0"/>
              <w:divBdr>
                <w:top w:val="none" w:sz="0" w:space="0" w:color="auto"/>
                <w:left w:val="none" w:sz="0" w:space="0" w:color="auto"/>
                <w:bottom w:val="none" w:sz="0" w:space="0" w:color="auto"/>
                <w:right w:val="none" w:sz="0" w:space="0" w:color="auto"/>
              </w:divBdr>
              <w:divsChild>
                <w:div w:id="47862125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35984011">
      <w:bodyDiv w:val="1"/>
      <w:marLeft w:val="0"/>
      <w:marRight w:val="0"/>
      <w:marTop w:val="0"/>
      <w:marBottom w:val="0"/>
      <w:divBdr>
        <w:top w:val="none" w:sz="0" w:space="0" w:color="auto"/>
        <w:left w:val="none" w:sz="0" w:space="0" w:color="auto"/>
        <w:bottom w:val="none" w:sz="0" w:space="0" w:color="auto"/>
        <w:right w:val="none" w:sz="0" w:space="0" w:color="auto"/>
      </w:divBdr>
    </w:div>
    <w:div w:id="1638728649">
      <w:bodyDiv w:val="1"/>
      <w:marLeft w:val="0"/>
      <w:marRight w:val="0"/>
      <w:marTop w:val="0"/>
      <w:marBottom w:val="0"/>
      <w:divBdr>
        <w:top w:val="none" w:sz="0" w:space="0" w:color="auto"/>
        <w:left w:val="none" w:sz="0" w:space="0" w:color="auto"/>
        <w:bottom w:val="none" w:sz="0" w:space="0" w:color="auto"/>
        <w:right w:val="none" w:sz="0" w:space="0" w:color="auto"/>
      </w:divBdr>
    </w:div>
    <w:div w:id="1669673220">
      <w:bodyDiv w:val="1"/>
      <w:marLeft w:val="0"/>
      <w:marRight w:val="0"/>
      <w:marTop w:val="0"/>
      <w:marBottom w:val="0"/>
      <w:divBdr>
        <w:top w:val="none" w:sz="0" w:space="0" w:color="auto"/>
        <w:left w:val="none" w:sz="0" w:space="0" w:color="auto"/>
        <w:bottom w:val="none" w:sz="0" w:space="0" w:color="auto"/>
        <w:right w:val="none" w:sz="0" w:space="0" w:color="auto"/>
      </w:divBdr>
      <w:divsChild>
        <w:div w:id="1544445991">
          <w:marLeft w:val="0"/>
          <w:marRight w:val="0"/>
          <w:marTop w:val="0"/>
          <w:marBottom w:val="0"/>
          <w:divBdr>
            <w:top w:val="none" w:sz="0" w:space="0" w:color="auto"/>
            <w:left w:val="none" w:sz="0" w:space="0" w:color="auto"/>
            <w:bottom w:val="none" w:sz="0" w:space="0" w:color="auto"/>
            <w:right w:val="none" w:sz="0" w:space="0" w:color="auto"/>
          </w:divBdr>
          <w:divsChild>
            <w:div w:id="329020156">
              <w:marLeft w:val="0"/>
              <w:marRight w:val="0"/>
              <w:marTop w:val="0"/>
              <w:marBottom w:val="0"/>
              <w:divBdr>
                <w:top w:val="none" w:sz="0" w:space="0" w:color="auto"/>
                <w:left w:val="none" w:sz="0" w:space="0" w:color="auto"/>
                <w:bottom w:val="none" w:sz="0" w:space="0" w:color="auto"/>
                <w:right w:val="none" w:sz="0" w:space="0" w:color="auto"/>
              </w:divBdr>
              <w:divsChild>
                <w:div w:id="27198201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21052186">
      <w:bodyDiv w:val="1"/>
      <w:marLeft w:val="0"/>
      <w:marRight w:val="0"/>
      <w:marTop w:val="0"/>
      <w:marBottom w:val="0"/>
      <w:divBdr>
        <w:top w:val="none" w:sz="0" w:space="0" w:color="auto"/>
        <w:left w:val="none" w:sz="0" w:space="0" w:color="auto"/>
        <w:bottom w:val="none" w:sz="0" w:space="0" w:color="auto"/>
        <w:right w:val="none" w:sz="0" w:space="0" w:color="auto"/>
      </w:divBdr>
    </w:div>
    <w:div w:id="1721707262">
      <w:bodyDiv w:val="1"/>
      <w:marLeft w:val="0"/>
      <w:marRight w:val="0"/>
      <w:marTop w:val="0"/>
      <w:marBottom w:val="0"/>
      <w:divBdr>
        <w:top w:val="none" w:sz="0" w:space="0" w:color="auto"/>
        <w:left w:val="none" w:sz="0" w:space="0" w:color="auto"/>
        <w:bottom w:val="none" w:sz="0" w:space="0" w:color="auto"/>
        <w:right w:val="none" w:sz="0" w:space="0" w:color="auto"/>
      </w:divBdr>
      <w:divsChild>
        <w:div w:id="1902667339">
          <w:marLeft w:val="0"/>
          <w:marRight w:val="0"/>
          <w:marTop w:val="0"/>
          <w:marBottom w:val="0"/>
          <w:divBdr>
            <w:top w:val="none" w:sz="0" w:space="0" w:color="auto"/>
            <w:left w:val="none" w:sz="0" w:space="0" w:color="auto"/>
            <w:bottom w:val="none" w:sz="0" w:space="0" w:color="auto"/>
            <w:right w:val="none" w:sz="0" w:space="0" w:color="auto"/>
          </w:divBdr>
          <w:divsChild>
            <w:div w:id="1514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3109">
      <w:bodyDiv w:val="1"/>
      <w:marLeft w:val="0"/>
      <w:marRight w:val="0"/>
      <w:marTop w:val="0"/>
      <w:marBottom w:val="0"/>
      <w:divBdr>
        <w:top w:val="none" w:sz="0" w:space="0" w:color="auto"/>
        <w:left w:val="none" w:sz="0" w:space="0" w:color="auto"/>
        <w:bottom w:val="none" w:sz="0" w:space="0" w:color="auto"/>
        <w:right w:val="none" w:sz="0" w:space="0" w:color="auto"/>
      </w:divBdr>
      <w:divsChild>
        <w:div w:id="729614813">
          <w:marLeft w:val="0"/>
          <w:marRight w:val="0"/>
          <w:marTop w:val="0"/>
          <w:marBottom w:val="0"/>
          <w:divBdr>
            <w:top w:val="none" w:sz="0" w:space="0" w:color="auto"/>
            <w:left w:val="none" w:sz="0" w:space="0" w:color="auto"/>
            <w:bottom w:val="none" w:sz="0" w:space="0" w:color="auto"/>
            <w:right w:val="none" w:sz="0" w:space="0" w:color="auto"/>
          </w:divBdr>
          <w:divsChild>
            <w:div w:id="230701151">
              <w:marLeft w:val="0"/>
              <w:marRight w:val="0"/>
              <w:marTop w:val="0"/>
              <w:marBottom w:val="0"/>
              <w:divBdr>
                <w:top w:val="none" w:sz="0" w:space="0" w:color="auto"/>
                <w:left w:val="none" w:sz="0" w:space="0" w:color="auto"/>
                <w:bottom w:val="none" w:sz="0" w:space="0" w:color="auto"/>
                <w:right w:val="none" w:sz="0" w:space="0" w:color="auto"/>
              </w:divBdr>
              <w:divsChild>
                <w:div w:id="63930623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45369656">
      <w:bodyDiv w:val="1"/>
      <w:marLeft w:val="0"/>
      <w:marRight w:val="0"/>
      <w:marTop w:val="0"/>
      <w:marBottom w:val="0"/>
      <w:divBdr>
        <w:top w:val="none" w:sz="0" w:space="0" w:color="auto"/>
        <w:left w:val="none" w:sz="0" w:space="0" w:color="auto"/>
        <w:bottom w:val="none" w:sz="0" w:space="0" w:color="auto"/>
        <w:right w:val="none" w:sz="0" w:space="0" w:color="auto"/>
      </w:divBdr>
      <w:divsChild>
        <w:div w:id="52823827">
          <w:marLeft w:val="0"/>
          <w:marRight w:val="0"/>
          <w:marTop w:val="0"/>
          <w:marBottom w:val="0"/>
          <w:divBdr>
            <w:top w:val="none" w:sz="0" w:space="0" w:color="auto"/>
            <w:left w:val="none" w:sz="0" w:space="0" w:color="auto"/>
            <w:bottom w:val="none" w:sz="0" w:space="0" w:color="auto"/>
            <w:right w:val="none" w:sz="0" w:space="0" w:color="auto"/>
          </w:divBdr>
          <w:divsChild>
            <w:div w:id="1445542589">
              <w:marLeft w:val="0"/>
              <w:marRight w:val="0"/>
              <w:marTop w:val="0"/>
              <w:marBottom w:val="0"/>
              <w:divBdr>
                <w:top w:val="none" w:sz="0" w:space="0" w:color="auto"/>
                <w:left w:val="none" w:sz="0" w:space="0" w:color="auto"/>
                <w:bottom w:val="none" w:sz="0" w:space="0" w:color="auto"/>
                <w:right w:val="none" w:sz="0" w:space="0" w:color="auto"/>
              </w:divBdr>
              <w:divsChild>
                <w:div w:id="199795428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55395066">
      <w:bodyDiv w:val="1"/>
      <w:marLeft w:val="0"/>
      <w:marRight w:val="0"/>
      <w:marTop w:val="0"/>
      <w:marBottom w:val="0"/>
      <w:divBdr>
        <w:top w:val="none" w:sz="0" w:space="0" w:color="auto"/>
        <w:left w:val="none" w:sz="0" w:space="0" w:color="auto"/>
        <w:bottom w:val="none" w:sz="0" w:space="0" w:color="auto"/>
        <w:right w:val="none" w:sz="0" w:space="0" w:color="auto"/>
      </w:divBdr>
      <w:divsChild>
        <w:div w:id="40446751">
          <w:marLeft w:val="0"/>
          <w:marRight w:val="0"/>
          <w:marTop w:val="0"/>
          <w:marBottom w:val="0"/>
          <w:divBdr>
            <w:top w:val="none" w:sz="0" w:space="0" w:color="auto"/>
            <w:left w:val="none" w:sz="0" w:space="0" w:color="auto"/>
            <w:bottom w:val="none" w:sz="0" w:space="0" w:color="auto"/>
            <w:right w:val="none" w:sz="0" w:space="0" w:color="auto"/>
          </w:divBdr>
          <w:divsChild>
            <w:div w:id="653223359">
              <w:marLeft w:val="0"/>
              <w:marRight w:val="0"/>
              <w:marTop w:val="0"/>
              <w:marBottom w:val="0"/>
              <w:divBdr>
                <w:top w:val="none" w:sz="0" w:space="0" w:color="auto"/>
                <w:left w:val="none" w:sz="0" w:space="0" w:color="auto"/>
                <w:bottom w:val="none" w:sz="0" w:space="0" w:color="auto"/>
                <w:right w:val="none" w:sz="0" w:space="0" w:color="auto"/>
              </w:divBdr>
              <w:divsChild>
                <w:div w:id="194310655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65957458">
      <w:bodyDiv w:val="1"/>
      <w:marLeft w:val="0"/>
      <w:marRight w:val="0"/>
      <w:marTop w:val="0"/>
      <w:marBottom w:val="0"/>
      <w:divBdr>
        <w:top w:val="none" w:sz="0" w:space="0" w:color="auto"/>
        <w:left w:val="none" w:sz="0" w:space="0" w:color="auto"/>
        <w:bottom w:val="none" w:sz="0" w:space="0" w:color="auto"/>
        <w:right w:val="none" w:sz="0" w:space="0" w:color="auto"/>
      </w:divBdr>
    </w:div>
    <w:div w:id="1770809801">
      <w:bodyDiv w:val="1"/>
      <w:marLeft w:val="0"/>
      <w:marRight w:val="0"/>
      <w:marTop w:val="0"/>
      <w:marBottom w:val="0"/>
      <w:divBdr>
        <w:top w:val="none" w:sz="0" w:space="0" w:color="auto"/>
        <w:left w:val="none" w:sz="0" w:space="0" w:color="auto"/>
        <w:bottom w:val="none" w:sz="0" w:space="0" w:color="auto"/>
        <w:right w:val="none" w:sz="0" w:space="0" w:color="auto"/>
      </w:divBdr>
    </w:div>
    <w:div w:id="1781562711">
      <w:bodyDiv w:val="1"/>
      <w:marLeft w:val="0"/>
      <w:marRight w:val="0"/>
      <w:marTop w:val="0"/>
      <w:marBottom w:val="0"/>
      <w:divBdr>
        <w:top w:val="none" w:sz="0" w:space="0" w:color="auto"/>
        <w:left w:val="none" w:sz="0" w:space="0" w:color="auto"/>
        <w:bottom w:val="none" w:sz="0" w:space="0" w:color="auto"/>
        <w:right w:val="none" w:sz="0" w:space="0" w:color="auto"/>
      </w:divBdr>
    </w:div>
    <w:div w:id="1791630132">
      <w:bodyDiv w:val="1"/>
      <w:marLeft w:val="0"/>
      <w:marRight w:val="0"/>
      <w:marTop w:val="0"/>
      <w:marBottom w:val="0"/>
      <w:divBdr>
        <w:top w:val="none" w:sz="0" w:space="0" w:color="auto"/>
        <w:left w:val="none" w:sz="0" w:space="0" w:color="auto"/>
        <w:bottom w:val="none" w:sz="0" w:space="0" w:color="auto"/>
        <w:right w:val="none" w:sz="0" w:space="0" w:color="auto"/>
      </w:divBdr>
      <w:divsChild>
        <w:div w:id="45225328">
          <w:marLeft w:val="0"/>
          <w:marRight w:val="0"/>
          <w:marTop w:val="0"/>
          <w:marBottom w:val="0"/>
          <w:divBdr>
            <w:top w:val="none" w:sz="0" w:space="0" w:color="auto"/>
            <w:left w:val="none" w:sz="0" w:space="0" w:color="auto"/>
            <w:bottom w:val="none" w:sz="0" w:space="0" w:color="auto"/>
            <w:right w:val="none" w:sz="0" w:space="0" w:color="auto"/>
          </w:divBdr>
          <w:divsChild>
            <w:div w:id="1250500667">
              <w:marLeft w:val="0"/>
              <w:marRight w:val="0"/>
              <w:marTop w:val="0"/>
              <w:marBottom w:val="0"/>
              <w:divBdr>
                <w:top w:val="none" w:sz="0" w:space="0" w:color="auto"/>
                <w:left w:val="none" w:sz="0" w:space="0" w:color="auto"/>
                <w:bottom w:val="none" w:sz="0" w:space="0" w:color="auto"/>
                <w:right w:val="none" w:sz="0" w:space="0" w:color="auto"/>
              </w:divBdr>
              <w:divsChild>
                <w:div w:id="60599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38576923">
      <w:bodyDiv w:val="1"/>
      <w:marLeft w:val="0"/>
      <w:marRight w:val="0"/>
      <w:marTop w:val="0"/>
      <w:marBottom w:val="0"/>
      <w:divBdr>
        <w:top w:val="none" w:sz="0" w:space="0" w:color="auto"/>
        <w:left w:val="none" w:sz="0" w:space="0" w:color="auto"/>
        <w:bottom w:val="none" w:sz="0" w:space="0" w:color="auto"/>
        <w:right w:val="none" w:sz="0" w:space="0" w:color="auto"/>
      </w:divBdr>
      <w:divsChild>
        <w:div w:id="932084430">
          <w:marLeft w:val="0"/>
          <w:marRight w:val="0"/>
          <w:marTop w:val="0"/>
          <w:marBottom w:val="0"/>
          <w:divBdr>
            <w:top w:val="none" w:sz="0" w:space="0" w:color="auto"/>
            <w:left w:val="none" w:sz="0" w:space="0" w:color="auto"/>
            <w:bottom w:val="none" w:sz="0" w:space="0" w:color="auto"/>
            <w:right w:val="none" w:sz="0" w:space="0" w:color="auto"/>
          </w:divBdr>
          <w:divsChild>
            <w:div w:id="800612837">
              <w:marLeft w:val="0"/>
              <w:marRight w:val="0"/>
              <w:marTop w:val="0"/>
              <w:marBottom w:val="0"/>
              <w:divBdr>
                <w:top w:val="none" w:sz="0" w:space="0" w:color="auto"/>
                <w:left w:val="none" w:sz="0" w:space="0" w:color="auto"/>
                <w:bottom w:val="none" w:sz="0" w:space="0" w:color="auto"/>
                <w:right w:val="none" w:sz="0" w:space="0" w:color="auto"/>
              </w:divBdr>
              <w:divsChild>
                <w:div w:id="10315940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91308804">
      <w:bodyDiv w:val="1"/>
      <w:marLeft w:val="0"/>
      <w:marRight w:val="0"/>
      <w:marTop w:val="0"/>
      <w:marBottom w:val="0"/>
      <w:divBdr>
        <w:top w:val="none" w:sz="0" w:space="0" w:color="auto"/>
        <w:left w:val="none" w:sz="0" w:space="0" w:color="auto"/>
        <w:bottom w:val="none" w:sz="0" w:space="0" w:color="auto"/>
        <w:right w:val="none" w:sz="0" w:space="0" w:color="auto"/>
      </w:divBdr>
      <w:divsChild>
        <w:div w:id="243730395">
          <w:marLeft w:val="0"/>
          <w:marRight w:val="0"/>
          <w:marTop w:val="0"/>
          <w:marBottom w:val="0"/>
          <w:divBdr>
            <w:top w:val="none" w:sz="0" w:space="0" w:color="auto"/>
            <w:left w:val="none" w:sz="0" w:space="0" w:color="auto"/>
            <w:bottom w:val="none" w:sz="0" w:space="0" w:color="auto"/>
            <w:right w:val="none" w:sz="0" w:space="0" w:color="auto"/>
          </w:divBdr>
          <w:divsChild>
            <w:div w:id="1682389743">
              <w:marLeft w:val="0"/>
              <w:marRight w:val="0"/>
              <w:marTop w:val="0"/>
              <w:marBottom w:val="0"/>
              <w:divBdr>
                <w:top w:val="none" w:sz="0" w:space="0" w:color="auto"/>
                <w:left w:val="none" w:sz="0" w:space="0" w:color="auto"/>
                <w:bottom w:val="none" w:sz="0" w:space="0" w:color="auto"/>
                <w:right w:val="none" w:sz="0" w:space="0" w:color="auto"/>
              </w:divBdr>
              <w:divsChild>
                <w:div w:id="122861610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07376769">
      <w:bodyDiv w:val="1"/>
      <w:marLeft w:val="0"/>
      <w:marRight w:val="0"/>
      <w:marTop w:val="0"/>
      <w:marBottom w:val="0"/>
      <w:divBdr>
        <w:top w:val="none" w:sz="0" w:space="0" w:color="auto"/>
        <w:left w:val="none" w:sz="0" w:space="0" w:color="auto"/>
        <w:bottom w:val="none" w:sz="0" w:space="0" w:color="auto"/>
        <w:right w:val="none" w:sz="0" w:space="0" w:color="auto"/>
      </w:divBdr>
      <w:divsChild>
        <w:div w:id="2105954940">
          <w:marLeft w:val="0"/>
          <w:marRight w:val="0"/>
          <w:marTop w:val="0"/>
          <w:marBottom w:val="0"/>
          <w:divBdr>
            <w:top w:val="none" w:sz="0" w:space="0" w:color="auto"/>
            <w:left w:val="none" w:sz="0" w:space="0" w:color="auto"/>
            <w:bottom w:val="none" w:sz="0" w:space="0" w:color="auto"/>
            <w:right w:val="none" w:sz="0" w:space="0" w:color="auto"/>
          </w:divBdr>
          <w:divsChild>
            <w:div w:id="14494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975">
      <w:bodyDiv w:val="1"/>
      <w:marLeft w:val="0"/>
      <w:marRight w:val="0"/>
      <w:marTop w:val="0"/>
      <w:marBottom w:val="0"/>
      <w:divBdr>
        <w:top w:val="none" w:sz="0" w:space="0" w:color="auto"/>
        <w:left w:val="none" w:sz="0" w:space="0" w:color="auto"/>
        <w:bottom w:val="none" w:sz="0" w:space="0" w:color="auto"/>
        <w:right w:val="none" w:sz="0" w:space="0" w:color="auto"/>
      </w:divBdr>
      <w:divsChild>
        <w:div w:id="796721832">
          <w:marLeft w:val="0"/>
          <w:marRight w:val="0"/>
          <w:marTop w:val="0"/>
          <w:marBottom w:val="0"/>
          <w:divBdr>
            <w:top w:val="none" w:sz="0" w:space="0" w:color="auto"/>
            <w:left w:val="none" w:sz="0" w:space="0" w:color="auto"/>
            <w:bottom w:val="none" w:sz="0" w:space="0" w:color="auto"/>
            <w:right w:val="none" w:sz="0" w:space="0" w:color="auto"/>
          </w:divBdr>
          <w:divsChild>
            <w:div w:id="533930885">
              <w:marLeft w:val="0"/>
              <w:marRight w:val="0"/>
              <w:marTop w:val="0"/>
              <w:marBottom w:val="0"/>
              <w:divBdr>
                <w:top w:val="none" w:sz="0" w:space="0" w:color="auto"/>
                <w:left w:val="none" w:sz="0" w:space="0" w:color="auto"/>
                <w:bottom w:val="none" w:sz="0" w:space="0" w:color="auto"/>
                <w:right w:val="none" w:sz="0" w:space="0" w:color="auto"/>
              </w:divBdr>
              <w:divsChild>
                <w:div w:id="20380030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63920649">
      <w:bodyDiv w:val="1"/>
      <w:marLeft w:val="0"/>
      <w:marRight w:val="0"/>
      <w:marTop w:val="0"/>
      <w:marBottom w:val="0"/>
      <w:divBdr>
        <w:top w:val="none" w:sz="0" w:space="0" w:color="auto"/>
        <w:left w:val="none" w:sz="0" w:space="0" w:color="auto"/>
        <w:bottom w:val="none" w:sz="0" w:space="0" w:color="auto"/>
        <w:right w:val="none" w:sz="0" w:space="0" w:color="auto"/>
      </w:divBdr>
    </w:div>
    <w:div w:id="1972860115">
      <w:bodyDiv w:val="1"/>
      <w:marLeft w:val="0"/>
      <w:marRight w:val="0"/>
      <w:marTop w:val="0"/>
      <w:marBottom w:val="0"/>
      <w:divBdr>
        <w:top w:val="none" w:sz="0" w:space="0" w:color="auto"/>
        <w:left w:val="none" w:sz="0" w:space="0" w:color="auto"/>
        <w:bottom w:val="none" w:sz="0" w:space="0" w:color="auto"/>
        <w:right w:val="none" w:sz="0" w:space="0" w:color="auto"/>
      </w:divBdr>
      <w:divsChild>
        <w:div w:id="1838038013">
          <w:marLeft w:val="0"/>
          <w:marRight w:val="0"/>
          <w:marTop w:val="0"/>
          <w:marBottom w:val="0"/>
          <w:divBdr>
            <w:top w:val="none" w:sz="0" w:space="0" w:color="auto"/>
            <w:left w:val="none" w:sz="0" w:space="0" w:color="auto"/>
            <w:bottom w:val="none" w:sz="0" w:space="0" w:color="auto"/>
            <w:right w:val="none" w:sz="0" w:space="0" w:color="auto"/>
          </w:divBdr>
          <w:divsChild>
            <w:div w:id="199361015">
              <w:marLeft w:val="0"/>
              <w:marRight w:val="0"/>
              <w:marTop w:val="0"/>
              <w:marBottom w:val="0"/>
              <w:divBdr>
                <w:top w:val="none" w:sz="0" w:space="0" w:color="auto"/>
                <w:left w:val="none" w:sz="0" w:space="0" w:color="auto"/>
                <w:bottom w:val="none" w:sz="0" w:space="0" w:color="auto"/>
                <w:right w:val="none" w:sz="0" w:space="0" w:color="auto"/>
              </w:divBdr>
              <w:divsChild>
                <w:div w:id="129086518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99993042">
      <w:bodyDiv w:val="1"/>
      <w:marLeft w:val="0"/>
      <w:marRight w:val="0"/>
      <w:marTop w:val="0"/>
      <w:marBottom w:val="0"/>
      <w:divBdr>
        <w:top w:val="none" w:sz="0" w:space="0" w:color="auto"/>
        <w:left w:val="none" w:sz="0" w:space="0" w:color="auto"/>
        <w:bottom w:val="none" w:sz="0" w:space="0" w:color="auto"/>
        <w:right w:val="none" w:sz="0" w:space="0" w:color="auto"/>
      </w:divBdr>
    </w:div>
    <w:div w:id="2092659461">
      <w:bodyDiv w:val="1"/>
      <w:marLeft w:val="0"/>
      <w:marRight w:val="0"/>
      <w:marTop w:val="0"/>
      <w:marBottom w:val="0"/>
      <w:divBdr>
        <w:top w:val="none" w:sz="0" w:space="0" w:color="auto"/>
        <w:left w:val="none" w:sz="0" w:space="0" w:color="auto"/>
        <w:bottom w:val="none" w:sz="0" w:space="0" w:color="auto"/>
        <w:right w:val="none" w:sz="0" w:space="0" w:color="auto"/>
      </w:divBdr>
      <w:divsChild>
        <w:div w:id="108596281">
          <w:marLeft w:val="0"/>
          <w:marRight w:val="0"/>
          <w:marTop w:val="0"/>
          <w:marBottom w:val="0"/>
          <w:divBdr>
            <w:top w:val="none" w:sz="0" w:space="0" w:color="auto"/>
            <w:left w:val="none" w:sz="0" w:space="0" w:color="auto"/>
            <w:bottom w:val="none" w:sz="0" w:space="0" w:color="auto"/>
            <w:right w:val="none" w:sz="0" w:space="0" w:color="auto"/>
          </w:divBdr>
          <w:divsChild>
            <w:div w:id="819081036">
              <w:marLeft w:val="0"/>
              <w:marRight w:val="0"/>
              <w:marTop w:val="0"/>
              <w:marBottom w:val="0"/>
              <w:divBdr>
                <w:top w:val="none" w:sz="0" w:space="0" w:color="auto"/>
                <w:left w:val="none" w:sz="0" w:space="0" w:color="auto"/>
                <w:bottom w:val="none" w:sz="0" w:space="0" w:color="auto"/>
                <w:right w:val="none" w:sz="0" w:space="0" w:color="auto"/>
              </w:divBdr>
              <w:divsChild>
                <w:div w:id="91706099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94667463">
      <w:bodyDiv w:val="1"/>
      <w:marLeft w:val="0"/>
      <w:marRight w:val="0"/>
      <w:marTop w:val="0"/>
      <w:marBottom w:val="0"/>
      <w:divBdr>
        <w:top w:val="none" w:sz="0" w:space="0" w:color="auto"/>
        <w:left w:val="none" w:sz="0" w:space="0" w:color="auto"/>
        <w:bottom w:val="none" w:sz="0" w:space="0" w:color="auto"/>
        <w:right w:val="none" w:sz="0" w:space="0" w:color="auto"/>
      </w:divBdr>
      <w:divsChild>
        <w:div w:id="1716927022">
          <w:marLeft w:val="0"/>
          <w:marRight w:val="0"/>
          <w:marTop w:val="0"/>
          <w:marBottom w:val="0"/>
          <w:divBdr>
            <w:top w:val="none" w:sz="0" w:space="0" w:color="auto"/>
            <w:left w:val="none" w:sz="0" w:space="0" w:color="auto"/>
            <w:bottom w:val="none" w:sz="0" w:space="0" w:color="auto"/>
            <w:right w:val="none" w:sz="0" w:space="0" w:color="auto"/>
          </w:divBdr>
          <w:divsChild>
            <w:div w:id="1690444999">
              <w:marLeft w:val="0"/>
              <w:marRight w:val="0"/>
              <w:marTop w:val="0"/>
              <w:marBottom w:val="0"/>
              <w:divBdr>
                <w:top w:val="none" w:sz="0" w:space="0" w:color="auto"/>
                <w:left w:val="none" w:sz="0" w:space="0" w:color="auto"/>
                <w:bottom w:val="none" w:sz="0" w:space="0" w:color="auto"/>
                <w:right w:val="none" w:sz="0" w:space="0" w:color="auto"/>
              </w:divBdr>
              <w:divsChild>
                <w:div w:id="4115820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13357374">
      <w:bodyDiv w:val="1"/>
      <w:marLeft w:val="0"/>
      <w:marRight w:val="0"/>
      <w:marTop w:val="0"/>
      <w:marBottom w:val="0"/>
      <w:divBdr>
        <w:top w:val="none" w:sz="0" w:space="0" w:color="auto"/>
        <w:left w:val="none" w:sz="0" w:space="0" w:color="auto"/>
        <w:bottom w:val="none" w:sz="0" w:space="0" w:color="auto"/>
        <w:right w:val="none" w:sz="0" w:space="0" w:color="auto"/>
      </w:divBdr>
      <w:divsChild>
        <w:div w:id="981083272">
          <w:marLeft w:val="0"/>
          <w:marRight w:val="0"/>
          <w:marTop w:val="0"/>
          <w:marBottom w:val="0"/>
          <w:divBdr>
            <w:top w:val="none" w:sz="0" w:space="0" w:color="auto"/>
            <w:left w:val="none" w:sz="0" w:space="0" w:color="auto"/>
            <w:bottom w:val="none" w:sz="0" w:space="0" w:color="auto"/>
            <w:right w:val="none" w:sz="0" w:space="0" w:color="auto"/>
          </w:divBdr>
          <w:divsChild>
            <w:div w:id="630329900">
              <w:marLeft w:val="0"/>
              <w:marRight w:val="0"/>
              <w:marTop w:val="0"/>
              <w:marBottom w:val="0"/>
              <w:divBdr>
                <w:top w:val="none" w:sz="0" w:space="0" w:color="auto"/>
                <w:left w:val="none" w:sz="0" w:space="0" w:color="auto"/>
                <w:bottom w:val="none" w:sz="0" w:space="0" w:color="auto"/>
                <w:right w:val="none" w:sz="0" w:space="0" w:color="auto"/>
              </w:divBdr>
              <w:divsChild>
                <w:div w:id="75406086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20642209">
      <w:bodyDiv w:val="1"/>
      <w:marLeft w:val="0"/>
      <w:marRight w:val="0"/>
      <w:marTop w:val="0"/>
      <w:marBottom w:val="0"/>
      <w:divBdr>
        <w:top w:val="none" w:sz="0" w:space="0" w:color="auto"/>
        <w:left w:val="none" w:sz="0" w:space="0" w:color="auto"/>
        <w:bottom w:val="none" w:sz="0" w:space="0" w:color="auto"/>
        <w:right w:val="none" w:sz="0" w:space="0" w:color="auto"/>
      </w:divBdr>
    </w:div>
    <w:div w:id="2132627060">
      <w:bodyDiv w:val="1"/>
      <w:marLeft w:val="0"/>
      <w:marRight w:val="0"/>
      <w:marTop w:val="0"/>
      <w:marBottom w:val="0"/>
      <w:divBdr>
        <w:top w:val="none" w:sz="0" w:space="0" w:color="auto"/>
        <w:left w:val="none" w:sz="0" w:space="0" w:color="auto"/>
        <w:bottom w:val="none" w:sz="0" w:space="0" w:color="auto"/>
        <w:right w:val="none" w:sz="0" w:space="0" w:color="auto"/>
      </w:divBdr>
      <w:divsChild>
        <w:div w:id="1423180370">
          <w:marLeft w:val="0"/>
          <w:marRight w:val="0"/>
          <w:marTop w:val="0"/>
          <w:marBottom w:val="0"/>
          <w:divBdr>
            <w:top w:val="none" w:sz="0" w:space="0" w:color="auto"/>
            <w:left w:val="none" w:sz="0" w:space="0" w:color="auto"/>
            <w:bottom w:val="none" w:sz="0" w:space="0" w:color="auto"/>
            <w:right w:val="none" w:sz="0" w:space="0" w:color="auto"/>
          </w:divBdr>
          <w:divsChild>
            <w:div w:id="1699500006">
              <w:marLeft w:val="0"/>
              <w:marRight w:val="0"/>
              <w:marTop w:val="0"/>
              <w:marBottom w:val="0"/>
              <w:divBdr>
                <w:top w:val="none" w:sz="0" w:space="0" w:color="auto"/>
                <w:left w:val="none" w:sz="0" w:space="0" w:color="auto"/>
                <w:bottom w:val="none" w:sz="0" w:space="0" w:color="auto"/>
                <w:right w:val="none" w:sz="0" w:space="0" w:color="auto"/>
              </w:divBdr>
              <w:divsChild>
                <w:div w:id="10094046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56B27-1988-4E22-9DE0-6AEF4C22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26</Pages>
  <Words>23314</Words>
  <Characters>132894</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PUKAR</Company>
  <LinksUpToDate>false</LinksUpToDate>
  <CharactersWithSpaces>155897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 Subbaraman</dc:creator>
  <cp:keywords/>
  <dc:description/>
  <cp:lastModifiedBy>Lubeck-Schricker, Maya I.</cp:lastModifiedBy>
  <cp:revision>190</cp:revision>
  <dcterms:created xsi:type="dcterms:W3CDTF">2021-11-03T13:13:00Z</dcterms:created>
  <dcterms:modified xsi:type="dcterms:W3CDTF">2023-04-26T22:45:00Z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id="QWw6NvPm"/&gt;&lt;style id="http://www.zotero.org/styles/plos-medicine" hasBibliography="1" bibliographyStyleHasBeenSet="1"/&gt;&lt;prefs&gt;&lt;pref name="fieldType" value="Field"/&gt;&lt;/prefs&gt;&lt;/data&gt;</vt:lpwstr>
  </property>
</Properties>
</file>