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2127"/>
        <w:gridCol w:w="2126"/>
        <w:gridCol w:w="2959"/>
      </w:tblGrid>
      <w:tr w:rsidR="00E478A0" w:rsidRPr="006C218F" w:rsidTr="00AA0850">
        <w:trPr>
          <w:trHeight w:val="255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E478A0" w:rsidRPr="006C218F" w:rsidRDefault="00E478A0" w:rsidP="000E2951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</w:pPr>
            <w:r w:rsidRPr="006C218F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Record ID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E478A0" w:rsidRPr="006C218F" w:rsidRDefault="00E478A0" w:rsidP="000E2951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6C218F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TGR at baseline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  <w:hideMark/>
          </w:tcPr>
          <w:p w:rsidR="00E478A0" w:rsidRPr="006C218F" w:rsidRDefault="00E478A0" w:rsidP="000E2951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6C218F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TGR at PD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478A0" w:rsidRPr="006C218F" w:rsidRDefault="00E478A0" w:rsidP="000E2951">
            <w:pPr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6C218F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en-US"/>
              </w:rPr>
              <w:t>(TGR at PD) – (TGR at baseline)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12.388174267142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1.7414546411449683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-10.646719625997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12.224674712953787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-12.224674712953787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159.09177649222505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-159.09177649222505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20.64531550717712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-20.64531550717712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24.339482530031532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2.3903980877528763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-21.949084442278654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45.495517688939536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22.62471283020291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-22.870804858736626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263.9109874292884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-13.598883758907165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-277.5098711881956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50.141727065929366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17.897769952690457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-32.243957113238906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77.40422359922444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44.235411086081825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-33.16881251314261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38.83106847625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-38.83106847625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53.82943084646092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-53.82943084646092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543.5177915994036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-543.5177915994036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3.9356266368534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4.3653138036101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0.42968716675673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10.67980381222795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20.852463043851486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10.172659231623536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-9.149241654065154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4.358268100050711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13.507509754115866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20.13360462037759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20.13360462037759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11.730493284870281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15.951503891896234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4.221010607025953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20.31635783321264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10.93009117412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27.26758888817349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13.979438856195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-7.0184637492031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8.031584359335241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-35.12330378991061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36.593193844281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91.11066136359516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4.174579567361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5.121696112977525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45.91109068426906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DA0955" w:rsidTr="009C25D2">
        <w:trPr>
          <w:trHeight w:val="255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9C25D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0" w:rsidRPr="00DA0955" w:rsidRDefault="00E478A0" w:rsidP="00AA58F6">
            <w:pPr>
              <w:keepNext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E478A0" w:rsidRPr="006C218F" w:rsidTr="00F77965">
        <w:trPr>
          <w:trHeight w:val="255"/>
          <w:jc w:val="center"/>
        </w:trPr>
        <w:tc>
          <w:tcPr>
            <w:tcW w:w="1543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78A0" w:rsidRPr="00DA0955" w:rsidRDefault="00E478A0" w:rsidP="000E295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A0" w:rsidRPr="00DA0955" w:rsidRDefault="00E478A0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FF99"/>
            <w:noWrap/>
            <w:vAlign w:val="center"/>
          </w:tcPr>
          <w:p w:rsidR="00E478A0" w:rsidRPr="00DA0955" w:rsidRDefault="00E478A0" w:rsidP="00AA58F6">
            <w:pPr>
              <w:keepNext/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</w:pPr>
            <w:r w:rsidRPr="00DA0955">
              <w:rPr>
                <w:rFonts w:asciiTheme="minorHAnsi" w:hAnsiTheme="minorHAnsi"/>
                <w:b/>
                <w:color w:val="000000"/>
                <w:sz w:val="18"/>
                <w:szCs w:val="18"/>
                <w:lang w:val="en-US"/>
              </w:rPr>
              <w:t xml:space="preserve">(PD – baseline ≤ 0) OR (PD ≤ 0): </w:t>
            </w:r>
          </w:p>
          <w:p w:rsidR="00E478A0" w:rsidRPr="00DA0955" w:rsidRDefault="00E478A0" w:rsidP="00AA58F6">
            <w:pPr>
              <w:keepNext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n= 19</w:t>
            </w:r>
          </w:p>
        </w:tc>
      </w:tr>
    </w:tbl>
    <w:p w:rsidR="00AA0850" w:rsidRPr="00DA0955" w:rsidRDefault="00AA0850" w:rsidP="00641CEB">
      <w:pPr>
        <w:pStyle w:val="Lgende"/>
        <w:jc w:val="both"/>
        <w:rPr>
          <w:b w:val="0"/>
          <w:color w:val="000000" w:themeColor="text1"/>
        </w:rPr>
      </w:pPr>
      <w:bookmarkStart w:id="0" w:name="Ann3"/>
      <w:r w:rsidRPr="006C218F">
        <w:rPr>
          <w:color w:val="000000" w:themeColor="text1"/>
          <w:sz w:val="20"/>
          <w:szCs w:val="20"/>
          <w:lang w:val="en-US"/>
        </w:rPr>
        <w:t xml:space="preserve">Supplementary Table </w:t>
      </w:r>
      <w:r w:rsidR="00B86500" w:rsidRPr="006C218F">
        <w:rPr>
          <w:color w:val="000000" w:themeColor="text1"/>
          <w:sz w:val="20"/>
          <w:szCs w:val="20"/>
          <w:lang w:val="en-US"/>
        </w:rPr>
        <w:t>S</w:t>
      </w:r>
      <w:r w:rsidRPr="006C218F">
        <w:rPr>
          <w:color w:val="000000" w:themeColor="text1"/>
          <w:sz w:val="20"/>
          <w:szCs w:val="20"/>
          <w:lang w:val="en-US"/>
        </w:rPr>
        <w:t>1</w:t>
      </w:r>
      <w:bookmarkEnd w:id="0"/>
      <w:r w:rsidRPr="006C218F">
        <w:rPr>
          <w:color w:val="000000" w:themeColor="text1"/>
          <w:sz w:val="20"/>
          <w:szCs w:val="20"/>
          <w:lang w:val="en-US"/>
        </w:rPr>
        <w:t>:</w:t>
      </w:r>
      <w:r w:rsidRPr="00AA0850">
        <w:rPr>
          <w:color w:val="000000" w:themeColor="text1"/>
          <w:lang w:val="en-US"/>
        </w:rPr>
        <w:t xml:space="preserve"> Patients with potential benefit of continuing PD-1/PD-L1 blockade beyond PD. </w:t>
      </w:r>
      <w:r w:rsidRPr="00DA0955">
        <w:rPr>
          <w:b w:val="0"/>
          <w:color w:val="000000" w:themeColor="text1"/>
          <w:lang w:val="en-US"/>
        </w:rPr>
        <w:t xml:space="preserve">Highlighted lines are patients whose TGR assessed at PD was either null/negative, or inferior to TGR measured at baseline before ICI when both time points were available. </w:t>
      </w:r>
      <w:r w:rsidRPr="00DA0955">
        <w:rPr>
          <w:b w:val="0"/>
          <w:color w:val="000000" w:themeColor="text1"/>
        </w:rPr>
        <w:t>Total = 19/43 patients.</w:t>
      </w:r>
    </w:p>
    <w:p w:rsidR="00AA58F6" w:rsidRDefault="00AA58F6">
      <w:pPr>
        <w:spacing w:after="200" w:line="276" w:lineRule="auto"/>
      </w:pPr>
      <w:r>
        <w:br w:type="page"/>
      </w:r>
    </w:p>
    <w:tbl>
      <w:tblPr>
        <w:tblW w:w="7583" w:type="dxa"/>
        <w:jc w:val="center"/>
        <w:tblInd w:w="-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1847"/>
        <w:gridCol w:w="2113"/>
        <w:gridCol w:w="1960"/>
      </w:tblGrid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A58F6" w:rsidRPr="006C218F" w:rsidRDefault="00F77965" w:rsidP="000E2951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proofErr w:type="spellStart"/>
            <w:r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lastRenderedPageBreak/>
              <w:t>O</w:t>
            </w:r>
            <w:r w:rsidR="00AA58F6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ligo</w:t>
            </w:r>
            <w:proofErr w:type="spellEnd"/>
            <w:r w:rsidR="00AA58F6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PD </w:t>
            </w:r>
            <w:proofErr w:type="spellStart"/>
            <w:r w:rsidR="00AA58F6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lesions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A58F6" w:rsidRPr="006C218F" w:rsidRDefault="00F77965" w:rsidP="000E2951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N</w:t>
            </w:r>
            <w:r w:rsidR="00AA58F6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ew </w:t>
            </w:r>
            <w:proofErr w:type="spellStart"/>
            <w:r w:rsidR="00AA58F6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lesions</w:t>
            </w:r>
            <w:proofErr w:type="spellEnd"/>
            <w:r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at</w:t>
            </w:r>
            <w:r w:rsidR="00AA58F6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PD2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AA58F6" w:rsidRPr="006C218F" w:rsidRDefault="00AA58F6" w:rsidP="000E2951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proofErr w:type="spellStart"/>
            <w:r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Interval</w:t>
            </w:r>
            <w:proofErr w:type="spellEnd"/>
            <w:r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PD-PD2</w:t>
            </w:r>
            <w:r w:rsidR="00F77965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(</w:t>
            </w:r>
            <w:proofErr w:type="spellStart"/>
            <w:r w:rsidR="00F77965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months</w:t>
            </w:r>
            <w:proofErr w:type="spellEnd"/>
            <w:r w:rsidR="00F77965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A58F6" w:rsidRPr="006C218F" w:rsidRDefault="00AA58F6" w:rsidP="000E2951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TGR </w:t>
            </w:r>
            <w:proofErr w:type="spellStart"/>
            <w:r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oligo</w:t>
            </w:r>
            <w:proofErr w:type="spellEnd"/>
            <w:r w:rsidR="00F77965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(%/</w:t>
            </w:r>
            <w:proofErr w:type="spellStart"/>
            <w:r w:rsidR="00F77965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month</w:t>
            </w:r>
            <w:proofErr w:type="spellEnd"/>
            <w:r w:rsidR="00F77965" w:rsidRPr="006C218F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)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0,00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2,93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4,80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7,33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11,53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12,12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18,93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20,07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20,32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20,85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22,24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23,00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26,12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31,16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32,12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32,71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34,20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35,04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35,15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41,68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54,62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58,30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145,31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160,37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F77965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NA</w:t>
            </w:r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Mean</w:t>
            </w:r>
            <w:proofErr w:type="spellEnd"/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PD-PD2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Median</w:t>
            </w:r>
            <w:proofErr w:type="spellEnd"/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TGR </w:t>
            </w:r>
            <w:proofErr w:type="spellStart"/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oligo</w:t>
            </w:r>
            <w:proofErr w:type="spellEnd"/>
          </w:p>
        </w:tc>
      </w:tr>
      <w:tr w:rsidR="00AA58F6" w:rsidRPr="00DA0955" w:rsidTr="00F77965">
        <w:trPr>
          <w:trHeight w:val="300"/>
          <w:jc w:val="center"/>
        </w:trPr>
        <w:tc>
          <w:tcPr>
            <w:tcW w:w="1663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2,378165869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F6" w:rsidRPr="00DA0955" w:rsidRDefault="00AA58F6" w:rsidP="00AA58F6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A0955">
              <w:rPr>
                <w:rFonts w:asciiTheme="minorHAnsi" w:hAnsiTheme="minorHAnsi"/>
                <w:color w:val="000000"/>
                <w:sz w:val="18"/>
                <w:szCs w:val="18"/>
              </w:rPr>
              <w:t>24,56 (IQR 17,84)</w:t>
            </w:r>
          </w:p>
        </w:tc>
      </w:tr>
    </w:tbl>
    <w:p w:rsidR="00F77965" w:rsidRPr="00DA0955" w:rsidRDefault="00F77965" w:rsidP="00641CEB">
      <w:pPr>
        <w:pStyle w:val="Lgende"/>
        <w:jc w:val="both"/>
        <w:rPr>
          <w:b w:val="0"/>
          <w:color w:val="000000" w:themeColor="text1"/>
          <w:lang w:val="en-US"/>
        </w:rPr>
      </w:pPr>
      <w:bookmarkStart w:id="1" w:name="Ann2"/>
      <w:r w:rsidRPr="006C218F">
        <w:rPr>
          <w:color w:val="000000" w:themeColor="text1"/>
          <w:sz w:val="20"/>
          <w:szCs w:val="20"/>
          <w:lang w:val="en-US"/>
        </w:rPr>
        <w:t xml:space="preserve">Supplementary Table </w:t>
      </w:r>
      <w:r w:rsidR="00B86500" w:rsidRPr="006C218F">
        <w:rPr>
          <w:color w:val="000000" w:themeColor="text1"/>
          <w:sz w:val="20"/>
          <w:szCs w:val="20"/>
          <w:lang w:val="en-US"/>
        </w:rPr>
        <w:t>S</w:t>
      </w:r>
      <w:bookmarkEnd w:id="1"/>
      <w:r w:rsidR="006C218F">
        <w:rPr>
          <w:color w:val="000000" w:themeColor="text1"/>
          <w:sz w:val="20"/>
          <w:szCs w:val="20"/>
          <w:lang w:val="en-US"/>
        </w:rPr>
        <w:t>2</w:t>
      </w:r>
      <w:bookmarkStart w:id="2" w:name="_GoBack"/>
      <w:bookmarkEnd w:id="2"/>
      <w:r w:rsidRPr="006C218F">
        <w:rPr>
          <w:color w:val="000000" w:themeColor="text1"/>
          <w:sz w:val="20"/>
          <w:szCs w:val="20"/>
          <w:lang w:val="en-US"/>
        </w:rPr>
        <w:t>:</w:t>
      </w:r>
      <w:r w:rsidR="00DA0955">
        <w:rPr>
          <w:color w:val="000000" w:themeColor="text1"/>
          <w:lang w:val="en-US"/>
        </w:rPr>
        <w:t xml:space="preserve"> </w:t>
      </w:r>
      <w:proofErr w:type="spellStart"/>
      <w:r w:rsidR="00DA0955">
        <w:rPr>
          <w:color w:val="000000" w:themeColor="text1"/>
          <w:lang w:val="en-US"/>
        </w:rPr>
        <w:t>Oligoprogression</w:t>
      </w:r>
      <w:proofErr w:type="spellEnd"/>
      <w:r w:rsidR="00DA0955">
        <w:rPr>
          <w:color w:val="000000" w:themeColor="text1"/>
          <w:lang w:val="en-US"/>
        </w:rPr>
        <w:t xml:space="preserve"> characterization.</w:t>
      </w:r>
      <w:r w:rsidRPr="00641CEB">
        <w:rPr>
          <w:color w:val="000000" w:themeColor="text1"/>
          <w:lang w:val="en-US"/>
        </w:rPr>
        <w:t xml:space="preserve"> </w:t>
      </w:r>
      <w:r w:rsidRPr="00DA0955">
        <w:rPr>
          <w:b w:val="0"/>
          <w:color w:val="000000" w:themeColor="text1"/>
          <w:lang w:val="en-US"/>
        </w:rPr>
        <w:t>« Oligo PD lesions</w:t>
      </w:r>
      <w:proofErr w:type="gramStart"/>
      <w:r w:rsidRPr="00DA0955">
        <w:rPr>
          <w:b w:val="0"/>
          <w:color w:val="000000" w:themeColor="text1"/>
          <w:lang w:val="en-US"/>
        </w:rPr>
        <w:t>» :</w:t>
      </w:r>
      <w:proofErr w:type="gramEnd"/>
      <w:r w:rsidRPr="00DA0955">
        <w:rPr>
          <w:b w:val="0"/>
          <w:color w:val="000000" w:themeColor="text1"/>
          <w:lang w:val="en-US"/>
        </w:rPr>
        <w:t xml:space="preserve"> number of progressing lesions in OPD under PD-1/PD-L1 blockade ; « New lesions PD2 » : presence of new lesions on « PD2 » imagery following first PD ; « Interval PD-PD2 » : </w:t>
      </w:r>
      <w:r w:rsidR="00641CEB" w:rsidRPr="00DA0955">
        <w:rPr>
          <w:b w:val="0"/>
          <w:color w:val="000000" w:themeColor="text1"/>
          <w:lang w:val="en-US"/>
        </w:rPr>
        <w:t>time (months) elapsed between both imageries</w:t>
      </w:r>
      <w:r w:rsidRPr="00DA0955">
        <w:rPr>
          <w:b w:val="0"/>
          <w:color w:val="000000" w:themeColor="text1"/>
          <w:lang w:val="en-US"/>
        </w:rPr>
        <w:t xml:space="preserve"> ; « TGR oligo » : TGR </w:t>
      </w:r>
      <w:r w:rsidR="00641CEB" w:rsidRPr="00DA0955">
        <w:rPr>
          <w:b w:val="0"/>
          <w:color w:val="000000" w:themeColor="text1"/>
          <w:lang w:val="en-US"/>
        </w:rPr>
        <w:t>calculated specifically on progressing lesions in assessable OPD patient</w:t>
      </w:r>
      <w:r w:rsidRPr="00DA0955">
        <w:rPr>
          <w:b w:val="0"/>
          <w:color w:val="000000" w:themeColor="text1"/>
          <w:lang w:val="en-US"/>
        </w:rPr>
        <w:t>.</w:t>
      </w:r>
    </w:p>
    <w:p w:rsidR="003121E3" w:rsidRDefault="003121E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ramemoyenne1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1714"/>
        <w:gridCol w:w="2836"/>
        <w:gridCol w:w="1985"/>
        <w:gridCol w:w="1985"/>
      </w:tblGrid>
      <w:tr w:rsidR="00D25613" w:rsidRPr="003121E3" w:rsidTr="00D25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noWrap/>
            <w:hideMark/>
          </w:tcPr>
          <w:p w:rsidR="003121E3" w:rsidRPr="006C218F" w:rsidRDefault="003121E3" w:rsidP="003121E3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noWrap/>
            <w:hideMark/>
          </w:tcPr>
          <w:p w:rsidR="003121E3" w:rsidRPr="006C218F" w:rsidRDefault="003121E3" w:rsidP="00312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hideMark/>
          </w:tcPr>
          <w:p w:rsidR="003121E3" w:rsidRPr="003121E3" w:rsidRDefault="003121E3" w:rsidP="00312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121E3">
              <w:rPr>
                <w:rFonts w:ascii="Calibri" w:hAnsi="Calibri"/>
                <w:sz w:val="22"/>
                <w:szCs w:val="22"/>
              </w:rPr>
              <w:t>Primary</w:t>
            </w:r>
            <w:proofErr w:type="spellEnd"/>
            <w:r w:rsidRPr="003121E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121E3">
              <w:rPr>
                <w:rFonts w:ascii="Calibri" w:hAnsi="Calibri"/>
                <w:sz w:val="22"/>
                <w:szCs w:val="22"/>
              </w:rPr>
              <w:t>resistance</w:t>
            </w:r>
            <w:proofErr w:type="spellEnd"/>
            <w:proofErr w:type="gramEnd"/>
            <w:r w:rsidRPr="003121E3">
              <w:rPr>
                <w:rFonts w:ascii="Calibri" w:hAnsi="Calibri"/>
                <w:sz w:val="22"/>
                <w:szCs w:val="22"/>
              </w:rPr>
              <w:br/>
              <w:t>(N=105)</w:t>
            </w:r>
          </w:p>
        </w:tc>
        <w:tc>
          <w:tcPr>
            <w:tcW w:w="1985" w:type="dxa"/>
            <w:hideMark/>
          </w:tcPr>
          <w:p w:rsidR="003121E3" w:rsidRPr="003121E3" w:rsidRDefault="003121E3" w:rsidP="003121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3121E3">
              <w:rPr>
                <w:rFonts w:ascii="Calibri" w:hAnsi="Calibri"/>
                <w:sz w:val="22"/>
                <w:szCs w:val="22"/>
              </w:rPr>
              <w:t xml:space="preserve">PD </w:t>
            </w:r>
            <w:proofErr w:type="spellStart"/>
            <w:r w:rsidRPr="003121E3">
              <w:rPr>
                <w:rFonts w:ascii="Calibri" w:hAnsi="Calibri"/>
                <w:sz w:val="22"/>
                <w:szCs w:val="22"/>
              </w:rPr>
              <w:t>after</w:t>
            </w:r>
            <w:proofErr w:type="spellEnd"/>
            <w:r w:rsidRPr="003121E3">
              <w:rPr>
                <w:rFonts w:ascii="Calibri" w:hAnsi="Calibri"/>
                <w:sz w:val="22"/>
                <w:szCs w:val="22"/>
              </w:rPr>
              <w:t xml:space="preserve"> DCB </w:t>
            </w:r>
            <w:r w:rsidRPr="003121E3">
              <w:rPr>
                <w:rFonts w:ascii="Calibri" w:hAnsi="Calibri"/>
                <w:sz w:val="22"/>
                <w:szCs w:val="22"/>
              </w:rPr>
              <w:br/>
              <w:t>(N=43)</w:t>
            </w:r>
          </w:p>
        </w:tc>
      </w:tr>
      <w:tr w:rsidR="003121E3" w:rsidRPr="003121E3" w:rsidTr="00D2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121E3" w:rsidRPr="003121E3" w:rsidRDefault="003121E3" w:rsidP="00D256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 xml:space="preserve">No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treatment</w:t>
            </w:r>
            <w:proofErr w:type="spellEnd"/>
          </w:p>
        </w:tc>
        <w:tc>
          <w:tcPr>
            <w:tcW w:w="2836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121E3" w:rsidRPr="003121E3" w:rsidRDefault="003121E3" w:rsidP="00D25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3121E3" w:rsidRPr="003121E3" w:rsidTr="00D25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top w:val="double" w:sz="4" w:space="0" w:color="auto"/>
              <w:bottom w:val="single" w:sz="8" w:space="0" w:color="404040" w:themeColor="text1" w:themeTint="BF"/>
            </w:tcBorders>
            <w:noWrap/>
            <w:vAlign w:val="center"/>
            <w:hideMark/>
          </w:tcPr>
          <w:p w:rsidR="003121E3" w:rsidRPr="003121E3" w:rsidRDefault="003121E3" w:rsidP="00D256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Subsequent</w:t>
            </w:r>
            <w:proofErr w:type="spellEnd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treatment</w:t>
            </w:r>
            <w:proofErr w:type="spellEnd"/>
          </w:p>
        </w:tc>
        <w:tc>
          <w:tcPr>
            <w:tcW w:w="2836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121E3" w:rsidRPr="003121E3" w:rsidRDefault="00D25613" w:rsidP="00D256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2561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Anti-PD-1/PD-L1</w:t>
            </w:r>
            <w:r w:rsidRPr="003121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monotherapy continuation +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locoregional</w:t>
            </w:r>
            <w:proofErr w:type="spellEnd"/>
            <w:r w:rsidRPr="003121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treatment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3121E3" w:rsidRPr="003121E3" w:rsidTr="00D2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D256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121E3" w:rsidRPr="003121E3" w:rsidRDefault="00D25613" w:rsidP="00D25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2561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Anti-PD-1/PD-L</w:t>
            </w:r>
            <w:r w:rsidRPr="003121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1 monotherapy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rechallenge</w:t>
            </w:r>
            <w:proofErr w:type="spellEnd"/>
            <w:r w:rsidRPr="003121E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after toxicity</w:t>
            </w:r>
          </w:p>
        </w:tc>
        <w:tc>
          <w:tcPr>
            <w:tcW w:w="1985" w:type="dxa"/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3121E3" w:rsidRPr="003121E3" w:rsidTr="00D25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D256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121E3" w:rsidRPr="003121E3" w:rsidRDefault="00D25613" w:rsidP="00D256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D25613">
              <w:rPr>
                <w:rFonts w:ascii="Calibri" w:hAnsi="Calibri"/>
                <w:color w:val="000000"/>
                <w:sz w:val="22"/>
                <w:szCs w:val="22"/>
              </w:rPr>
              <w:t>nti-PD-1/PD-L1</w:t>
            </w: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 xml:space="preserve">monotherapy continuation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despite</w:t>
            </w:r>
            <w:proofErr w:type="spellEnd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PD</w:t>
            </w:r>
          </w:p>
        </w:tc>
        <w:tc>
          <w:tcPr>
            <w:tcW w:w="1985" w:type="dxa"/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3121E3" w:rsidRPr="003121E3" w:rsidTr="00D2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D256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8" w:space="0" w:color="404040" w:themeColor="text1" w:themeTint="BF"/>
            </w:tcBorders>
            <w:noWrap/>
            <w:vAlign w:val="center"/>
            <w:hideMark/>
          </w:tcPr>
          <w:p w:rsidR="003121E3" w:rsidRPr="003121E3" w:rsidRDefault="00D25613" w:rsidP="00D25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Locoregional</w:t>
            </w:r>
            <w:proofErr w:type="spellEnd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treatment</w:t>
            </w:r>
            <w:proofErr w:type="spellEnd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alone</w:t>
            </w:r>
            <w:proofErr w:type="spellEnd"/>
          </w:p>
        </w:tc>
        <w:tc>
          <w:tcPr>
            <w:tcW w:w="1985" w:type="dxa"/>
            <w:tcBorders>
              <w:bottom w:val="single" w:sz="8" w:space="0" w:color="404040" w:themeColor="text1" w:themeTint="BF"/>
            </w:tcBorders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8" w:space="0" w:color="404040" w:themeColor="text1" w:themeTint="BF"/>
            </w:tcBorders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121E3" w:rsidRPr="003121E3" w:rsidTr="00D25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D2561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D25613" w:rsidP="00D256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 xml:space="preserve">New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systemic</w:t>
            </w:r>
            <w:proofErr w:type="spellEnd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therapy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D25613" w:rsidRPr="003121E3" w:rsidTr="00D2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21E3" w:rsidRPr="003121E3" w:rsidRDefault="003121E3" w:rsidP="00312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D25613" w:rsidP="003121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 xml:space="preserve">Platine doublet +or-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bevacizumab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D256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3121E3" w:rsidRPr="003121E3" w:rsidTr="00D25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21E3" w:rsidRPr="003121E3" w:rsidRDefault="003121E3" w:rsidP="00312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D25613" w:rsidP="003121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Taxane</w:t>
            </w:r>
            <w:proofErr w:type="spellEnd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 xml:space="preserve">  +or-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bevacizumab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3121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3121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D25613" w:rsidRPr="003121E3" w:rsidTr="00D2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21E3" w:rsidRPr="003121E3" w:rsidRDefault="003121E3" w:rsidP="00312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D25613" w:rsidP="003121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 xml:space="preserve">Tyrosine kinase </w:t>
            </w: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inhibitor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3121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3121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3121E3" w:rsidRPr="003121E3" w:rsidTr="00D25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21E3" w:rsidRPr="003121E3" w:rsidRDefault="003121E3" w:rsidP="00312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D25613" w:rsidP="003121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Pemetrexed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3121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3121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D25613" w:rsidRPr="003121E3" w:rsidTr="00D2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21E3" w:rsidRPr="003121E3" w:rsidRDefault="003121E3" w:rsidP="00312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D25613" w:rsidP="003121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Vinorelbine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3121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3121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3121E3" w:rsidRPr="003121E3" w:rsidTr="00D25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21E3" w:rsidRPr="003121E3" w:rsidRDefault="003121E3" w:rsidP="00312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1E3" w:rsidRPr="003121E3" w:rsidRDefault="00D25613" w:rsidP="003121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Gemcitabine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3121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121E3" w:rsidRPr="003121E3" w:rsidRDefault="003121E3" w:rsidP="003121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21E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D25613" w:rsidRPr="00DA0955" w:rsidRDefault="00D25613" w:rsidP="00D25613">
      <w:pPr>
        <w:pStyle w:val="Lgende"/>
        <w:jc w:val="both"/>
        <w:rPr>
          <w:b w:val="0"/>
          <w:color w:val="000000" w:themeColor="text1"/>
          <w:lang w:val="en-US"/>
        </w:rPr>
      </w:pPr>
      <w:r w:rsidRPr="006C218F">
        <w:rPr>
          <w:color w:val="000000" w:themeColor="text1"/>
          <w:sz w:val="20"/>
          <w:szCs w:val="20"/>
          <w:lang w:val="en-US"/>
        </w:rPr>
        <w:t>Supplementary Table S3:</w:t>
      </w:r>
      <w:r>
        <w:rPr>
          <w:color w:val="000000" w:themeColor="text1"/>
          <w:lang w:val="en-US"/>
        </w:rPr>
        <w:t xml:space="preserve"> Subsequent treatment after primary resistance or PD after DCB with anti-PD-1/PD-L1.</w:t>
      </w:r>
      <w:r w:rsidRPr="00641CEB">
        <w:rPr>
          <w:color w:val="000000" w:themeColor="text1"/>
          <w:lang w:val="en-US"/>
        </w:rPr>
        <w:t xml:space="preserve"> </w:t>
      </w:r>
      <w:r w:rsidRPr="00DA0955">
        <w:rPr>
          <w:b w:val="0"/>
          <w:color w:val="000000" w:themeColor="text1"/>
          <w:lang w:val="en-US"/>
        </w:rPr>
        <w:t>« </w:t>
      </w:r>
      <w:proofErr w:type="spellStart"/>
      <w:r>
        <w:rPr>
          <w:b w:val="0"/>
          <w:color w:val="000000" w:themeColor="text1"/>
          <w:lang w:val="en-US"/>
        </w:rPr>
        <w:t>Locoregional</w:t>
      </w:r>
      <w:proofErr w:type="spellEnd"/>
      <w:r>
        <w:rPr>
          <w:b w:val="0"/>
          <w:color w:val="000000" w:themeColor="text1"/>
          <w:lang w:val="en-US"/>
        </w:rPr>
        <w:t xml:space="preserve"> treatment </w:t>
      </w:r>
      <w:proofErr w:type="gramStart"/>
      <w:r w:rsidRPr="00DA0955">
        <w:rPr>
          <w:b w:val="0"/>
          <w:color w:val="000000" w:themeColor="text1"/>
          <w:lang w:val="en-US"/>
        </w:rPr>
        <w:t>» :</w:t>
      </w:r>
      <w:proofErr w:type="gramEnd"/>
      <w:r w:rsidRPr="00DA0955">
        <w:rPr>
          <w:b w:val="0"/>
          <w:color w:val="000000" w:themeColor="text1"/>
          <w:lang w:val="en-US"/>
        </w:rPr>
        <w:t xml:space="preserve"> </w:t>
      </w:r>
      <w:r>
        <w:rPr>
          <w:b w:val="0"/>
          <w:color w:val="000000" w:themeColor="text1"/>
          <w:lang w:val="en-US"/>
        </w:rPr>
        <w:t>radiation therapy, local ablative therapies or surgery</w:t>
      </w:r>
    </w:p>
    <w:p w:rsidR="00222379" w:rsidRPr="00641CEB" w:rsidRDefault="00222379">
      <w:pPr>
        <w:rPr>
          <w:lang w:val="en-US"/>
        </w:rPr>
      </w:pPr>
    </w:p>
    <w:sectPr w:rsidR="00222379" w:rsidRPr="0064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08"/>
    <w:rsid w:val="00222379"/>
    <w:rsid w:val="00246808"/>
    <w:rsid w:val="003121E3"/>
    <w:rsid w:val="00633EAA"/>
    <w:rsid w:val="00641CEB"/>
    <w:rsid w:val="006C218F"/>
    <w:rsid w:val="009C25D2"/>
    <w:rsid w:val="00AA0850"/>
    <w:rsid w:val="00AA58F6"/>
    <w:rsid w:val="00B86500"/>
    <w:rsid w:val="00D25613"/>
    <w:rsid w:val="00DA0955"/>
    <w:rsid w:val="00E478A0"/>
    <w:rsid w:val="00F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AA0850"/>
    <w:pPr>
      <w:spacing w:after="200"/>
    </w:pPr>
    <w:rPr>
      <w:b/>
      <w:bCs/>
      <w:color w:val="4F81BD" w:themeColor="accent1"/>
      <w:sz w:val="18"/>
      <w:szCs w:val="18"/>
    </w:rPr>
  </w:style>
  <w:style w:type="table" w:styleId="Tramemoyenne1">
    <w:name w:val="Medium Shading 1"/>
    <w:basedOn w:val="TableauNormal"/>
    <w:uiPriority w:val="63"/>
    <w:rsid w:val="003121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AA0850"/>
    <w:pPr>
      <w:spacing w:after="200"/>
    </w:pPr>
    <w:rPr>
      <w:b/>
      <w:bCs/>
      <w:color w:val="4F81BD" w:themeColor="accent1"/>
      <w:sz w:val="18"/>
      <w:szCs w:val="18"/>
    </w:rPr>
  </w:style>
  <w:style w:type="table" w:styleId="Tramemoyenne1">
    <w:name w:val="Medium Shading 1"/>
    <w:basedOn w:val="TableauNormal"/>
    <w:uiPriority w:val="63"/>
    <w:rsid w:val="003121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Pourmir</dc:creator>
  <cp:keywords/>
  <dc:description/>
  <cp:lastModifiedBy>Ivan Pourmir</cp:lastModifiedBy>
  <cp:revision>8</cp:revision>
  <dcterms:created xsi:type="dcterms:W3CDTF">2022-06-23T14:05:00Z</dcterms:created>
  <dcterms:modified xsi:type="dcterms:W3CDTF">2022-10-11T13:25:00Z</dcterms:modified>
</cp:coreProperties>
</file>