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D7EC" w14:textId="77777777" w:rsidR="00E239C2" w:rsidRDefault="00000000">
      <w:pPr>
        <w:rPr>
          <w:sz w:val="32"/>
          <w:szCs w:val="32"/>
        </w:rPr>
      </w:pPr>
      <w:r>
        <w:rPr>
          <w:b/>
          <w:sz w:val="32"/>
          <w:szCs w:val="32"/>
        </w:rPr>
        <w:t>Title</w:t>
      </w:r>
    </w:p>
    <w:p w14:paraId="28C64DB4" w14:textId="77777777" w:rsidR="00E239C2" w:rsidRDefault="00E239C2"/>
    <w:p w14:paraId="5A9FCB7B" w14:textId="77777777" w:rsidR="00E239C2" w:rsidRDefault="00000000">
      <w:r>
        <w:t>Real-world data validation of the PurIST pancreatic ductal adenocarcinoma gene expression classifier and its prognostic implications</w:t>
      </w:r>
    </w:p>
    <w:p w14:paraId="3F4E0666" w14:textId="77777777" w:rsidR="00E239C2" w:rsidRDefault="00E239C2"/>
    <w:p w14:paraId="2F58534B" w14:textId="77777777" w:rsidR="00E239C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Authors</w:t>
      </w:r>
    </w:p>
    <w:p w14:paraId="6A802EB9" w14:textId="77777777" w:rsidR="00E239C2" w:rsidRDefault="00E239C2"/>
    <w:p w14:paraId="528D5E2D" w14:textId="77777777" w:rsidR="00E239C2" w:rsidRDefault="00000000">
      <w:pPr>
        <w:rPr>
          <w:vertAlign w:val="superscript"/>
        </w:rPr>
      </w:pPr>
      <w:r>
        <w:t>Stephane Wenric</w:t>
      </w:r>
      <w:r>
        <w:rPr>
          <w:vertAlign w:val="superscript"/>
        </w:rPr>
        <w:t>1</w:t>
      </w:r>
      <w:r>
        <w:t>, James M. Davison</w:t>
      </w:r>
      <w:r>
        <w:rPr>
          <w:vertAlign w:val="superscript"/>
        </w:rPr>
        <w:t>2</w:t>
      </w:r>
      <w:r>
        <w:t>, John Guittar</w:t>
      </w:r>
      <w:r>
        <w:rPr>
          <w:vertAlign w:val="superscript"/>
        </w:rPr>
        <w:t>1</w:t>
      </w:r>
      <w:r>
        <w:t>, Gregory M. Mayhew</w:t>
      </w:r>
      <w:r>
        <w:rPr>
          <w:vertAlign w:val="superscript"/>
        </w:rPr>
        <w:t>2</w:t>
      </w:r>
      <w:r>
        <w:t>, Kirk D. Beebe</w:t>
      </w:r>
      <w:r>
        <w:rPr>
          <w:vertAlign w:val="superscript"/>
        </w:rPr>
        <w:t>2</w:t>
      </w:r>
      <w:r>
        <w:t>, Yun E. Wang</w:t>
      </w:r>
      <w:r>
        <w:rPr>
          <w:vertAlign w:val="superscript"/>
        </w:rPr>
        <w:t>1</w:t>
      </w:r>
      <w:r>
        <w:t>, Amrita A. Iyer</w:t>
      </w:r>
      <w:r>
        <w:rPr>
          <w:vertAlign w:val="superscript"/>
        </w:rPr>
        <w:t>1</w:t>
      </w:r>
      <w:r>
        <w:t>, Hyunseok P. Kang</w:t>
      </w:r>
      <w:r>
        <w:rPr>
          <w:vertAlign w:val="superscript"/>
        </w:rPr>
        <w:t>1</w:t>
      </w:r>
      <w:r>
        <w:t>, Michael V. Milburn</w:t>
      </w:r>
      <w:r>
        <w:rPr>
          <w:vertAlign w:val="superscript"/>
        </w:rPr>
        <w:t>2</w:t>
      </w:r>
      <w:r>
        <w:t>, Vincent Chung</w:t>
      </w:r>
      <w:r>
        <w:rPr>
          <w:vertAlign w:val="superscript"/>
        </w:rPr>
        <w:t>3</w:t>
      </w:r>
      <w:r>
        <w:t>, Tanios Bekaii-Saab</w:t>
      </w:r>
      <w:r>
        <w:rPr>
          <w:vertAlign w:val="superscript"/>
        </w:rPr>
        <w:t>4</w:t>
      </w:r>
      <w:r>
        <w:t>, Charles M. Perou</w:t>
      </w:r>
      <w:r>
        <w:rPr>
          <w:vertAlign w:val="superscript"/>
        </w:rPr>
        <w:t>5</w:t>
      </w:r>
    </w:p>
    <w:p w14:paraId="1462BE90" w14:textId="77777777" w:rsidR="00E239C2" w:rsidRDefault="00E239C2">
      <w:pPr>
        <w:rPr>
          <w:vertAlign w:val="superscript"/>
        </w:rPr>
      </w:pPr>
    </w:p>
    <w:p w14:paraId="2B356877" w14:textId="77777777" w:rsidR="00E239C2" w:rsidRDefault="00000000">
      <w:r>
        <w:rPr>
          <w:vertAlign w:val="superscript"/>
        </w:rPr>
        <w:t>1</w:t>
      </w:r>
      <w:r>
        <w:t xml:space="preserve">Tempus Labs, Chicago, IL, </w:t>
      </w:r>
    </w:p>
    <w:p w14:paraId="3AF56204" w14:textId="77777777" w:rsidR="00E239C2" w:rsidRDefault="00000000">
      <w:r>
        <w:rPr>
          <w:vertAlign w:val="superscript"/>
        </w:rPr>
        <w:t>2</w:t>
      </w:r>
      <w:r>
        <w:t xml:space="preserve">GeneCentric Therapeutics, Durham, NC, </w:t>
      </w:r>
    </w:p>
    <w:p w14:paraId="72BE038C" w14:textId="77777777" w:rsidR="00E239C2" w:rsidRDefault="00000000">
      <w:r>
        <w:rPr>
          <w:vertAlign w:val="superscript"/>
        </w:rPr>
        <w:t>3</w:t>
      </w:r>
      <w:r>
        <w:t xml:space="preserve">City of Hope, Duarte, CA, </w:t>
      </w:r>
    </w:p>
    <w:p w14:paraId="7E9B18BA" w14:textId="77777777" w:rsidR="00E239C2" w:rsidRDefault="00000000">
      <w:r>
        <w:rPr>
          <w:vertAlign w:val="superscript"/>
        </w:rPr>
        <w:t>4</w:t>
      </w:r>
      <w:r>
        <w:t xml:space="preserve">Mayo Clinic, Phoenix, AZ, </w:t>
      </w:r>
    </w:p>
    <w:p w14:paraId="6E8FA39D" w14:textId="18E32D40" w:rsidR="00E239C2" w:rsidRDefault="00000000" w:rsidP="00121F0B">
      <w:r>
        <w:rPr>
          <w:vertAlign w:val="superscript"/>
        </w:rPr>
        <w:t>5</w:t>
      </w:r>
      <w:r>
        <w:t>University of North Carolina at Chapel Hill, Chapel Hill, NC</w:t>
      </w:r>
    </w:p>
    <w:p w14:paraId="5E4B9DF4" w14:textId="77777777" w:rsidR="00121F0B" w:rsidRPr="00121F0B" w:rsidRDefault="00121F0B" w:rsidP="00121F0B"/>
    <w:p w14:paraId="1784BDB7" w14:textId="77777777" w:rsidR="00E239C2" w:rsidRDefault="00000000">
      <w:pPr>
        <w:spacing w:after="1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Supplementary Materials</w:t>
      </w:r>
    </w:p>
    <w:p w14:paraId="5A6EDCBC" w14:textId="77777777" w:rsidR="00E239C2" w:rsidRDefault="00000000">
      <w:pPr>
        <w:rPr>
          <w:sz w:val="18"/>
          <w:szCs w:val="18"/>
        </w:rPr>
      </w:pPr>
      <w:r>
        <w:rPr>
          <w:b/>
          <w:sz w:val="28"/>
          <w:szCs w:val="28"/>
        </w:rPr>
        <w:t>Results</w:t>
      </w:r>
    </w:p>
    <w:p w14:paraId="6A170E88" w14:textId="77777777" w:rsidR="00E239C2" w:rsidRDefault="00E239C2">
      <w:pPr>
        <w:rPr>
          <w:b/>
        </w:rPr>
      </w:pPr>
    </w:p>
    <w:p w14:paraId="11956960" w14:textId="77777777" w:rsidR="00E239C2" w:rsidRDefault="00000000">
      <w:pPr>
        <w:rPr>
          <w:b/>
        </w:rPr>
      </w:pPr>
      <w:r>
        <w:rPr>
          <w:b/>
        </w:rPr>
        <w:t>Supplementary tables</w:t>
      </w:r>
    </w:p>
    <w:p w14:paraId="2BF845EB" w14:textId="77777777" w:rsidR="00E239C2" w:rsidRDefault="00E239C2">
      <w:pPr>
        <w:widowControl w:val="0"/>
      </w:pPr>
    </w:p>
    <w:tbl>
      <w:tblPr>
        <w:tblStyle w:val="a1"/>
        <w:tblW w:w="8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1904"/>
        <w:gridCol w:w="2243"/>
        <w:gridCol w:w="1231"/>
      </w:tblGrid>
      <w:tr w:rsidR="00E239C2" w14:paraId="4BCCACEA" w14:textId="77777777">
        <w:trPr>
          <w:cantSplit/>
          <w:trHeight w:val="330"/>
          <w:tblHeader/>
          <w:jc w:val="center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0B21" w14:textId="77777777" w:rsidR="00E239C2" w:rsidRDefault="00000000">
            <w:pPr>
              <w:spacing w:line="240" w:lineRule="auto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Characteristic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EB1F" w14:textId="77777777" w:rsidR="00E239C2" w:rsidRDefault="00000000">
            <w:pPr>
              <w:spacing w:line="240" w:lineRule="auto"/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Basal, N = 19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E11A" w14:textId="77777777" w:rsidR="00E239C2" w:rsidRDefault="00000000">
            <w:pPr>
              <w:spacing w:line="240" w:lineRule="auto"/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Classical, N = 81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57F2" w14:textId="77777777" w:rsidR="00E239C2" w:rsidRDefault="00000000">
            <w:pPr>
              <w:spacing w:line="240" w:lineRule="auto"/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E239C2" w14:paraId="46A17076" w14:textId="77777777">
        <w:trPr>
          <w:cantSplit/>
          <w:trHeight w:val="30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6A39" w14:textId="77777777" w:rsidR="00E239C2" w:rsidRDefault="00000000">
            <w:pPr>
              <w:spacing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BEB0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1F56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DEF6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E239C2" w14:paraId="3EE15607" w14:textId="77777777">
        <w:trPr>
          <w:cantSplit/>
          <w:trHeight w:val="315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4AB1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2A63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(26%)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F9BF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(47%)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EFCD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15502F28" w14:textId="77777777">
        <w:trPr>
          <w:cantSplit/>
          <w:trHeight w:val="30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1A1D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C6FD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(74%)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CCCC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(53%)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95BD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34D5DB66" w14:textId="77777777">
        <w:trPr>
          <w:cantSplit/>
          <w:trHeight w:val="30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CD8D" w14:textId="77777777" w:rsidR="00E239C2" w:rsidRDefault="00000000">
            <w:pPr>
              <w:spacing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at diagnosis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60A8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(60, 74)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DCFB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(59, 76)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5BC1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E239C2" w14:paraId="53E7C4EC" w14:textId="77777777">
        <w:trPr>
          <w:cantSplit/>
          <w:trHeight w:val="285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9B32" w14:textId="77777777" w:rsidR="00E239C2" w:rsidRDefault="00000000">
            <w:pPr>
              <w:spacing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770C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F5CD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AFA2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</w:tr>
      <w:tr w:rsidR="00E239C2" w14:paraId="58A23FB8" w14:textId="77777777">
        <w:trPr>
          <w:cantSplit/>
          <w:trHeight w:val="30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814D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5291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(16%)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7E95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(12%)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0846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4A52C552" w14:textId="77777777">
        <w:trPr>
          <w:cantSplit/>
          <w:trHeight w:val="285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4AF6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A664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(74%)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412A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(69%)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C53E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0869D32E" w14:textId="77777777">
        <w:trPr>
          <w:cantSplit/>
          <w:trHeight w:val="30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C6E9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B69B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(11%)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299A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(19%)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FC39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22A811AB" w14:textId="77777777">
        <w:trPr>
          <w:cantSplit/>
          <w:trHeight w:val="255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F3A" w14:textId="77777777" w:rsidR="00E239C2" w:rsidRDefault="00000000">
            <w:pPr>
              <w:spacing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Histology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A1A9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7EDB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3C59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&gt;0.9</w:t>
            </w:r>
          </w:p>
        </w:tc>
      </w:tr>
      <w:tr w:rsidR="00E239C2" w14:paraId="4E565180" w14:textId="77777777">
        <w:trPr>
          <w:cantSplit/>
          <w:trHeight w:val="270"/>
          <w:jc w:val="center"/>
        </w:trPr>
        <w:tc>
          <w:tcPr>
            <w:tcW w:w="3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94AE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Adenocarcinoma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9C99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(21%)</w:t>
            </w:r>
          </w:p>
        </w:tc>
        <w:tc>
          <w:tcPr>
            <w:tcW w:w="2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54B3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(23%)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3CEE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6DF706CA" w14:textId="77777777">
        <w:trPr>
          <w:cantSplit/>
          <w:trHeight w:val="300"/>
          <w:jc w:val="center"/>
        </w:trPr>
        <w:tc>
          <w:tcPr>
            <w:tcW w:w="359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6993" w14:textId="77777777" w:rsidR="00E239C2" w:rsidRDefault="00000000">
            <w:pPr>
              <w:spacing w:line="240" w:lineRule="auto"/>
              <w:ind w:left="3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Infiltrating duct carcinoma</w:t>
            </w:r>
          </w:p>
        </w:tc>
        <w:tc>
          <w:tcPr>
            <w:tcW w:w="190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1094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(79%)</w:t>
            </w:r>
          </w:p>
        </w:tc>
        <w:tc>
          <w:tcPr>
            <w:tcW w:w="2243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F859" w14:textId="77777777" w:rsidR="00E239C2" w:rsidRDefault="00000000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(77%)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4E78" w14:textId="77777777" w:rsidR="00E239C2" w:rsidRDefault="00E239C2">
            <w:pPr>
              <w:spacing w:line="240" w:lineRule="auto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E239C2" w14:paraId="16475592" w14:textId="77777777">
        <w:trPr>
          <w:cantSplit/>
          <w:trHeight w:val="255"/>
          <w:jc w:val="center"/>
        </w:trPr>
        <w:tc>
          <w:tcPr>
            <w:tcW w:w="89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723D" w14:textId="77777777" w:rsidR="00E239C2" w:rsidRDefault="00000000">
            <w:pPr>
              <w:spacing w:line="240" w:lineRule="auto"/>
              <w:ind w:left="100" w:right="1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n (%); Median (IQR)</w:t>
            </w:r>
          </w:p>
        </w:tc>
      </w:tr>
      <w:tr w:rsidR="00E239C2" w14:paraId="2C0373C6" w14:textId="77777777">
        <w:trPr>
          <w:cantSplit/>
          <w:trHeight w:val="285"/>
          <w:jc w:val="center"/>
        </w:trPr>
        <w:tc>
          <w:tcPr>
            <w:tcW w:w="89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797C" w14:textId="77777777" w:rsidR="00E239C2" w:rsidRDefault="00000000">
            <w:pPr>
              <w:spacing w:line="240" w:lineRule="auto"/>
              <w:ind w:left="100" w:right="1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Pearson's Chi-squared test; Wilcoxon rank sum test; Fisher's exact test</w:t>
            </w:r>
          </w:p>
        </w:tc>
      </w:tr>
    </w:tbl>
    <w:p w14:paraId="1B7D31B9" w14:textId="77777777" w:rsidR="00E239C2" w:rsidRDefault="00E239C2">
      <w:pPr>
        <w:spacing w:line="240" w:lineRule="auto"/>
        <w:rPr>
          <w:b/>
        </w:rPr>
      </w:pPr>
    </w:p>
    <w:p w14:paraId="2CE941ED" w14:textId="77777777" w:rsidR="00E239C2" w:rsidRDefault="00000000">
      <w:r>
        <w:rPr>
          <w:b/>
        </w:rPr>
        <w:t xml:space="preserve">Supplementary table 1 - </w:t>
      </w:r>
      <w:r>
        <w:t xml:space="preserve">Platform concordance cohort. </w:t>
      </w:r>
    </w:p>
    <w:p w14:paraId="0B92F206" w14:textId="77777777" w:rsidR="00E239C2" w:rsidRDefault="00E239C2"/>
    <w:p w14:paraId="1F5B8A40" w14:textId="77777777" w:rsidR="00E239C2" w:rsidRDefault="00E239C2">
      <w:pPr>
        <w:sectPr w:rsidR="00E239C2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5D38A53" w14:textId="77777777" w:rsidR="00E239C2" w:rsidRDefault="00E239C2"/>
    <w:p w14:paraId="6F6E5A28" w14:textId="77777777" w:rsidR="00E239C2" w:rsidRDefault="00E239C2"/>
    <w:p w14:paraId="77859FB9" w14:textId="77777777" w:rsidR="00E239C2" w:rsidRDefault="00E239C2"/>
    <w:tbl>
      <w:tblPr>
        <w:tblStyle w:val="a2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785"/>
        <w:gridCol w:w="1065"/>
        <w:gridCol w:w="1035"/>
        <w:gridCol w:w="1230"/>
        <w:gridCol w:w="1320"/>
        <w:gridCol w:w="990"/>
        <w:gridCol w:w="1485"/>
        <w:gridCol w:w="1260"/>
        <w:gridCol w:w="765"/>
      </w:tblGrid>
      <w:tr w:rsidR="00E239C2" w14:paraId="7399E432" w14:textId="77777777">
        <w:trPr>
          <w:trHeight w:val="415"/>
        </w:trPr>
        <w:tc>
          <w:tcPr>
            <w:tcW w:w="13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4D6B53" w14:textId="77777777" w:rsidR="00E239C2" w:rsidRDefault="00000000">
            <w:pPr>
              <w:ind w:right="-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7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1B3761" w14:textId="77777777" w:rsidR="00E239C2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</w:t>
            </w:r>
          </w:p>
        </w:tc>
        <w:tc>
          <w:tcPr>
            <w:tcW w:w="10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28511E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Diluted purity</w:t>
            </w:r>
          </w:p>
        </w:tc>
        <w:tc>
          <w:tcPr>
            <w:tcW w:w="103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BCAD50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 </w:t>
            </w:r>
            <w:proofErr w:type="spellStart"/>
            <w:r>
              <w:rPr>
                <w:b/>
                <w:sz w:val="20"/>
                <w:szCs w:val="20"/>
              </w:rPr>
              <w:t>Nocalls</w:t>
            </w:r>
            <w:proofErr w:type="spellEnd"/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519F7E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Samples</w:t>
            </w: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607EE9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Classical</w:t>
            </w:r>
          </w:p>
        </w:tc>
        <w:tc>
          <w:tcPr>
            <w:tcW w:w="9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F19E31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Basal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4E86DA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Replicates</w:t>
            </w:r>
          </w:p>
        </w:tc>
        <w:tc>
          <w:tcPr>
            <w:tcW w:w="12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985D37" w14:textId="77777777" w:rsidR="00E239C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Concordant</w:t>
            </w:r>
          </w:p>
        </w:tc>
        <w:tc>
          <w:tcPr>
            <w:tcW w:w="7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3D0948" w14:textId="77777777" w:rsidR="00E239C2" w:rsidRDefault="000000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</w:t>
            </w:r>
          </w:p>
        </w:tc>
      </w:tr>
      <w:tr w:rsidR="00E239C2" w14:paraId="7E23DE64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D45895" w14:textId="77777777" w:rsidR="00E239C2" w:rsidRDefault="00000000"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57473C" w14:textId="77777777" w:rsidR="00E239C2" w:rsidRDefault="00000000">
            <w:pPr>
              <w:widowControl w:val="0"/>
            </w:pPr>
            <w:r>
              <w:t>Repeatability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54B36D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73FBFF" w14:textId="77777777" w:rsidR="00E239C2" w:rsidRDefault="00000000">
            <w:pPr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971D3C" w14:textId="77777777" w:rsidR="00E239C2" w:rsidRDefault="0000000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496398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7EA9D2" w14:textId="77777777" w:rsidR="00E239C2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458A79" w14:textId="77777777" w:rsidR="00E239C2" w:rsidRDefault="0000000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E0BBD" w14:textId="77777777" w:rsidR="00E239C2" w:rsidRDefault="0000000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752BF2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3CCB7411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17AFB8" w14:textId="77777777" w:rsidR="00E239C2" w:rsidRDefault="00000000">
            <w:pPr>
              <w:widowControl w:val="0"/>
            </w:pPr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BCF664" w14:textId="77777777" w:rsidR="00E239C2" w:rsidRDefault="00000000">
            <w:pPr>
              <w:widowControl w:val="0"/>
            </w:pPr>
            <w:r>
              <w:t>Reproducibility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453E49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7335D6" w14:textId="77777777" w:rsidR="00E239C2" w:rsidRDefault="00000000">
            <w:pPr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E518E0" w14:textId="77777777" w:rsidR="00E239C2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F823D0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82C59D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E41D2F" w14:textId="77777777" w:rsidR="00E239C2" w:rsidRDefault="00000000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40655F" w14:textId="77777777" w:rsidR="00E239C2" w:rsidRDefault="00000000">
            <w:pPr>
              <w:widowControl w:val="0"/>
              <w:jc w:val="center"/>
            </w:pPr>
            <w: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7DCA6C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3834A42B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307A0E" w14:textId="77777777" w:rsidR="00E239C2" w:rsidRDefault="00000000">
            <w:pPr>
              <w:widowControl w:val="0"/>
            </w:pPr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C748AC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3BC34E" w14:textId="77777777" w:rsidR="00E239C2" w:rsidRDefault="00000000">
            <w:pPr>
              <w:jc w:val="center"/>
            </w:pPr>
            <w:r>
              <w:t>20%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C0527D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29665F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48FFA2" w14:textId="77777777" w:rsidR="00E239C2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83E1BC" w14:textId="77777777" w:rsidR="00E239C2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77DB1D" w14:textId="77777777" w:rsidR="00E239C2" w:rsidRDefault="0000000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1DBE01" w14:textId="77777777" w:rsidR="00E239C2" w:rsidRDefault="0000000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0EF75D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34A61BF4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8AE959" w14:textId="77777777" w:rsidR="00E239C2" w:rsidRDefault="00000000">
            <w:pPr>
              <w:widowControl w:val="0"/>
            </w:pPr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26F278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30B817" w14:textId="77777777" w:rsidR="00E239C2" w:rsidRDefault="00000000">
            <w:pPr>
              <w:jc w:val="center"/>
            </w:pPr>
            <w:r>
              <w:t>30%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1323AB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4C44BE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F5FCF9" w14:textId="77777777" w:rsidR="00E239C2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F6AF08" w14:textId="77777777" w:rsidR="00E239C2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57FD4" w14:textId="77777777" w:rsidR="00E239C2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25AB28" w14:textId="77777777" w:rsidR="00E239C2" w:rsidRDefault="0000000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23C76A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2B97A517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8B2F70" w14:textId="77777777" w:rsidR="00E239C2" w:rsidRDefault="00000000">
            <w:pPr>
              <w:widowControl w:val="0"/>
            </w:pPr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A7C6AF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7E1019" w14:textId="77777777" w:rsidR="00E239C2" w:rsidRDefault="00000000">
            <w:pPr>
              <w:jc w:val="center"/>
            </w:pPr>
            <w:r>
              <w:t>40%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3C77E7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D0DD8A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CFE475" w14:textId="77777777" w:rsidR="00E239C2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7C1080" w14:textId="77777777" w:rsidR="00E239C2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9200F4" w14:textId="77777777" w:rsidR="00E239C2" w:rsidRDefault="00000000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3B4D41" w14:textId="77777777" w:rsidR="00E239C2" w:rsidRDefault="0000000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0FB4CB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07B0B46E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A538EC" w14:textId="77777777" w:rsidR="00E239C2" w:rsidRDefault="00000000">
            <w:pPr>
              <w:widowControl w:val="0"/>
            </w:pPr>
            <w:r>
              <w:t>Chicago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85A036" w14:textId="77777777" w:rsidR="00E239C2" w:rsidRDefault="00000000">
            <w:pPr>
              <w:widowControl w:val="0"/>
            </w:pPr>
            <w:r>
              <w:t>IIC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5FEF71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181E4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90D860" w14:textId="77777777" w:rsidR="00E239C2" w:rsidRDefault="0000000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C9BED4" w14:textId="77777777" w:rsidR="00E239C2" w:rsidRDefault="0000000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AAB0B1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4962E0" w14:textId="77777777" w:rsidR="00E239C2" w:rsidRDefault="0000000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62E67E" w14:textId="77777777" w:rsidR="00E239C2" w:rsidRDefault="0000000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3155AE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181D7718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0686A0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67777A" w14:textId="77777777" w:rsidR="00E239C2" w:rsidRDefault="00000000">
            <w:pPr>
              <w:widowControl w:val="0"/>
            </w:pPr>
            <w:r>
              <w:t>Repeatability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F4483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D40A1E" w14:textId="77777777" w:rsidR="00E239C2" w:rsidRDefault="00000000">
            <w:pPr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94E109" w14:textId="77777777" w:rsidR="00E239C2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8A02B2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9613D8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84339E" w14:textId="77777777" w:rsidR="00E239C2" w:rsidRDefault="0000000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BCE853" w14:textId="77777777" w:rsidR="00E239C2" w:rsidRDefault="0000000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298D46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  <w:tr w:rsidR="00E239C2" w14:paraId="4989E94B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6EA431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9DC8C9" w14:textId="77777777" w:rsidR="00E239C2" w:rsidRDefault="00000000">
            <w:pPr>
              <w:widowControl w:val="0"/>
            </w:pPr>
            <w:r>
              <w:t>Reproducibility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2CB0D2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882E0D" w14:textId="77777777" w:rsidR="00E239C2" w:rsidRDefault="00000000">
            <w:pPr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5B6051" w14:textId="77777777" w:rsidR="00E239C2" w:rsidRDefault="0000000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8AFB15" w14:textId="77777777" w:rsidR="00E239C2" w:rsidRDefault="0000000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CF57FB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6EFBB2" w14:textId="77777777" w:rsidR="00E239C2" w:rsidRDefault="0000000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BAA865" w14:textId="77777777" w:rsidR="00E239C2" w:rsidRDefault="0000000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DADE2B" w14:textId="77777777" w:rsidR="00E239C2" w:rsidRDefault="00000000">
            <w:pPr>
              <w:widowControl w:val="0"/>
              <w:jc w:val="right"/>
            </w:pPr>
            <w:r>
              <w:t>0.95</w:t>
            </w:r>
          </w:p>
        </w:tc>
      </w:tr>
      <w:tr w:rsidR="00E239C2" w14:paraId="45E34DCC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C7BBA3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762A70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46FCCE" w14:textId="77777777" w:rsidR="00E239C2" w:rsidRDefault="00000000">
            <w:pPr>
              <w:jc w:val="center"/>
            </w:pPr>
            <w:r>
              <w:t>20%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5D36E3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0F8A52" w14:textId="77777777" w:rsidR="00E239C2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A15D2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6415AC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A03CD3" w14:textId="77777777" w:rsidR="00E239C2" w:rsidRDefault="00000000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4A6695" w14:textId="77777777" w:rsidR="00E239C2" w:rsidRDefault="0000000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4E4CC1" w14:textId="77777777" w:rsidR="00E239C2" w:rsidRDefault="00000000">
            <w:pPr>
              <w:widowControl w:val="0"/>
              <w:jc w:val="right"/>
            </w:pPr>
            <w:r>
              <w:t>0.97</w:t>
            </w:r>
          </w:p>
        </w:tc>
      </w:tr>
      <w:tr w:rsidR="00E239C2" w14:paraId="69367E2F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2C621A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BC54DE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107ED3" w14:textId="77777777" w:rsidR="00E239C2" w:rsidRDefault="00000000">
            <w:pPr>
              <w:jc w:val="center"/>
            </w:pPr>
            <w:r>
              <w:t>30%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DE24A4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308611" w14:textId="77777777" w:rsidR="00E239C2" w:rsidRDefault="0000000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93EF86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58CE1B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E7D2BA" w14:textId="77777777" w:rsidR="00E239C2" w:rsidRDefault="00000000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8BF939" w14:textId="77777777" w:rsidR="00E239C2" w:rsidRDefault="00000000">
            <w:pPr>
              <w:widowControl w:val="0"/>
              <w:jc w:val="center"/>
            </w:pPr>
            <w: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E4B668" w14:textId="77777777" w:rsidR="00E239C2" w:rsidRDefault="00000000">
            <w:pPr>
              <w:widowControl w:val="0"/>
              <w:jc w:val="right"/>
            </w:pPr>
            <w:r>
              <w:t>0.97</w:t>
            </w:r>
          </w:p>
        </w:tc>
      </w:tr>
      <w:tr w:rsidR="00E239C2" w14:paraId="2EBA3569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93B913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2FEC3D" w14:textId="77777777" w:rsidR="00E239C2" w:rsidRDefault="00000000">
            <w:pPr>
              <w:widowControl w:val="0"/>
            </w:pPr>
            <w:r>
              <w:t>LOD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86ADF0" w14:textId="77777777" w:rsidR="00E239C2" w:rsidRDefault="00000000">
            <w:pPr>
              <w:jc w:val="center"/>
            </w:pPr>
            <w:r>
              <w:t>40%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CB987F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A5FE7A" w14:textId="77777777" w:rsidR="00E239C2" w:rsidRDefault="0000000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206CF5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00B64A" w14:textId="77777777" w:rsidR="00E239C2" w:rsidRDefault="0000000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5E1313" w14:textId="77777777" w:rsidR="00E239C2" w:rsidRDefault="00000000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0E7061" w14:textId="77777777" w:rsidR="00E239C2" w:rsidRDefault="00000000">
            <w:pPr>
              <w:widowControl w:val="0"/>
              <w:jc w:val="center"/>
            </w:pPr>
            <w: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FA2716" w14:textId="77777777" w:rsidR="00E239C2" w:rsidRDefault="00000000">
            <w:pPr>
              <w:widowControl w:val="0"/>
              <w:jc w:val="right"/>
            </w:pPr>
            <w:r>
              <w:t>0.97</w:t>
            </w:r>
          </w:p>
        </w:tc>
      </w:tr>
      <w:tr w:rsidR="00E239C2" w14:paraId="43501662" w14:textId="77777777">
        <w:trPr>
          <w:trHeight w:val="415"/>
        </w:trPr>
        <w:tc>
          <w:tcPr>
            <w:tcW w:w="130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9FBC63" w14:textId="77777777" w:rsidR="00E239C2" w:rsidRDefault="00000000">
            <w:pPr>
              <w:widowControl w:val="0"/>
            </w:pPr>
            <w:r>
              <w:t>RTP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0AE121" w14:textId="77777777" w:rsidR="00E239C2" w:rsidRDefault="00000000">
            <w:pPr>
              <w:widowControl w:val="0"/>
            </w:pPr>
            <w:r>
              <w:t>IIC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6B8D8D" w14:textId="77777777" w:rsidR="00E239C2" w:rsidRDefault="00000000">
            <w:pPr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22168A" w14:textId="77777777" w:rsidR="00E239C2" w:rsidRDefault="00000000">
            <w:pPr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C78E70" w14:textId="77777777" w:rsidR="00E239C2" w:rsidRDefault="0000000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B04483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415018" w14:textId="77777777" w:rsidR="00E239C2" w:rsidRDefault="0000000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AAA840" w14:textId="77777777" w:rsidR="00E239C2" w:rsidRDefault="00000000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055892" w14:textId="77777777" w:rsidR="00E239C2" w:rsidRDefault="00000000">
            <w:pPr>
              <w:widowControl w:val="0"/>
              <w:jc w:val="center"/>
            </w:pPr>
            <w: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23B128" w14:textId="77777777" w:rsidR="00E239C2" w:rsidRDefault="00000000">
            <w:pPr>
              <w:widowControl w:val="0"/>
              <w:jc w:val="right"/>
            </w:pPr>
            <w:r>
              <w:t>1.00</w:t>
            </w:r>
          </w:p>
        </w:tc>
      </w:tr>
    </w:tbl>
    <w:p w14:paraId="7277990C" w14:textId="77777777" w:rsidR="00E239C2" w:rsidRDefault="00E239C2"/>
    <w:p w14:paraId="6986A867" w14:textId="55B09255" w:rsidR="00E239C2" w:rsidRDefault="00000000" w:rsidP="00121F0B">
      <w:r>
        <w:rPr>
          <w:b/>
        </w:rPr>
        <w:t>Supplementary Table 2.</w:t>
      </w:r>
      <w:r>
        <w:t xml:space="preserve"> Analytical validation sample sizes and Overall Percent Agreement (OPA) between replicate subtypes and reference sample subtypes across the four stages of analytical validation at two Tempus Labs locations. LOD: Limit Of Detection; IIC: Inter-Instrument Concordance; RTP: Research Triangle Park, Durham, NC.</w:t>
      </w:r>
    </w:p>
    <w:p w14:paraId="6DF75680" w14:textId="77777777" w:rsidR="00E239C2" w:rsidRDefault="00E239C2">
      <w:pPr>
        <w:sectPr w:rsidR="00E239C2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4BE5998" w14:textId="77777777" w:rsidR="00E239C2" w:rsidRDefault="00000000">
      <w:pPr>
        <w:spacing w:after="160"/>
        <w:jc w:val="both"/>
        <w:rPr>
          <w:b/>
        </w:rPr>
      </w:pPr>
      <w:r>
        <w:rPr>
          <w:b/>
        </w:rPr>
        <w:lastRenderedPageBreak/>
        <w:t>Supplementary Figures</w:t>
      </w:r>
    </w:p>
    <w:p w14:paraId="5580080A" w14:textId="77777777" w:rsidR="00E239C2" w:rsidRDefault="00000000">
      <w:pPr>
        <w:spacing w:after="160"/>
        <w:jc w:val="both"/>
      </w:pPr>
      <w:r>
        <w:rPr>
          <w:b/>
        </w:rPr>
        <w:t xml:space="preserve">Supplementary Figure 1. </w:t>
      </w:r>
      <w:r>
        <w:t xml:space="preserve">Platform concordance. </w:t>
      </w:r>
    </w:p>
    <w:p w14:paraId="2BC15016" w14:textId="77777777" w:rsidR="00E239C2" w:rsidRDefault="00000000">
      <w:pPr>
        <w:spacing w:after="160"/>
        <w:jc w:val="both"/>
      </w:pPr>
      <w:proofErr w:type="spellStart"/>
      <w:r>
        <w:rPr>
          <w:b/>
        </w:rPr>
        <w:t>SFig</w:t>
      </w:r>
      <w:proofErr w:type="spellEnd"/>
      <w:r>
        <w:rPr>
          <w:b/>
        </w:rPr>
        <w:t xml:space="preserve"> 1A.</w:t>
      </w:r>
      <w:r>
        <w:t xml:space="preserve"> Diagram of the platform concordance and retraining process.</w:t>
      </w:r>
    </w:p>
    <w:p w14:paraId="322A1769" w14:textId="77777777" w:rsidR="00E239C2" w:rsidRDefault="00000000">
      <w:pPr>
        <w:spacing w:after="160"/>
        <w:jc w:val="both"/>
      </w:pPr>
      <w:r>
        <w:rPr>
          <w:noProof/>
        </w:rPr>
        <w:drawing>
          <wp:inline distT="114300" distB="114300" distL="114300" distR="114300" wp14:anchorId="207E77FC" wp14:editId="2ECDCF52">
            <wp:extent cx="4552950" cy="521017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21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D0F28F" w14:textId="77777777" w:rsidR="00E239C2" w:rsidRDefault="00E239C2">
      <w:pPr>
        <w:spacing w:after="160"/>
        <w:jc w:val="both"/>
      </w:pPr>
    </w:p>
    <w:p w14:paraId="51F62281" w14:textId="77777777" w:rsidR="00E239C2" w:rsidRDefault="00000000">
      <w:pPr>
        <w:spacing w:after="160"/>
        <w:jc w:val="both"/>
      </w:pPr>
      <w:r>
        <w:rPr>
          <w:noProof/>
        </w:rPr>
        <w:lastRenderedPageBreak/>
        <w:drawing>
          <wp:inline distT="114300" distB="114300" distL="114300" distR="114300" wp14:anchorId="28974F49" wp14:editId="4FC97CD5">
            <wp:extent cx="6319838" cy="3010821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9838" cy="3010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967E6F" w14:textId="77777777" w:rsidR="00E239C2" w:rsidRDefault="00000000">
      <w:pPr>
        <w:spacing w:after="160"/>
        <w:jc w:val="both"/>
      </w:pPr>
      <w:proofErr w:type="spellStart"/>
      <w:r>
        <w:rPr>
          <w:b/>
        </w:rPr>
        <w:t>SFig</w:t>
      </w:r>
      <w:proofErr w:type="spellEnd"/>
      <w:r>
        <w:rPr>
          <w:b/>
        </w:rPr>
        <w:t xml:space="preserve"> 1B.</w:t>
      </w:r>
      <w:r>
        <w:t xml:space="preserve"> Comparison of subtype calls obtained with the original PurIST model and the original bioinformatics pipeline; the original PurIST model and Tempus’ proprietary bioinformatics pipeline; the PurIST model re-trained on the platform concordance cohort. </w:t>
      </w:r>
    </w:p>
    <w:p w14:paraId="2A7D64C8" w14:textId="77777777" w:rsidR="00E239C2" w:rsidRDefault="00E239C2">
      <w:pPr>
        <w:spacing w:after="160"/>
        <w:jc w:val="both"/>
      </w:pPr>
    </w:p>
    <w:p w14:paraId="27901B2F" w14:textId="77777777" w:rsidR="00E239C2" w:rsidRDefault="00E239C2">
      <w:pPr>
        <w:spacing w:after="160"/>
        <w:jc w:val="both"/>
      </w:pPr>
    </w:p>
    <w:p w14:paraId="5E6F9B56" w14:textId="77777777" w:rsidR="00E239C2" w:rsidRDefault="00E239C2">
      <w:pPr>
        <w:spacing w:after="160"/>
        <w:jc w:val="both"/>
      </w:pPr>
    </w:p>
    <w:p w14:paraId="7AA71418" w14:textId="77777777" w:rsidR="00E239C2" w:rsidRDefault="00000000">
      <w:pPr>
        <w:spacing w:after="160"/>
        <w:jc w:val="both"/>
      </w:pPr>
      <w:r>
        <w:rPr>
          <w:noProof/>
        </w:rPr>
        <w:drawing>
          <wp:inline distT="114300" distB="114300" distL="114300" distR="114300" wp14:anchorId="7FC6E4FF" wp14:editId="0C4C00E1">
            <wp:extent cx="5943600" cy="29591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BAE576" w14:textId="77777777" w:rsidR="00E239C2" w:rsidRDefault="00000000">
      <w:pPr>
        <w:spacing w:after="160"/>
        <w:jc w:val="both"/>
      </w:pPr>
      <w:r>
        <w:rPr>
          <w:noProof/>
        </w:rPr>
        <w:lastRenderedPageBreak/>
        <w:drawing>
          <wp:inline distT="114300" distB="114300" distL="114300" distR="114300" wp14:anchorId="5ACA5D20" wp14:editId="206386F8">
            <wp:extent cx="5943600" cy="29845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01CCBC" w14:textId="77777777" w:rsidR="00E239C2" w:rsidRDefault="00000000">
      <w:pPr>
        <w:spacing w:after="160"/>
        <w:jc w:val="both"/>
      </w:pPr>
      <w:proofErr w:type="spellStart"/>
      <w:r>
        <w:rPr>
          <w:b/>
        </w:rPr>
        <w:t>SFig</w:t>
      </w:r>
      <w:proofErr w:type="spellEnd"/>
      <w:r>
        <w:rPr>
          <w:b/>
        </w:rPr>
        <w:t xml:space="preserve"> 1C.</w:t>
      </w:r>
      <w:r>
        <w:t xml:space="preserve"> XY scatter plots that display the distribution of normalized gene expression values of platform concordance cohort (rows 2 and 4) and TCGA PAAD cohort (rows 1 and 3) for the eight gene pairs in the PurIST algorithm. Each circle represents a sample and is colored based on its subtype.</w:t>
      </w:r>
    </w:p>
    <w:p w14:paraId="0F1845A8" w14:textId="77777777" w:rsidR="00E239C2" w:rsidRDefault="00E239C2">
      <w:pPr>
        <w:spacing w:after="160"/>
        <w:jc w:val="both"/>
        <w:rPr>
          <w:b/>
        </w:rPr>
      </w:pPr>
    </w:p>
    <w:p w14:paraId="3134ED2A" w14:textId="77777777" w:rsidR="00E239C2" w:rsidRDefault="00E239C2">
      <w:pPr>
        <w:spacing w:after="160"/>
        <w:jc w:val="both"/>
        <w:rPr>
          <w:b/>
        </w:rPr>
      </w:pPr>
    </w:p>
    <w:p w14:paraId="567B2166" w14:textId="77777777" w:rsidR="00E239C2" w:rsidRDefault="00000000">
      <w:pPr>
        <w:spacing w:after="160"/>
        <w:jc w:val="both"/>
      </w:pPr>
      <w:r>
        <w:rPr>
          <w:noProof/>
        </w:rPr>
        <w:lastRenderedPageBreak/>
        <w:drawing>
          <wp:inline distT="114300" distB="114300" distL="114300" distR="114300" wp14:anchorId="253D929D" wp14:editId="462E658E">
            <wp:extent cx="5943600" cy="43307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BD2849" w14:textId="77777777" w:rsidR="00E239C2" w:rsidRDefault="00000000">
      <w:pPr>
        <w:spacing w:after="160"/>
        <w:jc w:val="both"/>
      </w:pPr>
      <w:r>
        <w:rPr>
          <w:b/>
        </w:rPr>
        <w:t xml:space="preserve">Supplementary Figure 2. </w:t>
      </w:r>
      <w:r>
        <w:t xml:space="preserve">Scatterplot of four sets of predicted </w:t>
      </w:r>
      <w:proofErr w:type="spellStart"/>
      <w:r>
        <w:t>PurISt</w:t>
      </w:r>
      <w:proofErr w:type="spellEnd"/>
      <w:r>
        <w:t xml:space="preserve"> gene expression values as a visual representation of the confidence scoring process for four selected samples. Each cloud of points includes N = 1000 simulated gene expression values for each gene pair. Black ellipses represent 0.85 confidence intervals, in line with the no-call threshold of 0.85 that was used in this study. Sample 1 is strongly predicted to be classical with a confidence score of 1.0; Sample 2 is strongly predicted to be basal with a confidence score of 1.0; Samples 3 and 4, with a mixture of pairwise expression values that fall on both sides of the 1:1 line, are flagged as no-calls because their respective confidence scores of 0.585 and 0.652 are below the 0.85 threshold.</w:t>
      </w:r>
    </w:p>
    <w:p w14:paraId="0FBF5762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87FC6E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DEBD9C9" w14:textId="77777777" w:rsidR="00E239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w:drawing>
          <wp:inline distT="114300" distB="114300" distL="114300" distR="114300" wp14:anchorId="7CFACE3A" wp14:editId="3CC67883">
            <wp:extent cx="5943600" cy="59436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EB4FC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B41ED88" w14:textId="77777777" w:rsidR="00E239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Supplementary Figure 3</w:t>
      </w:r>
      <w:r>
        <w:t>. Overall survival of the gemcitabine + nab-paclitaxel treatment group (n = 95).</w:t>
      </w:r>
    </w:p>
    <w:p w14:paraId="3B4246E9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A71D93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E2694CD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92754D0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4ED8F53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8A01BDF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15A271C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9B22A2" w14:textId="77777777" w:rsidR="00E239C2" w:rsidRDefault="00E239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C8C62F0" w14:textId="77777777" w:rsidR="00E239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w:drawing>
          <wp:inline distT="114300" distB="114300" distL="114300" distR="114300" wp14:anchorId="250A13BB" wp14:editId="0EA3B41E">
            <wp:extent cx="5943600" cy="28067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BC72F8" w14:textId="77777777" w:rsidR="00E239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Supplementary Figure 4.</w:t>
      </w:r>
      <w:r>
        <w:t xml:space="preserve"> Multivariate analysis including the presence of DDR mutations as covariate. </w:t>
      </w:r>
      <w:r>
        <w:rPr>
          <w:b/>
        </w:rPr>
        <w:t>A</w:t>
      </w:r>
      <w:r>
        <w:t xml:space="preserve">. Analysis on the full cohort (n = 232). </w:t>
      </w:r>
      <w:r>
        <w:rPr>
          <w:b/>
        </w:rPr>
        <w:t>B</w:t>
      </w:r>
      <w:r>
        <w:t xml:space="preserve">. Analysis on the FOLFIRINOX treatment group (n = 137) </w:t>
      </w:r>
    </w:p>
    <w:sectPr w:rsidR="00E239C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0EA4"/>
    <w:multiLevelType w:val="multilevel"/>
    <w:tmpl w:val="D4E4F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D4611"/>
    <w:multiLevelType w:val="multilevel"/>
    <w:tmpl w:val="54941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501870">
    <w:abstractNumId w:val="0"/>
  </w:num>
  <w:num w:numId="2" w16cid:durableId="14073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C2"/>
    <w:rsid w:val="00121F0B"/>
    <w:rsid w:val="00E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8CD90"/>
  <w15:docId w15:val="{B1211E54-FE56-CC44-8717-FA89B85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Stephane Wenric</cp:lastModifiedBy>
  <cp:revision>2</cp:revision>
  <dcterms:created xsi:type="dcterms:W3CDTF">2023-02-23T19:01:00Z</dcterms:created>
  <dcterms:modified xsi:type="dcterms:W3CDTF">2023-02-23T19:02:00Z</dcterms:modified>
</cp:coreProperties>
</file>