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816E" w14:textId="4DBA1376" w:rsidR="001B464B" w:rsidRPr="00D863F9" w:rsidRDefault="001B464B" w:rsidP="001B464B">
      <w:pPr>
        <w:jc w:val="left"/>
      </w:pPr>
      <w:r>
        <w:t xml:space="preserve">Supplementary </w:t>
      </w:r>
      <w:r w:rsidRPr="00D863F9">
        <w:t xml:space="preserve">Table </w:t>
      </w:r>
      <w:r>
        <w:t>1</w:t>
      </w:r>
      <w:r w:rsidRPr="00D863F9">
        <w:t xml:space="preserve">. Baseline Characteristics of </w:t>
      </w:r>
      <w:r>
        <w:t>Unm</w:t>
      </w:r>
      <w:r w:rsidRPr="00D863F9">
        <w:t>atched Persons in the Target-Trial Emulation Evaluating the Comparative Effectiveness of the NVX-CoV2373 and BNT162b2 Vaccines during a Period Marked by Omicron-Variant Predominance (February - November 2022)</w:t>
      </w:r>
    </w:p>
    <w:tbl>
      <w:tblPr>
        <w:tblW w:w="14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2693"/>
        <w:gridCol w:w="1984"/>
        <w:gridCol w:w="1560"/>
        <w:gridCol w:w="2634"/>
      </w:tblGrid>
      <w:tr w:rsidR="00D863F9" w:rsidRPr="008C6D85" w14:paraId="03FCF2FC" w14:textId="77777777" w:rsidTr="00993FE5">
        <w:trPr>
          <w:trHeight w:val="350"/>
        </w:trPr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010A79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Characteristic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92DA" w14:textId="77777777" w:rsidR="00D863F9" w:rsidRPr="008C6D85" w:rsidRDefault="00D863F9" w:rsidP="00993FE5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NVX-CoV2373 Recipients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BFA9" w14:textId="77777777" w:rsidR="00D863F9" w:rsidRPr="008C6D85" w:rsidRDefault="00D863F9" w:rsidP="00993FE5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BNT-162b2 Recipients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AA02" w14:textId="33E994D2" w:rsidR="00D863F9" w:rsidRPr="008C6D85" w:rsidRDefault="00D863F9" w:rsidP="00993FE5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Standardized Mean Difference</w:t>
            </w:r>
            <w:r w:rsidR="003B1FFF" w:rsidRPr="008C6D85">
              <w:rPr>
                <w:rFonts w:eastAsia="맑은 고딕"/>
                <w:kern w:val="0"/>
                <w:sz w:val="22"/>
                <w:szCs w:val="22"/>
              </w:rPr>
              <w:t>*</w:t>
            </w:r>
          </w:p>
        </w:tc>
      </w:tr>
      <w:tr w:rsidR="00D863F9" w:rsidRPr="008C6D85" w14:paraId="7C5E133C" w14:textId="77777777" w:rsidTr="00993FE5">
        <w:trPr>
          <w:trHeight w:val="350"/>
        </w:trPr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026260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B286" w14:textId="77777777" w:rsidR="00D863F9" w:rsidRPr="008C6D85" w:rsidRDefault="00D863F9" w:rsidP="00993FE5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(N=11,298)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9A9E" w14:textId="77777777" w:rsidR="00D863F9" w:rsidRPr="008C6D85" w:rsidRDefault="00D863F9" w:rsidP="00993FE5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(N=3,027)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5745E" w14:textId="77777777" w:rsidR="00D863F9" w:rsidRPr="008C6D85" w:rsidRDefault="00D863F9" w:rsidP="00993FE5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D863F9" w:rsidRPr="008C6D85" w14:paraId="1F980D19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E3E0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Median age (IQR) - </w:t>
            </w:r>
            <w:proofErr w:type="spellStart"/>
            <w:r w:rsidRPr="008C6D85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E49C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56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2583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01B5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54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64FB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4D71BE22" w14:textId="77777777" w:rsidR="00D863F9" w:rsidRPr="008C6D85" w:rsidRDefault="00D863F9" w:rsidP="00993FE5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kern w:val="0"/>
                <w:sz w:val="22"/>
                <w:szCs w:val="22"/>
              </w:rPr>
              <w:t>0.035</w:t>
            </w:r>
          </w:p>
        </w:tc>
      </w:tr>
      <w:tr w:rsidR="00D863F9" w:rsidRPr="008C6D85" w14:paraId="16942C5C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3D64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Age group - no.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FFD8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C522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5DA8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A144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5C648020" w14:textId="77777777" w:rsidR="00D863F9" w:rsidRPr="008C6D85" w:rsidRDefault="00D863F9" w:rsidP="00993FE5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 w:rsidRPr="008C6D85">
              <w:rPr>
                <w:kern w:val="0"/>
                <w:sz w:val="22"/>
                <w:szCs w:val="22"/>
              </w:rPr>
              <w:t>0.225</w:t>
            </w:r>
          </w:p>
        </w:tc>
      </w:tr>
      <w:tr w:rsidR="00D863F9" w:rsidRPr="008C6D85" w14:paraId="2FC91E18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8C01" w14:textId="62933FA4" w:rsidR="00D863F9" w:rsidRPr="008C6D85" w:rsidRDefault="00D863F9" w:rsidP="00993FE5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18-39 </w:t>
            </w:r>
            <w:proofErr w:type="spellStart"/>
            <w:r w:rsidRPr="008C6D85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E03F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2,562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C195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22.7%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2BCD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871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1391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28.8%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45036F14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D863F9" w:rsidRPr="008C6D85" w14:paraId="6619D000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51AA" w14:textId="77777777" w:rsidR="00D863F9" w:rsidRPr="008C6D85" w:rsidRDefault="00D863F9" w:rsidP="00993FE5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40-59 </w:t>
            </w:r>
            <w:proofErr w:type="spellStart"/>
            <w:r w:rsidRPr="008C6D85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C385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3,779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9A36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33.4%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DBBD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878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BE7F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29.0%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502CEA00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D863F9" w:rsidRPr="008C6D85" w14:paraId="3BB9D531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6D37" w14:textId="77777777" w:rsidR="00D863F9" w:rsidRPr="008C6D85" w:rsidRDefault="00D863F9" w:rsidP="00993FE5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60-69 </w:t>
            </w:r>
            <w:proofErr w:type="spellStart"/>
            <w:r w:rsidRPr="008C6D85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88F5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2,299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FEC3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20.3%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5DEC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452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13D5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14.9%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3ADC97D7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D863F9" w:rsidRPr="008C6D85" w14:paraId="6C327AD6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9A95" w14:textId="77777777" w:rsidR="00D863F9" w:rsidRPr="008C6D85" w:rsidRDefault="00D863F9" w:rsidP="00993FE5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70-79 </w:t>
            </w:r>
            <w:proofErr w:type="spellStart"/>
            <w:r w:rsidRPr="008C6D85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218A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1,336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9C0D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11.8%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6E5F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346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0F94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11.4%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08CE44CF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D863F9" w:rsidRPr="008C6D85" w14:paraId="765BD1DC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4213" w14:textId="77777777" w:rsidR="00D863F9" w:rsidRPr="008C6D85" w:rsidRDefault="00D863F9" w:rsidP="00993FE5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≥80 </w:t>
            </w:r>
            <w:proofErr w:type="spellStart"/>
            <w:r w:rsidRPr="008C6D85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C71D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1,322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992B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11.7%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0D91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480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52C2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15.9%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6BE2C992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D863F9" w:rsidRPr="008C6D85" w14:paraId="01F31AE1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CD73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Sex - no.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773C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3D6C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1F31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752A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519CA858" w14:textId="77777777" w:rsidR="00D863F9" w:rsidRPr="008C6D85" w:rsidRDefault="00D863F9" w:rsidP="00993FE5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 w:rsidRPr="008C6D85">
              <w:rPr>
                <w:kern w:val="0"/>
                <w:sz w:val="22"/>
                <w:szCs w:val="22"/>
              </w:rPr>
              <w:t>0.008</w:t>
            </w:r>
          </w:p>
        </w:tc>
      </w:tr>
      <w:tr w:rsidR="00D863F9" w:rsidRPr="008C6D85" w14:paraId="012A865E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D438" w14:textId="77777777" w:rsidR="00D863F9" w:rsidRPr="008C6D85" w:rsidRDefault="00D863F9" w:rsidP="00993FE5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Female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682C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6,177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4C2F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54.7%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65A4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1,667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11C1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55.1%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30E5F666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D863F9" w:rsidRPr="008C6D85" w14:paraId="7B92DBEC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796C" w14:textId="77777777" w:rsidR="00D863F9" w:rsidRPr="008C6D85" w:rsidRDefault="00D863F9" w:rsidP="00993FE5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Male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03B2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5,121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9256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45.3%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E2CF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1,360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D286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44.9%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563648C7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D863F9" w:rsidRPr="008C6D85" w14:paraId="6535786A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E093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Residence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3A58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4518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7EC3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DEE6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416BF226" w14:textId="77777777" w:rsidR="00D863F9" w:rsidRPr="008C6D85" w:rsidRDefault="00D863F9" w:rsidP="00993FE5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 w:rsidRPr="008C6D85">
              <w:rPr>
                <w:kern w:val="0"/>
                <w:sz w:val="22"/>
                <w:szCs w:val="22"/>
              </w:rPr>
              <w:t>0.005</w:t>
            </w:r>
          </w:p>
        </w:tc>
      </w:tr>
      <w:tr w:rsidR="00D863F9" w:rsidRPr="008C6D85" w14:paraId="3F64BD19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67D4" w14:textId="77777777" w:rsidR="00D863F9" w:rsidRPr="008C6D85" w:rsidRDefault="00D863F9" w:rsidP="00993FE5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Metropolitan residence - no.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0A61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5,167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0753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45.7%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DE0F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1,635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B64D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54.2%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625A5B12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D863F9" w:rsidRPr="008C6D85" w14:paraId="4431D2D6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2FB7" w14:textId="77777777" w:rsidR="00D863F9" w:rsidRPr="008C6D85" w:rsidRDefault="00D863F9" w:rsidP="00993FE5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Non-metropolitan residence - no.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4BD6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6,131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07BE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54.3%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C3F0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1,392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A5B3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7AC3CA38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D863F9" w:rsidRPr="008C6D85" w14:paraId="116A3296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2566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Health Status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82BD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477A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03B6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48A3" w14:textId="77777777" w:rsidR="00D863F9" w:rsidRPr="008C6D85" w:rsidRDefault="00D863F9" w:rsidP="00993FE5">
            <w:pPr>
              <w:spacing w:after="0" w:line="240" w:lineRule="auto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1E6E8828" w14:textId="77777777" w:rsidR="00D863F9" w:rsidRPr="008C6D85" w:rsidRDefault="00D863F9" w:rsidP="00993FE5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 w:rsidRPr="008C6D85">
              <w:rPr>
                <w:kern w:val="0"/>
                <w:sz w:val="22"/>
                <w:szCs w:val="22"/>
              </w:rPr>
              <w:t>0.164</w:t>
            </w:r>
          </w:p>
        </w:tc>
      </w:tr>
      <w:tr w:rsidR="00D863F9" w:rsidRPr="008C6D85" w14:paraId="04C63C18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65FB" w14:textId="77777777" w:rsidR="00D863F9" w:rsidRPr="008C6D85" w:rsidRDefault="00D863F9" w:rsidP="00993FE5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LTCF residence - no. (%)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1E96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1025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0.1%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495C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3A2B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0.2%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14:paraId="61F16540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D863F9" w:rsidRPr="008C6D85" w14:paraId="5B75769C" w14:textId="77777777" w:rsidTr="00993FE5">
        <w:trPr>
          <w:trHeight w:val="35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1127" w14:textId="77777777" w:rsidR="00D863F9" w:rsidRPr="008C6D85" w:rsidRDefault="00D863F9" w:rsidP="00993FE5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Immunocompromised state - no.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AD3FE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430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39468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3.8%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15185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 xml:space="preserve">228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18D4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8C6D85">
              <w:rPr>
                <w:rFonts w:eastAsia="맑은 고딕"/>
                <w:kern w:val="0"/>
                <w:sz w:val="22"/>
                <w:szCs w:val="22"/>
              </w:rPr>
              <w:t>7.5%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28216" w14:textId="77777777" w:rsidR="00D863F9" w:rsidRPr="008C6D85" w:rsidRDefault="00D863F9" w:rsidP="00993FE5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</w:tbl>
    <w:p w14:paraId="445418D0" w14:textId="4FD2839F" w:rsidR="00D863F9" w:rsidRPr="00D863F9" w:rsidRDefault="00D863F9" w:rsidP="00D863F9">
      <w:pPr>
        <w:jc w:val="left"/>
      </w:pPr>
      <w:r>
        <w:t>*</w:t>
      </w:r>
      <w:r w:rsidRPr="00D863F9">
        <w:t xml:space="preserve">The standardized mean difference is the difference between the number of NVX-Cov2372 recipient and the number of </w:t>
      </w:r>
      <w:r w:rsidRPr="00D863F9">
        <w:rPr>
          <w:rFonts w:eastAsia="맑은 고딕"/>
          <w:kern w:val="0"/>
          <w:sz w:val="22"/>
          <w:szCs w:val="22"/>
        </w:rPr>
        <w:t>BNT-162b2 Recipients</w:t>
      </w:r>
      <w:r w:rsidRPr="00D863F9">
        <w:t>.</w:t>
      </w:r>
    </w:p>
    <w:p w14:paraId="6948AABE" w14:textId="77777777" w:rsidR="00D863F9" w:rsidRPr="00D863F9" w:rsidRDefault="00D863F9" w:rsidP="00D863F9">
      <w:r w:rsidRPr="00D863F9">
        <w:br w:type="page"/>
      </w:r>
    </w:p>
    <w:p w14:paraId="2A24512B" w14:textId="77777777" w:rsidR="00203F0B" w:rsidRPr="00D863F9" w:rsidRDefault="00203F0B" w:rsidP="00203F0B">
      <w:pPr>
        <w:jc w:val="left"/>
      </w:pPr>
      <w:r w:rsidRPr="00D863F9">
        <w:lastRenderedPageBreak/>
        <w:t>Supplementary Table</w:t>
      </w:r>
      <w:r>
        <w:t xml:space="preserve"> 2</w:t>
      </w:r>
      <w:r w:rsidRPr="00D863F9">
        <w:t xml:space="preserve">. Baseline Characteristics of </w:t>
      </w:r>
      <w:r w:rsidRPr="00D863F9">
        <w:rPr>
          <w:rFonts w:hint="eastAsia"/>
        </w:rPr>
        <w:t>t</w:t>
      </w:r>
      <w:r w:rsidRPr="00D863F9">
        <w:t xml:space="preserve">he persons unvaccinated, received 1dose or 2 doses of the NVX-CoV2373 or BNT 162b2 Vaccines during a Period Marked by Omicron-Variant Predominance (February - </w:t>
      </w:r>
      <w:r w:rsidRPr="00D863F9">
        <w:rPr>
          <w:rFonts w:hint="eastAsia"/>
        </w:rPr>
        <w:t>N</w:t>
      </w:r>
      <w:r w:rsidRPr="00D863F9">
        <w:t>ovember, 2022)</w:t>
      </w:r>
    </w:p>
    <w:tbl>
      <w:tblPr>
        <w:tblW w:w="4843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9"/>
        <w:gridCol w:w="1222"/>
        <w:gridCol w:w="1241"/>
        <w:gridCol w:w="1283"/>
        <w:gridCol w:w="1244"/>
        <w:gridCol w:w="1283"/>
        <w:gridCol w:w="1244"/>
        <w:gridCol w:w="971"/>
        <w:gridCol w:w="1241"/>
      </w:tblGrid>
      <w:tr w:rsidR="00203F0B" w:rsidRPr="00D863F9" w14:paraId="3C055D3C" w14:textId="77777777" w:rsidTr="000F796E">
        <w:trPr>
          <w:trHeight w:val="465"/>
        </w:trPr>
        <w:tc>
          <w:tcPr>
            <w:tcW w:w="151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4A9A0A" w14:textId="77777777" w:rsidR="00203F0B" w:rsidRPr="00D863F9" w:rsidRDefault="00203F0B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Characteristic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044D0C" w14:textId="77777777" w:rsidR="00203F0B" w:rsidRPr="00D863F9" w:rsidRDefault="00203F0B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Unvaccinated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0C8FEB" w14:textId="77777777" w:rsidR="00203F0B" w:rsidRPr="00D863F9" w:rsidRDefault="00203F0B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 xml:space="preserve"> Dose vaccination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F9D396" w14:textId="77777777" w:rsidR="00203F0B" w:rsidRPr="00D863F9" w:rsidRDefault="00203F0B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2 Doses vaccination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36D139" w14:textId="77777777" w:rsidR="00203F0B" w:rsidRPr="00D863F9" w:rsidRDefault="00203F0B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3 Doses vaccination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br/>
              <w:t>(heterologous vaccination)</w:t>
            </w:r>
          </w:p>
        </w:tc>
      </w:tr>
      <w:tr w:rsidR="00203F0B" w:rsidRPr="00D863F9" w14:paraId="14184B1A" w14:textId="77777777" w:rsidTr="000F796E">
        <w:trPr>
          <w:trHeight w:val="609"/>
        </w:trPr>
        <w:tc>
          <w:tcPr>
            <w:tcW w:w="151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6A56F" w14:textId="77777777" w:rsidR="00203F0B" w:rsidRPr="00D863F9" w:rsidRDefault="00203F0B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883" w:type="pct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995569D" w14:textId="77777777" w:rsidR="00203F0B" w:rsidRDefault="00203F0B" w:rsidP="000F796E">
            <w:pPr>
              <w:spacing w:after="0" w:line="240" w:lineRule="auto"/>
              <w:rPr>
                <w:rFonts w:eastAsia="맑은 고딕"/>
                <w:kern w:val="0"/>
                <w:sz w:val="22"/>
                <w:szCs w:val="22"/>
              </w:rPr>
            </w:pPr>
          </w:p>
          <w:p w14:paraId="61287CDB" w14:textId="77777777" w:rsidR="00203F0B" w:rsidRPr="00D863F9" w:rsidRDefault="00203F0B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(N=2,824,268)</w:t>
            </w:r>
          </w:p>
        </w:tc>
        <w:tc>
          <w:tcPr>
            <w:tcW w:w="906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94AC3C2" w14:textId="77777777" w:rsidR="00203F0B" w:rsidRDefault="00203F0B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</w:p>
          <w:p w14:paraId="7444E063" w14:textId="77777777" w:rsidR="00203F0B" w:rsidRPr="00D863F9" w:rsidRDefault="00203F0B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(N=53,358)</w:t>
            </w:r>
          </w:p>
        </w:tc>
        <w:tc>
          <w:tcPr>
            <w:tcW w:w="906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16119EC" w14:textId="77777777" w:rsidR="00203F0B" w:rsidRDefault="00203F0B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</w:p>
          <w:p w14:paraId="552C3233" w14:textId="77777777" w:rsidR="00203F0B" w:rsidRPr="00D863F9" w:rsidRDefault="00203F0B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(N=91,643)</w:t>
            </w:r>
          </w:p>
        </w:tc>
        <w:tc>
          <w:tcPr>
            <w:tcW w:w="794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B8EA299" w14:textId="77777777" w:rsidR="00203F0B" w:rsidRDefault="00203F0B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</w:p>
          <w:p w14:paraId="4A0099C7" w14:textId="77777777" w:rsidR="00203F0B" w:rsidRPr="00D863F9" w:rsidRDefault="00203F0B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(N=454)</w:t>
            </w:r>
          </w:p>
        </w:tc>
      </w:tr>
      <w:tr w:rsidR="00203F0B" w:rsidRPr="00D863F9" w14:paraId="75FFD58A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D5D4" w14:textId="77777777" w:rsidR="00203F0B" w:rsidRPr="00D863F9" w:rsidRDefault="00203F0B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 xml:space="preserve">Median age (IQR) - </w:t>
            </w:r>
            <w:proofErr w:type="spellStart"/>
            <w:r w:rsidRPr="00D863F9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CE08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3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4BC3C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38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6248A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41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47456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6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4</w:t>
            </w:r>
          </w:p>
        </w:tc>
      </w:tr>
      <w:tr w:rsidR="00203F0B" w:rsidRPr="00D863F9" w14:paraId="02E1AD82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0837" w14:textId="77777777" w:rsidR="00203F0B" w:rsidRPr="00D863F9" w:rsidRDefault="00203F0B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Age group - no. (%)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14:paraId="66381433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106BC9DD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122BD4E4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692EBBF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3D6ACBB7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515F057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14:paraId="75B210AB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B3672DF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203F0B" w:rsidRPr="00D863F9" w14:paraId="2DCD0D9C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F532" w14:textId="77777777" w:rsidR="00203F0B" w:rsidRPr="00D863F9" w:rsidRDefault="00203F0B" w:rsidP="000F796E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 xml:space="preserve">0/18-39 </w:t>
            </w:r>
            <w:proofErr w:type="spellStart"/>
            <w:r w:rsidRPr="00D863F9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5603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154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,7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06936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40.9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11855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28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391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F34F2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53.2%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EE701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42,389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0E8F4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46.3%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BF70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E33FB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18.7%</w:t>
            </w:r>
          </w:p>
        </w:tc>
      </w:tr>
      <w:tr w:rsidR="00203F0B" w:rsidRPr="00D863F9" w14:paraId="321F7E93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E2F4" w14:textId="77777777" w:rsidR="00203F0B" w:rsidRPr="00D863F9" w:rsidRDefault="00203F0B" w:rsidP="000F796E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 xml:space="preserve">40-59 </w:t>
            </w:r>
            <w:proofErr w:type="spellStart"/>
            <w:r w:rsidRPr="00D863F9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276D7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013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60BE5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35.9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1859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15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9E519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28.6%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6D6F5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30,887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15DE7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33.7%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C4C26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2107E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24.4%</w:t>
            </w:r>
          </w:p>
        </w:tc>
      </w:tr>
      <w:tr w:rsidR="00203F0B" w:rsidRPr="00D863F9" w14:paraId="237AC316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AE35" w14:textId="77777777" w:rsidR="00203F0B" w:rsidRPr="00D863F9" w:rsidRDefault="00203F0B" w:rsidP="000F796E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 xml:space="preserve">60-69 </w:t>
            </w:r>
            <w:proofErr w:type="spellStart"/>
            <w:r w:rsidRPr="00D863F9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31B2B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306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1A76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10.8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1F28A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3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778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27185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7.1%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9EFE8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8,987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56309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9.8%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51C3F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97DC5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16.5%</w:t>
            </w:r>
          </w:p>
        </w:tc>
      </w:tr>
      <w:tr w:rsidR="00203F0B" w:rsidRPr="00D863F9" w14:paraId="73552676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F8A3" w14:textId="77777777" w:rsidR="00203F0B" w:rsidRPr="00D863F9" w:rsidRDefault="00203F0B" w:rsidP="000F796E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 xml:space="preserve">70-79 </w:t>
            </w:r>
            <w:proofErr w:type="spellStart"/>
            <w:r w:rsidRPr="00D863F9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504B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160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309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2273D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5.7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80868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74EED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4.2%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BCF70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4,189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1C08C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4.6%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491ED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F0D7B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15.2%</w:t>
            </w:r>
          </w:p>
        </w:tc>
      </w:tr>
      <w:tr w:rsidR="00203F0B" w:rsidRPr="00D863F9" w14:paraId="22C26AA0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6399" w14:textId="77777777" w:rsidR="00203F0B" w:rsidRPr="00D863F9" w:rsidRDefault="00203F0B" w:rsidP="000F796E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 xml:space="preserve">≥80 </w:t>
            </w:r>
            <w:proofErr w:type="spellStart"/>
            <w:r w:rsidRPr="00D863F9">
              <w:rPr>
                <w:rFonts w:eastAsia="맑은 고딕"/>
                <w:kern w:val="0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69942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189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808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2470D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6.7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CA1E7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3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719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BEF24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7.0%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1F1DA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5,191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7ED66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5.7%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B142E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21668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25.1%</w:t>
            </w:r>
          </w:p>
        </w:tc>
      </w:tr>
      <w:tr w:rsidR="00203F0B" w:rsidRPr="00D863F9" w14:paraId="4BD245CE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439C" w14:textId="77777777" w:rsidR="00203F0B" w:rsidRPr="00D863F9" w:rsidRDefault="00203F0B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Sex - no. (%)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7616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E0F99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1D691FC0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64F3C0F2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763DE697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FC43786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14:paraId="6592F581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51E1504C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203F0B" w:rsidRPr="00D863F9" w14:paraId="2B881195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D3A4" w14:textId="77777777" w:rsidR="00203F0B" w:rsidRPr="00D863F9" w:rsidRDefault="00203F0B" w:rsidP="000F796E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Female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1252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1,487,666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A22B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52.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7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8FEF3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28,798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97402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53.9%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478B9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51,073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81EC2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55.7%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0D23E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E5F3A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54.4%</w:t>
            </w:r>
          </w:p>
        </w:tc>
      </w:tr>
      <w:tr w:rsidR="00203F0B" w:rsidRPr="00D863F9" w14:paraId="7251F681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4EFB" w14:textId="77777777" w:rsidR="00203F0B" w:rsidRPr="00D863F9" w:rsidRDefault="00203F0B" w:rsidP="000F796E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Male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DC274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1,336,602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9E315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47.3%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9A214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24,587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BA014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46.1%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8C554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40,570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70BD7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44.3%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E3FA0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BB52A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45.6%</w:t>
            </w:r>
          </w:p>
        </w:tc>
      </w:tr>
      <w:tr w:rsidR="00203F0B" w:rsidRPr="00D863F9" w14:paraId="1CC6703C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A26E" w14:textId="77777777" w:rsidR="00203F0B" w:rsidRPr="00D863F9" w:rsidRDefault="00203F0B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 xml:space="preserve">Residence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14:paraId="0EE641A3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270BE5E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2A43DFCF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8EDE2DE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292509E2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CF8F587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14:paraId="45EFE807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1FA51FEC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203F0B" w:rsidRPr="00D863F9" w14:paraId="4AFF1F48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7CED" w14:textId="77777777" w:rsidR="00203F0B" w:rsidRPr="00D863F9" w:rsidRDefault="00203F0B" w:rsidP="000F796E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Metropolitan residence - no. (%)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3C61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486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549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63C7E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52.6%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B6CCA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25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942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95201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48.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6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BDB49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44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598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86113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48.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7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102C6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43CD9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44.5%</w:t>
            </w:r>
          </w:p>
        </w:tc>
      </w:tr>
      <w:tr w:rsidR="00203F0B" w:rsidRPr="00D863F9" w14:paraId="0F1FC31F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EDD1" w14:textId="77777777" w:rsidR="00203F0B" w:rsidRPr="00D863F9" w:rsidRDefault="00203F0B" w:rsidP="000F796E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Non-metropolitan residence - no. (%)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32A8A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337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719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D223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47.4%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17908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27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0C89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51.4%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BB6F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47</w:t>
            </w:r>
            <w:r w:rsidRPr="00D863F9">
              <w:rPr>
                <w:rFonts w:eastAsia="맑은 고딕"/>
                <w:kern w:val="0"/>
                <w:sz w:val="22"/>
                <w:szCs w:val="22"/>
              </w:rPr>
              <w:t>,</w:t>
            </w: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045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17F17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51.3%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5999B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299B7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55.5%</w:t>
            </w:r>
          </w:p>
        </w:tc>
      </w:tr>
      <w:tr w:rsidR="00203F0B" w:rsidRPr="00D863F9" w14:paraId="2EC9DF7D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343C" w14:textId="77777777" w:rsidR="00203F0B" w:rsidRPr="00D863F9" w:rsidRDefault="00203F0B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Health Status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14:paraId="5419AF92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787162B4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30E49E75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D9FCD23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068DA15E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2744AF9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14:paraId="426CF24C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68981E28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</w:p>
        </w:tc>
      </w:tr>
      <w:tr w:rsidR="00203F0B" w:rsidRPr="00D863F9" w14:paraId="758C7C6B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9B06" w14:textId="77777777" w:rsidR="00203F0B" w:rsidRPr="00D863F9" w:rsidRDefault="00203F0B" w:rsidP="000F796E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LTCF residence - no. (%)</w:t>
            </w: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3AFC23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E7A513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0.0%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B4CC5A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107BAD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0.0%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6573AA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131619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0.0%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43B903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1D9290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0.0%</w:t>
            </w:r>
          </w:p>
        </w:tc>
      </w:tr>
      <w:tr w:rsidR="00203F0B" w:rsidRPr="00D863F9" w14:paraId="3CA791E3" w14:textId="77777777" w:rsidTr="000F796E">
        <w:trPr>
          <w:trHeight w:val="465"/>
        </w:trPr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1A78" w14:textId="77777777" w:rsidR="00203F0B" w:rsidRPr="00D863F9" w:rsidRDefault="00203F0B" w:rsidP="000F796E">
            <w:pPr>
              <w:spacing w:after="0" w:line="240" w:lineRule="auto"/>
              <w:ind w:firstLineChars="100" w:firstLine="220"/>
              <w:jc w:val="lef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/>
                <w:kern w:val="0"/>
                <w:sz w:val="22"/>
                <w:szCs w:val="22"/>
              </w:rPr>
              <w:t>Immunocompromised state - no. (%)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A4256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636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FC7CA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0.0%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07576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505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70B0F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0.9%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FF419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 xml:space="preserve">1,914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43F06" w14:textId="77777777" w:rsidR="00203F0B" w:rsidRPr="00D863F9" w:rsidRDefault="00203F0B" w:rsidP="000F796E">
            <w:pPr>
              <w:spacing w:after="0" w:line="240" w:lineRule="auto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2.1%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277C9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331C" w14:textId="77777777" w:rsidR="00203F0B" w:rsidRPr="00D863F9" w:rsidRDefault="00203F0B" w:rsidP="000F796E">
            <w:pPr>
              <w:spacing w:after="0" w:line="240" w:lineRule="auto"/>
              <w:ind w:firstLineChars="150" w:firstLine="330"/>
              <w:jc w:val="right"/>
              <w:rPr>
                <w:rFonts w:eastAsia="맑은 고딕"/>
                <w:kern w:val="0"/>
                <w:sz w:val="22"/>
                <w:szCs w:val="22"/>
              </w:rPr>
            </w:pPr>
            <w:r w:rsidRPr="00D863F9">
              <w:rPr>
                <w:rFonts w:eastAsia="맑은 고딕" w:hint="eastAsia"/>
                <w:kern w:val="0"/>
                <w:sz w:val="22"/>
                <w:szCs w:val="22"/>
              </w:rPr>
              <w:t>17.2%</w:t>
            </w:r>
          </w:p>
        </w:tc>
      </w:tr>
    </w:tbl>
    <w:p w14:paraId="750CFCDE" w14:textId="77777777" w:rsidR="00203F0B" w:rsidRDefault="00203F0B" w:rsidP="008E1089">
      <w:pPr>
        <w:jc w:val="left"/>
      </w:pPr>
    </w:p>
    <w:p w14:paraId="57BCEAB0" w14:textId="77777777" w:rsidR="00203F0B" w:rsidRDefault="00203F0B" w:rsidP="008E1089">
      <w:pPr>
        <w:jc w:val="left"/>
      </w:pPr>
    </w:p>
    <w:p w14:paraId="5CFC882F" w14:textId="3C40FB1D" w:rsidR="008E1089" w:rsidRPr="00D863F9" w:rsidRDefault="008E1089" w:rsidP="008E1089">
      <w:pPr>
        <w:jc w:val="left"/>
      </w:pPr>
      <w:r w:rsidRPr="00D863F9">
        <w:lastRenderedPageBreak/>
        <w:t xml:space="preserve">Supplementary Table </w:t>
      </w:r>
      <w:r w:rsidR="00203F0B">
        <w:t>3</w:t>
      </w:r>
      <w:r w:rsidRPr="00D863F9">
        <w:t>. Estimated Comparative Effectiveness of the NVX-CoV2373 and BNT162b2 Vaccines Based on Age during a Period Marked by Omicron-Variant Predominance (February-</w:t>
      </w:r>
      <w:r w:rsidRPr="00D863F9">
        <w:rPr>
          <w:rFonts w:hint="eastAsia"/>
        </w:rPr>
        <w:t xml:space="preserve"> N</w:t>
      </w:r>
      <w:r w:rsidRPr="00D863F9">
        <w:t>ovember, 2022).</w:t>
      </w:r>
    </w:p>
    <w:tbl>
      <w:tblPr>
        <w:tblW w:w="146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1"/>
        <w:gridCol w:w="1344"/>
        <w:gridCol w:w="864"/>
        <w:gridCol w:w="1125"/>
        <w:gridCol w:w="868"/>
        <w:gridCol w:w="1193"/>
        <w:gridCol w:w="1310"/>
        <w:gridCol w:w="1193"/>
        <w:gridCol w:w="1515"/>
        <w:gridCol w:w="1763"/>
        <w:gridCol w:w="1864"/>
      </w:tblGrid>
      <w:tr w:rsidR="008E1089" w:rsidRPr="00D863F9" w14:paraId="137CE19D" w14:textId="77777777" w:rsidTr="000F796E">
        <w:trPr>
          <w:trHeight w:val="764"/>
        </w:trPr>
        <w:tc>
          <w:tcPr>
            <w:tcW w:w="16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4DBC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Covid-19 Outcome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1D42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No. of Events/person-days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F3F6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40-Week Risk (95% CI)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FFE6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Risk Difference (95% CI)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F80CD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Risk Ratio (95% CI)</w:t>
            </w:r>
          </w:p>
        </w:tc>
      </w:tr>
      <w:tr w:rsidR="008E1089" w:rsidRPr="00D863F9" w14:paraId="2F71BA99" w14:textId="77777777" w:rsidTr="000F796E">
        <w:trPr>
          <w:trHeight w:val="468"/>
        </w:trPr>
        <w:tc>
          <w:tcPr>
            <w:tcW w:w="16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E7ECCC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2C42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NVX-CoV2373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AF8C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Person-day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8A51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BNT162b2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13F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Person-day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38E8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NVX-CoV2373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D7C6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95% CI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A94F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BNT162b2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287F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95% CI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AD6016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events/1000 persons-day</w:t>
            </w:r>
          </w:p>
          <w:p w14:paraId="654BFE9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　</w:t>
            </w:r>
          </w:p>
        </w:tc>
      </w:tr>
      <w:tr w:rsidR="008E1089" w:rsidRPr="00D863F9" w14:paraId="3633FAA4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042B8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5D18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C29C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C6D46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8DB1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8DD5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events/1000 persons-day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01511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50B7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events/1000 persons-day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48E7E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</w:p>
        </w:tc>
        <w:tc>
          <w:tcPr>
            <w:tcW w:w="362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B6A9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</w:p>
        </w:tc>
      </w:tr>
      <w:tr w:rsidR="008E1089" w:rsidRPr="00D863F9" w14:paraId="7A94D509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47BD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18-39 </w:t>
            </w:r>
            <w:proofErr w:type="spellStart"/>
            <w:r w:rsidRPr="00D863F9">
              <w:rPr>
                <w:rFonts w:eastAsia="맑은 고딕"/>
                <w:kern w:val="0"/>
                <w:sz w:val="18"/>
                <w:szCs w:val="22"/>
              </w:rPr>
              <w:t>yr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CF2F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40C1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EE47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DC2D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A800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F95E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5E3E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5B39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665C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AA4C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</w:tr>
      <w:tr w:rsidR="008E1089" w:rsidRPr="00D863F9" w14:paraId="23F4A217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B9A6" w14:textId="77777777" w:rsidR="008E1089" w:rsidRPr="00D863F9" w:rsidRDefault="008E1089" w:rsidP="000F796E">
            <w:pPr>
              <w:spacing w:after="0" w:line="240" w:lineRule="auto"/>
              <w:ind w:leftChars="74" w:left="178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>
              <w:rPr>
                <w:rFonts w:eastAsia="맑은 고딕"/>
                <w:kern w:val="0"/>
                <w:sz w:val="18"/>
                <w:szCs w:val="22"/>
              </w:rPr>
              <w:t>All laboratory-confirmed</w:t>
            </w: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 infection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E70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BE15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77,316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F5BB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101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F96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79,928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930D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1.940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4C5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(1.642,2.277)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625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1.264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027C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(1.029,1.535)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445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0.676(0.280,1.073)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6EC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1.535(1.193,1.976)</w:t>
            </w:r>
          </w:p>
        </w:tc>
      </w:tr>
      <w:tr w:rsidR="008E1089" w:rsidRPr="00D863F9" w14:paraId="0219D6E0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0A3E" w14:textId="77777777" w:rsidR="008E1089" w:rsidRPr="00D863F9" w:rsidRDefault="008E1089" w:rsidP="000F796E">
            <w:pPr>
              <w:spacing w:after="0" w:line="240" w:lineRule="auto"/>
              <w:ind w:leftChars="74" w:left="178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>
              <w:rPr>
                <w:rFonts w:eastAsia="맑은 고딕"/>
                <w:kern w:val="0"/>
                <w:sz w:val="18"/>
                <w:szCs w:val="22"/>
              </w:rPr>
              <w:t>Severe</w:t>
            </w: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 infection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EE1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2AF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77,316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0ED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38C5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79,928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DD78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0.000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20C2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75FC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0.000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37A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420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0.000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E4C2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</w:t>
            </w:r>
          </w:p>
        </w:tc>
      </w:tr>
      <w:tr w:rsidR="008E1089" w:rsidRPr="00D863F9" w14:paraId="4816553E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EE2C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40-59 </w:t>
            </w:r>
            <w:proofErr w:type="spellStart"/>
            <w:r w:rsidRPr="00D863F9">
              <w:rPr>
                <w:rFonts w:eastAsia="맑은 고딕"/>
                <w:kern w:val="0"/>
                <w:sz w:val="18"/>
                <w:szCs w:val="22"/>
              </w:rPr>
              <w:t>yr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DA90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A938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9A31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2343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BCE5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8B3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7CCB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2EB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154D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027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</w:tr>
      <w:tr w:rsidR="008E1089" w:rsidRPr="00D863F9" w14:paraId="3411AC1F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1194" w14:textId="77777777" w:rsidR="008E1089" w:rsidRPr="00D863F9" w:rsidRDefault="008E1089" w:rsidP="000F796E">
            <w:pPr>
              <w:spacing w:after="0" w:line="240" w:lineRule="auto"/>
              <w:ind w:leftChars="74" w:left="178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>
              <w:rPr>
                <w:rFonts w:eastAsia="맑은 고딕"/>
                <w:kern w:val="0"/>
                <w:sz w:val="18"/>
                <w:szCs w:val="22"/>
              </w:rPr>
              <w:t>All laboratory-confirmed</w:t>
            </w: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 infection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28D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A44A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89,531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58BC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71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ACB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89,735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8961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0.983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540F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(0.788,1.211)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AD2B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0.791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5623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(0.618,0.998)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5EF3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0.192(-0.084,0.467)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48C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1.225(0.897,1.762)</w:t>
            </w:r>
          </w:p>
        </w:tc>
      </w:tr>
      <w:tr w:rsidR="008E1089" w:rsidRPr="00D863F9" w14:paraId="5402F211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F316" w14:textId="77777777" w:rsidR="008E1089" w:rsidRPr="00D863F9" w:rsidRDefault="008E1089" w:rsidP="000F796E">
            <w:pPr>
              <w:spacing w:after="0" w:line="240" w:lineRule="auto"/>
              <w:ind w:leftChars="74" w:left="178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>
              <w:rPr>
                <w:rFonts w:eastAsia="맑은 고딕"/>
                <w:kern w:val="0"/>
                <w:sz w:val="18"/>
                <w:szCs w:val="22"/>
              </w:rPr>
              <w:t>Severe</w:t>
            </w: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 infection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53F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A3FC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89,531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ED6A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C07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89,735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8D16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0.000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5D56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65A3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0.022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FD4D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(0.003,0.081)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39B5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-0.022(-0.053,0.009)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9A3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</w:t>
            </w:r>
          </w:p>
        </w:tc>
      </w:tr>
      <w:tr w:rsidR="008E1089" w:rsidRPr="00D863F9" w14:paraId="403D613A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57F6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60-69 </w:t>
            </w:r>
            <w:proofErr w:type="spellStart"/>
            <w:r w:rsidRPr="00D863F9">
              <w:rPr>
                <w:rFonts w:eastAsia="맑은 고딕"/>
                <w:kern w:val="0"/>
                <w:sz w:val="18"/>
                <w:szCs w:val="22"/>
              </w:rPr>
              <w:t>yr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2D6A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2C6D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214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4AF3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16A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F936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6AF5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E06A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312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701F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</w:tr>
      <w:tr w:rsidR="008E1089" w:rsidRPr="00D863F9" w14:paraId="4859D7E4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D39A" w14:textId="77777777" w:rsidR="008E1089" w:rsidRPr="00D863F9" w:rsidRDefault="008E1089" w:rsidP="000F796E">
            <w:pPr>
              <w:spacing w:after="0" w:line="240" w:lineRule="auto"/>
              <w:ind w:leftChars="74" w:left="178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>
              <w:rPr>
                <w:rFonts w:eastAsia="맑은 고딕"/>
                <w:kern w:val="0"/>
                <w:sz w:val="18"/>
                <w:szCs w:val="22"/>
              </w:rPr>
              <w:t>All laboratory-confirmed</w:t>
            </w: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 infection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732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0EC3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43,868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0AC8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46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807D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46,335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E91D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1.208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F618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(0.905,1.580)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DA9A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0.993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FE4B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(0.727,1.324)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4D8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0.215(-0.218,0.649)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019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1.217(0.820,1.806)</w:t>
            </w:r>
          </w:p>
        </w:tc>
      </w:tr>
      <w:tr w:rsidR="008E1089" w:rsidRPr="00D863F9" w14:paraId="5BAD0247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12DB" w14:textId="77777777" w:rsidR="008E1089" w:rsidRPr="00D863F9" w:rsidRDefault="008E1089" w:rsidP="000F796E">
            <w:pPr>
              <w:spacing w:after="0" w:line="240" w:lineRule="auto"/>
              <w:ind w:leftChars="74" w:left="178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>
              <w:rPr>
                <w:rFonts w:eastAsia="맑은 고딕"/>
                <w:kern w:val="0"/>
                <w:sz w:val="18"/>
                <w:szCs w:val="22"/>
              </w:rPr>
              <w:t>Severe</w:t>
            </w: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 infection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2AE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EDD5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43,868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DF6A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D9F2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46,335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FD1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0.000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55F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B852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0.022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FD59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(0.001,0.120)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3E3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-0.022(-0.064,0.021)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7ED9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</w:t>
            </w:r>
          </w:p>
        </w:tc>
      </w:tr>
      <w:tr w:rsidR="008E1089" w:rsidRPr="00D863F9" w14:paraId="351B1B07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4785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70-79 </w:t>
            </w:r>
            <w:proofErr w:type="spellStart"/>
            <w:r w:rsidRPr="00D863F9">
              <w:rPr>
                <w:rFonts w:eastAsia="맑은 고딕"/>
                <w:kern w:val="0"/>
                <w:sz w:val="18"/>
                <w:szCs w:val="22"/>
              </w:rPr>
              <w:t>yr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781C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85E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4CC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422F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D626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37D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EF65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BE72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0391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9795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</w:tr>
      <w:tr w:rsidR="008E1089" w:rsidRPr="00D863F9" w14:paraId="419CE4C2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A498" w14:textId="77777777" w:rsidR="008E1089" w:rsidRPr="00D863F9" w:rsidRDefault="008E1089" w:rsidP="000F796E">
            <w:pPr>
              <w:spacing w:after="0" w:line="240" w:lineRule="auto"/>
              <w:ind w:leftChars="74" w:left="178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>
              <w:rPr>
                <w:rFonts w:eastAsia="맑은 고딕"/>
                <w:kern w:val="0"/>
                <w:sz w:val="18"/>
                <w:szCs w:val="22"/>
              </w:rPr>
              <w:t>All laboratory-confirmed</w:t>
            </w: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 infection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5F3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A976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34,328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E8D5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49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32D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33,135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EE2C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1.427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CAE6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(1.056,1.887)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CD3F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1.479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BA49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(1.094,1.955)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5889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-0.051(-0.626,0.524)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6DB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0.965(0.650,1.438)</w:t>
            </w:r>
          </w:p>
        </w:tc>
      </w:tr>
      <w:tr w:rsidR="008E1089" w:rsidRPr="00D863F9" w14:paraId="12F65D34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CEED" w14:textId="77777777" w:rsidR="008E1089" w:rsidRPr="00D863F9" w:rsidRDefault="008E1089" w:rsidP="000F796E">
            <w:pPr>
              <w:spacing w:after="0" w:line="240" w:lineRule="auto"/>
              <w:ind w:leftChars="74" w:left="178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>
              <w:rPr>
                <w:rFonts w:eastAsia="맑은 고딕"/>
                <w:kern w:val="0"/>
                <w:sz w:val="18"/>
                <w:szCs w:val="22"/>
              </w:rPr>
              <w:t>Severe</w:t>
            </w: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 infection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3BE1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022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34,328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5CB8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F4C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33,135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72BF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0.029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FE5A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(0.001,0.162)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8B0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0.000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63B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CF0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0.027(-0.028,0.086)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02D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</w:t>
            </w:r>
          </w:p>
        </w:tc>
      </w:tr>
      <w:tr w:rsidR="008E1089" w:rsidRPr="00D863F9" w14:paraId="75FC377C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53BC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ascii="맑은 고딕" w:eastAsia="맑은 고딕" w:hAnsi="맑은 고딕" w:hint="eastAsia"/>
                <w:kern w:val="0"/>
                <w:sz w:val="18"/>
                <w:szCs w:val="22"/>
              </w:rPr>
              <w:t>≥</w:t>
            </w: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80 </w:t>
            </w:r>
            <w:proofErr w:type="spellStart"/>
            <w:r w:rsidRPr="00D863F9">
              <w:rPr>
                <w:rFonts w:eastAsia="맑은 고딕"/>
                <w:kern w:val="0"/>
                <w:sz w:val="18"/>
                <w:szCs w:val="22"/>
              </w:rPr>
              <w:t>yr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FD7C" w14:textId="77777777" w:rsidR="008E1089" w:rsidRPr="00D863F9" w:rsidRDefault="008E1089" w:rsidP="000F796E">
            <w:pPr>
              <w:spacing w:after="0" w:line="240" w:lineRule="auto"/>
              <w:jc w:val="left"/>
              <w:rPr>
                <w:rFonts w:eastAsia="맑은 고딕"/>
                <w:kern w:val="0"/>
                <w:sz w:val="18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3BA3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C1E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3453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2E9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39E8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7E6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1343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A7E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924C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Times New Roman"/>
                <w:kern w:val="0"/>
                <w:sz w:val="18"/>
                <w:szCs w:val="20"/>
              </w:rPr>
            </w:pPr>
          </w:p>
        </w:tc>
      </w:tr>
      <w:tr w:rsidR="008E1089" w:rsidRPr="00D863F9" w14:paraId="3473FB41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93FE" w14:textId="77777777" w:rsidR="008E1089" w:rsidRPr="00D863F9" w:rsidRDefault="008E1089" w:rsidP="000F796E">
            <w:pPr>
              <w:spacing w:after="0" w:line="240" w:lineRule="auto"/>
              <w:ind w:leftChars="74" w:left="178" w:firstLine="1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>
              <w:rPr>
                <w:rFonts w:eastAsia="맑은 고딕"/>
                <w:kern w:val="0"/>
                <w:sz w:val="18"/>
                <w:szCs w:val="22"/>
              </w:rPr>
              <w:t>All laboratory-confirmed</w:t>
            </w: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 infection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7289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73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9D8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48,194 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20E1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89</w:t>
            </w: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3399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46,332 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68F3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1.515</w:t>
            </w: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E920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(1.187,1.905)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48F6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1.921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0B7D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(1.543,2.364)</w:t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99A5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-0.406(-0.935,0.122)</w:t>
            </w:r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239C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0.789(0.5789,1.074)</w:t>
            </w:r>
          </w:p>
        </w:tc>
      </w:tr>
      <w:tr w:rsidR="008E1089" w:rsidRPr="00D863F9" w14:paraId="387F99B7" w14:textId="77777777" w:rsidTr="000F796E">
        <w:trPr>
          <w:trHeight w:val="468"/>
        </w:trPr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AF73" w14:textId="77777777" w:rsidR="008E1089" w:rsidRPr="00D863F9" w:rsidRDefault="008E1089" w:rsidP="000F796E">
            <w:pPr>
              <w:spacing w:after="0" w:line="240" w:lineRule="auto"/>
              <w:ind w:leftChars="74" w:left="178" w:firstLine="1"/>
              <w:jc w:val="left"/>
              <w:rPr>
                <w:rFonts w:eastAsia="맑은 고딕"/>
                <w:kern w:val="0"/>
                <w:sz w:val="18"/>
                <w:szCs w:val="22"/>
              </w:rPr>
            </w:pPr>
            <w:r>
              <w:rPr>
                <w:rFonts w:eastAsia="맑은 고딕"/>
                <w:kern w:val="0"/>
                <w:sz w:val="18"/>
                <w:szCs w:val="22"/>
              </w:rPr>
              <w:t>Severe</w:t>
            </w: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 infection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A984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90585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48,194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58D9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B91F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 xml:space="preserve">46,332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A21E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0.041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3A28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(0.005,0.150)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E187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0.065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DF73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(0.013,0.189)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BE55D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-0.023(-0.166,0.070)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0F88" w14:textId="77777777" w:rsidR="008E1089" w:rsidRPr="00D863F9" w:rsidRDefault="008E1089" w:rsidP="000F796E">
            <w:pPr>
              <w:spacing w:after="0" w:line="240" w:lineRule="auto"/>
              <w:jc w:val="center"/>
              <w:rPr>
                <w:rFonts w:eastAsia="맑은 고딕"/>
                <w:kern w:val="0"/>
                <w:sz w:val="18"/>
                <w:szCs w:val="22"/>
              </w:rPr>
            </w:pPr>
            <w:r w:rsidRPr="00D863F9">
              <w:rPr>
                <w:rFonts w:eastAsia="맑은 고딕"/>
                <w:kern w:val="0"/>
                <w:sz w:val="18"/>
                <w:szCs w:val="22"/>
              </w:rPr>
              <w:t>0.641(0.107,3.835)</w:t>
            </w:r>
          </w:p>
        </w:tc>
      </w:tr>
    </w:tbl>
    <w:p w14:paraId="4607E626" w14:textId="3B23115E" w:rsidR="00407C71" w:rsidRPr="00D863F9" w:rsidRDefault="00407C71" w:rsidP="00197C3A">
      <w:bookmarkStart w:id="0" w:name="_GoBack"/>
      <w:bookmarkEnd w:id="0"/>
    </w:p>
    <w:sectPr w:rsidR="00407C71" w:rsidRPr="00D863F9" w:rsidSect="004B2B14">
      <w:pgSz w:w="15840" w:h="12240" w:orient="landscape"/>
      <w:pgMar w:top="720" w:right="720" w:bottom="720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BF00" w14:textId="77777777" w:rsidR="00260C1A" w:rsidRDefault="00260C1A" w:rsidP="00671AD6">
      <w:pPr>
        <w:spacing w:after="0" w:line="240" w:lineRule="auto"/>
      </w:pPr>
      <w:r>
        <w:separator/>
      </w:r>
    </w:p>
  </w:endnote>
  <w:endnote w:type="continuationSeparator" w:id="0">
    <w:p w14:paraId="527F3353" w14:textId="77777777" w:rsidR="00260C1A" w:rsidRDefault="00260C1A" w:rsidP="0067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722F8" w14:textId="77777777" w:rsidR="00260C1A" w:rsidRDefault="00260C1A" w:rsidP="00671AD6">
      <w:pPr>
        <w:spacing w:after="0" w:line="240" w:lineRule="auto"/>
      </w:pPr>
      <w:r>
        <w:separator/>
      </w:r>
    </w:p>
  </w:footnote>
  <w:footnote w:type="continuationSeparator" w:id="0">
    <w:p w14:paraId="7CA18AB3" w14:textId="77777777" w:rsidR="00260C1A" w:rsidRDefault="00260C1A" w:rsidP="0067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6C57"/>
    <w:multiLevelType w:val="hybridMultilevel"/>
    <w:tmpl w:val="BF8C0998"/>
    <w:lvl w:ilvl="0" w:tplc="B8308438">
      <w:start w:val="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96"/>
    <w:rsid w:val="0002758B"/>
    <w:rsid w:val="000D6D6A"/>
    <w:rsid w:val="00174BCE"/>
    <w:rsid w:val="001944CA"/>
    <w:rsid w:val="00197C3A"/>
    <w:rsid w:val="001B464B"/>
    <w:rsid w:val="00203F0B"/>
    <w:rsid w:val="00216DB9"/>
    <w:rsid w:val="00237F42"/>
    <w:rsid w:val="00260C1A"/>
    <w:rsid w:val="002B06EF"/>
    <w:rsid w:val="002E6164"/>
    <w:rsid w:val="00301C1B"/>
    <w:rsid w:val="0037781B"/>
    <w:rsid w:val="003A21B8"/>
    <w:rsid w:val="003B1FFF"/>
    <w:rsid w:val="003F2860"/>
    <w:rsid w:val="00401D49"/>
    <w:rsid w:val="00407C71"/>
    <w:rsid w:val="00410600"/>
    <w:rsid w:val="004320FD"/>
    <w:rsid w:val="004322E4"/>
    <w:rsid w:val="004B2097"/>
    <w:rsid w:val="004B2B14"/>
    <w:rsid w:val="004B7CD0"/>
    <w:rsid w:val="004E1635"/>
    <w:rsid w:val="00505792"/>
    <w:rsid w:val="0054097F"/>
    <w:rsid w:val="005F1D96"/>
    <w:rsid w:val="006400B0"/>
    <w:rsid w:val="00671AD6"/>
    <w:rsid w:val="00680776"/>
    <w:rsid w:val="006A7FDD"/>
    <w:rsid w:val="006B658F"/>
    <w:rsid w:val="00705563"/>
    <w:rsid w:val="007061C4"/>
    <w:rsid w:val="007265DD"/>
    <w:rsid w:val="007311B2"/>
    <w:rsid w:val="00743973"/>
    <w:rsid w:val="00761E29"/>
    <w:rsid w:val="0077731D"/>
    <w:rsid w:val="007851DE"/>
    <w:rsid w:val="007B3288"/>
    <w:rsid w:val="007C5761"/>
    <w:rsid w:val="007F3448"/>
    <w:rsid w:val="008560B1"/>
    <w:rsid w:val="008C6D85"/>
    <w:rsid w:val="008D6830"/>
    <w:rsid w:val="008E1089"/>
    <w:rsid w:val="008E1172"/>
    <w:rsid w:val="0090522C"/>
    <w:rsid w:val="00953234"/>
    <w:rsid w:val="00981AA2"/>
    <w:rsid w:val="00993FE5"/>
    <w:rsid w:val="009B2DAB"/>
    <w:rsid w:val="00A05859"/>
    <w:rsid w:val="00A60A8F"/>
    <w:rsid w:val="00A93244"/>
    <w:rsid w:val="00AF338D"/>
    <w:rsid w:val="00B544BA"/>
    <w:rsid w:val="00BB2300"/>
    <w:rsid w:val="00C331B6"/>
    <w:rsid w:val="00C535D7"/>
    <w:rsid w:val="00C6214F"/>
    <w:rsid w:val="00CC4BDC"/>
    <w:rsid w:val="00CC5E9E"/>
    <w:rsid w:val="00D16188"/>
    <w:rsid w:val="00D25ADB"/>
    <w:rsid w:val="00D863F9"/>
    <w:rsid w:val="00D900A9"/>
    <w:rsid w:val="00E03013"/>
    <w:rsid w:val="00E1652E"/>
    <w:rsid w:val="00E66387"/>
    <w:rsid w:val="00EE6BAD"/>
    <w:rsid w:val="00F32B1A"/>
    <w:rsid w:val="00F65E44"/>
    <w:rsid w:val="00F81EBC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D7ECC"/>
  <w15:chartTrackingRefBased/>
  <w15:docId w15:val="{E27681B1-BE8F-413D-B22D-5F1E5ABC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F1D96"/>
  </w:style>
  <w:style w:type="paragraph" w:styleId="a4">
    <w:name w:val="header"/>
    <w:basedOn w:val="a"/>
    <w:link w:val="Char"/>
    <w:uiPriority w:val="99"/>
    <w:unhideWhenUsed/>
    <w:rsid w:val="00671A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71AD6"/>
  </w:style>
  <w:style w:type="paragraph" w:styleId="a5">
    <w:name w:val="footer"/>
    <w:basedOn w:val="a"/>
    <w:link w:val="Char0"/>
    <w:uiPriority w:val="99"/>
    <w:unhideWhenUsed/>
    <w:rsid w:val="00671A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71AD6"/>
  </w:style>
  <w:style w:type="character" w:styleId="a6">
    <w:name w:val="annotation reference"/>
    <w:basedOn w:val="a0"/>
    <w:uiPriority w:val="99"/>
    <w:semiHidden/>
    <w:unhideWhenUsed/>
    <w:rsid w:val="00CC4BDC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CC4BDC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CC4BD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C4BDC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CC4BD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C5E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CC5E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5E9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51DE0-2D44-4C78-B128-4202DB4B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2023-02-15T01:24:00Z</dcterms:created>
  <dcterms:modified xsi:type="dcterms:W3CDTF">2023-02-19T03:00:00Z</dcterms:modified>
</cp:coreProperties>
</file>