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60D4B9C" w:rsidR="005D7A33" w:rsidRDefault="00000000">
      <w:pPr>
        <w:rPr>
          <w:rFonts w:ascii="Times New Roman" w:eastAsia="Times New Roman" w:hAnsi="Times New Roman" w:cs="Times New Roman"/>
          <w:b/>
          <w:sz w:val="32"/>
          <w:szCs w:val="32"/>
        </w:rPr>
      </w:pPr>
      <w:bookmarkStart w:id="0" w:name="_heading=h.1fob9te" w:colFirst="0" w:colLast="0"/>
      <w:bookmarkEnd w:id="0"/>
      <w:r>
        <w:rPr>
          <w:rFonts w:ascii="Times New Roman" w:eastAsia="Times New Roman" w:hAnsi="Times New Roman" w:cs="Times New Roman"/>
          <w:b/>
          <w:sz w:val="32"/>
          <w:szCs w:val="32"/>
        </w:rPr>
        <w:t>Shielding under endemic SARS-CoV-2 conditions is easier said than done: a model-based analysis</w:t>
      </w:r>
    </w:p>
    <w:p w14:paraId="771A8F9D" w14:textId="51046242" w:rsidR="00DC29D2" w:rsidRDefault="00DC29D2">
      <w:pPr>
        <w:rPr>
          <w:rFonts w:ascii="Times New Roman" w:eastAsia="Times New Roman" w:hAnsi="Times New Roman" w:cs="Times New Roman"/>
          <w:b/>
          <w:sz w:val="32"/>
          <w:szCs w:val="32"/>
        </w:rPr>
      </w:pPr>
    </w:p>
    <w:p w14:paraId="6F740AF7"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b/>
        </w:rPr>
        <w:t xml:space="preserve">Authors: </w:t>
      </w:r>
      <w:r>
        <w:rPr>
          <w:rFonts w:ascii="Times New Roman" w:eastAsia="Times New Roman" w:hAnsi="Times New Roman" w:cs="Times New Roman"/>
        </w:rPr>
        <w:t>Madison Stoddard</w:t>
      </w:r>
      <w:r>
        <w:rPr>
          <w:rFonts w:ascii="Times New Roman" w:eastAsia="Times New Roman" w:hAnsi="Times New Roman" w:cs="Times New Roman"/>
          <w:vertAlign w:val="superscript"/>
        </w:rPr>
        <w:t>1</w:t>
      </w:r>
      <w:r>
        <w:rPr>
          <w:rFonts w:ascii="Times New Roman" w:eastAsia="Times New Roman" w:hAnsi="Times New Roman" w:cs="Times New Roman"/>
        </w:rPr>
        <w:t>, Lin Yuan</w:t>
      </w:r>
      <w:r>
        <w:rPr>
          <w:rFonts w:ascii="Times New Roman" w:eastAsia="Times New Roman" w:hAnsi="Times New Roman" w:cs="Times New Roman"/>
          <w:vertAlign w:val="superscript"/>
        </w:rPr>
        <w:t>1</w:t>
      </w:r>
      <w:r>
        <w:rPr>
          <w:rFonts w:ascii="Times New Roman" w:eastAsia="Times New Roman" w:hAnsi="Times New Roman" w:cs="Times New Roman"/>
        </w:rPr>
        <w:t>, Sharanya Sarkar</w:t>
      </w:r>
      <w:r>
        <w:rPr>
          <w:rFonts w:ascii="Times New Roman" w:eastAsia="Times New Roman" w:hAnsi="Times New Roman" w:cs="Times New Roman"/>
          <w:vertAlign w:val="superscript"/>
        </w:rPr>
        <w:t>2</w:t>
      </w:r>
      <w:r>
        <w:rPr>
          <w:rFonts w:ascii="Times New Roman" w:eastAsia="Times New Roman" w:hAnsi="Times New Roman" w:cs="Times New Roman"/>
        </w:rPr>
        <w:t>, Matthew Mazewski</w:t>
      </w:r>
      <w:r>
        <w:rPr>
          <w:rFonts w:ascii="Times New Roman" w:eastAsia="Times New Roman" w:hAnsi="Times New Roman" w:cs="Times New Roman"/>
          <w:vertAlign w:val="superscript"/>
        </w:rPr>
        <w:t>3</w:t>
      </w:r>
      <w:r>
        <w:rPr>
          <w:rFonts w:ascii="Times New Roman" w:eastAsia="Times New Roman" w:hAnsi="Times New Roman" w:cs="Times New Roman"/>
        </w:rPr>
        <w:t>, Debra van Egeren</w:t>
      </w:r>
      <w:r>
        <w:rPr>
          <w:rFonts w:ascii="Times New Roman" w:eastAsia="Times New Roman" w:hAnsi="Times New Roman" w:cs="Times New Roman"/>
          <w:vertAlign w:val="superscript"/>
        </w:rPr>
        <w:t>4</w:t>
      </w:r>
      <w:r>
        <w:rPr>
          <w:rFonts w:ascii="Times New Roman" w:eastAsia="Times New Roman" w:hAnsi="Times New Roman" w:cs="Times New Roman"/>
        </w:rPr>
        <w:t>, Shruthi Mangalaganesh</w:t>
      </w:r>
      <w:r>
        <w:rPr>
          <w:rFonts w:ascii="Times New Roman" w:eastAsia="Times New Roman" w:hAnsi="Times New Roman" w:cs="Times New Roman"/>
          <w:vertAlign w:val="superscript"/>
        </w:rPr>
        <w:t>5</w:t>
      </w:r>
      <w:r>
        <w:rPr>
          <w:rFonts w:ascii="Times New Roman" w:eastAsia="Times New Roman" w:hAnsi="Times New Roman" w:cs="Times New Roman"/>
        </w:rPr>
        <w:t>, Ryan P. Nolan</w:t>
      </w:r>
      <w:r>
        <w:rPr>
          <w:rFonts w:ascii="Times New Roman" w:eastAsia="Times New Roman" w:hAnsi="Times New Roman" w:cs="Times New Roman"/>
          <w:vertAlign w:val="superscript"/>
        </w:rPr>
        <w:t>6</w:t>
      </w:r>
      <w:r>
        <w:rPr>
          <w:rFonts w:ascii="Times New Roman" w:eastAsia="Times New Roman" w:hAnsi="Times New Roman" w:cs="Times New Roman"/>
        </w:rPr>
        <w:t>, Michael S. Rogers</w:t>
      </w:r>
      <w:r>
        <w:rPr>
          <w:rFonts w:ascii="Times New Roman" w:eastAsia="Times New Roman" w:hAnsi="Times New Roman" w:cs="Times New Roman"/>
          <w:vertAlign w:val="superscript"/>
        </w:rPr>
        <w:t>7,8</w:t>
      </w:r>
      <w:r>
        <w:rPr>
          <w:rFonts w:ascii="Times New Roman" w:eastAsia="Times New Roman" w:hAnsi="Times New Roman" w:cs="Times New Roman"/>
        </w:rPr>
        <w:t>, Greg Hather</w:t>
      </w:r>
      <w:r>
        <w:rPr>
          <w:rFonts w:ascii="Times New Roman" w:eastAsia="Times New Roman" w:hAnsi="Times New Roman" w:cs="Times New Roman"/>
          <w:vertAlign w:val="superscript"/>
        </w:rPr>
        <w:t>9</w:t>
      </w:r>
      <w:r>
        <w:rPr>
          <w:rFonts w:ascii="Times New Roman" w:eastAsia="Times New Roman" w:hAnsi="Times New Roman" w:cs="Times New Roman"/>
        </w:rPr>
        <w:t>, Laura F. White</w:t>
      </w:r>
      <w:r>
        <w:rPr>
          <w:rFonts w:ascii="Times New Roman" w:eastAsia="Times New Roman" w:hAnsi="Times New Roman" w:cs="Times New Roman"/>
          <w:vertAlign w:val="superscript"/>
        </w:rPr>
        <w:t>10</w:t>
      </w:r>
      <w:r>
        <w:rPr>
          <w:rFonts w:ascii="Times New Roman" w:eastAsia="Times New Roman" w:hAnsi="Times New Roman" w:cs="Times New Roman"/>
        </w:rPr>
        <w:t>, Arijit Chakravarty</w:t>
      </w:r>
      <w:r>
        <w:rPr>
          <w:rFonts w:ascii="Times New Roman" w:eastAsia="Times New Roman" w:hAnsi="Times New Roman" w:cs="Times New Roman"/>
          <w:vertAlign w:val="superscript"/>
        </w:rPr>
        <w:t>1*</w:t>
      </w:r>
    </w:p>
    <w:p w14:paraId="51D59F7D" w14:textId="77777777" w:rsidR="00DC29D2" w:rsidRDefault="00DC29D2" w:rsidP="00DC29D2">
      <w:pPr>
        <w:rPr>
          <w:rFonts w:ascii="Times New Roman" w:eastAsia="Times New Roman" w:hAnsi="Times New Roman" w:cs="Times New Roman"/>
          <w:b/>
        </w:rPr>
      </w:pPr>
    </w:p>
    <w:p w14:paraId="0B545EB2" w14:textId="77777777" w:rsidR="00DC29D2" w:rsidRDefault="00DC29D2" w:rsidP="00DC29D2">
      <w:pPr>
        <w:rPr>
          <w:rFonts w:ascii="Times New Roman" w:eastAsia="Times New Roman" w:hAnsi="Times New Roman" w:cs="Times New Roman"/>
          <w:b/>
        </w:rPr>
      </w:pPr>
      <w:r>
        <w:rPr>
          <w:rFonts w:ascii="Times New Roman" w:eastAsia="Times New Roman" w:hAnsi="Times New Roman" w:cs="Times New Roman"/>
          <w:b/>
        </w:rPr>
        <w:t>Affiliations:</w:t>
      </w:r>
    </w:p>
    <w:p w14:paraId="3EC195CD"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1 </w:t>
      </w:r>
      <w:r>
        <w:rPr>
          <w:rFonts w:ascii="Times New Roman" w:eastAsia="Times New Roman" w:hAnsi="Times New Roman" w:cs="Times New Roman"/>
        </w:rPr>
        <w:t>Fractal Therapeutics, Cambridge, MA, USA</w:t>
      </w:r>
    </w:p>
    <w:p w14:paraId="239CA9B9"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2 </w:t>
      </w:r>
      <w:r>
        <w:rPr>
          <w:rFonts w:ascii="Times New Roman" w:eastAsia="Times New Roman" w:hAnsi="Times New Roman" w:cs="Times New Roman"/>
        </w:rPr>
        <w:t>Dartmouth College, Hanover, NH, USA</w:t>
      </w:r>
    </w:p>
    <w:p w14:paraId="4C27E64A"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3 </w:t>
      </w:r>
      <w:r>
        <w:rPr>
          <w:rFonts w:ascii="Times New Roman" w:eastAsia="Times New Roman" w:hAnsi="Times New Roman" w:cs="Times New Roman"/>
        </w:rPr>
        <w:t>Independent Researcher</w:t>
      </w:r>
    </w:p>
    <w:p w14:paraId="31BA74AF"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4 </w:t>
      </w:r>
      <w:r>
        <w:rPr>
          <w:rFonts w:ascii="Times New Roman" w:eastAsia="Times New Roman" w:hAnsi="Times New Roman" w:cs="Times New Roman"/>
        </w:rPr>
        <w:t>Stanford University School of Medicine, Stanford, CA, USA</w:t>
      </w:r>
    </w:p>
    <w:p w14:paraId="591B2235"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5 </w:t>
      </w:r>
      <w:r>
        <w:rPr>
          <w:rFonts w:ascii="Times New Roman" w:eastAsia="Times New Roman" w:hAnsi="Times New Roman" w:cs="Times New Roman"/>
        </w:rPr>
        <w:t>Monash University, Melbourne, VIC, AUS</w:t>
      </w:r>
    </w:p>
    <w:p w14:paraId="00FC33C8"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6 </w:t>
      </w:r>
      <w:r>
        <w:rPr>
          <w:rFonts w:ascii="Times New Roman" w:eastAsia="Times New Roman" w:hAnsi="Times New Roman" w:cs="Times New Roman"/>
        </w:rPr>
        <w:t>Halozyme Therapeutics, San Diego, CA, USA</w:t>
      </w:r>
    </w:p>
    <w:p w14:paraId="665B420A"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7 </w:t>
      </w:r>
      <w:r>
        <w:rPr>
          <w:rFonts w:ascii="Times New Roman" w:eastAsia="Times New Roman" w:hAnsi="Times New Roman" w:cs="Times New Roman"/>
        </w:rPr>
        <w:t>Harvard Medical School, Boston, MA, USA</w:t>
      </w:r>
    </w:p>
    <w:p w14:paraId="5601774A"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8 </w:t>
      </w:r>
      <w:r>
        <w:rPr>
          <w:rFonts w:ascii="Times New Roman" w:eastAsia="Times New Roman" w:hAnsi="Times New Roman" w:cs="Times New Roman"/>
        </w:rPr>
        <w:t>Boston Children’s Hospital, Boston, MA, USA</w:t>
      </w:r>
    </w:p>
    <w:p w14:paraId="114A2847"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9 </w:t>
      </w:r>
      <w:r>
        <w:rPr>
          <w:rFonts w:ascii="Times New Roman" w:eastAsia="Times New Roman" w:hAnsi="Times New Roman" w:cs="Times New Roman"/>
        </w:rPr>
        <w:t>Sage Therapeutics, Cambridge, MA, USA</w:t>
      </w:r>
    </w:p>
    <w:p w14:paraId="64F7EFD3"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vertAlign w:val="superscript"/>
        </w:rPr>
        <w:t xml:space="preserve">10 </w:t>
      </w:r>
      <w:r>
        <w:rPr>
          <w:rFonts w:ascii="Times New Roman" w:eastAsia="Times New Roman" w:hAnsi="Times New Roman" w:cs="Times New Roman"/>
        </w:rPr>
        <w:t>Boston University School of Public Health, Boston, MA, USA</w:t>
      </w:r>
    </w:p>
    <w:p w14:paraId="16B86F29" w14:textId="77777777" w:rsidR="00DC29D2" w:rsidRDefault="00DC29D2" w:rsidP="00DC29D2">
      <w:pPr>
        <w:rPr>
          <w:rFonts w:ascii="Times New Roman" w:eastAsia="Times New Roman" w:hAnsi="Times New Roman" w:cs="Times New Roman"/>
        </w:rPr>
      </w:pPr>
    </w:p>
    <w:p w14:paraId="3C8D34E3"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rPr>
        <w:t>* Corresponding author</w:t>
      </w:r>
    </w:p>
    <w:p w14:paraId="1032BCC3" w14:textId="77777777" w:rsidR="00DC29D2" w:rsidRDefault="00DC29D2" w:rsidP="00DC29D2">
      <w:pPr>
        <w:rPr>
          <w:rFonts w:ascii="Times New Roman" w:eastAsia="Times New Roman" w:hAnsi="Times New Roman" w:cs="Times New Roman"/>
        </w:rPr>
      </w:pPr>
      <w:r>
        <w:rPr>
          <w:rFonts w:ascii="Times New Roman" w:eastAsia="Times New Roman" w:hAnsi="Times New Roman" w:cs="Times New Roman"/>
        </w:rPr>
        <w:t xml:space="preserve">Email: </w:t>
      </w:r>
      <w:r>
        <w:rPr>
          <w:rFonts w:ascii="Times New Roman" w:eastAsia="Times New Roman" w:hAnsi="Times New Roman" w:cs="Times New Roman"/>
          <w:color w:val="0000FF"/>
          <w:u w:val="single"/>
        </w:rPr>
        <w:t>arijit@fractal.tx</w:t>
      </w:r>
      <w:r>
        <w:rPr>
          <w:rFonts w:ascii="Times New Roman" w:eastAsia="Times New Roman" w:hAnsi="Times New Roman" w:cs="Times New Roman"/>
        </w:rPr>
        <w:t xml:space="preserve"> (A.C.)</w:t>
      </w:r>
    </w:p>
    <w:p w14:paraId="05804595" w14:textId="77777777" w:rsidR="00DC29D2" w:rsidRDefault="00DC29D2" w:rsidP="00DC29D2">
      <w:pPr>
        <w:spacing w:line="480" w:lineRule="auto"/>
        <w:rPr>
          <w:rFonts w:ascii="Times New Roman" w:eastAsia="Times New Roman" w:hAnsi="Times New Roman" w:cs="Times New Roman"/>
        </w:rPr>
      </w:pPr>
    </w:p>
    <w:p w14:paraId="24FA1635" w14:textId="77777777" w:rsidR="00DC29D2" w:rsidRDefault="00DC29D2" w:rsidP="00DC29D2">
      <w:pPr>
        <w:spacing w:line="480" w:lineRule="auto"/>
        <w:rPr>
          <w:rFonts w:ascii="Times New Roman" w:eastAsia="Times New Roman" w:hAnsi="Times New Roman" w:cs="Times New Roman"/>
        </w:rPr>
      </w:pPr>
    </w:p>
    <w:p w14:paraId="2932C81F" w14:textId="77777777" w:rsidR="00DC29D2" w:rsidRDefault="00DC29D2" w:rsidP="00DC29D2">
      <w:pPr>
        <w:spacing w:line="480" w:lineRule="auto"/>
        <w:rPr>
          <w:rFonts w:ascii="Times New Roman" w:eastAsia="Times New Roman" w:hAnsi="Times New Roman" w:cs="Times New Roman"/>
        </w:rPr>
      </w:pPr>
    </w:p>
    <w:p w14:paraId="1C341113" w14:textId="77777777" w:rsidR="00DC29D2" w:rsidRDefault="00DC29D2" w:rsidP="00DC29D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Abstract: </w:t>
      </w:r>
    </w:p>
    <w:p w14:paraId="147FC824" w14:textId="77777777" w:rsidR="00DC29D2" w:rsidRDefault="00DC29D2" w:rsidP="00DC29D2">
      <w:pPr>
        <w:spacing w:before="120"/>
        <w:rPr>
          <w:rFonts w:ascii="Times New Roman" w:eastAsia="Times New Roman" w:hAnsi="Times New Roman" w:cs="Times New Roman"/>
        </w:rPr>
      </w:pPr>
      <w:bookmarkStart w:id="1" w:name="_heading=h.gjdgxs"/>
      <w:bookmarkEnd w:id="1"/>
      <w:r>
        <w:rPr>
          <w:rFonts w:ascii="Times New Roman" w:eastAsia="Times New Roman" w:hAnsi="Times New Roman" w:cs="Times New Roman"/>
          <w:color w:val="000000"/>
        </w:rPr>
        <w:t xml:space="preserve">As the COVID-19 pandemic continues unabated, many governments and public-health bodies worldwide have </w:t>
      </w:r>
      <w:r>
        <w:rPr>
          <w:rFonts w:ascii="Times New Roman" w:eastAsia="Times New Roman" w:hAnsi="Times New Roman" w:cs="Times New Roman"/>
        </w:rPr>
        <w:t>ceased to implement</w:t>
      </w:r>
      <w:r>
        <w:rPr>
          <w:rFonts w:ascii="Times New Roman" w:eastAsia="Times New Roman" w:hAnsi="Times New Roman" w:cs="Times New Roman"/>
          <w:color w:val="000000"/>
        </w:rPr>
        <w:t xml:space="preserve"> concerted measures for limiting viral spread, placing the </w:t>
      </w:r>
      <w:r>
        <w:rPr>
          <w:rFonts w:ascii="Times New Roman" w:eastAsia="Times New Roman" w:hAnsi="Times New Roman" w:cs="Times New Roman"/>
        </w:rPr>
        <w:t>onus instead on the individual. In this paper, we examine the feasibility of this proposition using an agent-based model to simulate the impact of individual shielding behaviors on reinfection frequency. We derive estimates of heterogeneity in immune protection from a population pharmacokinetic (pop PK) model of antibody kinetics following infection and variation in contact rate based on published estimates. Our results suggest that individuals seeking to opt out of adverse outcomes upon SARS-CoV-2 infection will find it challenging to do so, as large reductions in contact rate are required to reduce the risk of infection. Our findings suggest the importance of a multilayered strategy for those seeking to reduce the risk of infection. This work also suggests the importance of public health interventions such as universal masking in essential venues and air quality standards to ensure individual freedom of choice regarding COVID-19.</w:t>
      </w:r>
    </w:p>
    <w:p w14:paraId="303A714B" w14:textId="4547D125" w:rsidR="00DC29D2" w:rsidRDefault="00DC29D2"/>
    <w:p w14:paraId="6F2F635D" w14:textId="0803C858" w:rsidR="00DC29D2" w:rsidRDefault="00DC29D2"/>
    <w:p w14:paraId="14299EA1" w14:textId="77777777" w:rsidR="00DC29D2" w:rsidRPr="00DC29D2" w:rsidRDefault="00DC29D2">
      <w:pPr>
        <w:rPr>
          <w:rFonts w:ascii="Times New Roman" w:eastAsia="Times New Roman" w:hAnsi="Times New Roman" w:cs="Times New Roman"/>
          <w:b/>
          <w:sz w:val="28"/>
          <w:szCs w:val="28"/>
        </w:rPr>
      </w:pPr>
    </w:p>
    <w:p w14:paraId="00000040" w14:textId="77777777" w:rsidR="005D7A33" w:rsidRDefault="005D7A33"/>
    <w:p w14:paraId="00000114" w14:textId="77777777" w:rsidR="005D7A33" w:rsidRDefault="00000000">
      <w:pPr>
        <w:spacing w:line="480" w:lineRule="auto"/>
      </w:pPr>
      <w:r>
        <w:rPr>
          <w:rFonts w:ascii="Times New Roman" w:eastAsia="Times New Roman" w:hAnsi="Times New Roman" w:cs="Times New Roman"/>
          <w:b/>
          <w:sz w:val="28"/>
          <w:szCs w:val="28"/>
        </w:rPr>
        <w:lastRenderedPageBreak/>
        <w:t xml:space="preserve">Supplementary Materials: </w:t>
      </w:r>
    </w:p>
    <w:p w14:paraId="00000115" w14:textId="77777777" w:rsidR="005D7A33"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sz w:val="28"/>
          <w:szCs w:val="28"/>
        </w:rPr>
        <w:t>A.                                                                B.</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p>
    <w:p w14:paraId="00000116" w14:textId="77777777" w:rsidR="005D7A33"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3D7B79AC" wp14:editId="44F7806B">
            <wp:extent cx="3071813" cy="2449548"/>
            <wp:effectExtent l="0" t="0" r="0" b="0"/>
            <wp:docPr id="12590967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071813" cy="2449548"/>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660666E7" wp14:editId="1EA6AA8D">
            <wp:extent cx="2512404" cy="2456036"/>
            <wp:effectExtent l="0" t="0" r="0" b="0"/>
            <wp:docPr id="12590967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2512404" cy="2456036"/>
                    </a:xfrm>
                    <a:prstGeom prst="rect">
                      <a:avLst/>
                    </a:prstGeom>
                    <a:ln/>
                  </pic:spPr>
                </pic:pic>
              </a:graphicData>
            </a:graphic>
          </wp:inline>
        </w:drawing>
      </w:r>
      <w:r>
        <w:rPr>
          <w:rFonts w:ascii="Times New Roman" w:eastAsia="Times New Roman" w:hAnsi="Times New Roman" w:cs="Times New Roman"/>
          <w:b/>
          <w:sz w:val="28"/>
          <w:szCs w:val="28"/>
        </w:rPr>
        <w:t xml:space="preserve">                </w:t>
      </w:r>
    </w:p>
    <w:p w14:paraId="00000117" w14:textId="77777777" w:rsidR="005D7A33" w:rsidRDefault="00000000">
      <w:pPr>
        <w:rPr>
          <w:rFonts w:ascii="Times New Roman" w:eastAsia="Times New Roman" w:hAnsi="Times New Roman" w:cs="Times New Roman"/>
        </w:rPr>
      </w:pPr>
      <w:r>
        <w:rPr>
          <w:rFonts w:ascii="Times New Roman" w:eastAsia="Times New Roman" w:hAnsi="Times New Roman" w:cs="Times New Roman"/>
          <w:b/>
        </w:rPr>
        <w:t xml:space="preserve">Figure S1. </w:t>
      </w:r>
      <w:r>
        <w:rPr>
          <w:rFonts w:ascii="Times New Roman" w:eastAsia="Times New Roman" w:hAnsi="Times New Roman" w:cs="Times New Roman"/>
        </w:rPr>
        <w:t xml:space="preserve">Mixed-effects model fit to IgG kinetics after SARS-CoV-2 infection. </w:t>
      </w:r>
      <w:r>
        <w:rPr>
          <w:rFonts w:ascii="Times New Roman" w:eastAsia="Times New Roman" w:hAnsi="Times New Roman" w:cs="Times New Roman"/>
          <w:b/>
        </w:rPr>
        <w:t xml:space="preserve">A. </w:t>
      </w:r>
      <w:r>
        <w:rPr>
          <w:rFonts w:ascii="Times New Roman" w:eastAsia="Times New Roman" w:hAnsi="Times New Roman" w:cs="Times New Roman"/>
        </w:rPr>
        <w:t>Visual predictive check for model agreement with fitted dataset. Shaded regions represent 90% prediction intervals for model certainty (pink area for the 50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percentile, and blue areas for the 10</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 xml:space="preserve"> and 90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percentiles). Blue dots represent the fitted dataset, with dark blue lines representing the empirical 10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90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percentiles and red lines representing the empirical 50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percentile.  Distribution of </w:t>
      </w:r>
      <w:r>
        <w:rPr>
          <w:rFonts w:ascii="Times New Roman" w:eastAsia="Times New Roman" w:hAnsi="Times New Roman" w:cs="Times New Roman"/>
          <w:b/>
        </w:rPr>
        <w:t>B</w:t>
      </w:r>
      <w:r>
        <w:rPr>
          <w:rFonts w:ascii="Times New Roman" w:eastAsia="Times New Roman" w:hAnsi="Times New Roman" w:cs="Times New Roman"/>
        </w:rPr>
        <w:t>. IgG half-life probability density function.</w:t>
      </w:r>
    </w:p>
    <w:p w14:paraId="00000118" w14:textId="77777777" w:rsidR="005D7A33" w:rsidRDefault="00000000">
      <w:pPr>
        <w:rPr>
          <w:rFonts w:ascii="Times New Roman" w:eastAsia="Times New Roman" w:hAnsi="Times New Roman" w:cs="Times New Roman"/>
        </w:rPr>
      </w:pPr>
      <w:r>
        <w:br w:type="page"/>
      </w:r>
    </w:p>
    <w:p w14:paraId="00000119" w14:textId="77777777" w:rsidR="005D7A33" w:rsidRDefault="00000000">
      <w:pPr>
        <w:rPr>
          <w:rFonts w:ascii="Times New Roman" w:eastAsia="Times New Roman" w:hAnsi="Times New Roman" w:cs="Times New Roman"/>
        </w:rPr>
      </w:pPr>
      <w:r>
        <w:rPr>
          <w:rFonts w:ascii="Times New Roman" w:eastAsia="Times New Roman" w:hAnsi="Times New Roman" w:cs="Times New Roman"/>
          <w:b/>
        </w:rPr>
        <w:lastRenderedPageBreak/>
        <w:t xml:space="preserve">Table S2. </w:t>
      </w:r>
      <w:r>
        <w:rPr>
          <w:rFonts w:ascii="Times New Roman" w:eastAsia="Times New Roman" w:hAnsi="Times New Roman" w:cs="Times New Roman"/>
        </w:rPr>
        <w:t>Parameter values for fitted IgG kinetics model with standard errors (SE) and relative standard error (RSE).</w:t>
      </w:r>
    </w:p>
    <w:p w14:paraId="0000011A" w14:textId="77777777" w:rsidR="005D7A33" w:rsidRDefault="005D7A33">
      <w:pPr>
        <w:spacing w:line="480" w:lineRule="auto"/>
        <w:rPr>
          <w:rFonts w:ascii="Times New Roman" w:eastAsia="Times New Roman" w:hAnsi="Times New Roman" w:cs="Times New Roman"/>
        </w:rPr>
      </w:pPr>
    </w:p>
    <w:tbl>
      <w:tblPr>
        <w:tblStyle w:val="a9"/>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1635"/>
        <w:gridCol w:w="1410"/>
        <w:gridCol w:w="2310"/>
        <w:gridCol w:w="2610"/>
      </w:tblGrid>
      <w:tr w:rsidR="005D7A33" w14:paraId="64FAA8EC" w14:textId="77777777">
        <w:tc>
          <w:tcPr>
            <w:tcW w:w="1380" w:type="dxa"/>
            <w:shd w:val="clear" w:color="auto" w:fill="auto"/>
            <w:tcMar>
              <w:top w:w="100" w:type="dxa"/>
              <w:left w:w="100" w:type="dxa"/>
              <w:bottom w:w="100" w:type="dxa"/>
              <w:right w:w="100" w:type="dxa"/>
            </w:tcMar>
          </w:tcPr>
          <w:p w14:paraId="0000011B" w14:textId="77777777" w:rsidR="005D7A33" w:rsidRDefault="00000000">
            <w:pPr>
              <w:widowControl w:val="0"/>
              <w:rPr>
                <w:rFonts w:ascii="Times New Roman" w:eastAsia="Times New Roman" w:hAnsi="Times New Roman" w:cs="Times New Roman"/>
                <w:b/>
              </w:rPr>
            </w:pPr>
            <w:r>
              <w:rPr>
                <w:rFonts w:ascii="Times New Roman" w:eastAsia="Times New Roman" w:hAnsi="Times New Roman" w:cs="Times New Roman"/>
                <w:b/>
              </w:rPr>
              <w:t>Parameter</w:t>
            </w:r>
          </w:p>
        </w:tc>
        <w:tc>
          <w:tcPr>
            <w:tcW w:w="1635" w:type="dxa"/>
            <w:shd w:val="clear" w:color="auto" w:fill="auto"/>
            <w:tcMar>
              <w:top w:w="100" w:type="dxa"/>
              <w:left w:w="100" w:type="dxa"/>
              <w:bottom w:w="100" w:type="dxa"/>
              <w:right w:w="100" w:type="dxa"/>
            </w:tcMar>
          </w:tcPr>
          <w:p w14:paraId="0000011C" w14:textId="77777777" w:rsidR="005D7A33" w:rsidRDefault="00000000">
            <w:pPr>
              <w:widowControl w:val="0"/>
              <w:rPr>
                <w:rFonts w:ascii="Times New Roman" w:eastAsia="Times New Roman" w:hAnsi="Times New Roman" w:cs="Times New Roman"/>
                <w:b/>
              </w:rPr>
            </w:pPr>
            <w:r>
              <w:rPr>
                <w:rFonts w:ascii="Times New Roman" w:eastAsia="Times New Roman" w:hAnsi="Times New Roman" w:cs="Times New Roman"/>
                <w:b/>
              </w:rPr>
              <w:t>Value</w:t>
            </w:r>
          </w:p>
        </w:tc>
        <w:tc>
          <w:tcPr>
            <w:tcW w:w="1410" w:type="dxa"/>
            <w:shd w:val="clear" w:color="auto" w:fill="auto"/>
            <w:tcMar>
              <w:top w:w="100" w:type="dxa"/>
              <w:left w:w="100" w:type="dxa"/>
              <w:bottom w:w="100" w:type="dxa"/>
              <w:right w:w="100" w:type="dxa"/>
            </w:tcMar>
          </w:tcPr>
          <w:p w14:paraId="0000011D" w14:textId="77777777" w:rsidR="005D7A33" w:rsidRDefault="00000000">
            <w:pPr>
              <w:widowControl w:val="0"/>
              <w:rPr>
                <w:rFonts w:ascii="Times New Roman" w:eastAsia="Times New Roman" w:hAnsi="Times New Roman" w:cs="Times New Roman"/>
                <w:b/>
              </w:rPr>
            </w:pPr>
            <w:r>
              <w:rPr>
                <w:rFonts w:ascii="Times New Roman" w:eastAsia="Times New Roman" w:hAnsi="Times New Roman" w:cs="Times New Roman"/>
                <w:b/>
              </w:rPr>
              <w:t>Units</w:t>
            </w:r>
          </w:p>
        </w:tc>
        <w:tc>
          <w:tcPr>
            <w:tcW w:w="2310" w:type="dxa"/>
            <w:shd w:val="clear" w:color="auto" w:fill="auto"/>
            <w:tcMar>
              <w:top w:w="100" w:type="dxa"/>
              <w:left w:w="100" w:type="dxa"/>
              <w:bottom w:w="100" w:type="dxa"/>
              <w:right w:w="100" w:type="dxa"/>
            </w:tcMar>
          </w:tcPr>
          <w:p w14:paraId="0000011E" w14:textId="77777777" w:rsidR="005D7A33" w:rsidRDefault="00000000">
            <w:pPr>
              <w:widowControl w:val="0"/>
              <w:rPr>
                <w:rFonts w:ascii="Times New Roman" w:eastAsia="Times New Roman" w:hAnsi="Times New Roman" w:cs="Times New Roman"/>
                <w:b/>
              </w:rPr>
            </w:pPr>
            <w:r>
              <w:rPr>
                <w:rFonts w:ascii="Times New Roman" w:eastAsia="Times New Roman" w:hAnsi="Times New Roman" w:cs="Times New Roman"/>
                <w:b/>
              </w:rPr>
              <w:t>Standard error</w:t>
            </w:r>
          </w:p>
        </w:tc>
        <w:tc>
          <w:tcPr>
            <w:tcW w:w="2610" w:type="dxa"/>
            <w:shd w:val="clear" w:color="auto" w:fill="auto"/>
            <w:tcMar>
              <w:top w:w="100" w:type="dxa"/>
              <w:left w:w="100" w:type="dxa"/>
              <w:bottom w:w="100" w:type="dxa"/>
              <w:right w:w="100" w:type="dxa"/>
            </w:tcMar>
          </w:tcPr>
          <w:p w14:paraId="0000011F" w14:textId="77777777" w:rsidR="005D7A33" w:rsidRDefault="00000000">
            <w:pPr>
              <w:widowControl w:val="0"/>
              <w:rPr>
                <w:rFonts w:ascii="Times New Roman" w:eastAsia="Times New Roman" w:hAnsi="Times New Roman" w:cs="Times New Roman"/>
                <w:b/>
              </w:rPr>
            </w:pPr>
            <w:r>
              <w:rPr>
                <w:rFonts w:ascii="Times New Roman" w:eastAsia="Times New Roman" w:hAnsi="Times New Roman" w:cs="Times New Roman"/>
                <w:b/>
              </w:rPr>
              <w:t>Relative standard error (%)</w:t>
            </w:r>
          </w:p>
        </w:tc>
      </w:tr>
      <w:tr w:rsidR="005D7A33" w14:paraId="7F2F584C" w14:textId="77777777">
        <w:trPr>
          <w:trHeight w:val="440"/>
        </w:trPr>
        <w:tc>
          <w:tcPr>
            <w:tcW w:w="9345" w:type="dxa"/>
            <w:gridSpan w:val="5"/>
            <w:shd w:val="clear" w:color="auto" w:fill="auto"/>
            <w:tcMar>
              <w:top w:w="100" w:type="dxa"/>
              <w:left w:w="100" w:type="dxa"/>
              <w:bottom w:w="100" w:type="dxa"/>
              <w:right w:w="100" w:type="dxa"/>
            </w:tcMar>
          </w:tcPr>
          <w:p w14:paraId="00000120" w14:textId="77777777" w:rsidR="005D7A33" w:rsidRDefault="00000000">
            <w:pPr>
              <w:widowControl w:val="0"/>
              <w:rPr>
                <w:rFonts w:ascii="Times New Roman" w:eastAsia="Times New Roman" w:hAnsi="Times New Roman" w:cs="Times New Roman"/>
                <w:i/>
              </w:rPr>
            </w:pPr>
            <w:r>
              <w:rPr>
                <w:rFonts w:ascii="Times New Roman" w:eastAsia="Times New Roman" w:hAnsi="Times New Roman" w:cs="Times New Roman"/>
                <w:i/>
              </w:rPr>
              <w:t>Fixed effects (median)</w:t>
            </w:r>
          </w:p>
        </w:tc>
      </w:tr>
      <w:tr w:rsidR="005D7A33" w14:paraId="565B5165" w14:textId="77777777">
        <w:trPr>
          <w:trHeight w:val="305"/>
        </w:trPr>
        <w:tc>
          <w:tcPr>
            <w:tcW w:w="1380" w:type="dxa"/>
            <w:shd w:val="clear" w:color="auto" w:fill="auto"/>
            <w:tcMar>
              <w:top w:w="100" w:type="dxa"/>
              <w:left w:w="100" w:type="dxa"/>
              <w:bottom w:w="100" w:type="dxa"/>
              <w:right w:w="100" w:type="dxa"/>
            </w:tcMar>
          </w:tcPr>
          <w:p w14:paraId="00000125" w14:textId="77777777" w:rsidR="005D7A33" w:rsidRDefault="00000000">
            <w:pPr>
              <w:widowControl w:val="0"/>
              <w:rPr>
                <w:rFonts w:ascii="Times New Roman" w:eastAsia="Times New Roman" w:hAnsi="Times New Roman" w:cs="Times New Roman"/>
                <w:vertAlign w:val="subscript"/>
              </w:rPr>
            </w:pPr>
            <w:r>
              <w:rPr>
                <w:rFonts w:ascii="Times New Roman" w:eastAsia="Times New Roman" w:hAnsi="Times New Roman" w:cs="Times New Roman"/>
              </w:rPr>
              <w:t>k</w:t>
            </w:r>
            <w:r>
              <w:rPr>
                <w:rFonts w:ascii="Times New Roman" w:eastAsia="Times New Roman" w:hAnsi="Times New Roman" w:cs="Times New Roman"/>
                <w:vertAlign w:val="subscript"/>
              </w:rPr>
              <w:t>p, pop</w:t>
            </w:r>
          </w:p>
        </w:tc>
        <w:tc>
          <w:tcPr>
            <w:tcW w:w="1635" w:type="dxa"/>
            <w:shd w:val="clear" w:color="auto" w:fill="auto"/>
            <w:tcMar>
              <w:top w:w="100" w:type="dxa"/>
              <w:left w:w="100" w:type="dxa"/>
              <w:bottom w:w="100" w:type="dxa"/>
              <w:right w:w="100" w:type="dxa"/>
            </w:tcMar>
          </w:tcPr>
          <w:p w14:paraId="00000126"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0.273</w:t>
            </w:r>
          </w:p>
        </w:tc>
        <w:tc>
          <w:tcPr>
            <w:tcW w:w="1410" w:type="dxa"/>
            <w:shd w:val="clear" w:color="auto" w:fill="auto"/>
            <w:tcMar>
              <w:top w:w="100" w:type="dxa"/>
              <w:left w:w="100" w:type="dxa"/>
              <w:bottom w:w="100" w:type="dxa"/>
              <w:right w:w="100" w:type="dxa"/>
            </w:tcMar>
          </w:tcPr>
          <w:p w14:paraId="00000127"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IC50/days</w:t>
            </w:r>
          </w:p>
        </w:tc>
        <w:tc>
          <w:tcPr>
            <w:tcW w:w="2310" w:type="dxa"/>
            <w:shd w:val="clear" w:color="auto" w:fill="auto"/>
            <w:tcMar>
              <w:top w:w="100" w:type="dxa"/>
              <w:left w:w="100" w:type="dxa"/>
              <w:bottom w:w="100" w:type="dxa"/>
              <w:right w:w="100" w:type="dxa"/>
            </w:tcMar>
          </w:tcPr>
          <w:p w14:paraId="00000128"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0.0367</w:t>
            </w:r>
          </w:p>
        </w:tc>
        <w:tc>
          <w:tcPr>
            <w:tcW w:w="2610" w:type="dxa"/>
            <w:shd w:val="clear" w:color="auto" w:fill="auto"/>
            <w:tcMar>
              <w:top w:w="100" w:type="dxa"/>
              <w:left w:w="100" w:type="dxa"/>
              <w:bottom w:w="100" w:type="dxa"/>
              <w:right w:w="100" w:type="dxa"/>
            </w:tcMar>
          </w:tcPr>
          <w:p w14:paraId="00000129"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13.4</w:t>
            </w:r>
          </w:p>
        </w:tc>
      </w:tr>
      <w:tr w:rsidR="005D7A33" w14:paraId="084E7E37" w14:textId="77777777">
        <w:tc>
          <w:tcPr>
            <w:tcW w:w="1380" w:type="dxa"/>
            <w:shd w:val="clear" w:color="auto" w:fill="auto"/>
            <w:tcMar>
              <w:top w:w="100" w:type="dxa"/>
              <w:left w:w="100" w:type="dxa"/>
              <w:bottom w:w="100" w:type="dxa"/>
              <w:right w:w="100" w:type="dxa"/>
            </w:tcMar>
          </w:tcPr>
          <w:p w14:paraId="0000012A" w14:textId="77777777" w:rsidR="005D7A33" w:rsidRDefault="00000000">
            <w:pPr>
              <w:widowControl w:val="0"/>
              <w:rPr>
                <w:rFonts w:ascii="Times New Roman" w:eastAsia="Times New Roman" w:hAnsi="Times New Roman" w:cs="Times New Roman"/>
                <w:vertAlign w:val="subscript"/>
              </w:rPr>
            </w:pPr>
            <w:r>
              <w:rPr>
                <w:rFonts w:ascii="Times New Roman" w:eastAsia="Times New Roman" w:hAnsi="Times New Roman" w:cs="Times New Roman"/>
              </w:rPr>
              <w:t>k</w:t>
            </w:r>
            <w:r>
              <w:rPr>
                <w:rFonts w:ascii="Times New Roman" w:eastAsia="Times New Roman" w:hAnsi="Times New Roman" w:cs="Times New Roman"/>
                <w:vertAlign w:val="subscript"/>
              </w:rPr>
              <w:t>el, pop</w:t>
            </w:r>
          </w:p>
        </w:tc>
        <w:tc>
          <w:tcPr>
            <w:tcW w:w="1635" w:type="dxa"/>
            <w:shd w:val="clear" w:color="auto" w:fill="auto"/>
            <w:tcMar>
              <w:top w:w="100" w:type="dxa"/>
              <w:left w:w="100" w:type="dxa"/>
              <w:bottom w:w="100" w:type="dxa"/>
              <w:right w:w="100" w:type="dxa"/>
            </w:tcMar>
          </w:tcPr>
          <w:p w14:paraId="0000012B"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0.00998</w:t>
            </w:r>
          </w:p>
        </w:tc>
        <w:tc>
          <w:tcPr>
            <w:tcW w:w="1410" w:type="dxa"/>
            <w:shd w:val="clear" w:color="auto" w:fill="auto"/>
            <w:tcMar>
              <w:top w:w="100" w:type="dxa"/>
              <w:left w:w="100" w:type="dxa"/>
              <w:bottom w:w="100" w:type="dxa"/>
              <w:right w:w="100" w:type="dxa"/>
            </w:tcMar>
          </w:tcPr>
          <w:p w14:paraId="0000012C"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1/days</w:t>
            </w:r>
          </w:p>
        </w:tc>
        <w:tc>
          <w:tcPr>
            <w:tcW w:w="2310" w:type="dxa"/>
            <w:shd w:val="clear" w:color="auto" w:fill="auto"/>
            <w:tcMar>
              <w:top w:w="100" w:type="dxa"/>
              <w:left w:w="100" w:type="dxa"/>
              <w:bottom w:w="100" w:type="dxa"/>
              <w:right w:w="100" w:type="dxa"/>
            </w:tcMar>
          </w:tcPr>
          <w:p w14:paraId="0000012D"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0.00182</w:t>
            </w:r>
          </w:p>
        </w:tc>
        <w:tc>
          <w:tcPr>
            <w:tcW w:w="2610" w:type="dxa"/>
            <w:shd w:val="clear" w:color="auto" w:fill="auto"/>
            <w:tcMar>
              <w:top w:w="100" w:type="dxa"/>
              <w:left w:w="100" w:type="dxa"/>
              <w:bottom w:w="100" w:type="dxa"/>
              <w:right w:w="100" w:type="dxa"/>
            </w:tcMar>
          </w:tcPr>
          <w:p w14:paraId="0000012E"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18.3</w:t>
            </w:r>
          </w:p>
        </w:tc>
      </w:tr>
      <w:tr w:rsidR="005D7A33" w14:paraId="464CB462" w14:textId="77777777">
        <w:tc>
          <w:tcPr>
            <w:tcW w:w="1380" w:type="dxa"/>
            <w:shd w:val="clear" w:color="auto" w:fill="auto"/>
            <w:tcMar>
              <w:top w:w="100" w:type="dxa"/>
              <w:left w:w="100" w:type="dxa"/>
              <w:bottom w:w="100" w:type="dxa"/>
              <w:right w:w="100" w:type="dxa"/>
            </w:tcMar>
          </w:tcPr>
          <w:p w14:paraId="0000012F" w14:textId="77777777" w:rsidR="005D7A33" w:rsidRDefault="00000000">
            <w:pPr>
              <w:widowControl w:val="0"/>
              <w:rPr>
                <w:rFonts w:ascii="Times New Roman" w:eastAsia="Times New Roman" w:hAnsi="Times New Roman" w:cs="Times New Roman"/>
                <w:vertAlign w:val="subscript"/>
              </w:rPr>
            </w:pPr>
            <w:r>
              <w:rPr>
                <w:rFonts w:ascii="Times New Roman" w:eastAsia="Times New Roman" w:hAnsi="Times New Roman" w:cs="Times New Roman"/>
              </w:rPr>
              <w:t>T</w:t>
            </w:r>
            <w:r>
              <w:rPr>
                <w:rFonts w:ascii="Times New Roman" w:eastAsia="Times New Roman" w:hAnsi="Times New Roman" w:cs="Times New Roman"/>
                <w:vertAlign w:val="subscript"/>
              </w:rPr>
              <w:t>in, pop</w:t>
            </w:r>
          </w:p>
        </w:tc>
        <w:tc>
          <w:tcPr>
            <w:tcW w:w="1635" w:type="dxa"/>
            <w:shd w:val="clear" w:color="auto" w:fill="auto"/>
            <w:tcMar>
              <w:top w:w="100" w:type="dxa"/>
              <w:left w:w="100" w:type="dxa"/>
              <w:bottom w:w="100" w:type="dxa"/>
              <w:right w:w="100" w:type="dxa"/>
            </w:tcMar>
          </w:tcPr>
          <w:p w14:paraId="00000130"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11</w:t>
            </w:r>
          </w:p>
        </w:tc>
        <w:tc>
          <w:tcPr>
            <w:tcW w:w="1410" w:type="dxa"/>
            <w:shd w:val="clear" w:color="auto" w:fill="auto"/>
            <w:tcMar>
              <w:top w:w="100" w:type="dxa"/>
              <w:left w:w="100" w:type="dxa"/>
              <w:bottom w:w="100" w:type="dxa"/>
              <w:right w:w="100" w:type="dxa"/>
            </w:tcMar>
          </w:tcPr>
          <w:p w14:paraId="00000131"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days</w:t>
            </w:r>
          </w:p>
        </w:tc>
        <w:tc>
          <w:tcPr>
            <w:tcW w:w="2310" w:type="dxa"/>
            <w:shd w:val="clear" w:color="auto" w:fill="auto"/>
            <w:tcMar>
              <w:top w:w="100" w:type="dxa"/>
              <w:left w:w="100" w:type="dxa"/>
              <w:bottom w:w="100" w:type="dxa"/>
              <w:right w:w="100" w:type="dxa"/>
            </w:tcMar>
          </w:tcPr>
          <w:p w14:paraId="00000132"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1.64</w:t>
            </w:r>
          </w:p>
        </w:tc>
        <w:tc>
          <w:tcPr>
            <w:tcW w:w="2610" w:type="dxa"/>
            <w:shd w:val="clear" w:color="auto" w:fill="auto"/>
            <w:tcMar>
              <w:top w:w="100" w:type="dxa"/>
              <w:left w:w="100" w:type="dxa"/>
              <w:bottom w:w="100" w:type="dxa"/>
              <w:right w:w="100" w:type="dxa"/>
            </w:tcMar>
          </w:tcPr>
          <w:p w14:paraId="00000133"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14.9</w:t>
            </w:r>
          </w:p>
        </w:tc>
      </w:tr>
      <w:tr w:rsidR="005D7A33" w14:paraId="07B0FA7B" w14:textId="77777777">
        <w:trPr>
          <w:trHeight w:val="440"/>
        </w:trPr>
        <w:tc>
          <w:tcPr>
            <w:tcW w:w="9345" w:type="dxa"/>
            <w:gridSpan w:val="5"/>
            <w:shd w:val="clear" w:color="auto" w:fill="auto"/>
            <w:tcMar>
              <w:top w:w="100" w:type="dxa"/>
              <w:left w:w="100" w:type="dxa"/>
              <w:bottom w:w="100" w:type="dxa"/>
              <w:right w:w="100" w:type="dxa"/>
            </w:tcMar>
          </w:tcPr>
          <w:p w14:paraId="00000134" w14:textId="77777777" w:rsidR="005D7A33" w:rsidRDefault="00000000">
            <w:pPr>
              <w:widowControl w:val="0"/>
              <w:rPr>
                <w:rFonts w:ascii="Times New Roman" w:eastAsia="Times New Roman" w:hAnsi="Times New Roman" w:cs="Times New Roman"/>
                <w:i/>
              </w:rPr>
            </w:pPr>
            <w:r>
              <w:rPr>
                <w:rFonts w:ascii="Times New Roman" w:eastAsia="Times New Roman" w:hAnsi="Times New Roman" w:cs="Times New Roman"/>
                <w:i/>
              </w:rPr>
              <w:t>Standard deviation of the random effects</w:t>
            </w:r>
          </w:p>
        </w:tc>
      </w:tr>
      <w:tr w:rsidR="005D7A33" w14:paraId="2B860339" w14:textId="77777777">
        <w:tc>
          <w:tcPr>
            <w:tcW w:w="1380" w:type="dxa"/>
            <w:shd w:val="clear" w:color="auto" w:fill="auto"/>
            <w:tcMar>
              <w:top w:w="100" w:type="dxa"/>
              <w:left w:w="100" w:type="dxa"/>
              <w:bottom w:w="100" w:type="dxa"/>
              <w:right w:w="100" w:type="dxa"/>
            </w:tcMar>
          </w:tcPr>
          <w:p w14:paraId="00000139" w14:textId="77777777" w:rsidR="005D7A33" w:rsidRDefault="00000000">
            <w:pPr>
              <w:widowControl w:val="0"/>
              <w:rPr>
                <w:rFonts w:ascii="Times New Roman" w:eastAsia="Times New Roman" w:hAnsi="Times New Roman" w:cs="Times New Roman"/>
                <w:vertAlign w:val="subscript"/>
              </w:rPr>
            </w:pPr>
            <w:r>
              <w:rPr>
                <w:rFonts w:ascii="Times New Roman" w:eastAsia="Times New Roman" w:hAnsi="Times New Roman" w:cs="Times New Roman"/>
              </w:rPr>
              <w:t>ω</w:t>
            </w:r>
            <w:r>
              <w:rPr>
                <w:rFonts w:ascii="Times New Roman" w:eastAsia="Times New Roman" w:hAnsi="Times New Roman" w:cs="Times New Roman"/>
                <w:vertAlign w:val="subscript"/>
              </w:rPr>
              <w:t>k</w:t>
            </w:r>
          </w:p>
        </w:tc>
        <w:tc>
          <w:tcPr>
            <w:tcW w:w="1635" w:type="dxa"/>
            <w:shd w:val="clear" w:color="auto" w:fill="auto"/>
            <w:tcMar>
              <w:top w:w="100" w:type="dxa"/>
              <w:left w:w="100" w:type="dxa"/>
              <w:bottom w:w="100" w:type="dxa"/>
              <w:right w:w="100" w:type="dxa"/>
            </w:tcMar>
          </w:tcPr>
          <w:p w14:paraId="0000013A"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0.602</w:t>
            </w:r>
          </w:p>
        </w:tc>
        <w:tc>
          <w:tcPr>
            <w:tcW w:w="1410" w:type="dxa"/>
            <w:shd w:val="clear" w:color="auto" w:fill="auto"/>
            <w:tcMar>
              <w:top w:w="100" w:type="dxa"/>
              <w:left w:w="100" w:type="dxa"/>
              <w:bottom w:w="100" w:type="dxa"/>
              <w:right w:w="100" w:type="dxa"/>
            </w:tcMar>
          </w:tcPr>
          <w:p w14:paraId="0000013B"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IC50/days</w:t>
            </w:r>
          </w:p>
        </w:tc>
        <w:tc>
          <w:tcPr>
            <w:tcW w:w="2310" w:type="dxa"/>
            <w:shd w:val="clear" w:color="auto" w:fill="auto"/>
            <w:tcMar>
              <w:top w:w="100" w:type="dxa"/>
              <w:left w:w="100" w:type="dxa"/>
              <w:bottom w:w="100" w:type="dxa"/>
              <w:right w:w="100" w:type="dxa"/>
            </w:tcMar>
          </w:tcPr>
          <w:p w14:paraId="0000013C"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0.0916</w:t>
            </w:r>
          </w:p>
        </w:tc>
        <w:tc>
          <w:tcPr>
            <w:tcW w:w="2610" w:type="dxa"/>
            <w:shd w:val="clear" w:color="auto" w:fill="auto"/>
            <w:tcMar>
              <w:top w:w="100" w:type="dxa"/>
              <w:left w:w="100" w:type="dxa"/>
              <w:bottom w:w="100" w:type="dxa"/>
              <w:right w:w="100" w:type="dxa"/>
            </w:tcMar>
          </w:tcPr>
          <w:p w14:paraId="0000013D"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15.2</w:t>
            </w:r>
          </w:p>
        </w:tc>
      </w:tr>
      <w:tr w:rsidR="005D7A33" w14:paraId="4F366092" w14:textId="77777777">
        <w:tc>
          <w:tcPr>
            <w:tcW w:w="1380" w:type="dxa"/>
            <w:shd w:val="clear" w:color="auto" w:fill="auto"/>
            <w:tcMar>
              <w:top w:w="100" w:type="dxa"/>
              <w:left w:w="100" w:type="dxa"/>
              <w:bottom w:w="100" w:type="dxa"/>
              <w:right w:w="100" w:type="dxa"/>
            </w:tcMar>
          </w:tcPr>
          <w:p w14:paraId="0000013E"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ω</w:t>
            </w:r>
            <w:r>
              <w:rPr>
                <w:rFonts w:ascii="Times New Roman" w:eastAsia="Times New Roman" w:hAnsi="Times New Roman" w:cs="Times New Roman"/>
                <w:vertAlign w:val="subscript"/>
              </w:rPr>
              <w:t>kel</w:t>
            </w:r>
          </w:p>
        </w:tc>
        <w:tc>
          <w:tcPr>
            <w:tcW w:w="1635" w:type="dxa"/>
            <w:shd w:val="clear" w:color="auto" w:fill="auto"/>
            <w:tcMar>
              <w:top w:w="100" w:type="dxa"/>
              <w:left w:w="100" w:type="dxa"/>
              <w:bottom w:w="100" w:type="dxa"/>
              <w:right w:w="100" w:type="dxa"/>
            </w:tcMar>
          </w:tcPr>
          <w:p w14:paraId="0000013F"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0.701</w:t>
            </w:r>
          </w:p>
        </w:tc>
        <w:tc>
          <w:tcPr>
            <w:tcW w:w="1410" w:type="dxa"/>
            <w:shd w:val="clear" w:color="auto" w:fill="auto"/>
            <w:tcMar>
              <w:top w:w="100" w:type="dxa"/>
              <w:left w:w="100" w:type="dxa"/>
              <w:bottom w:w="100" w:type="dxa"/>
              <w:right w:w="100" w:type="dxa"/>
            </w:tcMar>
          </w:tcPr>
          <w:p w14:paraId="00000140"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1/days</w:t>
            </w:r>
          </w:p>
        </w:tc>
        <w:tc>
          <w:tcPr>
            <w:tcW w:w="2310" w:type="dxa"/>
            <w:shd w:val="clear" w:color="auto" w:fill="auto"/>
            <w:tcMar>
              <w:top w:w="100" w:type="dxa"/>
              <w:left w:w="100" w:type="dxa"/>
              <w:bottom w:w="100" w:type="dxa"/>
              <w:right w:w="100" w:type="dxa"/>
            </w:tcMar>
          </w:tcPr>
          <w:p w14:paraId="00000141"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0.174</w:t>
            </w:r>
          </w:p>
        </w:tc>
        <w:tc>
          <w:tcPr>
            <w:tcW w:w="2610" w:type="dxa"/>
            <w:shd w:val="clear" w:color="auto" w:fill="auto"/>
            <w:tcMar>
              <w:top w:w="100" w:type="dxa"/>
              <w:left w:w="100" w:type="dxa"/>
              <w:bottom w:w="100" w:type="dxa"/>
              <w:right w:w="100" w:type="dxa"/>
            </w:tcMar>
          </w:tcPr>
          <w:p w14:paraId="00000142"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24.8</w:t>
            </w:r>
          </w:p>
        </w:tc>
      </w:tr>
      <w:tr w:rsidR="005D7A33" w14:paraId="7423AA16" w14:textId="77777777">
        <w:tc>
          <w:tcPr>
            <w:tcW w:w="1380" w:type="dxa"/>
            <w:shd w:val="clear" w:color="auto" w:fill="auto"/>
            <w:tcMar>
              <w:top w:w="100" w:type="dxa"/>
              <w:left w:w="100" w:type="dxa"/>
              <w:bottom w:w="100" w:type="dxa"/>
              <w:right w:w="100" w:type="dxa"/>
            </w:tcMar>
          </w:tcPr>
          <w:p w14:paraId="00000143" w14:textId="77777777" w:rsidR="005D7A33" w:rsidRDefault="00000000">
            <w:pPr>
              <w:widowControl w:val="0"/>
              <w:rPr>
                <w:rFonts w:ascii="Times New Roman" w:eastAsia="Times New Roman" w:hAnsi="Times New Roman" w:cs="Times New Roman"/>
                <w:vertAlign w:val="subscript"/>
              </w:rPr>
            </w:pPr>
            <w:r>
              <w:rPr>
                <w:rFonts w:ascii="Times New Roman" w:eastAsia="Times New Roman" w:hAnsi="Times New Roman" w:cs="Times New Roman"/>
              </w:rPr>
              <w:t>ω</w:t>
            </w:r>
            <w:r>
              <w:rPr>
                <w:rFonts w:ascii="Times New Roman" w:eastAsia="Times New Roman" w:hAnsi="Times New Roman" w:cs="Times New Roman"/>
                <w:vertAlign w:val="subscript"/>
              </w:rPr>
              <w:t>Tin</w:t>
            </w:r>
          </w:p>
        </w:tc>
        <w:tc>
          <w:tcPr>
            <w:tcW w:w="1635" w:type="dxa"/>
            <w:shd w:val="clear" w:color="auto" w:fill="auto"/>
            <w:tcMar>
              <w:top w:w="100" w:type="dxa"/>
              <w:left w:w="100" w:type="dxa"/>
              <w:bottom w:w="100" w:type="dxa"/>
              <w:right w:w="100" w:type="dxa"/>
            </w:tcMar>
          </w:tcPr>
          <w:p w14:paraId="00000144"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0.662</w:t>
            </w:r>
          </w:p>
        </w:tc>
        <w:tc>
          <w:tcPr>
            <w:tcW w:w="1410" w:type="dxa"/>
            <w:shd w:val="clear" w:color="auto" w:fill="auto"/>
            <w:tcMar>
              <w:top w:w="100" w:type="dxa"/>
              <w:left w:w="100" w:type="dxa"/>
              <w:bottom w:w="100" w:type="dxa"/>
              <w:right w:w="100" w:type="dxa"/>
            </w:tcMar>
          </w:tcPr>
          <w:p w14:paraId="00000145"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days</w:t>
            </w:r>
          </w:p>
        </w:tc>
        <w:tc>
          <w:tcPr>
            <w:tcW w:w="2310" w:type="dxa"/>
            <w:shd w:val="clear" w:color="auto" w:fill="auto"/>
            <w:tcMar>
              <w:top w:w="100" w:type="dxa"/>
              <w:left w:w="100" w:type="dxa"/>
              <w:bottom w:w="100" w:type="dxa"/>
              <w:right w:w="100" w:type="dxa"/>
            </w:tcMar>
          </w:tcPr>
          <w:p w14:paraId="00000146"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0.106</w:t>
            </w:r>
          </w:p>
        </w:tc>
        <w:tc>
          <w:tcPr>
            <w:tcW w:w="2610" w:type="dxa"/>
            <w:shd w:val="clear" w:color="auto" w:fill="auto"/>
            <w:tcMar>
              <w:top w:w="100" w:type="dxa"/>
              <w:left w:w="100" w:type="dxa"/>
              <w:bottom w:w="100" w:type="dxa"/>
              <w:right w:w="100" w:type="dxa"/>
            </w:tcMar>
          </w:tcPr>
          <w:p w14:paraId="00000147"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16</w:t>
            </w:r>
          </w:p>
        </w:tc>
      </w:tr>
      <w:tr w:rsidR="005D7A33" w14:paraId="17410129" w14:textId="77777777">
        <w:trPr>
          <w:trHeight w:val="440"/>
        </w:trPr>
        <w:tc>
          <w:tcPr>
            <w:tcW w:w="9345" w:type="dxa"/>
            <w:gridSpan w:val="5"/>
            <w:shd w:val="clear" w:color="auto" w:fill="auto"/>
            <w:tcMar>
              <w:top w:w="100" w:type="dxa"/>
              <w:left w:w="100" w:type="dxa"/>
              <w:bottom w:w="100" w:type="dxa"/>
              <w:right w:w="100" w:type="dxa"/>
            </w:tcMar>
          </w:tcPr>
          <w:p w14:paraId="00000148" w14:textId="77777777" w:rsidR="005D7A33" w:rsidRDefault="00000000">
            <w:pPr>
              <w:widowControl w:val="0"/>
              <w:rPr>
                <w:rFonts w:ascii="Times New Roman" w:eastAsia="Times New Roman" w:hAnsi="Times New Roman" w:cs="Times New Roman"/>
                <w:i/>
              </w:rPr>
            </w:pPr>
            <w:r>
              <w:rPr>
                <w:rFonts w:ascii="Times New Roman" w:eastAsia="Times New Roman" w:hAnsi="Times New Roman" w:cs="Times New Roman"/>
                <w:i/>
              </w:rPr>
              <w:t>Correlations</w:t>
            </w:r>
          </w:p>
        </w:tc>
      </w:tr>
      <w:tr w:rsidR="005D7A33" w14:paraId="33D63C6A" w14:textId="77777777">
        <w:tc>
          <w:tcPr>
            <w:tcW w:w="1380" w:type="dxa"/>
            <w:shd w:val="clear" w:color="auto" w:fill="auto"/>
            <w:tcMar>
              <w:top w:w="100" w:type="dxa"/>
              <w:left w:w="100" w:type="dxa"/>
              <w:bottom w:w="100" w:type="dxa"/>
              <w:right w:w="100" w:type="dxa"/>
            </w:tcMar>
          </w:tcPr>
          <w:p w14:paraId="0000014D" w14:textId="77777777" w:rsidR="005D7A33" w:rsidRDefault="00000000">
            <w:pPr>
              <w:widowControl w:val="0"/>
              <w:rPr>
                <w:rFonts w:ascii="Times New Roman" w:eastAsia="Times New Roman" w:hAnsi="Times New Roman" w:cs="Times New Roman"/>
                <w:vertAlign w:val="subscript"/>
              </w:rPr>
            </w:pPr>
            <w:r>
              <w:rPr>
                <w:rFonts w:ascii="Times New Roman" w:eastAsia="Times New Roman" w:hAnsi="Times New Roman" w:cs="Times New Roman"/>
              </w:rPr>
              <w:t>corr</w:t>
            </w:r>
            <w:r>
              <w:rPr>
                <w:rFonts w:ascii="Times New Roman" w:eastAsia="Times New Roman" w:hAnsi="Times New Roman" w:cs="Times New Roman"/>
                <w:vertAlign w:val="subscript"/>
              </w:rPr>
              <w:t>k,Tin</w:t>
            </w:r>
          </w:p>
        </w:tc>
        <w:tc>
          <w:tcPr>
            <w:tcW w:w="1635" w:type="dxa"/>
            <w:shd w:val="clear" w:color="auto" w:fill="auto"/>
            <w:tcMar>
              <w:top w:w="100" w:type="dxa"/>
              <w:left w:w="100" w:type="dxa"/>
              <w:bottom w:w="100" w:type="dxa"/>
              <w:right w:w="100" w:type="dxa"/>
            </w:tcMar>
          </w:tcPr>
          <w:p w14:paraId="0000014E"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-0.743</w:t>
            </w:r>
          </w:p>
        </w:tc>
        <w:tc>
          <w:tcPr>
            <w:tcW w:w="1410" w:type="dxa"/>
            <w:shd w:val="clear" w:color="auto" w:fill="auto"/>
            <w:tcMar>
              <w:top w:w="100" w:type="dxa"/>
              <w:left w:w="100" w:type="dxa"/>
              <w:bottom w:w="100" w:type="dxa"/>
              <w:right w:w="100" w:type="dxa"/>
            </w:tcMar>
          </w:tcPr>
          <w:p w14:paraId="0000014F" w14:textId="77777777" w:rsidR="005D7A33" w:rsidRDefault="005D7A33">
            <w:pPr>
              <w:widowControl w:val="0"/>
              <w:rPr>
                <w:rFonts w:ascii="Times New Roman" w:eastAsia="Times New Roman" w:hAnsi="Times New Roman" w:cs="Times New Roman"/>
              </w:rPr>
            </w:pPr>
          </w:p>
        </w:tc>
        <w:tc>
          <w:tcPr>
            <w:tcW w:w="2310" w:type="dxa"/>
            <w:shd w:val="clear" w:color="auto" w:fill="auto"/>
            <w:tcMar>
              <w:top w:w="100" w:type="dxa"/>
              <w:left w:w="100" w:type="dxa"/>
              <w:bottom w:w="100" w:type="dxa"/>
              <w:right w:w="100" w:type="dxa"/>
            </w:tcMar>
          </w:tcPr>
          <w:p w14:paraId="00000150"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0.0986</w:t>
            </w:r>
          </w:p>
        </w:tc>
        <w:tc>
          <w:tcPr>
            <w:tcW w:w="2610" w:type="dxa"/>
            <w:shd w:val="clear" w:color="auto" w:fill="auto"/>
            <w:tcMar>
              <w:top w:w="100" w:type="dxa"/>
              <w:left w:w="100" w:type="dxa"/>
              <w:bottom w:w="100" w:type="dxa"/>
              <w:right w:w="100" w:type="dxa"/>
            </w:tcMar>
          </w:tcPr>
          <w:p w14:paraId="00000151"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13.3</w:t>
            </w:r>
          </w:p>
        </w:tc>
      </w:tr>
      <w:tr w:rsidR="005D7A33" w14:paraId="3CD88307" w14:textId="77777777">
        <w:trPr>
          <w:trHeight w:val="440"/>
        </w:trPr>
        <w:tc>
          <w:tcPr>
            <w:tcW w:w="9345" w:type="dxa"/>
            <w:gridSpan w:val="5"/>
            <w:shd w:val="clear" w:color="auto" w:fill="auto"/>
            <w:tcMar>
              <w:top w:w="100" w:type="dxa"/>
              <w:left w:w="100" w:type="dxa"/>
              <w:bottom w:w="100" w:type="dxa"/>
              <w:right w:w="100" w:type="dxa"/>
            </w:tcMar>
          </w:tcPr>
          <w:p w14:paraId="00000152" w14:textId="77777777" w:rsidR="005D7A33" w:rsidRDefault="00000000">
            <w:pPr>
              <w:widowControl w:val="0"/>
              <w:rPr>
                <w:rFonts w:ascii="Times New Roman" w:eastAsia="Times New Roman" w:hAnsi="Times New Roman" w:cs="Times New Roman"/>
                <w:i/>
              </w:rPr>
            </w:pPr>
            <w:r>
              <w:rPr>
                <w:rFonts w:ascii="Times New Roman" w:eastAsia="Times New Roman" w:hAnsi="Times New Roman" w:cs="Times New Roman"/>
                <w:i/>
              </w:rPr>
              <w:t>Error model parameters</w:t>
            </w:r>
          </w:p>
        </w:tc>
      </w:tr>
      <w:tr w:rsidR="005D7A33" w14:paraId="5927792F" w14:textId="77777777">
        <w:tc>
          <w:tcPr>
            <w:tcW w:w="1380" w:type="dxa"/>
            <w:shd w:val="clear" w:color="auto" w:fill="auto"/>
            <w:tcMar>
              <w:top w:w="100" w:type="dxa"/>
              <w:left w:w="100" w:type="dxa"/>
              <w:bottom w:w="100" w:type="dxa"/>
              <w:right w:w="100" w:type="dxa"/>
            </w:tcMar>
          </w:tcPr>
          <w:p w14:paraId="00000157"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b</w:t>
            </w:r>
          </w:p>
        </w:tc>
        <w:tc>
          <w:tcPr>
            <w:tcW w:w="1635" w:type="dxa"/>
            <w:shd w:val="clear" w:color="auto" w:fill="auto"/>
            <w:tcMar>
              <w:top w:w="100" w:type="dxa"/>
              <w:left w:w="100" w:type="dxa"/>
              <w:bottom w:w="100" w:type="dxa"/>
              <w:right w:w="100" w:type="dxa"/>
            </w:tcMar>
          </w:tcPr>
          <w:p w14:paraId="00000158"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0.405</w:t>
            </w:r>
          </w:p>
        </w:tc>
        <w:tc>
          <w:tcPr>
            <w:tcW w:w="1410" w:type="dxa"/>
            <w:shd w:val="clear" w:color="auto" w:fill="auto"/>
            <w:tcMar>
              <w:top w:w="100" w:type="dxa"/>
              <w:left w:w="100" w:type="dxa"/>
              <w:bottom w:w="100" w:type="dxa"/>
              <w:right w:w="100" w:type="dxa"/>
            </w:tcMar>
          </w:tcPr>
          <w:p w14:paraId="00000159" w14:textId="77777777" w:rsidR="005D7A33" w:rsidRDefault="005D7A33">
            <w:pPr>
              <w:widowControl w:val="0"/>
              <w:rPr>
                <w:rFonts w:ascii="Times New Roman" w:eastAsia="Times New Roman" w:hAnsi="Times New Roman" w:cs="Times New Roman"/>
              </w:rPr>
            </w:pPr>
          </w:p>
        </w:tc>
        <w:tc>
          <w:tcPr>
            <w:tcW w:w="2310" w:type="dxa"/>
            <w:shd w:val="clear" w:color="auto" w:fill="auto"/>
            <w:tcMar>
              <w:top w:w="100" w:type="dxa"/>
              <w:left w:w="100" w:type="dxa"/>
              <w:bottom w:w="100" w:type="dxa"/>
              <w:right w:w="100" w:type="dxa"/>
            </w:tcMar>
          </w:tcPr>
          <w:p w14:paraId="0000015A"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0.0323</w:t>
            </w:r>
          </w:p>
        </w:tc>
        <w:tc>
          <w:tcPr>
            <w:tcW w:w="2610" w:type="dxa"/>
            <w:shd w:val="clear" w:color="auto" w:fill="auto"/>
            <w:tcMar>
              <w:top w:w="100" w:type="dxa"/>
              <w:left w:w="100" w:type="dxa"/>
              <w:bottom w:w="100" w:type="dxa"/>
              <w:right w:w="100" w:type="dxa"/>
            </w:tcMar>
          </w:tcPr>
          <w:p w14:paraId="0000015B"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7.98</w:t>
            </w:r>
          </w:p>
        </w:tc>
      </w:tr>
    </w:tbl>
    <w:p w14:paraId="0000015C" w14:textId="77777777" w:rsidR="005D7A33"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where corr</w:t>
      </w:r>
      <w:r>
        <w:rPr>
          <w:rFonts w:ascii="Times New Roman" w:eastAsia="Times New Roman" w:hAnsi="Times New Roman" w:cs="Times New Roman"/>
          <w:vertAlign w:val="subscript"/>
        </w:rPr>
        <w:t>k,Tin</w:t>
      </w:r>
      <w:r>
        <w:rPr>
          <w:rFonts w:ascii="Times New Roman" w:eastAsia="Times New Roman" w:hAnsi="Times New Roman" w:cs="Times New Roman"/>
        </w:rPr>
        <w:t xml:space="preserve"> is the correlation between k</w:t>
      </w:r>
      <w:r>
        <w:rPr>
          <w:rFonts w:ascii="Times New Roman" w:eastAsia="Times New Roman" w:hAnsi="Times New Roman" w:cs="Times New Roman"/>
          <w:vertAlign w:val="subscript"/>
        </w:rPr>
        <w:t>p</w:t>
      </w:r>
      <w:r>
        <w:rPr>
          <w:rFonts w:ascii="Times New Roman" w:eastAsia="Times New Roman" w:hAnsi="Times New Roman" w:cs="Times New Roman"/>
        </w:rPr>
        <w:t xml:space="preserve"> and T</w:t>
      </w:r>
      <w:r>
        <w:rPr>
          <w:rFonts w:ascii="Times New Roman" w:eastAsia="Times New Roman" w:hAnsi="Times New Roman" w:cs="Times New Roman"/>
          <w:vertAlign w:val="subscript"/>
        </w:rPr>
        <w:t>in</w:t>
      </w:r>
      <w:r>
        <w:rPr>
          <w:rFonts w:ascii="Times New Roman" w:eastAsia="Times New Roman" w:hAnsi="Times New Roman" w:cs="Times New Roman"/>
        </w:rPr>
        <w:t xml:space="preserve">, and a is the coefficient of proportional error. </w:t>
      </w:r>
    </w:p>
    <w:p w14:paraId="0000015D" w14:textId="77777777" w:rsidR="005D7A33" w:rsidRDefault="005D7A33">
      <w:pPr>
        <w:spacing w:line="480" w:lineRule="auto"/>
        <w:rPr>
          <w:rFonts w:ascii="Times New Roman" w:eastAsia="Times New Roman" w:hAnsi="Times New Roman" w:cs="Times New Roman"/>
        </w:rPr>
      </w:pPr>
    </w:p>
    <w:p w14:paraId="0000015E" w14:textId="77777777" w:rsidR="005D7A33" w:rsidRDefault="00000000">
      <w:pPr>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Mixed effects model fit to IgG kinetics</w:t>
      </w:r>
    </w:p>
    <w:p w14:paraId="0000015F" w14:textId="77777777" w:rsidR="005D7A33"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a lower AIC, we found that the </w:t>
      </w:r>
      <w:r>
        <w:rPr>
          <w:rFonts w:ascii="Times New Roman" w:eastAsia="Times New Roman" w:hAnsi="Times New Roman" w:cs="Times New Roman"/>
        </w:rPr>
        <w:t>first</w:t>
      </w:r>
      <w:r>
        <w:rPr>
          <w:rFonts w:ascii="Times New Roman" w:eastAsia="Times New Roman" w:hAnsi="Times New Roman" w:cs="Times New Roman"/>
          <w:color w:val="000000"/>
        </w:rPr>
        <w:t xml:space="preserve">-order production model best fitted the IgG kinetics data. No correlations between parameters or between parameters and covariates (age and gender) were found. The model is in good agreement with the data according to the visual predictive check (Figure S1A), and standard errors for parameter estimates are small, indicating appropriate </w:t>
      </w:r>
      <w:r>
        <w:rPr>
          <w:rFonts w:ascii="Times New Roman" w:eastAsia="Times New Roman" w:hAnsi="Times New Roman" w:cs="Times New Roman"/>
          <w:color w:val="000000"/>
        </w:rPr>
        <w:lastRenderedPageBreak/>
        <w:t>model specification</w:t>
      </w:r>
      <w:r>
        <w:rPr>
          <w:rFonts w:ascii="Times New Roman" w:eastAsia="Times New Roman" w:hAnsi="Times New Roman" w:cs="Times New Roman"/>
        </w:rPr>
        <w:t>.</w:t>
      </w:r>
      <w:r>
        <w:rPr>
          <w:rFonts w:ascii="Times New Roman" w:eastAsia="Times New Roman" w:hAnsi="Times New Roman" w:cs="Times New Roman"/>
          <w:color w:val="000000"/>
        </w:rPr>
        <w:t xml:space="preserve"> Based on the model fit, </w:t>
      </w:r>
      <w:r>
        <w:rPr>
          <w:rFonts w:ascii="Times New Roman" w:eastAsia="Times New Roman" w:hAnsi="Times New Roman" w:cs="Times New Roman"/>
        </w:rPr>
        <w:t>the median</w:t>
      </w:r>
      <w:r>
        <w:rPr>
          <w:rFonts w:ascii="Times New Roman" w:eastAsia="Times New Roman" w:hAnsi="Times New Roman" w:cs="Times New Roman"/>
          <w:color w:val="000000"/>
        </w:rPr>
        <w:t xml:space="preserve"> IgG half-life is </w:t>
      </w:r>
      <w:r>
        <w:rPr>
          <w:rFonts w:ascii="Times New Roman" w:eastAsia="Times New Roman" w:hAnsi="Times New Roman" w:cs="Times New Roman"/>
        </w:rPr>
        <w:t>64 days</w:t>
      </w:r>
      <w:r>
        <w:rPr>
          <w:rFonts w:ascii="Times New Roman" w:eastAsia="Times New Roman" w:hAnsi="Times New Roman" w:cs="Times New Roman"/>
          <w:color w:val="000000"/>
        </w:rPr>
        <w:t xml:space="preserve"> (</w:t>
      </w:r>
      <w:r>
        <w:rPr>
          <w:rFonts w:ascii="Times New Roman" w:eastAsia="Times New Roman" w:hAnsi="Times New Roman" w:cs="Times New Roman"/>
        </w:rPr>
        <w:t>24</w:t>
      </w:r>
      <w:r>
        <w:rPr>
          <w:rFonts w:ascii="Times New Roman" w:eastAsia="Times New Roman" w:hAnsi="Times New Roman" w:cs="Times New Roman"/>
          <w:color w:val="000000"/>
        </w:rPr>
        <w:t xml:space="preserve"> days – </w:t>
      </w:r>
      <w:r>
        <w:rPr>
          <w:rFonts w:ascii="Times New Roman" w:eastAsia="Times New Roman" w:hAnsi="Times New Roman" w:cs="Times New Roman"/>
        </w:rPr>
        <w:t xml:space="preserve">134 days </w:t>
      </w:r>
      <w:r>
        <w:rPr>
          <w:rFonts w:ascii="Times New Roman" w:eastAsia="Times New Roman" w:hAnsi="Times New Roman" w:cs="Times New Roman"/>
          <w:color w:val="000000"/>
        </w:rPr>
        <w:t xml:space="preserve"> 90% population interval, Figure S1</w:t>
      </w:r>
      <w:r>
        <w:rPr>
          <w:rFonts w:ascii="Times New Roman" w:eastAsia="Times New Roman" w:hAnsi="Times New Roman" w:cs="Times New Roman"/>
        </w:rPr>
        <w:t>B</w:t>
      </w:r>
      <w:r>
        <w:rPr>
          <w:rFonts w:ascii="Times New Roman" w:eastAsia="Times New Roman" w:hAnsi="Times New Roman" w:cs="Times New Roman"/>
          <w:color w:val="000000"/>
        </w:rPr>
        <w:t xml:space="preserve">). </w:t>
      </w:r>
    </w:p>
    <w:p w14:paraId="00000160" w14:textId="77777777" w:rsidR="005D7A33" w:rsidRDefault="005D7A33">
      <w:pPr>
        <w:spacing w:line="480" w:lineRule="auto"/>
        <w:rPr>
          <w:rFonts w:ascii="Times New Roman" w:eastAsia="Times New Roman" w:hAnsi="Times New Roman" w:cs="Times New Roman"/>
          <w:i/>
        </w:rPr>
      </w:pPr>
    </w:p>
    <w:p w14:paraId="00000161" w14:textId="77777777" w:rsidR="005D7A33" w:rsidRDefault="00000000">
      <w:pPr>
        <w:spacing w:line="480" w:lineRule="auto"/>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14:anchorId="7AE995A5" wp14:editId="6E1EE482">
            <wp:extent cx="3676650" cy="2495550"/>
            <wp:effectExtent l="0" t="0" r="0" b="0"/>
            <wp:docPr id="12590967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3676650" cy="2495550"/>
                    </a:xfrm>
                    <a:prstGeom prst="rect">
                      <a:avLst/>
                    </a:prstGeom>
                    <a:ln/>
                  </pic:spPr>
                </pic:pic>
              </a:graphicData>
            </a:graphic>
          </wp:inline>
        </w:drawing>
      </w:r>
    </w:p>
    <w:p w14:paraId="00000162" w14:textId="77777777" w:rsidR="005D7A33" w:rsidRDefault="00000000">
      <w:pPr>
        <w:spacing w:line="480" w:lineRule="auto"/>
        <w:rPr>
          <w:rFonts w:ascii="Times New Roman" w:eastAsia="Times New Roman" w:hAnsi="Times New Roman" w:cs="Times New Roman"/>
        </w:rPr>
      </w:pPr>
      <w:r>
        <w:rPr>
          <w:rFonts w:ascii="Times New Roman" w:eastAsia="Times New Roman" w:hAnsi="Times New Roman" w:cs="Times New Roman"/>
          <w:b/>
        </w:rPr>
        <w:t>Figure S2.</w:t>
      </w:r>
      <w:r>
        <w:rPr>
          <w:rFonts w:ascii="Times New Roman" w:eastAsia="Times New Roman" w:hAnsi="Times New Roman" w:cs="Times New Roman"/>
        </w:rPr>
        <w:t xml:space="preserve"> Normalized nAb titers post-onset of COVID-19 symptoms (POS) by percentile. </w:t>
      </w:r>
    </w:p>
    <w:p w14:paraId="00000163" w14:textId="77777777" w:rsidR="005D7A33" w:rsidRDefault="005D7A33">
      <w:pPr>
        <w:spacing w:line="480" w:lineRule="auto"/>
        <w:rPr>
          <w:rFonts w:ascii="Times New Roman" w:eastAsia="Times New Roman" w:hAnsi="Times New Roman" w:cs="Times New Roman"/>
        </w:rPr>
      </w:pPr>
    </w:p>
    <w:p w14:paraId="00000164" w14:textId="77777777" w:rsidR="005D7A33" w:rsidRDefault="00000000">
      <w:pPr>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After SARS-CoV-2 infection, neutralizing antibody titers wane across the population</w:t>
      </w:r>
    </w:p>
    <w:p w14:paraId="00000165" w14:textId="77777777" w:rsidR="005D7A33"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Figure S2 shows simulated antibody titers by percentile over time. Titers are normalized to the peak mean convalescent level, which is the mean titer at 34 days after onset of symptoms. A wide range of titers are observed at all timepoints, indicating significant variation in neutralizing antibody kinetics. In the 50</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percentile, titers wane by approximately 75% within one year of symptom onset. By this point, neutralizing antibody titers have waned by more than 10-fold in the 10</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percentile, while titers remain at about 60% of the mean peak convalescent level in the 90</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percentile. These results suggest wide variation in peak neutralizing antibody titers and waning kinetics.</w:t>
      </w:r>
    </w:p>
    <w:p w14:paraId="00000166" w14:textId="77777777" w:rsidR="005D7A33" w:rsidRDefault="005D7A33">
      <w:pPr>
        <w:spacing w:line="480" w:lineRule="auto"/>
        <w:rPr>
          <w:rFonts w:ascii="Times New Roman" w:eastAsia="Times New Roman" w:hAnsi="Times New Roman" w:cs="Times New Roman"/>
        </w:rPr>
      </w:pPr>
    </w:p>
    <w:p w14:paraId="00000167" w14:textId="77777777" w:rsidR="005D7A33" w:rsidRDefault="005D7A33">
      <w:pPr>
        <w:spacing w:line="480" w:lineRule="auto"/>
        <w:rPr>
          <w:rFonts w:ascii="Times New Roman" w:eastAsia="Times New Roman" w:hAnsi="Times New Roman" w:cs="Times New Roman"/>
        </w:rPr>
      </w:pPr>
    </w:p>
    <w:p w14:paraId="00000168" w14:textId="77777777" w:rsidR="005D7A33" w:rsidRDefault="005D7A33">
      <w:pPr>
        <w:spacing w:line="480" w:lineRule="auto"/>
        <w:rPr>
          <w:rFonts w:ascii="Times New Roman" w:eastAsia="Times New Roman" w:hAnsi="Times New Roman" w:cs="Times New Roman"/>
        </w:rPr>
      </w:pPr>
    </w:p>
    <w:p w14:paraId="00000169" w14:textId="77777777" w:rsidR="005D7A33" w:rsidRDefault="005D7A33">
      <w:pPr>
        <w:spacing w:line="480" w:lineRule="auto"/>
        <w:rPr>
          <w:rFonts w:ascii="Times New Roman" w:eastAsia="Times New Roman" w:hAnsi="Times New Roman" w:cs="Times New Roman"/>
        </w:rPr>
      </w:pPr>
    </w:p>
    <w:p w14:paraId="0000016A"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p w14:paraId="0000016B"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32313BF3" wp14:editId="25D5A256">
            <wp:extent cx="2735354" cy="2634332"/>
            <wp:effectExtent l="0" t="0" r="0" b="0"/>
            <wp:docPr id="12590967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735354" cy="2634332"/>
                    </a:xfrm>
                    <a:prstGeom prst="rect">
                      <a:avLst/>
                    </a:prstGeom>
                    <a:ln/>
                  </pic:spPr>
                </pic:pic>
              </a:graphicData>
            </a:graphic>
          </wp:inline>
        </w:drawing>
      </w:r>
    </w:p>
    <w:p w14:paraId="0000016C"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p w14:paraId="0000016D"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0FC1748B" wp14:editId="0BA0ADEC">
            <wp:extent cx="2909888" cy="2788957"/>
            <wp:effectExtent l="0" t="0" r="0" b="0"/>
            <wp:docPr id="12590967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909888" cy="2788957"/>
                    </a:xfrm>
                    <a:prstGeom prst="rect">
                      <a:avLst/>
                    </a:prstGeom>
                    <a:ln/>
                  </pic:spPr>
                </pic:pic>
              </a:graphicData>
            </a:graphic>
          </wp:inline>
        </w:drawing>
      </w:r>
    </w:p>
    <w:p w14:paraId="0000016E" w14:textId="77777777" w:rsidR="005D7A33" w:rsidRDefault="005D7A33">
      <w:pPr>
        <w:spacing w:line="480" w:lineRule="auto"/>
        <w:rPr>
          <w:rFonts w:ascii="Times New Roman" w:eastAsia="Times New Roman" w:hAnsi="Times New Roman" w:cs="Times New Roman"/>
          <w:b/>
          <w:sz w:val="28"/>
          <w:szCs w:val="28"/>
        </w:rPr>
      </w:pPr>
    </w:p>
    <w:p w14:paraId="0000016F" w14:textId="77777777" w:rsidR="005D7A33" w:rsidRDefault="005D7A33">
      <w:pPr>
        <w:spacing w:line="480" w:lineRule="auto"/>
        <w:rPr>
          <w:rFonts w:ascii="Times New Roman" w:eastAsia="Times New Roman" w:hAnsi="Times New Roman" w:cs="Times New Roman"/>
          <w:b/>
          <w:sz w:val="28"/>
          <w:szCs w:val="28"/>
        </w:rPr>
      </w:pPr>
    </w:p>
    <w:p w14:paraId="00000170" w14:textId="77777777" w:rsidR="005D7A33" w:rsidRDefault="005D7A33">
      <w:pPr>
        <w:spacing w:line="480" w:lineRule="auto"/>
        <w:rPr>
          <w:rFonts w:ascii="Times New Roman" w:eastAsia="Times New Roman" w:hAnsi="Times New Roman" w:cs="Times New Roman"/>
          <w:b/>
          <w:sz w:val="28"/>
          <w:szCs w:val="28"/>
        </w:rPr>
      </w:pPr>
    </w:p>
    <w:p w14:paraId="00000171" w14:textId="77777777" w:rsidR="005D7A33" w:rsidRDefault="005D7A33">
      <w:pPr>
        <w:spacing w:line="480" w:lineRule="auto"/>
        <w:rPr>
          <w:rFonts w:ascii="Times New Roman" w:eastAsia="Times New Roman" w:hAnsi="Times New Roman" w:cs="Times New Roman"/>
          <w:b/>
          <w:sz w:val="28"/>
          <w:szCs w:val="28"/>
        </w:rPr>
      </w:pPr>
    </w:p>
    <w:p w14:paraId="00000172"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p>
    <w:p w14:paraId="00000173"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2E3CFDC5" wp14:editId="74E02988">
            <wp:extent cx="3157048" cy="2843882"/>
            <wp:effectExtent l="0" t="0" r="0" b="0"/>
            <wp:docPr id="12590967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157048" cy="2843882"/>
                    </a:xfrm>
                    <a:prstGeom prst="rect">
                      <a:avLst/>
                    </a:prstGeom>
                    <a:ln/>
                  </pic:spPr>
                </pic:pic>
              </a:graphicData>
            </a:graphic>
          </wp:inline>
        </w:drawing>
      </w:r>
    </w:p>
    <w:p w14:paraId="00000174" w14:textId="77777777" w:rsidR="005D7A33" w:rsidRDefault="005D7A33">
      <w:pPr>
        <w:spacing w:line="480" w:lineRule="auto"/>
        <w:rPr>
          <w:rFonts w:ascii="Times New Roman" w:eastAsia="Times New Roman" w:hAnsi="Times New Roman" w:cs="Times New Roman"/>
          <w:b/>
          <w:sz w:val="28"/>
          <w:szCs w:val="28"/>
        </w:rPr>
      </w:pPr>
    </w:p>
    <w:p w14:paraId="00000175"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p>
    <w:p w14:paraId="00000176"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56A644BC" wp14:editId="43A7C3BA">
            <wp:extent cx="2957513" cy="2816283"/>
            <wp:effectExtent l="0" t="0" r="0" b="0"/>
            <wp:docPr id="12590967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957513" cy="2816283"/>
                    </a:xfrm>
                    <a:prstGeom prst="rect">
                      <a:avLst/>
                    </a:prstGeom>
                    <a:ln/>
                  </pic:spPr>
                </pic:pic>
              </a:graphicData>
            </a:graphic>
          </wp:inline>
        </w:drawing>
      </w:r>
    </w:p>
    <w:p w14:paraId="00000177" w14:textId="77777777" w:rsidR="005D7A33" w:rsidRDefault="005D7A33">
      <w:pPr>
        <w:spacing w:line="480" w:lineRule="auto"/>
        <w:rPr>
          <w:rFonts w:ascii="Times New Roman" w:eastAsia="Times New Roman" w:hAnsi="Times New Roman" w:cs="Times New Roman"/>
          <w:b/>
          <w:sz w:val="28"/>
          <w:szCs w:val="28"/>
        </w:rPr>
      </w:pPr>
    </w:p>
    <w:p w14:paraId="00000178" w14:textId="77777777" w:rsidR="005D7A33" w:rsidRDefault="005D7A33">
      <w:pPr>
        <w:spacing w:line="480" w:lineRule="auto"/>
        <w:rPr>
          <w:rFonts w:ascii="Times New Roman" w:eastAsia="Times New Roman" w:hAnsi="Times New Roman" w:cs="Times New Roman"/>
          <w:b/>
          <w:sz w:val="28"/>
          <w:szCs w:val="28"/>
        </w:rPr>
      </w:pPr>
    </w:p>
    <w:p w14:paraId="00000179"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w:t>
      </w:r>
    </w:p>
    <w:p w14:paraId="0000017A" w14:textId="77777777" w:rsidR="005D7A33" w:rsidRDefault="00000000">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160C91D6" wp14:editId="7B437B5B">
            <wp:extent cx="3148013" cy="3095670"/>
            <wp:effectExtent l="0" t="0" r="0" b="0"/>
            <wp:docPr id="12590967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148013" cy="3095670"/>
                    </a:xfrm>
                    <a:prstGeom prst="rect">
                      <a:avLst/>
                    </a:prstGeom>
                    <a:ln/>
                  </pic:spPr>
                </pic:pic>
              </a:graphicData>
            </a:graphic>
          </wp:inline>
        </w:drawing>
      </w:r>
    </w:p>
    <w:p w14:paraId="0000017B" w14:textId="77777777" w:rsidR="005D7A33" w:rsidRDefault="00000000">
      <w:pPr>
        <w:rPr>
          <w:rFonts w:ascii="Times New Roman" w:eastAsia="Times New Roman" w:hAnsi="Times New Roman" w:cs="Times New Roman"/>
        </w:rPr>
      </w:pPr>
      <w:r>
        <w:rPr>
          <w:rFonts w:ascii="Times New Roman" w:eastAsia="Times New Roman" w:hAnsi="Times New Roman" w:cs="Times New Roman"/>
          <w:b/>
        </w:rPr>
        <w:t>Figure S3.</w:t>
      </w:r>
      <w:r>
        <w:rPr>
          <w:rFonts w:ascii="Times New Roman" w:eastAsia="Times New Roman" w:hAnsi="Times New Roman" w:cs="Times New Roman"/>
        </w:rPr>
        <w:t xml:space="preserve"> Goodness-of-fit assessment for post-COVID-19 nAb kinetics model. </w:t>
      </w:r>
      <w:r>
        <w:rPr>
          <w:rFonts w:ascii="Times New Roman" w:eastAsia="Times New Roman" w:hAnsi="Times New Roman" w:cs="Times New Roman"/>
          <w:b/>
        </w:rPr>
        <w:t>A.</w:t>
      </w:r>
      <w:r>
        <w:rPr>
          <w:rFonts w:ascii="Times New Roman" w:eastAsia="Times New Roman" w:hAnsi="Times New Roman" w:cs="Times New Roman"/>
        </w:rPr>
        <w:t xml:space="preserve"> Probability distribution of individual parameters. The histogram plots are empirical distributions. The black line shows the theoretical distribution defined in the statistical model, which is a log-normal distribution. </w:t>
      </w:r>
      <w:r>
        <w:rPr>
          <w:rFonts w:ascii="Times New Roman" w:eastAsia="Times New Roman" w:hAnsi="Times New Roman" w:cs="Times New Roman"/>
          <w:b/>
        </w:rPr>
        <w:t>B.</w:t>
      </w:r>
      <w:r>
        <w:rPr>
          <w:rFonts w:ascii="Times New Roman" w:eastAsia="Times New Roman" w:hAnsi="Times New Roman" w:cs="Times New Roman"/>
        </w:rPr>
        <w:t xml:space="preserve"> Probability distribution of standardized random effects. The histogram plots are empirical distributions. The theoretical distribution is shown as a dotted curve which is a normal distribution. </w:t>
      </w:r>
      <w:r>
        <w:rPr>
          <w:rFonts w:ascii="Times New Roman" w:eastAsia="Times New Roman" w:hAnsi="Times New Roman" w:cs="Times New Roman"/>
          <w:b/>
        </w:rPr>
        <w:t>C.</w:t>
      </w:r>
      <w:r>
        <w:rPr>
          <w:rFonts w:ascii="Times New Roman" w:eastAsia="Times New Roman" w:hAnsi="Times New Roman" w:cs="Times New Roman"/>
        </w:rPr>
        <w:t xml:space="preserve"> Scatter plots of the residuals. These plots display the PWRES (population weighted residuals), the IWRES (individual weighted residuals), and the NPDEs (normalized prediction distribution errors) as scatter plots with respect to the time and the prediction. residuals should be randomly scattered around the horizontal zero-line, which means the selected proportional error model is true. </w:t>
      </w:r>
      <w:r>
        <w:rPr>
          <w:rFonts w:ascii="Times New Roman" w:eastAsia="Times New Roman" w:hAnsi="Times New Roman" w:cs="Times New Roman"/>
          <w:b/>
        </w:rPr>
        <w:t>D.</w:t>
      </w:r>
      <w:r>
        <w:rPr>
          <w:rFonts w:ascii="Times New Roman" w:eastAsia="Times New Roman" w:hAnsi="Times New Roman" w:cs="Times New Roman"/>
        </w:rPr>
        <w:t xml:space="preserve"> Distribution of the residuals. Empirical and theoretical probability density functions (PDF) of the PWRES, IWRES and NPDE are on top. Empirical and theoretical cumulative distribution functions (CDF) are at the bottom. Normally distributed residuals indicate that the selected error model is true. </w:t>
      </w:r>
      <w:r>
        <w:rPr>
          <w:rFonts w:ascii="Times New Roman" w:eastAsia="Times New Roman" w:hAnsi="Times New Roman" w:cs="Times New Roman"/>
          <w:b/>
        </w:rPr>
        <w:t>E.</w:t>
      </w:r>
      <w:r>
        <w:rPr>
          <w:rFonts w:ascii="Times New Roman" w:eastAsia="Times New Roman" w:hAnsi="Times New Roman" w:cs="Times New Roman"/>
        </w:rPr>
        <w:t xml:space="preserve"> Correlations plots between model kinetic parameters. </w:t>
      </w:r>
      <w:r>
        <w:rPr>
          <w:rFonts w:ascii="Times New Roman" w:eastAsia="Times New Roman" w:hAnsi="Times New Roman" w:cs="Times New Roman"/>
          <w:color w:val="000000"/>
        </w:rPr>
        <w:t>Solid lines represent the mean outcome while dashed lines delineate the 90% population interval.</w:t>
      </w:r>
    </w:p>
    <w:p w14:paraId="0000017C" w14:textId="77777777" w:rsidR="005D7A33" w:rsidRDefault="005D7A33">
      <w:pPr>
        <w:rPr>
          <w:rFonts w:ascii="Times New Roman" w:eastAsia="Times New Roman" w:hAnsi="Times New Roman" w:cs="Times New Roman"/>
        </w:rPr>
      </w:pPr>
    </w:p>
    <w:p w14:paraId="0000017D" w14:textId="77777777" w:rsidR="005D7A33" w:rsidRDefault="005D7A33">
      <w:pPr>
        <w:rPr>
          <w:rFonts w:ascii="Times New Roman" w:eastAsia="Times New Roman" w:hAnsi="Times New Roman" w:cs="Times New Roman"/>
        </w:rPr>
      </w:pPr>
    </w:p>
    <w:p w14:paraId="0000017E" w14:textId="77777777" w:rsidR="005D7A33" w:rsidRDefault="005D7A33">
      <w:pPr>
        <w:rPr>
          <w:rFonts w:ascii="Times New Roman" w:eastAsia="Times New Roman" w:hAnsi="Times New Roman" w:cs="Times New Roman"/>
        </w:rPr>
      </w:pPr>
    </w:p>
    <w:p w14:paraId="0000017F" w14:textId="77777777" w:rsidR="005D7A33" w:rsidRDefault="005D7A33">
      <w:pPr>
        <w:rPr>
          <w:rFonts w:ascii="Times New Roman" w:eastAsia="Times New Roman" w:hAnsi="Times New Roman" w:cs="Times New Roman"/>
        </w:rPr>
      </w:pPr>
    </w:p>
    <w:p w14:paraId="00000183" w14:textId="77777777" w:rsidR="005D7A33" w:rsidRDefault="005D7A33">
      <w:pPr>
        <w:spacing w:line="480" w:lineRule="auto"/>
        <w:rPr>
          <w:rFonts w:ascii="Times New Roman" w:eastAsia="Times New Roman" w:hAnsi="Times New Roman" w:cs="Times New Roman"/>
        </w:rPr>
      </w:pPr>
    </w:p>
    <w:p w14:paraId="00000184" w14:textId="77777777" w:rsidR="005D7A33" w:rsidRDefault="00000000">
      <w:pPr>
        <w:spacing w:line="480" w:lineRule="auto"/>
        <w:rPr>
          <w:rFonts w:ascii="Times New Roman" w:eastAsia="Times New Roman" w:hAnsi="Times New Roman" w:cs="Times New Roman"/>
        </w:rPr>
      </w:pPr>
      <w:r>
        <w:rPr>
          <w:rFonts w:ascii="Times New Roman" w:eastAsia="Times New Roman" w:hAnsi="Times New Roman" w:cs="Times New Roman"/>
          <w:b/>
        </w:rPr>
        <w:lastRenderedPageBreak/>
        <w:t>Table S2.</w:t>
      </w:r>
      <w:r>
        <w:rPr>
          <w:rFonts w:ascii="Times New Roman" w:eastAsia="Times New Roman" w:hAnsi="Times New Roman" w:cs="Times New Roman"/>
        </w:rPr>
        <w:t xml:space="preserve"> AIC values for prospective model structures.</w:t>
      </w:r>
    </w:p>
    <w:tbl>
      <w:tblPr>
        <w:tblStyle w:val="aa"/>
        <w:tblW w:w="88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9"/>
        <w:gridCol w:w="4331"/>
        <w:gridCol w:w="3220"/>
      </w:tblGrid>
      <w:tr w:rsidR="005D7A33" w14:paraId="5A60F184" w14:textId="77777777">
        <w:trPr>
          <w:trHeight w:val="257"/>
        </w:trPr>
        <w:tc>
          <w:tcPr>
            <w:tcW w:w="1329" w:type="dxa"/>
            <w:shd w:val="clear" w:color="auto" w:fill="auto"/>
            <w:tcMar>
              <w:top w:w="100" w:type="dxa"/>
              <w:left w:w="100" w:type="dxa"/>
              <w:bottom w:w="100" w:type="dxa"/>
              <w:right w:w="100" w:type="dxa"/>
            </w:tcMar>
          </w:tcPr>
          <w:p w14:paraId="00000185" w14:textId="77777777" w:rsidR="005D7A33" w:rsidRDefault="00000000">
            <w:pPr>
              <w:widowControl w:val="0"/>
              <w:rPr>
                <w:rFonts w:ascii="Times New Roman" w:eastAsia="Times New Roman" w:hAnsi="Times New Roman" w:cs="Times New Roman"/>
                <w:b/>
              </w:rPr>
            </w:pPr>
            <w:r>
              <w:rPr>
                <w:rFonts w:ascii="Times New Roman" w:eastAsia="Times New Roman" w:hAnsi="Times New Roman" w:cs="Times New Roman"/>
                <w:b/>
              </w:rPr>
              <w:t>Object</w:t>
            </w:r>
          </w:p>
        </w:tc>
        <w:tc>
          <w:tcPr>
            <w:tcW w:w="4331" w:type="dxa"/>
            <w:shd w:val="clear" w:color="auto" w:fill="auto"/>
            <w:tcMar>
              <w:top w:w="100" w:type="dxa"/>
              <w:left w:w="100" w:type="dxa"/>
              <w:bottom w:w="100" w:type="dxa"/>
              <w:right w:w="100" w:type="dxa"/>
            </w:tcMar>
          </w:tcPr>
          <w:p w14:paraId="00000186" w14:textId="77777777" w:rsidR="005D7A33" w:rsidRDefault="00000000">
            <w:pPr>
              <w:widowControl w:val="0"/>
              <w:rPr>
                <w:rFonts w:ascii="Times New Roman" w:eastAsia="Times New Roman" w:hAnsi="Times New Roman" w:cs="Times New Roman"/>
                <w:b/>
              </w:rPr>
            </w:pPr>
            <w:r>
              <w:rPr>
                <w:rFonts w:ascii="Times New Roman" w:eastAsia="Times New Roman" w:hAnsi="Times New Roman" w:cs="Times New Roman"/>
                <w:b/>
              </w:rPr>
              <w:t>Model</w:t>
            </w:r>
          </w:p>
        </w:tc>
        <w:tc>
          <w:tcPr>
            <w:tcW w:w="3220" w:type="dxa"/>
            <w:shd w:val="clear" w:color="auto" w:fill="auto"/>
            <w:tcMar>
              <w:top w:w="100" w:type="dxa"/>
              <w:left w:w="100" w:type="dxa"/>
              <w:bottom w:w="100" w:type="dxa"/>
              <w:right w:w="100" w:type="dxa"/>
            </w:tcMar>
          </w:tcPr>
          <w:p w14:paraId="00000187" w14:textId="77777777" w:rsidR="005D7A33" w:rsidRDefault="00000000">
            <w:pPr>
              <w:widowControl w:val="0"/>
              <w:rPr>
                <w:rFonts w:ascii="Times New Roman" w:eastAsia="Times New Roman" w:hAnsi="Times New Roman" w:cs="Times New Roman"/>
                <w:b/>
              </w:rPr>
            </w:pPr>
            <w:r>
              <w:rPr>
                <w:rFonts w:ascii="Times New Roman" w:eastAsia="Times New Roman" w:hAnsi="Times New Roman" w:cs="Times New Roman"/>
                <w:b/>
              </w:rPr>
              <w:t>AIC</w:t>
            </w:r>
          </w:p>
        </w:tc>
      </w:tr>
      <w:tr w:rsidR="005D7A33" w14:paraId="541E2EF1" w14:textId="77777777">
        <w:trPr>
          <w:trHeight w:val="248"/>
        </w:trPr>
        <w:tc>
          <w:tcPr>
            <w:tcW w:w="1329" w:type="dxa"/>
            <w:shd w:val="clear" w:color="auto" w:fill="auto"/>
            <w:tcMar>
              <w:top w:w="100" w:type="dxa"/>
              <w:left w:w="100" w:type="dxa"/>
              <w:bottom w:w="100" w:type="dxa"/>
              <w:right w:w="100" w:type="dxa"/>
            </w:tcMar>
          </w:tcPr>
          <w:p w14:paraId="00000188"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Nabs</w:t>
            </w:r>
          </w:p>
        </w:tc>
        <w:tc>
          <w:tcPr>
            <w:tcW w:w="4331" w:type="dxa"/>
            <w:shd w:val="clear" w:color="auto" w:fill="auto"/>
            <w:tcMar>
              <w:top w:w="100" w:type="dxa"/>
              <w:left w:w="100" w:type="dxa"/>
              <w:bottom w:w="100" w:type="dxa"/>
              <w:right w:w="100" w:type="dxa"/>
            </w:tcMar>
          </w:tcPr>
          <w:p w14:paraId="00000189"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0-order production </w:t>
            </w:r>
          </w:p>
        </w:tc>
        <w:tc>
          <w:tcPr>
            <w:tcW w:w="3220" w:type="dxa"/>
            <w:shd w:val="clear" w:color="auto" w:fill="auto"/>
            <w:tcMar>
              <w:top w:w="100" w:type="dxa"/>
              <w:left w:w="100" w:type="dxa"/>
              <w:bottom w:w="100" w:type="dxa"/>
              <w:right w:w="100" w:type="dxa"/>
            </w:tcMar>
          </w:tcPr>
          <w:p w14:paraId="0000018A"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2271.82</w:t>
            </w:r>
          </w:p>
        </w:tc>
      </w:tr>
      <w:tr w:rsidR="005D7A33" w14:paraId="24FBB329" w14:textId="77777777">
        <w:trPr>
          <w:trHeight w:val="257"/>
        </w:trPr>
        <w:tc>
          <w:tcPr>
            <w:tcW w:w="1329" w:type="dxa"/>
            <w:shd w:val="clear" w:color="auto" w:fill="auto"/>
            <w:tcMar>
              <w:top w:w="100" w:type="dxa"/>
              <w:left w:w="100" w:type="dxa"/>
              <w:bottom w:w="100" w:type="dxa"/>
              <w:right w:w="100" w:type="dxa"/>
            </w:tcMar>
          </w:tcPr>
          <w:p w14:paraId="0000018B"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Nabs</w:t>
            </w:r>
          </w:p>
        </w:tc>
        <w:tc>
          <w:tcPr>
            <w:tcW w:w="4331" w:type="dxa"/>
            <w:shd w:val="clear" w:color="auto" w:fill="auto"/>
            <w:tcMar>
              <w:top w:w="100" w:type="dxa"/>
              <w:left w:w="100" w:type="dxa"/>
              <w:bottom w:w="100" w:type="dxa"/>
              <w:right w:w="100" w:type="dxa"/>
            </w:tcMar>
          </w:tcPr>
          <w:p w14:paraId="0000018C"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1st-order production</w:t>
            </w:r>
          </w:p>
        </w:tc>
        <w:tc>
          <w:tcPr>
            <w:tcW w:w="3220" w:type="dxa"/>
            <w:shd w:val="clear" w:color="auto" w:fill="auto"/>
            <w:tcMar>
              <w:top w:w="100" w:type="dxa"/>
              <w:left w:w="100" w:type="dxa"/>
              <w:bottom w:w="100" w:type="dxa"/>
              <w:right w:w="100" w:type="dxa"/>
            </w:tcMar>
          </w:tcPr>
          <w:p w14:paraId="0000018D"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2315.19</w:t>
            </w:r>
          </w:p>
        </w:tc>
      </w:tr>
      <w:tr w:rsidR="005D7A33" w14:paraId="6714FD0A" w14:textId="77777777">
        <w:trPr>
          <w:trHeight w:val="248"/>
        </w:trPr>
        <w:tc>
          <w:tcPr>
            <w:tcW w:w="1329" w:type="dxa"/>
            <w:shd w:val="clear" w:color="auto" w:fill="auto"/>
            <w:tcMar>
              <w:top w:w="100" w:type="dxa"/>
              <w:left w:w="100" w:type="dxa"/>
              <w:bottom w:w="100" w:type="dxa"/>
              <w:right w:w="100" w:type="dxa"/>
            </w:tcMar>
          </w:tcPr>
          <w:p w14:paraId="0000018E"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IgG</w:t>
            </w:r>
          </w:p>
        </w:tc>
        <w:tc>
          <w:tcPr>
            <w:tcW w:w="4331" w:type="dxa"/>
            <w:shd w:val="clear" w:color="auto" w:fill="auto"/>
            <w:tcMar>
              <w:top w:w="100" w:type="dxa"/>
              <w:left w:w="100" w:type="dxa"/>
              <w:bottom w:w="100" w:type="dxa"/>
              <w:right w:w="100" w:type="dxa"/>
            </w:tcMar>
          </w:tcPr>
          <w:p w14:paraId="0000018F"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0-order production</w:t>
            </w:r>
          </w:p>
        </w:tc>
        <w:tc>
          <w:tcPr>
            <w:tcW w:w="3220" w:type="dxa"/>
            <w:shd w:val="clear" w:color="auto" w:fill="auto"/>
            <w:tcMar>
              <w:top w:w="100" w:type="dxa"/>
              <w:left w:w="100" w:type="dxa"/>
              <w:bottom w:w="100" w:type="dxa"/>
              <w:right w:w="100" w:type="dxa"/>
            </w:tcMar>
          </w:tcPr>
          <w:p w14:paraId="00000190"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1275.52</w:t>
            </w:r>
          </w:p>
        </w:tc>
      </w:tr>
      <w:tr w:rsidR="005D7A33" w14:paraId="2B3C5DF9" w14:textId="77777777">
        <w:trPr>
          <w:trHeight w:val="257"/>
        </w:trPr>
        <w:tc>
          <w:tcPr>
            <w:tcW w:w="1329" w:type="dxa"/>
            <w:shd w:val="clear" w:color="auto" w:fill="auto"/>
            <w:tcMar>
              <w:top w:w="100" w:type="dxa"/>
              <w:left w:w="100" w:type="dxa"/>
              <w:bottom w:w="100" w:type="dxa"/>
              <w:right w:w="100" w:type="dxa"/>
            </w:tcMar>
          </w:tcPr>
          <w:p w14:paraId="00000191"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IgG</w:t>
            </w:r>
          </w:p>
        </w:tc>
        <w:tc>
          <w:tcPr>
            <w:tcW w:w="4331" w:type="dxa"/>
            <w:shd w:val="clear" w:color="auto" w:fill="auto"/>
            <w:tcMar>
              <w:top w:w="100" w:type="dxa"/>
              <w:left w:w="100" w:type="dxa"/>
              <w:bottom w:w="100" w:type="dxa"/>
              <w:right w:w="100" w:type="dxa"/>
            </w:tcMar>
          </w:tcPr>
          <w:p w14:paraId="00000192"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1st-order production</w:t>
            </w:r>
          </w:p>
        </w:tc>
        <w:tc>
          <w:tcPr>
            <w:tcW w:w="3220" w:type="dxa"/>
            <w:shd w:val="clear" w:color="auto" w:fill="auto"/>
            <w:tcMar>
              <w:top w:w="100" w:type="dxa"/>
              <w:left w:w="100" w:type="dxa"/>
              <w:bottom w:w="100" w:type="dxa"/>
              <w:right w:w="100" w:type="dxa"/>
            </w:tcMar>
          </w:tcPr>
          <w:p w14:paraId="00000193" w14:textId="77777777" w:rsidR="005D7A33" w:rsidRDefault="00000000">
            <w:pPr>
              <w:widowControl w:val="0"/>
              <w:rPr>
                <w:rFonts w:ascii="Times New Roman" w:eastAsia="Times New Roman" w:hAnsi="Times New Roman" w:cs="Times New Roman"/>
              </w:rPr>
            </w:pPr>
            <w:r>
              <w:rPr>
                <w:rFonts w:ascii="Times New Roman" w:eastAsia="Times New Roman" w:hAnsi="Times New Roman" w:cs="Times New Roman"/>
              </w:rPr>
              <w:t>1253.82</w:t>
            </w:r>
          </w:p>
        </w:tc>
      </w:tr>
    </w:tbl>
    <w:p w14:paraId="00000194" w14:textId="77777777" w:rsidR="005D7A33" w:rsidRDefault="005D7A33">
      <w:pPr>
        <w:spacing w:line="480" w:lineRule="auto"/>
        <w:rPr>
          <w:rFonts w:ascii="Times New Roman" w:eastAsia="Times New Roman" w:hAnsi="Times New Roman" w:cs="Times New Roman"/>
        </w:rPr>
      </w:pPr>
    </w:p>
    <w:p w14:paraId="00000195" w14:textId="77777777" w:rsidR="005D7A33" w:rsidRDefault="00000000">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Table S3. </w:t>
      </w:r>
      <w:r>
        <w:rPr>
          <w:rFonts w:ascii="Times New Roman" w:eastAsia="Times New Roman" w:hAnsi="Times New Roman" w:cs="Times New Roman"/>
        </w:rPr>
        <w:t>Half-lives of antibodies raised against viruses.</w:t>
      </w:r>
    </w:p>
    <w:tbl>
      <w:tblPr>
        <w:tblStyle w:val="ab"/>
        <w:tblW w:w="8895"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2145"/>
        <w:gridCol w:w="2100"/>
        <w:gridCol w:w="4650"/>
      </w:tblGrid>
      <w:tr w:rsidR="005D7A33" w14:paraId="45EDDE2B" w14:textId="77777777">
        <w:trPr>
          <w:trHeight w:val="815"/>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96" w14:textId="77777777" w:rsidR="005D7A33" w:rsidRDefault="00000000">
            <w:pPr>
              <w:widowControl w:val="0"/>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Virus against which antibodies are raised</w:t>
            </w:r>
          </w:p>
        </w:tc>
        <w:tc>
          <w:tcPr>
            <w:tcW w:w="21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97" w14:textId="77777777" w:rsidR="005D7A33" w:rsidRDefault="00000000">
            <w:pPr>
              <w:ind w:left="140" w:right="140"/>
              <w:jc w:val="center"/>
              <w:rPr>
                <w:rFonts w:ascii="Times New Roman" w:eastAsia="Times New Roman" w:hAnsi="Times New Roman" w:cs="Times New Roman"/>
                <w:b/>
              </w:rPr>
            </w:pPr>
            <w:r>
              <w:rPr>
                <w:rFonts w:ascii="Times New Roman" w:eastAsia="Times New Roman" w:hAnsi="Times New Roman" w:cs="Times New Roman"/>
                <w:b/>
              </w:rPr>
              <w:t>Antibody half-life</w:t>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98" w14:textId="77777777" w:rsidR="005D7A33" w:rsidRDefault="00000000">
            <w:pPr>
              <w:ind w:left="140" w:right="140"/>
              <w:jc w:val="center"/>
              <w:rPr>
                <w:rFonts w:ascii="Times New Roman" w:eastAsia="Times New Roman" w:hAnsi="Times New Roman" w:cs="Times New Roman"/>
                <w:b/>
              </w:rPr>
            </w:pPr>
            <w:r>
              <w:rPr>
                <w:rFonts w:ascii="Times New Roman" w:eastAsia="Times New Roman" w:hAnsi="Times New Roman" w:cs="Times New Roman"/>
                <w:b/>
              </w:rPr>
              <w:t>Additional comment</w:t>
            </w:r>
          </w:p>
        </w:tc>
      </w:tr>
      <w:tr w:rsidR="005D7A33" w14:paraId="5170E0C0" w14:textId="77777777">
        <w:trPr>
          <w:trHeight w:val="635"/>
        </w:trPr>
        <w:tc>
          <w:tcPr>
            <w:tcW w:w="889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99" w14:textId="77777777" w:rsidR="005D7A33" w:rsidRDefault="00000000">
            <w:pPr>
              <w:ind w:right="140"/>
              <w:rPr>
                <w:rFonts w:ascii="Times New Roman" w:eastAsia="Times New Roman" w:hAnsi="Times New Roman" w:cs="Times New Roman"/>
                <w:b/>
                <w:i/>
                <w:u w:val="single"/>
              </w:rPr>
            </w:pPr>
            <w:r>
              <w:rPr>
                <w:rFonts w:ascii="Times New Roman" w:eastAsia="Times New Roman" w:hAnsi="Times New Roman" w:cs="Times New Roman"/>
                <w:b/>
                <w:i/>
                <w:u w:val="single"/>
              </w:rPr>
              <w:t>SARS-CoV-2 and other viruses with relatively short antibody half-lives (days)</w:t>
            </w:r>
          </w:p>
        </w:tc>
      </w:tr>
      <w:tr w:rsidR="005D7A33" w14:paraId="726B0A60" w14:textId="77777777">
        <w:trPr>
          <w:trHeight w:val="150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9C"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SARS-CoV-2</w:t>
            </w:r>
          </w:p>
          <w:p w14:paraId="0000019D"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E"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nAb half-life = 109 days</w:t>
            </w:r>
          </w:p>
          <w:p w14:paraId="0000019F"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IgG half-life = 64 days</w:t>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0"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Present analysis</w:t>
            </w:r>
          </w:p>
        </w:tc>
      </w:tr>
      <w:tr w:rsidR="005D7A33" w14:paraId="13EAB2E5" w14:textId="77777777">
        <w:trPr>
          <w:trHeight w:val="87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A1"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SARS (2003)</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2"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nAb half-life = 6.4 weeks</w:t>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3" w14:textId="7FE4227A"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Analysis was done using linear mixed model and SARS database</w:t>
            </w:r>
            <w:r w:rsidR="00DC10B4">
              <w:rPr>
                <w:rFonts w:ascii="Times New Roman" w:eastAsia="Times New Roman" w:hAnsi="Times New Roman" w:cs="Times New Roman"/>
              </w:rPr>
              <w:t xml:space="preserve"> </w:t>
            </w:r>
            <w:r w:rsidR="00DC10B4">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{"citationID":"kgJk8aVX","properties":{"formattedCitation":"\\super 1\\nosupersub{}","plainCitation":"1","noteIndex":0},"citationItems":[{"id":3828,"uris":["http://zotero.org/users/local/OwCHJF3H/items/IMKHXBNZ"],"itemData":{"id":3828,"type":"article-journal","abstract":"Antibody response correlates with severity of infection., Using the Taiwan nationwide laboratory-confirmed severe acute respiratory syndrome (SARS) database, we analyzed neutralizing antibody in relation to clinical outcomes. With a linear mixed model, neutralizing antibody titer was shown to peak between week 5 and week 8 after onset and to decline thereafter, with a half-life of 6.4 weeks. Patients with a longer illness showed a lower neutralizing antibody response than patients with a shorter illness duration (p = 0.008). When early responders were compared with most patients, who seroconverted on and after week 3 of illness, the small proportion (17.4%) of early responders (antibody detectable within 2 weeks) had a higher death rate (29.6% vs. 7.8%) (Fisher exact test, p = 0.004), had a shorter survival time of &lt;2 weeks (Fisher exact test, p = 0.013), and were more likely to be &gt; 60 years of age (Fisher exact test, p = 0.01). Our findings have implications for understanding the pathogenesis of SARS and for SARS vaccine research and development.","container-title":"Emerging Infectious Diseases","DOI":"10.3201/eid1111.040659","ISSN":"1080-6040","issue":"11","journalAbbreviation":"Emerg Infect Dis","note":"PMID: 16318725\nPMCID: PMC3367364","page":"1730-1737","source":"PubMed Central","title":"Neutralizing Antibody Response and SARS Severity","volume":"11","author":[{"family":"Ho","given":"Mei-Shang"},{"family":"Chen","given":"Wei-Ju"},{"family":"Chen","given":"Hour-Young"},{"family":"Lin","given":"Szu-Fong"},{"family":"Wang","given":"Min-Chin"},{"family":"Di","given":"Jiali"},{"family":"Lu","given":"Yen-Ta"},{"family":"Liu","given":"Ching-Lung"},{"family":"Chang","given":"Shan-Chwen"},{"family":"Chao","given":"Chung-Liang"},{"family":"King","given":"Chwan-Chuen"},{"family":"Chiou","given":"Jeng-Min"},{"family":"Su","given":"Ih-Jen"},{"family":"Yang","given":"Jyh-Yuan"}],"issued":{"date-parts":[["2005",11]]}}}],"schema":"https://github.com/citation-style-language/schema/raw/master/csl-citation.json"} </w:instrText>
            </w:r>
            <w:r w:rsidR="00DC10B4">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w:t>
            </w:r>
            <w:r w:rsidR="00DC10B4">
              <w:rPr>
                <w:rFonts w:ascii="Times New Roman" w:eastAsia="Times New Roman" w:hAnsi="Times New Roman" w:cs="Times New Roman"/>
              </w:rPr>
              <w:fldChar w:fldCharType="end"/>
            </w:r>
          </w:p>
        </w:tc>
      </w:tr>
      <w:tr w:rsidR="005D7A33" w14:paraId="79E6AD95" w14:textId="77777777">
        <w:trPr>
          <w:trHeight w:val="1500"/>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A4"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Common cold coronavirus</w:t>
            </w:r>
          </w:p>
          <w:p w14:paraId="000001A5"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(229E)</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6" w14:textId="77777777" w:rsidR="005D7A33" w:rsidRDefault="005D7A33">
            <w:pPr>
              <w:ind w:right="45"/>
              <w:jc w:val="both"/>
              <w:rPr>
                <w:rFonts w:ascii="Times New Roman" w:eastAsia="Times New Roman" w:hAnsi="Times New Roman" w:cs="Times New Roman"/>
              </w:rPr>
            </w:pP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7" w14:textId="07E2CAE3"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nAbs and specific IgG and IgA in sera were significantly raised in sera taken about 3 weeks after inoculation with 229E, but by 12 weeks the concentrations had declined considerably </w:t>
            </w:r>
            <w:r w:rsidR="00FC74EC">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{"citationID":"ETUwOTbH","properties":{"formattedCitation":"\\super 2\\nosupersub{}","plainCitation":"2","noteIndex":0},"citationItems":[{"id":3831,"uris":["http://zotero.org/users/local/OwCHJF3H/items/4IG9J2FH"],"itemData":{"id":3831,"type":"webpage","title":"The time course of the immune response to experimental coronavirus infection of man. - PMC","URL":"https://www.ncbi.nlm.nih.gov/pmc/articles/PMC2271881/","accessed":{"date-parts":[["2023",1,17]]}}}],"schema":"https://github.com/citation-style-language/schema/raw/master/csl-citation.json"} </w:instrText>
            </w:r>
            <w:r w:rsidR="00FC74EC">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2</w:t>
            </w:r>
            <w:r w:rsidR="00FC74EC">
              <w:rPr>
                <w:rFonts w:ascii="Times New Roman" w:eastAsia="Times New Roman" w:hAnsi="Times New Roman" w:cs="Times New Roman"/>
              </w:rPr>
              <w:fldChar w:fldCharType="end"/>
            </w:r>
          </w:p>
        </w:tc>
      </w:tr>
      <w:tr w:rsidR="005D7A33" w14:paraId="7362070D" w14:textId="77777777">
        <w:trPr>
          <w:trHeight w:val="75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A8"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Influenza</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9" w14:textId="7E4EEF8E"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Binding antibody half-life = 185 days </w:t>
            </w:r>
            <w:r w:rsidR="00587EE0">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{"citationID":"bpmdza2m","properties":{"formattedCitation":"\\super 3\\nosupersub{}","plainCitation":"3","noteIndex":0},"citationItems":[{"id":3833,"uris":["http://zotero.org/users/local/OwCHJF3H/items/VLGKBVD7"],"itemData":{"id":3833,"type":"article-journal","abstract":"Seasonal influenza epidemics occur year-round in the tropics, complicating the planning of vaccination programs. We built an individual-level longitudinal model of baseline antibody levels, time of infection, and the subsequent rise and decay of antibodies postinfection using influenza A(H1N1)pdm09 data from 2 sources in Singapore: 1) a noncommunity cohort with real-time polymerase chain reaction–confirmed infections and at least 1 serological sample collected from each participant between May and October 2009 (n = 118) and 2) a community cohort with up to 6 serological samples collected between May 2009 and October 2010 (n = 760). The model was hierarchical, to account for interval censoring and interindividual variation. Model parameters were estimated via a reversible jump Markov chain Monte Carlo algorithm using custom-designed R (https://www.r-project.org/) and C++ (https://isocpp.org/) code. After infection, antibody levels peaked at 4–7 weeks, with a half-life of 26.5 weeks, followed by a slower decrease up to 1 year to approximately preinfection levels. After the third wave, the seropositivity rate and the population-level antibody titer dropped to the same level as they were at the end of the first pandemic wave. The results of this analysis are consistent with the hypothesis that the population-level effect of individuals’ waxing and waning antibodies influences influenza seasonality in the tropics.","container-title":"American Journal of Epidemiology","DOI":"10.1093/aje/kwx201","ISSN":"0002-9262","issue":"1","journalAbbreviation":"Am J Epidemiol","note":"PMID: 29309522\nPMCID: PMC5860523","page":"135-143","source":"PubMed Central","title":"Individual and Population Trajectories of Influenza Antibody Titers Over Multiple Seasons in a Tropical Country","volume":"187","author":[{"family":"Zhao","given":"Xiahong"},{"family":"Ning","given":"Yilin"},{"family":"Chen","given":"Mark I-Cheng"},{"family":"Cook","given":"Alex R"}],"issued":{"date-parts":[["2018",1]]}}}],"schema":"https://github.com/citation-style-language/schema/raw/master/csl-citation.json"} </w:instrText>
            </w:r>
            <w:r w:rsidR="00587EE0">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3</w:t>
            </w:r>
            <w:r w:rsidR="00587EE0">
              <w:rPr>
                <w:rFonts w:ascii="Times New Roman" w:eastAsia="Times New Roman" w:hAnsi="Times New Roman" w:cs="Times New Roman"/>
              </w:rPr>
              <w:fldChar w:fldCharType="end"/>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A" w14:textId="77777777" w:rsidR="005D7A33" w:rsidRDefault="00000000">
            <w:pPr>
              <w:ind w:right="45"/>
              <w:jc w:val="both"/>
              <w:rPr>
                <w:rFonts w:ascii="Times New Roman" w:eastAsia="Times New Roman" w:hAnsi="Times New Roman" w:cs="Times New Roman"/>
                <w:i/>
              </w:rPr>
            </w:pPr>
            <w:r>
              <w:rPr>
                <w:rFonts w:ascii="Times New Roman" w:eastAsia="Times New Roman" w:hAnsi="Times New Roman" w:cs="Times New Roman"/>
                <w:i/>
              </w:rPr>
              <w:t xml:space="preserve"> </w:t>
            </w:r>
          </w:p>
        </w:tc>
      </w:tr>
      <w:tr w:rsidR="001253A7" w14:paraId="5D331FC3" w14:textId="77777777">
        <w:trPr>
          <w:trHeight w:val="75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0193BB" w14:textId="5093FA7B" w:rsidR="001253A7" w:rsidRDefault="001253A7">
            <w:pPr>
              <w:ind w:right="45"/>
              <w:jc w:val="both"/>
              <w:rPr>
                <w:rFonts w:ascii="Times New Roman" w:eastAsia="Times New Roman" w:hAnsi="Times New Roman" w:cs="Times New Roman"/>
              </w:rPr>
            </w:pPr>
            <w:r>
              <w:rPr>
                <w:rFonts w:ascii="Times New Roman" w:eastAsia="Times New Roman" w:hAnsi="Times New Roman" w:cs="Times New Roman"/>
              </w:rPr>
              <w:t>Respiratory syncytial virus</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8D63C6" w14:textId="77777777" w:rsidR="001253A7" w:rsidRDefault="001253A7">
            <w:pPr>
              <w:ind w:right="45"/>
              <w:jc w:val="both"/>
              <w:rPr>
                <w:rFonts w:ascii="Times New Roman" w:eastAsia="Times New Roman" w:hAnsi="Times New Roman" w:cs="Times New Roman"/>
              </w:rPr>
            </w:pP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3959B4" w14:textId="277B0B7F" w:rsidR="001253A7" w:rsidRPr="001253A7" w:rsidRDefault="001253A7">
            <w:pPr>
              <w:ind w:right="45"/>
              <w:jc w:val="both"/>
              <w:rPr>
                <w:rFonts w:ascii="Times New Roman" w:eastAsia="Times New Roman" w:hAnsi="Times New Roman" w:cs="Times New Roman"/>
                <w:iCs/>
              </w:rPr>
            </w:pPr>
            <w:r>
              <w:rPr>
                <w:rFonts w:ascii="Times New Roman" w:eastAsia="Times New Roman" w:hAnsi="Times New Roman" w:cs="Times New Roman"/>
                <w:iCs/>
              </w:rPr>
              <w:t xml:space="preserve">Rapid decay of nAbs </w:t>
            </w:r>
            <w:r w:rsidR="00067150">
              <w:rPr>
                <w:rFonts w:ascii="Times New Roman" w:eastAsia="Times New Roman" w:hAnsi="Times New Roman" w:cs="Times New Roman"/>
                <w:iCs/>
              </w:rPr>
              <w:t>within a few months</w:t>
            </w:r>
            <w:r>
              <w:rPr>
                <w:rFonts w:ascii="Times New Roman" w:eastAsia="Times New Roman" w:hAnsi="Times New Roman" w:cs="Times New Roman"/>
                <w:iCs/>
              </w:rPr>
              <w:t xml:space="preserve"> months</w:t>
            </w:r>
            <w:r w:rsidR="004156E2">
              <w:rPr>
                <w:rFonts w:ascii="Times New Roman" w:eastAsia="Times New Roman" w:hAnsi="Times New Roman" w:cs="Times New Roman"/>
                <w:iCs/>
              </w:rPr>
              <w:fldChar w:fldCharType="begin"/>
            </w:r>
            <w:r w:rsidR="00F70764">
              <w:rPr>
                <w:rFonts w:ascii="Times New Roman" w:eastAsia="Times New Roman" w:hAnsi="Times New Roman" w:cs="Times New Roman"/>
                <w:iCs/>
              </w:rPr>
              <w:instrText xml:space="preserve"> ADDIN ZOTERO_ITEM CSL_CITATION {"citationID":"sSRqaag6","properties":{"formattedCitation":"\\super 4,5\\nosupersub{}","plainCitation":"4,5","noteIndex":0},"citationItems":[{"id":4038,"uris":["http://zotero.org/users/local/OwCHJF3H/items/3NC5S2UP"],"itemData":{"id":4038,"type":"article-journal","abstract":"Respiratory syncytial virus (RSV)-specific serum antibody has been correlated to protection of infection and reduction of severe disease, but reinfection is still frequent. In this study, we evaluated RSV-specific serum antibody activity following natural RSV re-infection to examine the longevity of the humoral immune response in adults. Nineteen healthy adult volunteers under sixty-five years of age were enrolled during the 2018–2019 RSV season in Houston, TX. Blood was collected at three study visits. The kinetics of RSV-neutralizing, RSV F site-specific competitive, and RSV-binding antibodies in serum samples were measured by microneutralization and enzyme-linked immunosorbent assays. Three distinct profiles of RSV-specific antibody kinetics were identified that were consistent with RSV infection status: uninfected, acutely infected, and recently infected. The uninfected group had stable antibody titers for the duration of the study period (185 days). The acutely infected group had lower antibody responses at the beginning of the study, supporting a correlate of infection, followed by a significant antibody response after infection that was maintained for at least 125 days. Unlike the acutely infected group, the recently infected group had a significant precipitous decrease in RSV antibody in only 60 days.This study is the first, to our knowledge, to describe this abrupt loss of RSV-specific antibody in detail. This rapid decline of antibody may present an obstacle for the development of vaccines with lasting protection against RSV, and perhaps other respiratory pathogens. Neutralizing antibody responses were greater to prototypic than contemporaneous RSV strains, regardless of infection status, indicating that original antigenic sin may impact the humoral immune response to new or emerging RSV strains.","container-title":"Vaccine","DOI":"10.1016/j.vaccine.2021.01.045","ISSN":"0264-410X","issue":"8","journalAbbreviation":"Vaccine","note":"PMID: 33509697\nPMCID: PMC8152364","page":"1248-1256","source":"PubMed Central","title":"A Prospective Surveillance Study on the Kinetics of the Humoral Immune Response to the Respiratory Syncytial Virus Fusion Protein in Adults in Houston, Texas","volume":"39","author":[{"family":"Blunck","given":"Brittani N."},{"family":"Aideyan","given":"Letisha"},{"family":"Ye","given":"Xunyan"},{"family":"Avadhanula","given":"Vasanthi"},{"family":"Ferlic-Stark","given":"Laura"},{"family":"Zechiedrich","given":"Lynn"},{"family":"Gilbert","given":"Brian E."},{"family":"Piedra","given":"Pedro A."}],"issued":{"date-parts":[["2021",2,22]]}}},{"id":4035,"uris":["http://zotero.org/users/local/OwCHJF3H/items/P6RCAM9K"],"itemData":{"id":4035,"type":"article-journal","abstract":"The kinetics of respiratory syncytial virus (RSV) neutralizing antibodies following birth, primary and secondary infections are poorly defined. The aims of the study were to measure and compare neutralizing antibody responses at different time points in a birth cohort followed-up over three RSV epidemics. Rural Kenyan children, recruited at birth between 2002 and 2003, were monitored for RSV infection over three epidemic seasons. Cord and 3-monthly sera, and acute and convalescent sera following RSV infection, were assayed in 28 children by plaque reduction neutralization test (PRNT). Relative to the neutralizing antibody titers of pre-exposure control sera (1.8 log10 PRNT), antibody titers following primary infection were (i) no different in sera collected between 0 and 0.4 months post-infection (1.9 log10 PRNT,\nP = 0.146), (ii) higher in sera collected between 0.5 and 0.9 (2.8 log10 PRNT, P &lt; 0.0001), 1.0–1.9 (2.5 log10 PRNT, P &lt; 0.0001), and 2.0–2.9 (2.3 log10 PRNT, P &lt; 0.001) months post-infection, and (iii) no different in sera collected at between 3.0 and 3.9 months post-infection (2.0 log10 PRNT, P = 0.052). The early serum neutralizing response to secondary infection (3.02 log10 PRNT) was significantly greater than the early primary response (1.9 log10 PRNT, P &lt; 0.0001). Variation in population-level virus transmission corresponded with changes in the mean cohort-level neutralizing titers. It is concluded that following primary RSV infection the neutralizing antibody response declines to pre-infection levels rapidly (</w:instrText>
            </w:r>
            <w:r w:rsidR="00F70764">
              <w:rPr>
                <w:rFonts w:ascii="Cambria Math" w:eastAsia="Times New Roman" w:hAnsi="Cambria Math" w:cs="Cambria Math"/>
                <w:iCs/>
              </w:rPr>
              <w:instrText>∼</w:instrText>
            </w:r>
            <w:r w:rsidR="00F70764">
              <w:rPr>
                <w:rFonts w:ascii="Times New Roman" w:eastAsia="Times New Roman" w:hAnsi="Times New Roman" w:cs="Times New Roman"/>
                <w:iCs/>
              </w:rPr>
              <w:instrText xml:space="preserve">3 months) which may facilitate repeat infection. The kinetics of the aggregate levels of acquired antibody reflect seasonal RSV occurrence, age, and infection history.","container-title":"Journal of Medical Virology","DOI":"10.1002/jmv.23696","ISSN":"0146-6615","issue":"11","journalAbbreviation":"J Med Virol","note":"PMID: 23983183\nPMCID: PMC3798117","page":"2020-2025","source":"PubMed Central","title":"Kinetics of the Neutralizing Antibody Response to Respiratory Syncytial Virus Infections in a Birth Cohort","volume":"85","author":[{"family":"Sande","given":"CJ"},{"family":"Mutunga","given":"MN"},{"family":"Okiro","given":"EA"},{"family":"Medley","given":"GF"},{"family":"Cane","given":"PA"},{"family":"Nokes","given":"DJ"}],"issued":{"date-parts":[["2013",11]]}}}],"schema":"https://github.com/citation-style-language/schema/raw/master/csl-citation.json"} </w:instrText>
            </w:r>
            <w:r w:rsidR="004156E2">
              <w:rPr>
                <w:rFonts w:ascii="Times New Roman" w:eastAsia="Times New Roman" w:hAnsi="Times New Roman" w:cs="Times New Roman"/>
                <w:iCs/>
              </w:rPr>
              <w:fldChar w:fldCharType="separate"/>
            </w:r>
            <w:r w:rsidR="00F70764" w:rsidRPr="00F70764">
              <w:rPr>
                <w:rFonts w:ascii="Times New Roman" w:hAnsi="Times New Roman" w:cs="Times New Roman"/>
                <w:vertAlign w:val="superscript"/>
              </w:rPr>
              <w:t>4,5</w:t>
            </w:r>
            <w:r w:rsidR="004156E2">
              <w:rPr>
                <w:rFonts w:ascii="Times New Roman" w:eastAsia="Times New Roman" w:hAnsi="Times New Roman" w:cs="Times New Roman"/>
                <w:iCs/>
              </w:rPr>
              <w:fldChar w:fldCharType="end"/>
            </w:r>
            <w:r w:rsidR="007D545A">
              <w:rPr>
                <w:rFonts w:ascii="Times New Roman" w:eastAsia="Times New Roman" w:hAnsi="Times New Roman" w:cs="Times New Roman"/>
                <w:iCs/>
              </w:rPr>
              <w:t xml:space="preserve"> </w:t>
            </w:r>
            <w:r w:rsidR="004156E2">
              <w:rPr>
                <w:rFonts w:ascii="Times New Roman" w:eastAsia="Times New Roman" w:hAnsi="Times New Roman" w:cs="Times New Roman"/>
                <w:iCs/>
              </w:rPr>
              <w:t>t</w:t>
            </w:r>
            <w:r>
              <w:rPr>
                <w:rFonts w:ascii="Times New Roman" w:eastAsia="Times New Roman" w:hAnsi="Times New Roman" w:cs="Times New Roman"/>
                <w:iCs/>
              </w:rPr>
              <w:t xml:space="preserve">o one year </w:t>
            </w:r>
            <w:r w:rsidR="00067150">
              <w:rPr>
                <w:rFonts w:ascii="Times New Roman" w:eastAsia="Times New Roman" w:hAnsi="Times New Roman" w:cs="Times New Roman"/>
                <w:iCs/>
              </w:rPr>
              <w:t>of infection facilitates reinfection</w:t>
            </w:r>
            <w:r w:rsidR="007D545A">
              <w:rPr>
                <w:rFonts w:ascii="Times New Roman" w:eastAsia="Times New Roman" w:hAnsi="Times New Roman" w:cs="Times New Roman"/>
                <w:iCs/>
              </w:rPr>
              <w:fldChar w:fldCharType="begin"/>
            </w:r>
            <w:r w:rsidR="00F70764">
              <w:rPr>
                <w:rFonts w:ascii="Times New Roman" w:eastAsia="Times New Roman" w:hAnsi="Times New Roman" w:cs="Times New Roman"/>
                <w:iCs/>
              </w:rPr>
              <w:instrText xml:space="preserve"> ADDIN ZOTERO_ITEM CSL_CITATION {"citationID":"LKCsY8dB","properties":{"formattedCitation":"\\super 6\\nosupersub{}","plainCitation":"6","noteIndex":0},"citationItems":[{"id":4041,"uris":["http://zotero.org/users/local/OwCHJF3H/items/KP4F66KA"],"itemData":{"id":4041,"type":"webpage","title":"The antibody response to primary and secondary infection with respiratory syncytial virus: Kinetics of class-specific responses - ScienceDirect","URL":"https://www.sciencedirect.com/science/article/abs/pii/S0022347680805476","accessed":{"date-parts":[["2023",1,22]]}}}],"schema":"https://github.com/citation-style-language/schema/raw/master/csl-citation.json"} </w:instrText>
            </w:r>
            <w:r w:rsidR="007D545A">
              <w:rPr>
                <w:rFonts w:ascii="Times New Roman" w:eastAsia="Times New Roman" w:hAnsi="Times New Roman" w:cs="Times New Roman"/>
                <w:iCs/>
              </w:rPr>
              <w:fldChar w:fldCharType="separate"/>
            </w:r>
            <w:r w:rsidR="00F70764" w:rsidRPr="00F70764">
              <w:rPr>
                <w:rFonts w:ascii="Times New Roman" w:hAnsi="Times New Roman" w:cs="Times New Roman"/>
                <w:vertAlign w:val="superscript"/>
              </w:rPr>
              <w:t>6</w:t>
            </w:r>
            <w:r w:rsidR="007D545A">
              <w:rPr>
                <w:rFonts w:ascii="Times New Roman" w:eastAsia="Times New Roman" w:hAnsi="Times New Roman" w:cs="Times New Roman"/>
                <w:iCs/>
              </w:rPr>
              <w:fldChar w:fldCharType="end"/>
            </w:r>
          </w:p>
        </w:tc>
      </w:tr>
      <w:tr w:rsidR="005D7A33" w14:paraId="35CF7726" w14:textId="77777777">
        <w:trPr>
          <w:trHeight w:val="75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AB"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lastRenderedPageBreak/>
              <w:t>Dengue virus</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C" w14:textId="03281045"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Binding Ab half-life = 4 yrs </w:t>
            </w:r>
            <w:r w:rsidR="009C79A8">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{"citationID":"mSLB5FNY","properties":{"formattedCitation":"\\super 7\\nosupersub{}","plainCitation":"7","noteIndex":0},"citationItems":[{"id":3836,"uris":["http://zotero.org/users/local/OwCHJF3H/items/K5R9UA6Z"],"itemData":{"id":3836,"type":"webpage","title":"Antibody-dependent enhancement of severe dengue disease in humans | Science","URL":"https://www.science.org/doi/10.1126/science.aan6836","accessed":{"date-parts":[["2023",1,17]]}}}],"schema":"https://github.com/citation-style-language/schema/raw/master/csl-citation.json"} </w:instrText>
            </w:r>
            <w:r w:rsidR="009C79A8">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7</w:t>
            </w:r>
            <w:r w:rsidR="009C79A8">
              <w:rPr>
                <w:rFonts w:ascii="Times New Roman" w:eastAsia="Times New Roman" w:hAnsi="Times New Roman" w:cs="Times New Roman"/>
              </w:rPr>
              <w:fldChar w:fldCharType="end"/>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D" w14:textId="77777777" w:rsidR="005D7A33" w:rsidRDefault="00000000">
            <w:pPr>
              <w:ind w:right="45"/>
              <w:jc w:val="both"/>
              <w:rPr>
                <w:rFonts w:ascii="Times New Roman" w:eastAsia="Times New Roman" w:hAnsi="Times New Roman" w:cs="Times New Roman"/>
                <w:color w:val="2F5496"/>
              </w:rPr>
            </w:pPr>
            <w:r>
              <w:rPr>
                <w:rFonts w:ascii="Times New Roman" w:eastAsia="Times New Roman" w:hAnsi="Times New Roman" w:cs="Times New Roman"/>
                <w:color w:val="2F5496"/>
              </w:rPr>
              <w:t xml:space="preserve"> </w:t>
            </w:r>
          </w:p>
        </w:tc>
      </w:tr>
      <w:tr w:rsidR="005D7A33" w14:paraId="731AAC0B" w14:textId="77777777">
        <w:trPr>
          <w:trHeight w:val="465"/>
        </w:trPr>
        <w:tc>
          <w:tcPr>
            <w:tcW w:w="889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AE" w14:textId="77777777" w:rsidR="005D7A33" w:rsidRDefault="00000000">
            <w:pPr>
              <w:ind w:right="45"/>
              <w:rPr>
                <w:rFonts w:ascii="Times New Roman" w:eastAsia="Times New Roman" w:hAnsi="Times New Roman" w:cs="Times New Roman"/>
                <w:b/>
                <w:i/>
                <w:u w:val="single"/>
              </w:rPr>
            </w:pPr>
            <w:r>
              <w:rPr>
                <w:rFonts w:ascii="Times New Roman" w:eastAsia="Times New Roman" w:hAnsi="Times New Roman" w:cs="Times New Roman"/>
                <w:b/>
                <w:i/>
                <w:u w:val="single"/>
              </w:rPr>
              <w:t>Cohort 2: Viruses with relatively long antibody half-lives (years)</w:t>
            </w:r>
          </w:p>
        </w:tc>
      </w:tr>
      <w:tr w:rsidR="005D7A33" w14:paraId="3B78A074" w14:textId="77777777">
        <w:trPr>
          <w:trHeight w:val="75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B1"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Yellow fever</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2"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3" w14:textId="2B070E5F"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nAbs to 17D YF (17D yellow fever) virus vaccine persist for 30 years </w:t>
            </w:r>
            <w:r w:rsidR="00967204">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{"citationID":"UVJWj5cq","properties":{"formattedCitation":"\\super 8\\nosupersub{}","plainCitation":"8","noteIndex":0},"citationItems":[{"id":3838,"uris":["http://zotero.org/users/local/OwCHJF3H/items/AWM298IU"],"itemData":{"id":3838,"type":"article-journal","abstract":"Previous studies on the duration of antibody following vaccination with 17D yellow fever (17D YF) virus vaccine have indicated that immunity persists for at least 17 years and suggest that the vaccine may provide lifelong immunity. We studied sera obtained from 149 veterans of the Second World War, 30 - 35 years after military service during which YF vaccination was required for defined groups. A significantly high proportion of \"vaccinated\" subjects was found to be seropositive to 17D YF virus. The highest proportion of seropositive \"vaccinated\" veterans (97%) was among navy and air corps personnel, while only 60% of \"vaccinated\" army personnel and 19% of \"unvaccinated\" personnel were seropositive. This study suggests that (i) antibody to 17D YF virus, as measured by the plaque-reduction neutralization test (PRNT), persists for 30 years or more following administration of a potent vaccine; (ii) army personnel often had not received potent vaccine, even though their service history indicated that they should have been vaccinated; (iii) some personnel were vaccinated, although their service did not include vaccination-designated areas; and (iv) 88% of veterans with persistent PRNT antibody to 17D YF virus also had mouse-protective antibody against French neurotropic YF virus.","container-title":"Bulletin of the World Health Organization","ISSN":"0042-9686","issue":"6","journalAbbreviation":"Bull World Health Organ","language":"eng","note":"PMID: 6978196\nPMCID: PMC2396120","page":"895-900","source":"PubMed","title":"Persistence of neutralizing antibody 30-35 years after immunization with 17D yellow fever vaccine","volume":"59","author":[{"family":"Poland","given":"J. D."},{"family":"Calisher","given":"C. H."},{"family":"Monath","given":"T. P."},{"family":"Downs","given":"W. G."},{"family":"Murphy","given":"K."}],"issued":{"date-parts":[["1981"]]}}}],"schema":"https://github.com/citation-style-language/schema/raw/master/csl-citation.json"} </w:instrText>
            </w:r>
            <w:r w:rsidR="00967204">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8</w:t>
            </w:r>
            <w:r w:rsidR="00967204">
              <w:rPr>
                <w:rFonts w:ascii="Times New Roman" w:eastAsia="Times New Roman" w:hAnsi="Times New Roman" w:cs="Times New Roman"/>
              </w:rPr>
              <w:fldChar w:fldCharType="end"/>
            </w:r>
          </w:p>
        </w:tc>
      </w:tr>
      <w:tr w:rsidR="005D7A33" w14:paraId="335DAEDC" w14:textId="77777777">
        <w:trPr>
          <w:trHeight w:val="156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B4"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Vaccinia</w:t>
            </w:r>
          </w:p>
          <w:p w14:paraId="000001B5"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(Smallpox vaccine)</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6"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7" w14:textId="56ADAFE9"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Serum antibody levels were exceptionally stable between 1 and 75 years after vaccination, thus making the determination of the half-life of antibody decay impossible </w:t>
            </w:r>
            <w:r w:rsidR="00880690">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{"citationID":"v8rVvrRC","properties":{"formattedCitation":"\\super 9\\nosupersub{}","plainCitation":"9","noteIndex":0},"citationItems":[{"id":3840,"uris":["http://zotero.org/users/local/OwCHJF3H/items/4E8RP847"],"itemData":{"id":3840,"type":"article-journal","abstract":"Although naturally occurring smallpox was eliminated through the efforts of the World Health Organization Global Eradication Program, it remains possible that smallpox could be intentionally released. Here we examine the magnitude and duration of antiviral immunity induced by one or more smallpox vaccinations. We found that more than 90% of volunteers vaccinated 25-75 years ago still maintain substantial humoral or cellular immunity (or both) against vaccinia, the virus used to vaccinate against smallpox. Antiviral antibody responses remained stable between 1-75 years after vaccination, whereas antiviral T-cell responses declined slowly, with a half-life of 8-15 years. If these levels of immunity are considered to be at least partially protective, then the morbidity and mortality associated with an intentional smallpox outbreak would be substantially reduced because of pre-existing immunity in a large number of previously vaccinated individuals.","container-title":"Nature Medicine","DOI":"10.1038/nm917","ISSN":"1078-8956","issue":"9","journalAbbreviation":"Nat Med","language":"eng","note":"PMID: 12925846","page":"1131-1137","source":"PubMed","title":"Duration of antiviral immunity after smallpox vaccination","volume":"9","author":[{"family":"Hammarlund","given":"Erika"},{"family":"Lewis","given":"Matthew W."},{"family":"Hansen","given":"Scott G."},{"family":"Strelow","given":"Lisa I."},{"family":"Nelson","given":"Jay A."},{"family":"Sexton","given":"Gary J."},{"family":"Hanifin","given":"Jon M."},{"family":"Slifka","given":"Mark K."}],"issued":{"date-parts":[["2003",9]]}}}],"schema":"https://github.com/citation-style-language/schema/raw/master/csl-citation.json"} </w:instrText>
            </w:r>
            <w:r w:rsidR="00880690">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9</w:t>
            </w:r>
            <w:r w:rsidR="00880690">
              <w:rPr>
                <w:rFonts w:ascii="Times New Roman" w:eastAsia="Times New Roman" w:hAnsi="Times New Roman" w:cs="Times New Roman"/>
              </w:rPr>
              <w:fldChar w:fldCharType="end"/>
            </w:r>
          </w:p>
        </w:tc>
      </w:tr>
      <w:tr w:rsidR="005D7A33" w14:paraId="316E6D61" w14:textId="77777777">
        <w:trPr>
          <w:trHeight w:val="100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B8"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VZV </w:t>
            </w:r>
          </w:p>
          <w:p w14:paraId="000001B9"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(Varicella-zoster virus)</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A"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IgG functional half-life = 50 yrs</w:t>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B" w14:textId="2A3D5F68"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The long half-life is observed in the absence of boosting, hinting at the presence of plasma cells that are long-lived </w:t>
            </w:r>
            <w:r w:rsidR="008D3E1B">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{"citationID":"D1hzv2bN","properties":{"formattedCitation":"\\super 10\\nosupersub{}","plainCitation":"10","noteIndex":0},"citationItems":[{"id":3842,"uris":["http://zotero.org/users/local/OwCHJF3H/items/RDHE28QX"],"itemData":{"id":3842,"type":"article-journal","abstract":"Varicella-zoster virus (VZV) causes clinically significant illness during acute and recurrent infection accompanied by robust innate and acquired immune responses. Innate immune cells in skin and ganglion secrete type I interferon (IFN-I) and proinflammatory cytokines to control VZV. Varicella-zoster virus subverts pattern recognition receptor sensing to modulate antigen presentation and IFN-I production. During primary infection, VZV hijacks T cells to disseminate to the skin and establishes latency in ganglia. Durable T- and B-cell memory formed within a few weeks of infection is boosted by reactivation or re-exposure. Antigen-specific T cells are recruited and potentially retained in VZV-infected skin to counteract reactivation. In latently VZV-infected ganglia, however, virus-specific T cells have not been recovered, suggesting that local innate immune responses control VZV latency. Antibodies prevent primary VZV infection, whereas T cells are fundamental to resolving disease, limiting severity, and preventing reactivation. In this study, we review current knowledge on the interactions between VZV and the human immune system.","container-title":"The Journal of Infectious Diseases","DOI":"10.1093/infdis/jiy403","ISSN":"1537-6613","issue":"suppl_2","journalAbbreviation":"J Infect Dis","language":"eng","note":"PMID: 30247598\nPMCID: PMC6151075","page":"S68-S74","source":"PubMed","title":"Immunobiology of Varicella-Zoster Virus Infection","volume":"218","author":[{"family":"Laing","given":"Kerry J."},{"family":"Ouwendijk","given":"Werner J. D."},{"family":"Koelle","given":"David M."},{"family":"Verjans","given":"Georges M. G. M."}],"issued":{"date-parts":[["2018",9,22]]}}}],"schema":"https://github.com/citation-style-language/schema/raw/master/csl-citation.json"} </w:instrText>
            </w:r>
            <w:r w:rsidR="008D3E1B">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10</w:t>
            </w:r>
            <w:r w:rsidR="008D3E1B">
              <w:rPr>
                <w:rFonts w:ascii="Times New Roman" w:eastAsia="Times New Roman" w:hAnsi="Times New Roman" w:cs="Times New Roman"/>
              </w:rPr>
              <w:fldChar w:fldCharType="end"/>
            </w:r>
          </w:p>
        </w:tc>
      </w:tr>
      <w:tr w:rsidR="005D7A33" w14:paraId="6A3C8B6B" w14:textId="77777777">
        <w:trPr>
          <w:trHeight w:val="720"/>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BC"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Measles</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D" w14:textId="1229B3F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Estimated half-life = 3014 yrs</w:t>
            </w:r>
            <w:r w:rsidR="00A0098B">
              <w:rPr>
                <w:rFonts w:ascii="Times New Roman" w:eastAsia="Times New Roman" w:hAnsi="Times New Roman" w:cs="Times New Roman"/>
              </w:rPr>
              <w:t xml:space="preserve"> </w:t>
            </w:r>
            <w:r w:rsidR="00A0098B">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{"citationID":"zhH7jX4y","properties":{"formattedCitation":"\\super 11\\nosupersub{}","plainCitation":"11","noteIndex":0},"citationItems":[{"id":3845,"uris":["http://zotero.org/users/local/OwCHJF3H/items/JMB45NHN"],"itemData":{"id":3845,"type":"webpage","title":"Duration of Humoral Immunity to Common Viral and Vaccine Antigens | NEJM","URL":"https://www.nejm.org/doi/full/10.1056/NEJMoa066092","accessed":{"date-parts":[["2023",1,17]]}}}],"schema":"https://github.com/citation-style-language/schema/raw/master/csl-citation.json"} </w:instrText>
            </w:r>
            <w:r w:rsidR="00A0098B">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11</w:t>
            </w:r>
            <w:r w:rsidR="00A0098B">
              <w:rPr>
                <w:rFonts w:ascii="Times New Roman" w:eastAsia="Times New Roman" w:hAnsi="Times New Roman" w:cs="Times New Roman"/>
              </w:rPr>
              <w:fldChar w:fldCharType="end"/>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E" w14:textId="77777777" w:rsidR="005D7A33" w:rsidRDefault="005D7A33">
            <w:pPr>
              <w:ind w:right="45"/>
              <w:jc w:val="both"/>
              <w:rPr>
                <w:rFonts w:ascii="Times New Roman" w:eastAsia="Times New Roman" w:hAnsi="Times New Roman" w:cs="Times New Roman"/>
              </w:rPr>
            </w:pPr>
          </w:p>
        </w:tc>
      </w:tr>
      <w:tr w:rsidR="005D7A33" w14:paraId="2A7DA1F2" w14:textId="77777777">
        <w:trPr>
          <w:trHeight w:val="690"/>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BF"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 Mumps</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0" w14:textId="4D7BF025"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Estimated half-life = 542 yrs </w:t>
            </w:r>
            <w:r w:rsidR="00A0098B">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{"citationID":"M3EKiryl","properties":{"formattedCitation":"\\super 11\\nosupersub{}","plainCitation":"11","noteIndex":0},"citationItems":[{"id":3845,"uris":["http://zotero.org/users/local/OwCHJF3H/items/JMB45NHN"],"itemData":{"id":3845,"type":"webpage","title":"Duration of Humoral Immunity to Common Viral and Vaccine Antigens | NEJM","URL":"https://www.nejm.org/doi/full/10.1056/NEJMoa066092","accessed":{"date-parts":[["2023",1,17]]}}}],"schema":"https://github.com/citation-style-language/schema/raw/master/csl-citation.json"} </w:instrText>
            </w:r>
            <w:r w:rsidR="00A0098B">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11</w:t>
            </w:r>
            <w:r w:rsidR="00A0098B">
              <w:rPr>
                <w:rFonts w:ascii="Times New Roman" w:eastAsia="Times New Roman" w:hAnsi="Times New Roman" w:cs="Times New Roman"/>
              </w:rPr>
              <w:fldChar w:fldCharType="end"/>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1" w14:textId="77777777" w:rsidR="005D7A33" w:rsidRDefault="005D7A33">
            <w:pPr>
              <w:ind w:right="45"/>
              <w:jc w:val="both"/>
              <w:rPr>
                <w:rFonts w:ascii="Times New Roman" w:eastAsia="Times New Roman" w:hAnsi="Times New Roman" w:cs="Times New Roman"/>
              </w:rPr>
            </w:pPr>
          </w:p>
        </w:tc>
      </w:tr>
      <w:tr w:rsidR="005D7A33" w14:paraId="26CA4A2F" w14:textId="77777777">
        <w:trPr>
          <w:trHeight w:val="76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C2"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Rubella</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3" w14:textId="31CB83AE"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Estimated half-life = 114 yrs </w:t>
            </w:r>
            <w:r w:rsidR="00A0098B">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{"citationID":"5HYuihTy","properties":{"formattedCitation":"\\super 11\\nosupersub{}","plainCitation":"11","noteIndex":0},"citationItems":[{"id":3845,"uris":["http://zotero.org/users/local/OwCHJF3H/items/JMB45NHN"],"itemData":{"id":3845,"type":"webpage","title":"Duration of Humoral Immunity to Common Viral and Vaccine Antigens | NEJM","URL":"https://www.nejm.org/doi/full/10.1056/NEJMoa066092","accessed":{"date-parts":[["2023",1,17]]}}}],"schema":"https://github.com/citation-style-language/schema/raw/master/csl-citation.json"} </w:instrText>
            </w:r>
            <w:r w:rsidR="00A0098B">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11</w:t>
            </w:r>
            <w:r w:rsidR="00A0098B">
              <w:rPr>
                <w:rFonts w:ascii="Times New Roman" w:eastAsia="Times New Roman" w:hAnsi="Times New Roman" w:cs="Times New Roman"/>
              </w:rPr>
              <w:fldChar w:fldCharType="end"/>
            </w:r>
          </w:p>
        </w:tc>
        <w:tc>
          <w:tcPr>
            <w:tcW w:w="4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4" w14:textId="77777777" w:rsidR="005D7A33" w:rsidRDefault="00000000">
            <w:pPr>
              <w:ind w:right="45"/>
              <w:jc w:val="both"/>
              <w:rPr>
                <w:rFonts w:ascii="Times New Roman" w:eastAsia="Times New Roman" w:hAnsi="Times New Roman" w:cs="Times New Roman"/>
              </w:rPr>
            </w:pPr>
            <w:r>
              <w:rPr>
                <w:rFonts w:ascii="Times New Roman" w:eastAsia="Times New Roman" w:hAnsi="Times New Roman" w:cs="Times New Roman"/>
              </w:rPr>
              <w:t xml:space="preserve"> </w:t>
            </w:r>
          </w:p>
        </w:tc>
      </w:tr>
    </w:tbl>
    <w:p w14:paraId="000001C5" w14:textId="77777777" w:rsidR="005D7A33" w:rsidRDefault="00000000">
      <w:pPr>
        <w:spacing w:before="24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1C6" w14:textId="77777777" w:rsidR="005D7A33" w:rsidRDefault="005D7A33">
      <w:pPr>
        <w:spacing w:line="480" w:lineRule="auto"/>
        <w:ind w:firstLine="720"/>
        <w:rPr>
          <w:rFonts w:ascii="Times New Roman" w:eastAsia="Times New Roman" w:hAnsi="Times New Roman" w:cs="Times New Roman"/>
        </w:rPr>
      </w:pPr>
    </w:p>
    <w:p w14:paraId="000001C7" w14:textId="77777777" w:rsidR="005D7A33" w:rsidRDefault="00000000">
      <w:pPr>
        <w:spacing w:line="480" w:lineRule="auto"/>
        <w:ind w:firstLine="720"/>
        <w:rPr>
          <w:rFonts w:ascii="Times New Roman" w:eastAsia="Times New Roman" w:hAnsi="Times New Roman" w:cs="Times New Roman"/>
          <w:b/>
        </w:rPr>
      </w:pPr>
      <w:r>
        <w:rPr>
          <w:rFonts w:ascii="Times New Roman" w:eastAsia="Times New Roman" w:hAnsi="Times New Roman" w:cs="Times New Roman"/>
          <w:b/>
        </w:rPr>
        <w:t xml:space="preserve">Supplementary Methods: </w:t>
      </w:r>
    </w:p>
    <w:p w14:paraId="000001C8" w14:textId="77777777" w:rsidR="005D7A33" w:rsidRDefault="00000000">
      <w:pPr>
        <w:spacing w:line="480" w:lineRule="auto"/>
        <w:rPr>
          <w:rFonts w:ascii="Times New Roman" w:eastAsia="Times New Roman" w:hAnsi="Times New Roman" w:cs="Times New Roman"/>
          <w:i/>
        </w:rPr>
      </w:pPr>
      <w:r>
        <w:rPr>
          <w:rFonts w:ascii="Times New Roman" w:eastAsia="Times New Roman" w:hAnsi="Times New Roman" w:cs="Times New Roman"/>
          <w:i/>
        </w:rPr>
        <w:t>Notes on assumptions and limitations of this study</w:t>
      </w:r>
    </w:p>
    <w:p w14:paraId="000001C9" w14:textId="799E4AD0" w:rsidR="005D7A33"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model in this paper addresses multiple sources of variation in COVID-19 risk in the general population: heterogeneity in neutralizing antibody decay rate, contact rate, vaccination status, and stochastic risk of exposure. To achieve this, we have made two key assumptions in the context of a standard agent-based epidemiological model. Firstly, we assumed that the </w:t>
      </w:r>
      <w:r>
        <w:rPr>
          <w:rFonts w:ascii="Times New Roman" w:eastAsia="Times New Roman" w:hAnsi="Times New Roman" w:cs="Times New Roman"/>
        </w:rPr>
        <w:lastRenderedPageBreak/>
        <w:t>increase in titer upon vaccination or reinfection is a fixed multiple. In the model, this drives very high nAb titers in some individuals, which are generally consistent with titers observed among individuals with “hybrid immunity”</w:t>
      </w:r>
      <w:r w:rsidR="008B0E82">
        <w:rPr>
          <w:rFonts w:ascii="Times New Roman" w:eastAsia="Times New Roman" w:hAnsi="Times New Roman" w:cs="Times New Roman"/>
        </w:rPr>
        <w:t xml:space="preserve"> </w:t>
      </w:r>
      <w:r w:rsidR="008B0E82">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{"citationID":"CrZz2CL8","properties":{"formattedCitation":"\\super 12\\nosupersub{}","plainCitation":"12","noteIndex":0},"citationItems":[{"id":3847,"uris":["http://zotero.org/users/local/OwCHJF3H/items/DLXDIKBV"],"itemData":{"id":3847,"type":"article-journal","abstract":"Hybrid immunity occurs in those who have been both infected with and vaccinated against SARS-CoV-2. But how well does such hybrid immunity protect against the virus and its emerging variants?","container-title":"Nature Reviews Immunology","DOI":"10.1038/s41577-022-00771-8","ISSN":"1474-1741","issue":"10","journalAbbreviation":"Nat Rev Immunol","language":"en","license":"2022 Springer Nature Limited","note":"number: 10\npublisher: Nature Publishing Group","page":"591-592","source":"www.nature.com","title":"SARS-CoV-2 hybrid immunity: silver bullet or silver lining?","title-short":"SARS-CoV-2 hybrid immunity","volume":"22","author":[{"family":"Suryawanshi","given":"Rahul"},{"family":"Ott","given":"Melanie"}],"issued":{"date-parts":[["2022",10]]}}}],"schema":"https://github.com/citation-style-language/schema/raw/master/csl-citation.json"} </w:instrText>
      </w:r>
      <w:r w:rsidR="008B0E82">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12</w:t>
      </w:r>
      <w:r w:rsidR="008B0E82">
        <w:rPr>
          <w:rFonts w:ascii="Times New Roman" w:eastAsia="Times New Roman" w:hAnsi="Times New Roman" w:cs="Times New Roman"/>
        </w:rPr>
        <w:fldChar w:fldCharType="end"/>
      </w:r>
      <w:r w:rsidR="008B0E82">
        <w:rPr>
          <w:rFonts w:ascii="Times New Roman" w:eastAsia="Times New Roman" w:hAnsi="Times New Roman" w:cs="Times New Roman"/>
        </w:rPr>
        <w:t>.</w:t>
      </w:r>
      <w:r>
        <w:rPr>
          <w:rFonts w:ascii="Times New Roman" w:eastAsia="Times New Roman" w:hAnsi="Times New Roman" w:cs="Times New Roman"/>
        </w:rPr>
        <w:t xml:space="preserve"> Secondly, we assumed that upon SARS-CoV-2 exposure, nAb titer alone determines risk of infection according to the model published by </w:t>
      </w:r>
      <w:sdt>
        <w:sdtPr>
          <w:tag w:val="goog_rdk_132"/>
          <w:id w:val="-2012441985"/>
        </w:sdtPr>
        <w:sdtContent/>
      </w:sdt>
      <w:r>
        <w:rPr>
          <w:rFonts w:ascii="Times New Roman" w:eastAsia="Times New Roman" w:hAnsi="Times New Roman" w:cs="Times New Roman"/>
        </w:rPr>
        <w:t>Khoury et al</w:t>
      </w:r>
      <w:r w:rsidR="009F4A61">
        <w:rPr>
          <w:rFonts w:ascii="Times New Roman" w:eastAsia="Times New Roman" w:hAnsi="Times New Roman" w:cs="Times New Roman"/>
        </w:rPr>
        <w:t xml:space="preserve"> </w:t>
      </w:r>
      <w:r w:rsidR="009F4A61">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{"citationID":"hZqORyNw","properties":{"formattedCitation":"\\super 13\\nosupersub{}","plainCitation":"13","noteIndex":0},"citationItems":[{"id":3719,"uris":["http://zotero.org/users/local/OwCHJF3H/items/YUXIYB59"],"itemData":{"id":3719,"type":"article-journal","abstract":"Predictive models of immune protection from COVID-19 are urgently needed to identify correlates of protection to assist in the future deployment of vaccines. To address this, we analyzed the relationship between in vitro neutralization levels and the observed protection from severe acute respiratory syndrome coronavirus 2 (SARS-CoV-2) infection using data from seven current vaccines and from convalescent cohorts. We estimated the neutralization level for 50% protection against detectable SARS-CoV-2 infection to be 20.2% of the mean convalescent level (95% confidence interval (CI) = 14.4–28.4%). The estimated neutralization level required for 50% protection from severe infection was significantly lower (3% of the mean convalescent level; 95% CI = 0.7–13%, P = 0.0004). Modeling of the decay of the neutralization titer over the first 250 d after immunization predicts that a significant loss in protection from SARS-CoV-2 infection will occur, although protection from severe disease should be largely retained. Neutralization titers against some SARS-CoV-2 variants of concern are reduced compared with the vaccine strain, and our model predicts the relationship between neutralization and efficacy against viral variants. Here, we show that neutralization level is highly predictive of immune protection, and provide an evidence-based model of SARS-CoV-2 immune protection that will assist in developing vaccine strategies to control the future trajectory of the pandemic.","container-title":"Nature Medicine","DOI":"10.1038/s41591-021-01377-8","ISSN":"1546-170X","issue":"7","journalAbbreviation":"Nat Med","language":"en","license":"2021 The Author(s), under exclusive licence to Springer Nature America, Inc.","note":"number: 7\npublisher: Nature Publishing Group","page":"1205-1211","source":"www.nature.com","title":"Neutralizing antibody levels are highly predictive of immune protection from symptomatic SARS-CoV-2 infection","volume":"27","author":[{"family":"Khoury","given":"David S."},{"family":"Cromer","given":"Deborah"},{"family":"Reynaldi","given":"Arnold"},{"family":"Schlub","given":"Timothy E."},{"family":"Wheatley","given":"Adam K."},{"family":"Juno","given":"Jennifer A."},{"family":"Subbarao","given":"Kanta"},{"family":"Kent","given":"Stephen J."},{"family":"Triccas","given":"James A."},{"family":"Davenport","given":"Miles P."}],"issued":{"date-parts":[["2021",7]]}}}],"schema":"https://github.com/citation-style-language/schema/raw/master/csl-citation.json"} </w:instrText>
      </w:r>
      <w:r w:rsidR="009F4A61">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13</w:t>
      </w:r>
      <w:r w:rsidR="009F4A61">
        <w:rPr>
          <w:rFonts w:ascii="Times New Roman" w:eastAsia="Times New Roman" w:hAnsi="Times New Roman" w:cs="Times New Roman"/>
        </w:rPr>
        <w:fldChar w:fldCharType="end"/>
      </w:r>
      <w:r>
        <w:rPr>
          <w:rFonts w:ascii="Times New Roman" w:eastAsia="Times New Roman" w:hAnsi="Times New Roman" w:cs="Times New Roman"/>
        </w:rPr>
        <w:t>. Lastly, we assumed that vaccination reduces long COVID risk independently of nAb titers by a fixed 41%</w:t>
      </w:r>
      <w:r w:rsidR="0025793A">
        <w:rPr>
          <w:rFonts w:ascii="Times New Roman" w:eastAsia="Times New Roman" w:hAnsi="Times New Roman" w:cs="Times New Roman"/>
        </w:rPr>
        <w:t xml:space="preserve"> </w:t>
      </w:r>
      <w:r w:rsidR="0025793A">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{"citationID":"41OmBx0i","properties":{"formattedCitation":"\\super 14\\nosupersub{}","plainCitation":"14","noteIndex":0},"citationItems":[{"id":3797,"uris":["http://zotero.org/users/local/OwCHJF3H/items/5HUZKXSN"],"itemData":{"id":3797,"type":"article-journal","abstract":"We investigated long COVID incidence by vaccination status in a random sample of UK adults from April 2020 to November 2021. Persistent symptoms were reported by 9.5% of 3090 breakthrough severe acute respiratory syndrome coronavirus 2 infections and 14.6% of unvaccinated controls (adjusted odds ratio, 0.59 [95% confidence interval, .50–.69]), emphasizing the need for public health initiatives to increase population-level vaccine uptake.","container-title":"Open Forum Infectious Diseases","DOI":"10.1093/ofid/ofac464","ISSN":"2328-8957","issue":"9","journalAbbreviation":"Open Forum Infectious Diseases","page":"ofac464","source":"Silverchair","title":"Risk of Long COVID in People Infected With Severe Acute Respiratory Syndrome Coronavirus 2 After 2 Doses of a Coronavirus Disease 2019 Vaccine: Community-Based, Matched Cohort Study","title-short":"Risk of Long COVID in People Infected With Severe Acute Respiratory Syndrome Coronavirus 2 After 2 Doses of a Coronavirus Disease 2019 Vaccine","volume":"9","author":[{"family":"Ayoubkhani","given":"Daniel"},{"family":"Bosworth","given":"Matthew L"},{"family":"King","given":"Sasha"},{"family":"Pouwels","given":"Koen B"},{"family":"Glickman","given":"Myer"},{"family":"Nafilyan","given":"Vahé"},{"family":"Zaccardi","given":"Francesco"},{"family":"Khunti","given":"Kamlesh"},{"family":"Alwan","given":"Nisreen A"},{"family":"Walker","given":"A Sarah"}],"issued":{"date-parts":[["2022",9,1]]}}}],"schema":"https://github.com/citation-style-language/schema/raw/master/csl-citation.json"} </w:instrText>
      </w:r>
      <w:r w:rsidR="0025793A">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14</w:t>
      </w:r>
      <w:r w:rsidR="0025793A">
        <w:rPr>
          <w:rFonts w:ascii="Times New Roman" w:eastAsia="Times New Roman" w:hAnsi="Times New Roman" w:cs="Times New Roman"/>
        </w:rPr>
        <w:fldChar w:fldCharType="end"/>
      </w:r>
      <w:r>
        <w:rPr>
          <w:rFonts w:ascii="Times New Roman" w:eastAsia="Times New Roman" w:hAnsi="Times New Roman" w:cs="Times New Roman"/>
        </w:rPr>
        <w:t>, although estimates vary</w:t>
      </w:r>
      <w:r w:rsidR="00636081">
        <w:rPr>
          <w:rFonts w:ascii="Times New Roman" w:eastAsia="Times New Roman" w:hAnsi="Times New Roman" w:cs="Times New Roman"/>
        </w:rPr>
        <w:t xml:space="preserve"> </w:t>
      </w:r>
      <w:r w:rsidR="00636081">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{"citationID":"qQ8DFxTC","properties":{"formattedCitation":"\\super 15\\nosupersub{}","plainCitation":"15","noteIndex":0},"citationItems":[{"id":3849,"uris":["http://zotero.org/users/local/OwCHJF3H/items/DI4MLYD3"],"itemData":{"id":3849,"type":"article-journal","container-title":"eClinicalMedicine","DOI":"10.1016/j.eclinm.2022.101624","ISSN":"2589-5370","journalAbbreviation":"eClinicalMedicine","language":"English","note":"publisher: Elsevier\nPMID: 36051247","source":"www.thelancet.com","title":"Impact of COVID-19 vaccination on the risk of developing long-COVID and on existing long-COVID symptoms: A systematic review","title-short":"Impact of COVID-19 vaccination on the risk of developing long-COVID and on existing long-COVID symptoms","URL":"https://www.thelancet.com/journals/eclinm/article/PIIS2589-5370(22)00354-6/fulltext","volume":"53","author":[{"family":"Notarte","given":"Kin Israel"},{"family":"Catahay","given":"Jesus Alfonso"},{"family":"Velasco","given":"Jacqueline Veronica"},{"family":"Pastrana","given":"Adriel"},{"family":"Ver","given":"Abbygail Therese"},{"family":"Pangilinan","given":"Flos Carmeli"},{"family":"Peligro","given":"Princess Juneire"},{"family":"Casimiro","given":"Michael"},{"family":"Guerrero","given":"Jonathan Jaime"},{"family":"Gellaco","given":"Ma Margarita Leticia"},{"family":"Lippi","given":"Giuseppe"},{"family":"Henry","given":"Brandon Michael"},{"family":"Fernández-de-las-Peñas","given":"César"}],"accessed":{"date-parts":[["2023",1,17]]},"issued":{"date-parts":[["2022",11,1]]}}}],"schema":"https://github.com/citation-style-language/schema/raw/master/csl-citation.json"} </w:instrText>
      </w:r>
      <w:r w:rsidR="00636081">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15</w:t>
      </w:r>
      <w:r w:rsidR="00636081">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00001CA" w14:textId="0D54873E" w:rsidR="005D7A33"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Several factors impacting an individual’s burden of COVID-19 are not addressed in this work. We did not address the likely heterogeneity in peak immune response to reinfection or vaccination due to a lack of data regarding peak titers achieved after repeated infection and vaccination. We simplified immune evasion to a constant rate of antibody decay, and this rate may be optimistic. In a separate work, we have examined the implications of discrete jumps in immune evasion on public health outcomes (manuscript in progress). We have also not examined the impact of more frequent vaccine boosting schedules – this has been explored in other analyses (</w:t>
      </w:r>
      <w:r w:rsidR="00234623">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{"citationID":"OHlX9ksI","properties":{"formattedCitation":"\\super 16\\nosupersub{}","plainCitation":"16","noteIndex":0},"citationItems":[{"id":3852,"uris":["http://zotero.org/users/local/OwCHJF3H/items/MJPSDDDJ"],"itemData":{"id":3852,"type":"article","abstract":"While the development of different vaccines has slowed the dissemination of SARS-CoV-2, the occurrence of breakthrough infections continues to fuel the pandemic. As a strategy to secure at least partial protection, with a single dose of a given COVID-19 vaccine to maximum possible fraction of the population, delayed administration of subsequent doses (or boosters) has been implemented in many countries. However, waning immunity and emergence of new variants of SARS-CoV-2 suggest that such measures may jeopardize the attainment of herd immunity due to intermittent lapses in protection. Optimizing vaccine dosing schedules could thus make the difference between periodic occurrence of breakthrough infections or effective control of the pandemic. To this end, we have developed a mechanistic mathematical model of adaptive immune response to vaccines and demonstrated its applicability to COVID-19 mRNA vaccines as a proof-of-concept for future outbreaks. The model was thoroughly calibrated against multiple clinical datasets involving immune response to SARS-CoV-2 infection and mRNA vaccines in healthy and immunocompromised subjects (cancer patients undergoing therapy); the model showed robust clinical validation by accurately predicting neutralizing antibody kinetics, a correlate of vaccine-induced protection, in response to multiple doses of mRNA vaccines. Importantly, we estimated population vulnerability to breakthrough infections and predicted tailored vaccination dosing schedules to maximize protection and thus minimize breakthrough infections, based on the immune status of a sub-population. We have identified a critical waiting window for cancer patients (or, immunocompromised subjects) to allow recovery of the immune system (particularly CD4+ T-cells) for effective differentiation of B-cells to produce neutralizing antibodies and thus achieve optimal vaccine efficacy against variants of concern, especially between the first and second doses. Also, we have obtained optimized dosing schedules for subsequent doses in healthy and immunocompromised subjects, which vary from the CDC-recommended schedules, to minimize breakthrough infections. The developed modeling tool is based on generalized adaptive immune response to antigens and can thus be leveraged to guide vaccine dosing schedules during future outbreaks.","DOI":"10.1101/2022.09.14.22279959","language":"en","license":"© 2022, Posted by Cold Spring Harbor Laboratory. This pre-print is available under a Creative Commons License (Attribution-NonCommercial 4.0 International), CC BY-NC 4.0, as described at http://creativecommons.org/licenses/by-nc/4.0/","note":"page: 2022.09.14.22279959","publisher":"medRxiv","source":"medRxiv","title":"Mathematical modeling identifies optimal dosing schedules for COVID-19 vaccines to minimize breakthrough infections","URL":"https://www.medrxiv.org/content/10.1101/2022.09.14.22279959v1","author":[{"family":"Dogra","given":"Prashant"},{"family":"Schiavone","given":"Carmine"},{"family":"Wang","given":"Zhihui"},{"family":"Ramírez","given":"Javier Ruiz"},{"family":"Caserta","given":"Sergio"},{"family":"Staquicini","given":"Daniela I."},{"family":"Markosian","given":"Christopher"},{"family":"Wang","given":"Jin"},{"family":"Sostman","given":"H. Dirk"},{"family":"Pasqualini","given":"Renata"},{"family":"Arap","given":"Wadih"},{"family":"Cristini","given":"Vittorio"}],"accessed":{"date-parts":[["2023",1,17]]},"issued":{"date-parts":[["2022",9,17]]}}}],"schema":"https://github.com/citation-style-language/schema/raw/master/csl-citation.json"} </w:instrText>
      </w:r>
      <w:r w:rsidR="00234623">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16</w:t>
      </w:r>
      <w:r w:rsidR="00234623">
        <w:rPr>
          <w:rFonts w:ascii="Times New Roman" w:eastAsia="Times New Roman" w:hAnsi="Times New Roman" w:cs="Times New Roman"/>
        </w:rPr>
        <w:fldChar w:fldCharType="end"/>
      </w:r>
      <w:r>
        <w:rPr>
          <w:rFonts w:ascii="Times New Roman" w:eastAsia="Times New Roman" w:hAnsi="Times New Roman" w:cs="Times New Roman"/>
        </w:rPr>
        <w:t>, manuscript in progress). We used optimistic assumptions about boosters’ impact on nAb titer (a fixed 10-fold increase in titer every time, consistent with the 4th booster</w:t>
      </w:r>
      <w:r w:rsidR="001C3D0A">
        <w:rPr>
          <w:rFonts w:ascii="Times New Roman" w:eastAsia="Times New Roman" w:hAnsi="Times New Roman" w:cs="Times New Roman"/>
        </w:rPr>
        <w:t xml:space="preserve"> </w:t>
      </w:r>
      <w:r w:rsidR="001C3D0A">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{"citationID":"yA5mba9r","properties":{"formattedCitation":"\\super 17\\nosupersub{}","plainCitation":"17","noteIndex":0},"citationItems":[{"id":3815,"uris":["http://zotero.org/users/local/OwCHJF3H/items/8X8SS5QG"],"itemData":{"id":3815,"type":"article-journal","container-title":"New England Journal of Medicine","DOI":"10.1056/NEJMc2202542","ISSN":"0028-4793","issue":"14","note":"publisher: Massachusetts Medical Society\n_eprint: https://doi.org/10.1056/NEJMc2202542\nPMID: 35297591","page":"1377-1380","source":"Taylor and Francis+NEJM","title":"Efficacy of a Fourth Dose of Covid-19 mRNA Vaccine against Omicron","volume":"386","author":[{"family":"Regev-Yochay","given":"Gili"},{"family":"Gonen","given":"Tal"},{"family":"Gilboa","given":"Mayan"},{"family":"Mandelboim","given":"Michal"},{"family":"Indenbaum","given":"Victoria"},{"family":"Amit","given":"Sharon"},{"family":"Meltzer","given":"Lilac"},{"family":"Asraf","given":"Keren"},{"family":"Cohen","given":"Carmit"},{"family":"Fluss","given":"Ronen"},{"family":"Biber","given":"Asaf"},{"family":"Nemet","given":"Ital"},{"family":"Kliker","given":"Limor"},{"family":"Joseph","given":"Gili"},{"family":"Doolman","given":"Ram"},{"family":"Mendelson","given":"Ella"},{"family":"Freedman","given":"Laurence S."},{"family":"Harats","given":"Dror"},{"family":"Kreiss","given":"Yitshak"},{"family":"Lustig","given":"Yaniv"}],"issued":{"date-parts":[["2022",4,7]]}}}],"schema":"https://github.com/citation-style-language/schema/raw/master/csl-citation.json"} </w:instrText>
      </w:r>
      <w:r w:rsidR="001C3D0A">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17</w:t>
      </w:r>
      <w:r w:rsidR="001C3D0A">
        <w:rPr>
          <w:rFonts w:ascii="Times New Roman" w:eastAsia="Times New Roman" w:hAnsi="Times New Roman" w:cs="Times New Roman"/>
        </w:rPr>
        <w:fldChar w:fldCharType="end"/>
      </w:r>
      <w:r>
        <w:rPr>
          <w:rFonts w:ascii="Times New Roman" w:eastAsia="Times New Roman" w:hAnsi="Times New Roman" w:cs="Times New Roman"/>
        </w:rPr>
        <w:t xml:space="preserve"> and vaccine-induced nAb half-life (assumed to be the same as natural immunity, while vaccine titers wane more rapidly with more variability</w:t>
      </w:r>
      <w:r w:rsidR="00D601A8">
        <w:rPr>
          <w:rFonts w:ascii="Times New Roman" w:eastAsia="Times New Roman" w:hAnsi="Times New Roman" w:cs="Times New Roman"/>
        </w:rPr>
        <w:t xml:space="preserve"> </w:t>
      </w:r>
      <w:r w:rsidR="00D601A8">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{"citationID":"QNKxLt5K","properties":{"formattedCitation":"\\super 18,19\\nosupersub{}","plainCitation":"18,19","noteIndex":0},"citationItems":[{"id":3734,"uris":["http://zotero.org/users/local/OwCHJF3H/items/BZ9EJWQC"],"itemData":{"id":3734,"type":"article-journal","abstract":"The duration of natural immunity in response to severe acute respiratory syndrome coronavirus 2 (SARS-CoV-2) is a matter of some debate in the literature at present. For example, in a recent publication characterizing SARS-CoV-2 immunity over time, the authors fit pooled longitudinal data, using fitted slopes to infer the duration of SARS-CoV-2 immunity. In fact, such approaches can lead to misleading conclusions as a result of statistical model-fitting artifacts. To exemplify this phenomenon, we reanalyzed one of the markers (pseudovirus neutralizing titer) in the publication, using mixed-effects modeling, a methodology better suited to longitudinal datasets like these. Our findings showed that the half-life was both longer and more variable than reported by the authors. The example selected by us here illustrates the utility of mixed-effects modeling in provide more accurate estimates of the duration and heterogeneity of half-lives of molecular and cellular biomarkers of SARS-CoV-2 immunity.","container-title":"Antibody Therapeutics","DOI":"10.1093/abt/tbab013","ISSN":"2516-4236","issue":"3","journalAbbreviation":"Antibody Therapeutics","page":"144-148","source":"Silverchair","title":"Using mixed-effects modeling to estimate decay kinetics of response to SARS-CoV-2 infection","volume":"4","author":[{"family":"Bottino","given":"Dean"},{"family":"Hather","given":"Greg"},{"family":"Yuan","given":"L"},{"family":"Stoddard","given":"Madison"},{"family":"White","given":"Lin"},{"family":"Chakravarty","given":"Arijit"}],"issued":{"date-parts":[["2021",7,1]]}}},{"id":3803,"uris":["http://zotero.org/users/local/OwCHJF3H/items/JMIL4M7Z"],"itemData":{"id":3803,"type":"article","abstract":"The ongoing COVID-19 pandemic has placed an unprecedented burden on global health. Crucial for managing this burden, the existing SARS-CoV-2 vaccines have substantially reduced the risk of severe disease and death up to this point. The induction of neutralizing antibodies (nAbs) by these vaccines leads to protection against both infection and severe disease. However, pharmacokinetic (PK) waning and rapid viral evolution degrade neutralizing antibody binding titers, leading to a rapid loss of vaccinal protection against infection occurring on the order of months after vaccination. Additionally, inter-individual heterogeneity in the strength and durability of the vaccine-induced neutralizing response to SARS-CoV-2 can create a further public-health risk by placing a subset of the population at risk. Here we incorporate the heterogeneity in inter-individual response into a pharmacokinetic/ pharmacodynamic (PK/PD) model to project the degree of heterogeneity in immune protection. We extend our model-based approach to examine the impact of evolutionary immune evasion on vaccinal protection. Our findings suggest that viral evolution can be expected to impact the effectiveness of vaccinal protection against severe disease, particularly for individuals with a shorter duration of immune response. One possible solution to immune heterogeneity may be more frequent boosting for individuals with a weaker immune response. We demonstrate a model-based approach to targeted boosting that involves the use of the ECLIA RBD assay to identify individuals whose immune response is insufficient for protection against severe disease. Our work suggests that vaccinal protection against severe disease is not assured and provides a path forward to reducing the risk to immunologically vulnerable individuals.","DOI":"10.1101/2022.08.30.22279397","language":"en","license":"© 2022, Posted by Cold Spring Harbor Laboratory. This pre-print is available under a Creative Commons License (Attribution 4.0 International), CC BY 4.0, as described at http://creativecommons.org/licenses/by/4.0/","note":"page: 2022.08.30.22279397","publisher":"medRxiv","source":"medRxiv","title":"Heterogeneity in vaccinal immunity to SARS-CoV-2 can be addressed by a personalized booster strategy","URL":"https://www.medrxiv.org/content/10.1101/2022.08.30.22279397v1","author":[{"family":"Stoddard","given":"Madison"},{"family":"Yuan","given":"Lin"},{"family":"Sarkar","given":"Sharanya"},{"family":"Mangalaganesh","given":"Shruthi"},{"family":"Nolan","given":"Ryan P."},{"family":"Bottino","given":"Dean"},{"family":"Hather","given":"Greg"},{"family":"Hochberg","given":"Natasha S."},{"family":"White","given":"Laura F."},{"family":"Chakravarty","given":"Arijit"}],"accessed":{"date-parts":[["2023",1,17]]},"issued":{"date-parts":[["2022",9,1]]}}}],"schema":"https://github.com/citation-style-language/schema/raw/master/csl-citation.json"} </w:instrText>
      </w:r>
      <w:r w:rsidR="00D601A8">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18,19</w:t>
      </w:r>
      <w:r w:rsidR="00D601A8">
        <w:rPr>
          <w:rFonts w:ascii="Times New Roman" w:eastAsia="Times New Roman" w:hAnsi="Times New Roman" w:cs="Times New Roman"/>
        </w:rPr>
        <w:fldChar w:fldCharType="end"/>
      </w:r>
      <w:r w:rsidR="00D601A8">
        <w:rPr>
          <w:rFonts w:ascii="Times New Roman" w:eastAsia="Times New Roman" w:hAnsi="Times New Roman" w:cs="Times New Roman"/>
        </w:rPr>
        <w:t>.</w:t>
      </w:r>
    </w:p>
    <w:p w14:paraId="000001CB" w14:textId="6427F41D" w:rsidR="005D7A33"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As a limitation, our work assumes that the viral inoculum does not influence risk of infection. However, some evidence suggests that a greater viral inoculum may increase risk of infection and severe disease</w:t>
      </w:r>
      <w:r w:rsidR="00952B45">
        <w:rPr>
          <w:rFonts w:ascii="Times New Roman" w:eastAsia="Times New Roman" w:hAnsi="Times New Roman" w:cs="Times New Roman"/>
        </w:rPr>
        <w:t xml:space="preserve"> </w:t>
      </w:r>
      <w:r w:rsidR="00952B45">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{"citationID":"HFPSBfJz","properties":{"formattedCitation":"\\super 20,21\\nosupersub{}","plainCitation":"20,21","noteIndex":0},"citationItems":[{"id":3854,"uris":["http://zotero.org/users/local/OwCHJF3H/items/UQRDHPU3"],"itemData":{"id":3854,"type":"webpage","abstract":"I determinanti del rischio di essere infettati da SARS-CoV-2, contrarre COVID-19 ed essere affetti dalle forme più gravi della malattia sono stati generalmente esplorati in termini meramente qualitativi. Pare ragionevole argomentare che i pattern","container-title":"www.epiprev.it","language":"en","note":"section: Epidemiologia","title":"SARS-CoV-2: exposure to high external doses as determinants of higher viral loads and of increased risk for COVID-19. A systematic review of the literature","title-short":"SARS-CoV-2","URL":"https://epiprev.it/interventi/sars-cov-2-exposure-to-high-external-doses-as-determinants-of-higher-viral-loads-and-of-increased-risk-for-covid-19.a-systematic-review-of-the-literature","author":[{"family":"Calisti","given":"Roberto"}],"accessed":{"date-parts":[["2023",1,18]]}}},{"id":3856,"uris":["http://zotero.org/users/local/OwCHJF3H/items/GDX3X8TQ"],"itemData":{"id":3856,"type":"article-journal","abstract":"•\n              A relationship between infecting dose and risk of disease severity has not been demonstrated for COVID-19.\n            \n            \n              •\n              We report three clusters of COVID-19 in Madrid, in which infected persons experienced different disease severity according to distinct sizes of viral inoculum.\n            \n            \n              •\n              Smaller viral inoculi as a result of wide social distancing would contribute to the lower pathogenicity of recent SARS-CoV-2 infections.\n            \n          \n        , A relationship between the infecting dose and the risk of disease severity has not been demonstrated for SARS-CoV-2 infection. Here, we report three clusters of individuals that were potentially exposed to distinct inoculum in Madrid. Overall each group developed divergent clinical forms of COVID-19. Our data support that a greater viral inoculum at the time of SARS-CoV-2 exposure might determine a higher risk of severe COVID-19.","container-title":"International Journal of Infectious Diseases","DOI":"10.1016/j.ijid.2020.06.035","ISSN":"1201-9712","journalAbbreviation":"Int J Infect Dis","note":"PMID: 32553720\nPMCID: PMC7293836","page":"290-292","source":"PubMed Central","title":"Inoculum at the time of SARS-CoV-2 exposure and risk of disease severity","volume":"97","author":[{"family":"Guallar","given":"María Pilar"},{"family":"Meiriño","given":"Rosa"},{"family":"Donat-Vargas","given":"Carolina"},{"family":"Corral","given":"Octavio"},{"family":"Jouvé","given":"Nicolás"},{"family":"Soriano","given":"Vicente"}],"issued":{"date-parts":[["2020",8]]}}}],"schema":"https://github.com/citation-style-language/schema/raw/master/csl-citation.json"} </w:instrText>
      </w:r>
      <w:r w:rsidR="00952B45">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20,21</w:t>
      </w:r>
      <w:r w:rsidR="00952B45">
        <w:rPr>
          <w:rFonts w:ascii="Times New Roman" w:eastAsia="Times New Roman" w:hAnsi="Times New Roman" w:cs="Times New Roman"/>
        </w:rPr>
        <w:fldChar w:fldCharType="end"/>
      </w:r>
      <w:r w:rsidR="00952B45">
        <w:rPr>
          <w:rFonts w:ascii="Times New Roman" w:eastAsia="Times New Roman" w:hAnsi="Times New Roman" w:cs="Times New Roman"/>
        </w:rPr>
        <w:t xml:space="preserve">. </w:t>
      </w:r>
      <w:r>
        <w:rPr>
          <w:rFonts w:ascii="Times New Roman" w:eastAsia="Times New Roman" w:hAnsi="Times New Roman" w:cs="Times New Roman"/>
        </w:rPr>
        <w:t>This may pose a greater risk to individuals with many contacts or who spend time in high-risk environments.</w:t>
      </w:r>
    </w:p>
    <w:p w14:paraId="000001CC" w14:textId="21E2F1D6" w:rsidR="005D7A33"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agent-based model developed here assumes the simulated population is well-mixed. In this respect, the model is simplified compared to other agent-based models like Covasim, </w:t>
      </w:r>
      <w:r>
        <w:rPr>
          <w:rFonts w:ascii="Times New Roman" w:eastAsia="Times New Roman" w:hAnsi="Times New Roman" w:cs="Times New Roman"/>
        </w:rPr>
        <w:lastRenderedPageBreak/>
        <w:t>which includes transmission networks representing schools, workplaces, and other venues</w:t>
      </w:r>
      <w:r w:rsidR="00023DCB">
        <w:rPr>
          <w:rFonts w:ascii="Times New Roman" w:eastAsia="Times New Roman" w:hAnsi="Times New Roman" w:cs="Times New Roman"/>
        </w:rPr>
        <w:t xml:space="preserve"> </w:t>
      </w:r>
      <w:r w:rsidR="00023DCB">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{"citationID":"Fy0jdQ42","properties":{"formattedCitation":"\\super 22\\nosupersub{}","plainCitation":"22","noteIndex":0},"citationItems":[{"id":3859,"uris":["http://zotero.org/users/local/OwCHJF3H/items/JIXE7HCR"],"itemData":{"id":3859,"type":"article-journal","abstract":"The COVID-19 pandemic has created an urgent need for models that can project epidemic trends, explore intervention scenarios, and estimate resource needs. Here we describe the methodology of Covasim (COVID-19 Agent-based Simulator), an open-source model developed to help address these questions. Covasim includes country-specific demographic information on age structure and population size; realistic transmission networks in different social layers, including households, schools, workplaces, long-term care facilities, and communities; age-specific disease outcomes; and intrahost viral dynamics, including viral-load-based transmissibility. Covasim also supports an extensive set of interventions, including non-pharmaceutical interventions, such as physical distancing and protective equipment; pharmaceutical interventions, including vaccination; and testing interventions, such as symptomatic and asymptomatic testing, isolation, contact tracing, and quarantine. These interventions can incorporate the effects of delays, loss-to-follow-up, micro-targeting, and other factors. Implemented in pure Python, Covasim has been designed with equal emphasis on performance, ease of use, and flexibility: realistic and highly customized scenarios can be run on a standard laptop in under a minute. In collaboration with local health agencies and policymakers, Covasim has already been applied to examine epidemic dynamics and inform policy decisions in more than a dozen countries in Africa, Asia-Pacific, Europe, and North America.","container-title":"PLOS Computational Biology","DOI":"10.1371/journal.pcbi.1009149","ISSN":"1553-7358","issue":"7","journalAbbreviation":"PLOS Computational Biology","language":"en","note":"publisher: Public Library of Science","page":"e1009149","source":"PLoS Journals","title":"Covasim: An agent-based model of COVID-19 dynamics and interventions","title-short":"Covasim","volume":"17","author":[{"family":"Kerr","given":"Cliff C."},{"family":"Stuart","given":"Robyn M."},{"family":"Mistry","given":"Dina"},{"family":"Abeysuriya","given":"Romesh G."},{"family":"Rosenfeld","given":"Katherine"},{"family":"Hart","given":"Gregory R."},{"family":"Núñez","given":"Rafael C."},{"family":"Cohen","given":"Jamie A."},{"family":"Selvaraj","given":"Prashanth"},{"family":"Hagedorn","given":"Brittany"},{"family":"George","given":"Lauren"},{"family":"Jastrzębski","given":"Michał"},{"family":"Izzo","given":"Amanda S."},{"family":"Fowler","given":"Greer"},{"family":"Palmer","given":"Anna"},{"family":"Delport","given":"Dominic"},{"family":"Scott","given":"Nick"},{"family":"Kelly","given":"Sherrie L."},{"family":"Bennette","given":"Caroline S."},{"family":"Wagner","given":"Bradley G."},{"family":"Chang","given":"Stewart T."},{"family":"Oron","given":"Assaf P."},{"family":"Wenger","given":"Edward A."},{"family":"Panovska-Griffiths","given":"Jasmina"},{"family":"Famulare","given":"Michael"},{"family":"Klein","given":"Daniel J."}],"issued":{"date-parts":[["2021",7,26]]}}}],"schema":"https://github.com/citation-style-language/schema/raw/master/csl-citation.json"} </w:instrText>
      </w:r>
      <w:r w:rsidR="00023DCB">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22</w:t>
      </w:r>
      <w:r w:rsidR="00023DCB">
        <w:rPr>
          <w:rFonts w:ascii="Times New Roman" w:eastAsia="Times New Roman" w:hAnsi="Times New Roman" w:cs="Times New Roman"/>
        </w:rPr>
        <w:fldChar w:fldCharType="end"/>
      </w:r>
      <w:r w:rsidR="00023DCB">
        <w:rPr>
          <w:rFonts w:ascii="Times New Roman" w:eastAsia="Times New Roman" w:hAnsi="Times New Roman" w:cs="Times New Roman"/>
        </w:rPr>
        <w:t>.</w:t>
      </w:r>
      <w:r>
        <w:rPr>
          <w:rFonts w:ascii="Times New Roman" w:eastAsia="Times New Roman" w:hAnsi="Times New Roman" w:cs="Times New Roman"/>
        </w:rPr>
        <w:t xml:space="preserve"> Instead, our model narrowly addresses heterogeneity in contact rates, immunological parameters, and vaccination status and focuses on interindividual variation in immunity dynamics at steady-state. Our model, therefore, shares some limitations with compartmental SIR models</w:t>
      </w:r>
      <w:r w:rsidR="00AF489A">
        <w:rPr>
          <w:rFonts w:ascii="Times New Roman" w:eastAsia="Times New Roman" w:hAnsi="Times New Roman" w:cs="Times New Roman"/>
        </w:rPr>
        <w:t xml:space="preserve"> </w:t>
      </w:r>
      <w:r w:rsidR="00AF489A">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{"citationID":"6YOEsCqa","properties":{"formattedCitation":"\\super 23,24\\nosupersub{}","plainCitation":"23,24","noteIndex":0},"citationItems":[{"id":3861,"uris":["http://zotero.org/users/local/OwCHJF3H/items/S449MGCW"],"itemData":{"id":3861,"type":"article-journal","abstract":"Significance\n            The coronavirus disease 2019 (COVID-19) pandemic has placed epidemic modeling at the forefront of worldwide public policy making. Nonetheless, modeling and forecasting the spread of COVID-19 remain a challenge. Here, we present and detail three regional-scale models for forecasting and assessing the course of the pandemic. This work is intended to demonstrate the utility of parsimonious models for understanding the pandemic and to provide an accessible framework for generating policy-relevant insights into its course. We show how these models can be connected to each other and to time series data for a particular region. Capable of measuring and forecasting the impacts of social distancing, these models highlight the dangers of relaxing nonpharmaceutical public health interventions in the absence of a vaccine or antiviral therapies.\n          , \n            The coronavirus disease 2019 (COVID-19) pandemic has placed epidemic modeling at the forefront of worldwide public policy making. Nonetheless, modeling and forecasting the spread of COVID-19 remains a challenge. Here, we detail three regional-scale models for forecasting and assessing the course of the pandemic. This work demonstrates the utility of parsimonious models for early-time data and provides an accessible framework for generating policy-relevant insights into its course. We show how these models can be connected to each other and to time series data for a particular region. Capable of measuring and forecasting the impacts of social distancing, these models highlight the dangers of relaxing nonpharmaceutical public health interventions in the absence of a vaccine or antiviral therapies.","container-title":"Proceedings of the National Academy of Sciences","DOI":"10.1073/pnas.2006520117","ISSN":"0027-8424, 1091-6490","issue":"29","journalAbbreviation":"Proc. Natl. Acad. Sci. U.S.A.","language":"en","page":"16732-16738","source":"DOI.org (Crossref)","title":"The challenges of modeling and forecasting the spread of COVID-19","volume":"117","author":[{"family":"Bertozzi","given":"Andrea L."},{"family":"Franco","given":"Elisa"},{"family":"Mohler","given":"George"},{"family":"Short","given":"Martin B."},{"family":"Sledge","given":"Daniel"}],"issued":{"date-parts":[["2020",7,21]]}},"label":"page"},{"id":3863,"uris":["http://zotero.org/users/local/OwCHJF3H/items/WLMQXA7V"],"itemData":{"id":3863,"type":"article-journal","abstract":"During epidemics, there is a critical need to understand both the likely number of infections and their time course to inform both public health and health care system responses. Approaches to forecasting the course of an epidemic vary and can include simulating the dynamics of disease transmission and recovery or empirical fitting of data trends. A common approach is to use epidemic compartmental models, such as the susceptible-infected-recovered (SIR) model.","container-title":"JAMA","DOI":"10.1001/jama.2020.8420","ISSN":"0098-7484","issue":"24","journalAbbreviation":"JAMA","page":"2515-2516","source":"Silverchair","title":"Modeling Epidemics With Compartmental Models","volume":"323","author":[{"family":"Tolles","given":"Juliana"},{"family":"Luong","given":"ThaiBinh"}],"issued":{"date-parts":[["2020",6,23]]}},"label":"page"}],"schema":"https://github.com/citation-style-language/schema/raw/master/csl-citation.json"} </w:instrText>
      </w:r>
      <w:r w:rsidR="00AF489A">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23,24</w:t>
      </w:r>
      <w:r w:rsidR="00AF489A">
        <w:rPr>
          <w:rFonts w:ascii="Times New Roman" w:eastAsia="Times New Roman" w:hAnsi="Times New Roman" w:cs="Times New Roman"/>
        </w:rPr>
        <w:fldChar w:fldCharType="end"/>
      </w:r>
      <w:r w:rsidR="00AF489A">
        <w:rPr>
          <w:rFonts w:ascii="Times New Roman" w:eastAsia="Times New Roman" w:hAnsi="Times New Roman" w:cs="Times New Roman"/>
        </w:rPr>
        <w:t>.</w:t>
      </w:r>
      <w:r w:rsidR="00C634D1">
        <w:rPr>
          <w:rFonts w:ascii="Times New Roman" w:eastAsia="Times New Roman" w:hAnsi="Times New Roman" w:cs="Times New Roman"/>
        </w:rPr>
        <w:t xml:space="preserve"> </w:t>
      </w:r>
      <w:r>
        <w:rPr>
          <w:rFonts w:ascii="Times New Roman" w:eastAsia="Times New Roman" w:hAnsi="Times New Roman" w:cs="Times New Roman"/>
        </w:rPr>
        <w:t xml:space="preserve"> In particular, these models may overestimate the peak number of infectious individuals during the epidemic stage</w:t>
      </w:r>
      <w:r w:rsidR="00212678">
        <w:rPr>
          <w:rFonts w:ascii="Times New Roman" w:eastAsia="Times New Roman" w:hAnsi="Times New Roman" w:cs="Times New Roman"/>
        </w:rPr>
        <w:t xml:space="preserve"> </w:t>
      </w:r>
      <w:r w:rsidR="00212678">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{"citationID":"v3VK35ue","properties":{"formattedCitation":"\\super 25\\nosupersub{}","plainCitation":"25","noteIndex":0},"citationItems":[{"id":3866,"uris":["http://zotero.org/users/local/OwCHJF3H/items/7B8MZARP"],"itemData":{"id":3866,"type":"article-journal","abstract":"The COVID-19 epidemic brought to the forefront the value of mathematical modelling for infectious diseases as a guide to help manage a formidable challenge for human health. A standard dynamic model widely used for a spreading epidemic separates a population into compartments—each comprising individuals at a similar stage before, during, or after infection—and keeps track of the population fraction in each compartment over time, by balancing compartment loading, discharge, and accumulation rates. The standard model provides valuable insight into when an epidemic spreads or what fraction of a population will have been infected by the epidemic’s end. A subtle issue, however, with that model, is that it may misrepresent the peak of the infectious fraction of a population, the time to reach that peak, or the rate at which an epidemic spreads. This may compromise the model’s usability for tasks such as “Flattening the Curve” or other interventions for epidemic management. Here we develop an extension of the standard model’s structure, which retains the simplicity and insights of the standard model while avoiding the misrepresentation issues mentioned above. The proposed model relies on replacing a module of the standard model by a module resulting from Padé approximation in the Laplace domain. The Padé-approximation module would also be suitable for incorporation in the wide array of standard model variants used in epidemiology. This warrants a re-examination of the subject and could potentially impact model-based management of epidemics, development of software tools for practicing epidemiologists, and related educational resources.","container-title":"Scientific Reports","DOI":"10.1038/s41598-022-10185-0","ISSN":"2045-2322","issue":"1","journalAbbreviation":"Sci Rep","language":"en","license":"2022 The Author(s)","note":"number: 1\npublisher: Nature Publishing Group","page":"7077","source":"www.nature.com","title":"Revisiting the standard for modeling the spread of infectious diseases","volume":"12","author":[{"family":"Nikolaou","given":"Michael"}],"issued":{"date-parts":[["2022",4,30]]}}}],"schema":"https://github.com/citation-style-language/schema/raw/master/csl-citation.json"} </w:instrText>
      </w:r>
      <w:r w:rsidR="00212678">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25</w:t>
      </w:r>
      <w:r w:rsidR="00212678">
        <w:rPr>
          <w:rFonts w:ascii="Times New Roman" w:eastAsia="Times New Roman" w:hAnsi="Times New Roman" w:cs="Times New Roman"/>
        </w:rPr>
        <w:fldChar w:fldCharType="end"/>
      </w:r>
      <w:r w:rsidR="00212678">
        <w:rPr>
          <w:rFonts w:ascii="Times New Roman" w:eastAsia="Times New Roman" w:hAnsi="Times New Roman" w:cs="Times New Roman"/>
        </w:rPr>
        <w:t>.</w:t>
      </w:r>
      <w:r>
        <w:rPr>
          <w:rFonts w:ascii="Times New Roman" w:eastAsia="Times New Roman" w:hAnsi="Times New Roman" w:cs="Times New Roman"/>
        </w:rPr>
        <w:t xml:space="preserve"> However, we minimize the impact of these limitations by focusing the analysis on steady-state conditions.</w:t>
      </w:r>
    </w:p>
    <w:p w14:paraId="000001CD" w14:textId="5CE09BA7" w:rsidR="005D7A33" w:rsidRDefault="00000000">
      <w:pPr>
        <w:spacing w:line="480" w:lineRule="auto"/>
        <w:ind w:firstLine="720"/>
        <w:rPr>
          <w:rFonts w:ascii="Times New Roman" w:eastAsia="Times New Roman" w:hAnsi="Times New Roman" w:cs="Times New Roman"/>
        </w:rPr>
      </w:pPr>
      <w:bookmarkStart w:id="2" w:name="_heading=h.30j0zll" w:colFirst="0" w:colLast="0"/>
      <w:bookmarkEnd w:id="2"/>
      <w:r>
        <w:rPr>
          <w:rFonts w:ascii="Times New Roman" w:eastAsia="Times New Roman" w:hAnsi="Times New Roman" w:cs="Times New Roman"/>
        </w:rPr>
        <w:t xml:space="preserve">Of note, we have used nAb titers here as a correlate of immune protection and neglected any potential contribution of other arms of the immune system, such as T-cells. Neutralizing antibody titers have been demonstrated to be a correlate of immune protection for SARS-CoV-2 </w:t>
      </w:r>
      <w:r w:rsidR="00F732E6">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{"citationID":"hmC3ISNG","properties":{"formattedCitation":"\\super 13,26\\uc0\\u8211{}31\\nosupersub{}","plainCitation":"13,26–31","noteIndex":0},"citationItems":[{"id":3719,"uris":["http://zotero.org/users/local/OwCHJF3H/items/YUXIYB59"],"itemData":{"id":3719,"type":"article-journal","abstract":"Predictive models of immune protection from COVID-19 are urgently needed to identify correlates of protection to assist in the future deployment of vaccines. To address this, we analyzed the relationship between in vitro neutralization levels and the observed protection from severe acute respiratory syndrome coronavirus 2 (SARS-CoV-2) infection using data from seven current vaccines and from convalescent cohorts. We estimated the neutralization level for 50% protection against detectable SARS-CoV-2 infection to be 20.2% of the mean convalescent level (95% confidence interval (CI) = 14.4–28.4%). The estimated neutralization level required for 50% protection from severe infection was significantly lower (3% of the mean convalescent level; 95% CI = 0.7–13%, P = 0.0004). Modeling of the decay of the neutralization titer over the first 250 d after immunization predicts that a significant loss in protection from SARS-CoV-2 infection will occur, although protection from severe disease should be largely retained. Neutralization titers against some SARS-CoV-2 variants of concern are reduced compared with the vaccine strain, and our model predicts the relationship between neutralization and efficacy against viral variants. Here, we show that neutralization level is highly predictive of immune protection, and provide an evidence-based model of SARS-CoV-2 immune protection that will assist in developing vaccine strategies to control the future trajectory of the pandemic.","container-title":"Nature Medicine","DOI":"10.1038/s41591-021-01377-8","ISSN":"1546-170X","issue":"7","journalAbbreviation":"Nat Med","language":"en","license":"2021 The Author(s), under exclusive licence to Springer Nature America, Inc.","note":"number: 7\npublisher: Nature Publishing Group","page":"1205-1211","source":"www.nature.com","title":"Neutralizing antibody levels are highly predictive of immune protection from symptomatic SARS-CoV-2 infection","volume":"27","author":[{"family":"Khoury","given":"David S."},{"family":"Cromer","given":"Deborah"},{"family":"Reynaldi","given":"Arnold"},{"family":"Schlub","given":"Timothy E."},{"family":"Wheatley","given":"Adam K."},{"family":"Juno","given":"Jennifer A."},{"family":"Subbarao","given":"Kanta"},{"family":"Kent","given":"Stephen J."},{"family":"Triccas","given":"James A."},{"family":"Davenport","given":"Miles P."}],"issued":{"date-parts":[["2021",7]]}}},{"id":3502,"uris":["http://zotero.org/users/local/OwCHJF3H/items/GRLFS282"],"itemData":{"id":3502,"type":"article-journal","abstract":"The development of vaccines against SARS-CoV-2 would be greatly facilitated by the identification of immunological correlates of protection in humans. However, to date, studies on protective immunity have been performed only in animal models and correlates of protection have not been established in humans. Here, we describe an outbreak of SARS-CoV-2 on a fishing vessel associated with a high attack rate. Predeparture serological and viral reverse transcription-PCR (RT-PCR) testing along with repeat testing after return to shore was available for 120 of the 122 persons on board over a median follow-up of 32.5 days (range, 18.8 to 50.5 days). A total of 104 individuals had an RT-PCR-positive viral test with a cycle threshold (CT ) of &lt;35 or seroconverted during the follow-up period, yielding an attack rate on board of 85.2% (104/122 individuals). Metagenomic sequencing of 39 viral genomes suggested that the outbreak originated largely from a single viral clade. Only three crew members tested seropositive prior to the boat's departure in initial serological screening and also had neutralizing and spike-reactive antibodies in follow-up assays. None of the crew members with neutralizing antibody titers showed evidence of bona fide viral infection or experienced any symptoms during the viral outbreak. Therefore, the presence of neutralizing antibodies from prior infection was significantly associated with protection against reinfection (Fisher's exact test, P = 0.002).","container-title":"Journal of Clinical Microbiology","DOI":"10.1128/JCM.02107-20","ISSN":"1098-660X","issue":"11","journalAbbreviation":"J Clin Microbiol","language":"eng","note":"PMID: 32826322\nPMCID: PMC7587101","page":"e02107-20","source":"PubMed","title":"Neutralizing Antibodies Correlate with Protection from SARS-CoV-2 in Humans during a Fishery Vessel Outbreak with a High Attack Rate","volume":"58","author":[{"family":"Addetia","given":"Amin"},{"family":"Crawford","given":"Katharine H. D."},{"family":"Dingens","given":"Adam"},{"family":"Zhu","given":"Haiying"},{"family":"Roychoudhury","given":"Pavitra"},{"family":"Huang","given":"Meei-Li"},{"family":"Jerome","given":"Keith R."},{"family":"Bloom","given":"Jesse D."},{"family":"Greninger","given":"Alexander L."}],"issued":{"date-parts":[["2020",10,21]]}}},{"id":3871,"uris":["http://zotero.org/users/local/OwCHJF3H/items/CIP232U2"],"itemData":{"id":3871,"type":"article","abstract":"Background An immune correlate of protection from SARS-CoV-2 infection is urgently needed.\nMethods We used an ongoing household cohort with an embedded transmission study that closely monitors participants regardless of symptom status. Real-time reverse-transcription polymerase chain reaction (RT-PCR) and Enzyme-linked immunosorbent assays (ELISAs) were used to measure infections and seropositivity. Sequencing was performed to determine circulating strains of SARS-CoV-2. We investigated the protection associated with seropositivity resulting from prior infection, the anti-spike antibody titers needed for protection, and we compared the severity of first and second infections.\nResults In March 2021, 62.3% of the cohort was seropositive. After March 2021, gamma and delta variants predominated. Seropositivity was associated with 69.2% protection from any infection (95% CI: 60.7%-75.9%), with higher protection against moderate or severe infection (79.4%, 95% CI: 64.9%-87.9%). Anti-spike titers of 327 and 2,551 were associated with 50% and 80% protection from any infection; titers of 284 and 656 were sufficient for protection against moderate or severe disease. Second infections were less severe than first infections (Relative Risk (RR) of moderated or severe disease: 0.6, 95% CI: 0.38-0.98; RR of subclinical disease:1.9, 95% CI: 1.33-2.73).\nConclusions Prior infection-induced immunity is protective against infection when predominantly gamma and delta SARS-CoV-2 circulated. The protective antibody titers presented may be useful for vaccine policy and control measures. While second infections were somewhat less severe, they were not as mild as ideal. A strategy involving vaccination will be needed to ease the burden of the SARS-CoV-2 pandemic.","DOI":"10.1101/2021.11.23.21266767","language":"en","license":"© 2021, Posted by Cold Spring Harbor Laboratory. This pre-print is available under a Creative Commons License (Attribution 4.0 International), CC BY 4.0, as described at http://creativecommons.org/licenses/by/4.0/","note":"page: 2021.11.23.21266767","publisher":"medRxiv","source":"medRxiv","title":"An immune correlate of SARS-CoV-2 infection and severity of reinfections","URL":"https://www.medrxiv.org/content/10.1101/2021.11.23.21266767v1","author":[{"family":"Maier","given":"Hannah E."},{"family":"Balmaseda","given":"Angel"},{"family":"Ojeda","given":"Sergio"},{"family":"Cerpas","given":"Cristiam"},{"family":"Sanchez","given":"Nery"},{"family":"Plazaola","given":"Miguel"},{"family":"Bakel","given":"Harm","dropping-particle":"van"},{"family":"Kubale","given":"John"},{"family":"Lopez","given":"Roger"},{"family":"Saborio","given":"Saira"},{"family":"Barilla","given":"Carlos"},{"family":"Group","given":"PSP Study"},{"family":"Harris","given":"Eva"},{"family":"Kuan","given":"Guillermina"},{"family":"Gordon","given":"Aubree"}],"accessed":{"date-parts":[["2023",1,18]]},"issued":{"date-parts":[["2021",11,24]]}}},{"id":3873,"uris":["http://zotero.org/users/local/OwCHJF3H/items/82D9775L"],"itemData":{"id":3873,"type":"article-journal","abstract":"The Coronavirus Disease 2019 (COVID-19), caused by SARS-CoV-2, continues to spread globally with significantly high morbidity and mortality rates. Antigen-specific responses are of unquestionable value for clinical management of COVID-19 patients. Here, we investigated the kinetics of IgM, IgG against the spike (S) and nucleoproteins (N) proteins and their neutralizing capabilities in hospitalized COVID-19 patients with different disease presentations (i.e., mild, moderate or severe), need for intensive care units (ICU) admission or outcomes (i.e., survival vs death). We show that SARS-CoV-2 specific IgG, IgM and neutralizing antibodies (nAbs) were readily detectable in almost all COVID-19 patients with various clinical presentations. Interestingly, significantly higher levels of nAbs as well as anti-S1 and -N IgG and IgM antibodies were found in patients with more severe symptoms, patients requiring admission to ICU or those with fatal outcomes. More importantly, early after symptoms onset, we found that the levels of anti-N antibodies correlated strongly with disease severity. Collectively, these findings provide new insights into the kinetics of antibody responses in COVID-19 patients with different disease severity.","container-title":"Viruses","DOI":"10.3390/v12121390","ISSN":"1999-4915","issue":"12","journalAbbreviation":"Viruses","note":"PMID: 33291713\nPMCID: PMC7761967","page":"1390","source":"PubMed Central","title":"Early Humoral Response Correlates with Disease Severity and Outcomes in COVID-19 Patients","volume":"12","author":[{"family":"Hashem","given":"Anwar M."},{"family":"Algaissi","given":"Abdullah"},{"family":"Almahboub","given":"Sarah A."},{"family":"Alfaleh","given":"Mohamed A."},{"family":"Abujamel","given":"Turki S."},{"family":"Alamri","given":"Sawsan S."},{"family":"Alluhaybi","given":"Khalid A."},{"family":"Hobani","given":"Haya I."},{"family":"AlHarbi","given":"Rahaf H."},{"family":"Alsulaiman","given":"Reem M."},{"family":"ElAssouli","given":"M-Zaki"},{"family":"Hala","given":"Sharif"},{"family":"Alharbi","given":"Naif K."},{"family":"Alhabbab","given":"Rowa Y."},{"family":"AlSaieedi","given":"Ahdab A."},{"family":"Abdulaal","given":"Wesam H."},{"family":"Bukhari","given":"Abdullah"},{"family":"AL-Somali","given":"Afrah A."},{"family":"Alofi","given":"Fadwa S."},{"family":"Khogeer","given":"Asim A."},{"family":"Pain","given":"Arnab"},{"family":"Alkayyal","given":"Almohanad A."},{"family":"Almontashiri","given":"Naif A. M."},{"family":"Ahmad","given":"Bakur Mahmoud"},{"family":"Li","given":"Xuguang"}],"issued":{"date-parts":[["2020",12,4]]}}},{"id":3493,"uris":["http://zotero.org/users/local/OwCHJF3H/items/SB2HYLQR"],"itemData":{"id":3493,"type":"article-journal","abstract":"In the coronavirus efficacy (COVE) phase 3 clinical trial, vaccine recipients were assessed for neutralizing and binding antibodies as correlates of risk for COVID-19 disease and as correlates of protection. These immune markers were measured at the time of second vaccination and 4 weeks later, with values reported in standardized World Health Organization international units. All markers were inversely associated with COVID-19 risk and directly associated with vaccine efficacy. Vaccine recipients with postvaccination 50% neutralization titers 10, 100, and 1000 had estimated vaccine efficacies of 78% (95% confidence interval, 54 to 89%), 91% (87 to 94%), and 96% (94 to 98%), respectively. These results help define immune marker correlates of protection and may guide approval decisions for messenger RNA (mRNA) COVID-19 vaccines and other COVID-19 vaccines.","container-title":"Science (New York, N.Y.)","DOI":"10.1126/science.abm3425","ISSN":"1095-9203","issue":"6576","journalAbbreviation":"Science","language":"eng","note":"PMID: 34812653\nPMCID: PMC9017870","page":"43-50","source":"PubMed","title":"Immune correlates analysis of the mRNA-1273 COVID-19 vaccine efficacy clinical trial","volume":"375","author":[{"family":"Gilbert","given":"Peter B."},{"family":"Montefiori","given":"David C."},{"family":"McDermott","given":"Adrian B."},{"family":"Fong","given":"Youyi"},{"family":"Benkeser","given":"David"},{"family":"Deng","given":"Weiping"},{"family":"Zhou","given":"Honghong"},{"family":"Houchens","given":"Christopher R."},{"family":"Martins","given":"Karen"},{"family":"Jayashankar","given":"Lakshmi"},{"family":"Castellino","given":"Flora"},{"family":"Flach","given":"Britta"},{"family":"Lin","given":"Bob C."},{"family":"O'Connell","given":"Sarah"},{"family":"McDanal","given":"Charlene"},{"family":"Eaton","given":"Amanda"},{"family":"Sarzotti-Kelsoe","given":"Marcella"},{"family":"Lu","given":"Yiwen"},{"family":"Yu","given":"Chenchen"},{"family":"Borate","given":"Bhavesh"},{"family":"Laan","given":"Lars W. P.","non-dropping-particle":"van der"},{"family":"Hejazi","given":"Nima S."},{"family":"Huynh","given":"Chuong"},{"family":"Miller","given":"Jacqueline"},{"family":"El Sahly","given":"Hana M."},{"family":"Baden","given":"Lindsey R."},{"family":"Baron","given":"Mira"},{"family":"De La Cruz","given":"Luis"},{"family":"Gay","given":"Cynthia"},{"family":"Kalams","given":"Spyros"},{"family":"Kelley","given":"Colleen F."},{"family":"Andrasik","given":"Michele P."},{"family":"Kublin","given":"James G."},{"family":"Corey","given":"Lawrence"},{"family":"Neuzil","given":"Kathleen M."},{"family":"Carpp","given":"Lindsay N."},{"family":"Pajon","given":"Rolando"},{"family":"Follmann","given":"Dean"},{"family":"Donis","given":"Ruben O."},{"family":"Koup","given":"Richard A."},{"literal":"Immune Assays Team§"},{"literal":"Moderna, Inc. Team§"},{"literal":"Coronavirus Vaccine Prevention Network (CoVPN)/Coronavirus Efficacy (COVE) Team§"},{"literal":"United States Government (USG)/CoVPN Biostatistics Team§"}],"issued":{"date-parts":[["2022",1,7]]}}},{"id":3496,"uris":["http://zotero.org/users/local/OwCHJF3H/items/Z7AQS7EZ"],"itemData":{"id":3496,"type":"article-journal","abstract":"The global supply of COVID-19 vaccines remains limited. An understanding of the immune response that is predictive of protection could facilitate rapid licensure of new vaccines. Data from a randomized efficacy trial of the ChAdOx1 nCoV-19 (AZD1222) vaccine in the United Kingdom was analyzed to determine the antibody levels associated with protection against SARS-CoV-2. Binding and neutralizing antibodies at 28 days after the second dose were measured in infected and noninfected vaccine recipients. Higher levels of all immune markers were correlated with a reduced risk of symptomatic infection. A vaccine efficacy of 80% against symptomatic infection with majority Alpha (B.1.1.7) variant of SARS-CoV-2 was achieved with 264 (95% CI: 108, 806) binding antibody units (BAU)/ml: and 506 (95% CI: 135, not computed (beyond data range) (NC)) BAU/ml for anti-spike and anti-RBD antibodies, and 26 (95% CI: NC, NC) international unit (IU)/ml and 247 (95% CI: 101, NC) normalized neutralization titers (NF50) for pseudovirus and live-virus neutralization, respectively. Immune markers were not correlated with asymptomatic infections at the 5% significance level. These data can be used to bridge to new populations using validated assays, and allow extrapolation of efficacy estimates to new COVID-19 vaccines.","container-title":"Nature Medicine","DOI":"10.1038/s41591-021-01540-1","ISSN":"1546-170X","issue":"11","journalAbbreviation":"Nat Med","language":"eng","note":"PMID: 34588689\nPMCID: PMC8604724","page":"2032-2040","source":"PubMed","title":"Correlates of protection against symptomatic and asymptomatic SARS-CoV-2 infection","volume":"27","author":[{"family":"Feng","given":"Shuo"},{"family":"Phillips","given":"Daniel J."},{"family":"White","given":"Thomas"},{"family":"Sayal","given":"Homesh"},{"family":"Aley","given":"Parvinder K."},{"family":"Bibi","given":"Sagida"},{"family":"Dold","given":"Christina"},{"family":"Fuskova","given":"Michelle"},{"family":"Gilbert","given":"Sarah C."},{"family":"Hirsch","given":"Ian"},{"family":"Humphries","given":"Holly E."},{"family":"Jepson","given":"Brett"},{"family":"Kelly","given":"Elizabeth J."},{"family":"Plested","given":"Emma"},{"family":"Shoemaker","given":"Kathryn"},{"family":"Thomas","given":"Kelly M."},{"family":"Vekemans","given":"Johan"},{"family":"Villafana","given":"Tonya L."},{"family":"Lambe","given":"Teresa"},{"family":"Pollard","given":"Andrew J."},{"family":"Voysey","given":"Merryn"},{"literal":"Oxford COVID Vaccine Trial Group"}],"issued":{"date-parts":[["2021",11]]}}},{"id":3509,"uris":["http://zotero.org/users/local/OwCHJF3H/items/8U7B4H3R"],"itemData":{"id":3509,"type":"article","abstract":"The functional relationship between neutralizing antibodies (NAbs) and protection against SARS-CoV-2 infection and disease remains unclear. We jointly estimated protection against infection and disease progression following natural infection and vaccination from meta-study data. We find that NAbs are strongly correlated with prevention of infection and that any history of NAbs will stimulate immune memory to moderate disease progression. We also find that natural infection provides stronger protection than vaccination for the same level of NAbs, noting that infection itself, unlike vaccination, carries risk of morbidity and mortality, and that our most potent vaccines induce much higher NAb levels than natural infection. These results suggest that while sterilizing immunity may decay, we expect protection against severe disease to be robust over time and in the face of immune-evading variants.","DOI":"10.1101/2021.05.31.21258018","language":"en","license":"© 2021, Posted by Cold Spring Harbor Laboratory. This pre-print is available under a Creative Commons License (Attribution 4.0 International), CC BY 4.0, as described at http://creativecommons.org/licenses/by/4.0/","note":"page: 2021.05.31.21258018","publisher":"medRxiv","source":"medRxiv","title":"Quantifying the role of naturally- and vaccine-derived neutralizing antibodies as a correlate of protection against COVID-19 variants","URL":"https://www.medrxiv.org/content/10.1101/2021.05.31.21258018v2","author":[{"family":"Cohen","given":"Jamie A."},{"family":"Stuart","given":"Robyn M."},{"family":"Rosenfeld","given":"Katherine"},{"family":"Lyons","given":"Hil"},{"family":"White","given":"Michael"},{"family":"Kerr","given":"Cliff C."},{"family":"Klein","given":"Daniel J."},{"family":"Famulare","given":"Michael"}],"accessed":{"date-parts":[["2023",1,7]]},"issued":{"date-parts":[["2021",9,28]]}}}],"schema":"https://github.com/citation-style-language/schema/raw/master/csl-citation.json"} </w:instrText>
      </w:r>
      <w:r w:rsidR="00F732E6">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13,26–31</w:t>
      </w:r>
      <w:r w:rsidR="00F732E6">
        <w:rPr>
          <w:rFonts w:ascii="Times New Roman" w:eastAsia="Times New Roman" w:hAnsi="Times New Roman" w:cs="Times New Roman"/>
        </w:rPr>
        <w:fldChar w:fldCharType="end"/>
      </w:r>
      <w:r w:rsidR="00F732E6">
        <w:rPr>
          <w:rFonts w:ascii="Times New Roman" w:eastAsia="Times New Roman" w:hAnsi="Times New Roman" w:cs="Times New Roman"/>
        </w:rPr>
        <w:t>,</w:t>
      </w:r>
      <w:r>
        <w:rPr>
          <w:rFonts w:ascii="Times New Roman" w:eastAsia="Times New Roman" w:hAnsi="Times New Roman" w:cs="Times New Roman"/>
        </w:rPr>
        <w:t xml:space="preserve"> as they have for other viruses</w:t>
      </w:r>
      <w:r w:rsidR="00B833FC">
        <w:rPr>
          <w:rFonts w:ascii="Times New Roman" w:eastAsia="Times New Roman" w:hAnsi="Times New Roman" w:cs="Times New Roman"/>
        </w:rPr>
        <w:t xml:space="preserve"> </w:t>
      </w:r>
      <w:r w:rsidR="00B833FC">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{"citationID":"xsg78wPR","properties":{"formattedCitation":"\\super 32\\nosupersub{}","plainCitation":"32","noteIndex":0},"citationItems":[{"id":3488,"uris":["http://zotero.org/users/local/OwCHJF3H/items/2QH44ZI9"],"itemData":{"id":3488,"type":"article-journal","abstract":"This paper attempts to summarize current knowledge about immune responses to vaccines that correlate with protection. Although the immune system is redundant, almost all current vaccines work through antibodies in serum or on mucosa that block infection or bacteremia/viremia and thus provide a correlate of protection. The functional characteristics of antibodies, as well as quantity, are important. Antibody may be highly correlated with protection or synergistic with other functions. Immune memory is a critical correlate: effector memory for short-incubation diseases and central memory for long-incubation diseases. Cellular immunity acts to kill or suppress intracellular pathogens and may also synergize with antibody. For some vaccines, we have no true correlates, but only useful surrogates, for an unknown protective response.","container-title":"Clinical and Vaccine Immunology : CVI","DOI":"10.1128/CVI.00131-10","ISSN":"1556-6811","issue":"7","journalAbbreviation":"Clin Vaccine Immunol","note":"PMID: 20463105\nPMCID: PMC2897268","page":"1055-1065","source":"PubMed Central","title":"Correlates of Protection Induced by Vaccination","volume":"17","author":[{"family":"Plotkin","given":"Stanley A."}],"issued":{"date-parts":[["2010",7]]}}}],"schema":"https://github.com/citation-style-language/schema/raw/master/csl-citation.json"} </w:instrText>
      </w:r>
      <w:r w:rsidR="00B833FC">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32</w:t>
      </w:r>
      <w:r w:rsidR="00B833FC">
        <w:rPr>
          <w:rFonts w:ascii="Times New Roman" w:eastAsia="Times New Roman" w:hAnsi="Times New Roman" w:cs="Times New Roman"/>
        </w:rPr>
        <w:fldChar w:fldCharType="end"/>
      </w:r>
      <w:r w:rsidR="00B833FC">
        <w:rPr>
          <w:rFonts w:ascii="Times New Roman" w:eastAsia="Times New Roman" w:hAnsi="Times New Roman" w:cs="Times New Roman"/>
        </w:rPr>
        <w:t xml:space="preserve">. </w:t>
      </w:r>
      <w:r>
        <w:rPr>
          <w:rFonts w:ascii="Times New Roman" w:eastAsia="Times New Roman" w:hAnsi="Times New Roman" w:cs="Times New Roman"/>
        </w:rPr>
        <w:t>A recent meta-analysis of nAb titers normalized to the mean convalescent titer (from the same study) showed a strong nonlinear relationship correlating with reported vaccinal protection across a range of different vaccines (Khoury et al., 2021).  Dose-response relationships were established both for protection against infection and severe COVID-19 outcomes. Neutralizing antibody titers correlate with waning vaccinal protection against infection (VEi) due to PK waning</w:t>
      </w:r>
      <w:r w:rsidR="00F91874">
        <w:rPr>
          <w:rFonts w:ascii="Times New Roman" w:eastAsia="Times New Roman" w:hAnsi="Times New Roman" w:cs="Times New Roman"/>
        </w:rPr>
        <w:t xml:space="preserve"> </w:t>
      </w:r>
      <w:r w:rsidR="00F91874">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{"citationID":"fIN5BsvD","properties":{"formattedCitation":"\\super 29,33\\nosupersub{}","plainCitation":"29,33","noteIndex":0},"citationItems":[{"id":3493,"uris":["http://zotero.org/users/local/OwCHJF3H/items/SB2HYLQR"],"itemData":{"id":3493,"type":"article-journal","abstract":"In the coronavirus efficacy (COVE) phase 3 clinical trial, vaccine recipients were assessed for neutralizing and binding antibodies as correlates of risk for COVID-19 disease and as correlates of protection. These immune markers were measured at the time of second vaccination and 4 weeks later, with values reported in standardized World Health Organization international units. All markers were inversely associated with COVID-19 risk and directly associated with vaccine efficacy. Vaccine recipients with postvaccination 50% neutralization titers 10, 100, and 1000 had estimated vaccine efficacies of 78% (95% confidence interval, 54 to 89%), 91% (87 to 94%), and 96% (94 to 98%), respectively. These results help define immune marker correlates of protection and may guide approval decisions for messenger RNA (mRNA) COVID-19 vaccines and other COVID-19 vaccines.","container-title":"Science (New York, N.Y.)","DOI":"10.1126/science.abm3425","ISSN":"1095-9203","issue":"6576","journalAbbreviation":"Science","language":"eng","note":"PMID: 34812653\nPMCID: PMC9017870","page":"43-50","source":"PubMed","title":"Immune correlates analysis of the mRNA-1273 COVID-19 vaccine efficacy clinical trial","volume":"375","author":[{"family":"Gilbert","given":"Peter B."},{"family":"Montefiori","given":"David C."},{"family":"McDermott","given":"Adrian B."},{"family":"Fong","given":"Youyi"},{"family":"Benkeser","given":"David"},{"family":"Deng","given":"Weiping"},{"family":"Zhou","given":"Honghong"},{"family":"Houchens","given":"Christopher R."},{"family":"Martins","given":"Karen"},{"family":"Jayashankar","given":"Lakshmi"},{"family":"Castellino","given":"Flora"},{"family":"Flach","given":"Britta"},{"family":"Lin","given":"Bob C."},{"family":"O'Connell","given":"Sarah"},{"family":"McDanal","given":"Charlene"},{"family":"Eaton","given":"Amanda"},{"family":"Sarzotti-Kelsoe","given":"Marcella"},{"family":"Lu","given":"Yiwen"},{"family":"Yu","given":"Chenchen"},{"family":"Borate","given":"Bhavesh"},{"family":"Laan","given":"Lars W. P.","non-dropping-particle":"van der"},{"family":"Hejazi","given":"Nima S."},{"family":"Huynh","given":"Chuong"},{"family":"Miller","given":"Jacqueline"},{"family":"El Sahly","given":"Hana M."},{"family":"Baden","given":"Lindsey R."},{"family":"Baron","given":"Mira"},{"family":"De La Cruz","given":"Luis"},{"family":"Gay","given":"Cynthia"},{"family":"Kalams","given":"Spyros"},{"family":"Kelley","given":"Colleen F."},{"family":"Andrasik","given":"Michele P."},{"family":"Kublin","given":"James G."},{"family":"Corey","given":"Lawrence"},{"family":"Neuzil","given":"Kathleen M."},{"family":"Carpp","given":"Lindsay N."},{"family":"Pajon","given":"Rolando"},{"family":"Follmann","given":"Dean"},{"family":"Donis","given":"Ruben O."},{"family":"Koup","given":"Richard A."},{"literal":"Immune Assays Team§"},{"literal":"Moderna, Inc. Team§"},{"literal":"Coronavirus Vaccine Prevention Network (CoVPN)/Coronavirus Efficacy (COVE) Team§"},{"literal":"United States Government (USG)/CoVPN Biostatistics Team§"}],"issued":{"date-parts":[["2022",1,7]]}}},{"id":3499,"uris":["http://zotero.org/users/local/OwCHJF3H/items/36WXBVN8"],"itemData":{"id":3499,"type":"article-journal","container-title":"eClinicalMedicine","DOI":"10.1016/j.eclinm.2022.101576","ISSN":"2589-5370","journalAbbreviation":"eClinicalMedicine","language":"English","note":"publisher: Elsevier\nPMID: 35891947","source":"www.thelancet.com","title":"Neutralising antibody responses to SARS-CoV-2 omicron among elderly nursing home residents following a booster dose of BNT162b2 vaccine: A community-based, prospective, longitudinal cohort study","title-short":"Neutralising antibody responses to SARS-CoV-2 omicron among elderly nursing home residents following a booster dose of BNT162b2 vaccine","URL":"https://www.thelancet.com/journals/eclinm/article/PIIS2589-5370(22)00306-6/fulltext","volume":"51","author":[{"family":"Bruel","given":"Timothée"},{"family":"Pinaud","given":"Laurie"},{"family":"Tondeur","given":"Laura"},{"family":"Planas","given":"Delphine"},{"family":"Staropoli","given":"Isabelle"},{"family":"Porrot","given":"Françoise"},{"family":"Guivel-Benhassine","given":"Florence"},{"family":"Attia","given":"Mikaël"},{"family":"Pelleau","given":"Stéphane"},{"family":"Woudenberg","given":"Tom"},{"family":"Duru","given":"Cécile"},{"family":"Koffi","given":"Aymar Davy"},{"family":"Castelain","given":"Sandrine"},{"family":"Fernandes-Pellerin","given":"Sandrine"},{"family":"Jolly","given":"Nathalie"},{"family":"Facci","given":"Louise Perrin De"},{"family":"Roux","given":"Emmanuel"},{"family":"Ungeheuer","given":"Marie-Noëlle"},{"family":"Werf","given":"Sylvie Van Der"},{"family":"White","given":"Michael"},{"family":"Schwartz","given":"Olivier"},{"family":"Fontanet","given":"Arnaud"}],"accessed":{"date-parts":[["2023",1,7]]},"issued":{"date-parts":[["2022",9,1]]}}}],"schema":"https://github.com/citation-style-language/schema/raw/master/csl-citation.json"} </w:instrText>
      </w:r>
      <w:r w:rsidR="00F91874">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29,33</w:t>
      </w:r>
      <w:r w:rsidR="00F9187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F91874">
        <w:rPr>
          <w:rFonts w:ascii="Times New Roman" w:eastAsia="Times New Roman" w:hAnsi="Times New Roman" w:cs="Times New Roman"/>
        </w:rPr>
        <w:t>or</w:t>
      </w:r>
      <w:r>
        <w:rPr>
          <w:rFonts w:ascii="Times New Roman" w:eastAsia="Times New Roman" w:hAnsi="Times New Roman" w:cs="Times New Roman"/>
        </w:rPr>
        <w:t xml:space="preserve"> viral immune evasion</w:t>
      </w:r>
      <w:r w:rsidR="00BC39C2">
        <w:rPr>
          <w:rFonts w:ascii="Times New Roman" w:eastAsia="Times New Roman" w:hAnsi="Times New Roman" w:cs="Times New Roman"/>
        </w:rPr>
        <w:t xml:space="preserve"> </w:t>
      </w:r>
      <w:r w:rsidR="00BC39C2">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{"citationID":"GDYQVqPe","properties":{"formattedCitation":"\\super 34\\uc0\\u8211{}38\\nosupersub{}","plainCitation":"34–38","noteIndex":0},"citationItems":[{"id":3882,"uris":["http://zotero.org/users/local/OwCHJF3H/items/94AB6TBS"],"itemData":{"id":3882,"type":"article","abstract":"The functional relationship between neutralizing antibodies (NAbs) and protection against SARS-CoV-2 infection and disease remains unclear. We jointly estimated protection against infection and disease progression following natural infection and vaccination from meta-study data. We find that NAbs are strongly correlated with prevention of infection and that any history of NAbs will stimulate immune memory to moderate disease progression. We also find that natural infection provides stronger protection than vaccination for the same level of NAbs, noting that infection itself, unlike vaccination, carries risk of morbidity and mortality, and that our most potent vaccines induce much higher NAb levels than natural infection. These results suggest that while sterilizing immunity may decay, we expect protection against severe disease to be robust over time and in the face of immune-evading variants.","DOI":"10.1101/2021.05.31.21258018","language":"en","license":"© 2021, Posted by Cold Spring Harbor Laboratory. This pre-print is available under a Creative Commons License (Attribution 4.0 International), CC BY 4.0, as described at http://creativecommons.org/licenses/by/4.0/","note":"page: 2021.05.31.21258018","publisher":"medRxiv","source":"medRxiv","title":"Quantifying the role of naturally- and vaccine-derived neutralizing antibodies as a correlate of protection against COVID-19 variants","URL":"https://www.medrxiv.org/content/10.1101/2021.05.31.21258018v2","author":[{"family":"Cohen","given":"Jamie A."},{"family":"Stuart","given":"Robyn M."},{"family":"Rosenfeld","given":"Katherine"},{"family":"Lyons","given":"Hil"},{"family":"White","given":"Michael"},{"family":"Kerr","given":"Cliff C."},{"family":"Klein","given":"Daniel J."},{"family":"Famulare","given":"Michael"}],"accessed":{"date-parts":[["2023",1,18]]},"issued":{"date-parts":[["2021",9,28]]}},"label":"page"},{"id":3899,"uris":["http://zotero.org/users/local/OwCHJF3H/items/JGD8N3MN"],"itemData":{"id":3899,"type":"article-journal","abstract":"BACKGROUND: Several SARS-CoV-2 variants of concern have been identified that partly escape serum neutralisation elicited by current vaccines. Studies have also shown that vaccines demonstrate reduced protection against symptomatic infection with SARS-CoV-2 variants. We explored whether in-vitro neutralisation titres remain predictive of vaccine protection from infection with SARS-CoV-2 variants.\nMETHODS: In this meta-analysis, we analysed published data from 24 identified studies on in-vitro neutralisation and clinical protection to understand the loss of neutralisation to existing SARS-CoV-2 variants of concern. We integrated the results of this analysis into our existing statistical model relating in-vitro neutralisation to protection (parameterised on data from ancestral virus infection) to estimate vaccine efficacy against SARS-CoV-2 variants. We also analysed data on boosting of vaccine responses and use the model to predict the impact of booster vaccination on protection against SARS-CoV-2 variants.\nFINDINGS: The neutralising activity against the ancestral SARS-CoV-2 was highly predictive of neutralisation of variants of concern. Decreases in neutralisation titre to the alpha (1·6-fold), beta (8·8-fold), gamma (3·5-fold), and delta (3·9-fold) variants (compared to the ancestral virus) were not significantly different between different vaccines. Neutralisation remained strongly correlated with protection from symptomatic infection with SARS-CoV-2 variants of concern (r S=0·81, p=0·0005) and the existing model remained predictive of vaccine efficacy against variants of concern once decreases in neutralisation to the variants of concern were incorporated. Modelling of predicted vaccine efficacy against variants over time suggested that protection against symptomatic infection might decrease below 50% within the first year after vaccination for some vaccines. Boosting of previously infected individuals with existing vaccines (which target ancestral virus) is predicted to provide a higher degree of protection from infection with variants of concern than primary vaccination schedules alone.\nINTERPRETATION: In-vitro neutralisation titres remain a correlate of protection from SARS-CoV-2 variants and modelling of the effects of waning immunity predicts a loss of protection to the variants after vaccination. However, booster vaccination with current vaccines should enable higher neutralisation to SARS-CoV-2 variants than is achieved with primary vaccination, which is predicted to provide robust protection from severe infection outcomes with the current SARS-CoV-2 variants of concern, at least in the medium term.\nFUNDING: The National Health and Medical Research Council (Australia), the Medical Research Future Fund (Australia), and the Victorian Government.","container-title":"The Lancet. Microbe","DOI":"10.1016/S2666-5247(21)00267-6","ISSN":"2666-5247","issue":"1","journalAbbreviation":"Lancet Microbe","language":"eng","note":"PMID: 34806056\nPMCID: PMC8592563","page":"e52-e61","source":"PubMed","title":"Neutralising antibody titres as predictors of protection against SARS-CoV-2 variants and the impact of boosting: a meta-analysis","title-short":"Neutralising antibody titres as predictors of protection against SARS-CoV-2 variants and the impact of boosting","volume":"3","author":[{"family":"Cromer","given":"Deborah"},{"family":"Steain","given":"Megan"},{"family":"Reynaldi","given":"Arnold"},{"family":"Schlub","given":"Timothy E."},{"family":"Wheatley","given":"Adam K."},{"family":"Juno","given":"Jennifer A."},{"family":"Kent","given":"Stephen J."},{"family":"Triccas","given":"James A."},{"family":"Khoury","given":"David S."},{"family":"Davenport","given":"Miles P."}],"issued":{"date-parts":[["2022",1]]}},"label":"page"},{"id":3893,"uris":["http://zotero.org/users/local/OwCHJF3H/items/IANI5WMQ"],"itemData":{"id":3893,"type":"article-journal","abstract":"The vaccine candidate CVnCoV (CUREVAC) showed surprisingly low efficacy in a recent phase 3 trial compared with other messenger RNA (mRNA) vaccines. Here we show that the low efficacy follows from the dose used and the presence of severe acute respiratory syndrome coronavirus 2 (SARS-CoV-2) variants and is predicted by the neutralizing antibody response induced by the vaccine.","container-title":"Clinical Infectious Diseases: An Official Publication of the Infectious Diseases Society of America","DOI":"10.1093/cid/ciac075","ISSN":"1537-6591","issue":"1","journalAbbreviation":"Clin Infect Dis","language":"eng","note":"PMID: 35100611\nPMCID: PMC9383389","page":"e878-e879","source":"PubMed","title":"Relating In Vitro Neutralization Level and Protection in the CVnCoV (CUREVAC) Trial","volume":"75","author":[{"family":"Cromer","given":"Deborah"},{"family":"Reynaldi","given":"Arnold"},{"family":"Steain","given":"Megan"},{"family":"Triccas","given":"James A."},{"family":"Davenport","given":"Miles P."},{"family":"Khoury","given":"David S."}],"issued":{"date-parts":[["2022",8,24]]}},"label":"page"},{"id":3890,"uris":["http://zotero.org/users/local/OwCHJF3H/items/KR4M3GNX"],"itemData":{"id":3890,"type":"article-journal","abstract":"The emergence of the SARS-CoV-2 variant of concern Omicron (Pango lineage B.1.1.529), first identified in Botswana and South Africa, may compromise vaccine effectiveness and lead to re-infections1. Here we investigated Omicron escape from neutralization by antibodies from South African individuals vaccinated with Pfizer BNT162b2. We used blood samples taken soon after vaccination from individuals who were vaccinated and previously infected with SARS-CoV-2 or vaccinated with no evidence of previous infection. We isolated and sequence-confirmed live Omicron virus from an infected person and observed that Omicron requires the angiotensin-converting enzyme 2 (ACE2) receptor to infect cells. We compared plasma neutralization of Omicron relative to an ancestral SARS-CoV-2 strain and found that neutralization of ancestral virus was much higher in infected and vaccinated individuals compared with the vaccinated-only participants. However, both groups showed a 22-fold reduction in vaccine-elicited neutralization by the Omicron variant. Participants who were vaccinated and had previously been infected exhibited residual neutralization of Omicron similar to the level of neutralization of the ancestral virus observed in the vaccination-only group. These data support the notion that reasonable protection against Omicron may be maintained using vaccination approaches.","container-title":"Nature","DOI":"10.1038/s41586-021-04387-1","ISSN":"1476-4687","issue":"7898","journalAbbreviation":"Nature","language":"eng","note":"PMID: 35016196\nPMCID: PMC8866126","page":"654-656","source":"PubMed","title":"Omicron extensively but incompletely escapes Pfizer BNT162b2 neutralization","volume":"602","author":[{"family":"Cele","given":"Sandile"},{"family":"Jackson","given":"Laurelle"},{"family":"Khoury","given":"David S."},{"family":"Khan","given":"Khadija"},{"family":"Moyo-Gwete","given":"Thandeka"},{"family":"Tegally","given":"Houriiyah"},{"family":"San","given":"James Emmanuel"},{"family":"Cromer","given":"Deborah"},{"family":"Scheepers","given":"Cathrine"},{"family":"Amoako","given":"Daniel G."},{"family":"Karim","given":"Farina"},{"family":"Bernstein","given":"Mallory"},{"family":"Lustig","given":"Gila"},{"family":"Archary","given":"Derseree"},{"family":"Smith","given":"Muneerah"},{"family":"Ganga","given":"Yashica"},{"family":"Jule","given":"Zesuliwe"},{"family":"Reedoy","given":"Kajal"},{"family":"Hwa","given":"Shi-Hsia"},{"family":"Giandhari","given":"Jennifer"},{"family":"Blackburn","given":"Jonathan M."},{"family":"Gosnell","given":"Bernadett I."},{"family":"Abdool Karim","given":"Salim S."},{"family":"Hanekom","given":"Willem"},{"literal":"NGS-SA"},{"literal":"COMMIT-KZN Team"},{"family":"Gottberg","given":"Anne","non-dropping-particle":"von"},{"family":"Bhiman","given":"Jinal N."},{"family":"Lessells","given":"Richard J."},{"family":"Moosa","given":"Mahomed-Yunus S."},{"family":"Davenport","given":"Miles P."},{"family":"Oliveira","given":"Tulio","non-dropping-particle":"de"},{"family":"Moore","given":"Penny L."},{"family":"Sigal","given":"Alex"}],"issued":{"date-parts":[["2022",2]]}},"label":"page"},{"id":3896,"uris":["http://zotero.org/users/local/OwCHJF3H/items/L8ABXP4M"],"itemData":{"id":3896,"type":"article-journal","abstract":"Vaccination against SARS-CoV-2 protects from infection and improves clinical outcomes in breakthrough infections, likely reflecting residual vaccine-elicited immunity and recall of immunological memory. Here, we define the early kinetics of spike-specific humoral and cellular immunity after vaccination of seropositive individuals and after Delta or Omicron breakthrough infection in vaccinated individuals. Early longitudinal sampling revealed the timing and magnitude of recall, with the phenotypic activation of B cells preceding an increase in neutralizing antibody titers. While vaccination of seropositive individuals resulted in robust recall of humoral and T cell immunity, recall of vaccine-elicited responses was delayed and variable in magnitude during breakthrough infections and depended on the infecting variant of concern. While the delayed kinetics of immune recall provides a potential mechanism for the lack of early control of viral replication, the recall of antibodies coincided with viral clearance and likely underpins the protective effects of vaccination against severe COVID-19., Koutsakos et al. analyzed the recall of spike-specific immunity following vaccination of seropositive individuals and breakthrough infections in vaccinated individuals. Compared with recall following vaccination, recall during breakthrough infections is delayed and variable in magnitude. The recall of neutralizing antibodies temporally correlated with control of Delta breakthrough infection viral load, while Omicron breakthrough elicited less extensive immune recall versus Delta.","container-title":"Immunity","DOI":"10.1016/j.immuni.2022.05.018","ISSN":"1074-7613","issue":"7","journalAbbreviation":"Immunity","note":"PMID: 35690062\nPMCID: PMC9135796","page":"1316-1326.e4","source":"PubMed Central","title":"The magnitude and timing of recalled immunity after breakthrough infection is shaped by SARS-CoV-2 variants","volume":"55","author":[{"family":"Koutsakos","given":"Marios"},{"family":"Lee","given":"Wen Shi"},{"family":"Reynaldi","given":"Arnold"},{"family":"Tan","given":"Hyon-Xhi"},{"family":"Gare","given":"Grace"},{"family":"Kinsella","given":"Paul"},{"family":"Liew","given":"Kwee Chin"},{"family":"Taiaroa","given":"George"},{"family":"Williamson","given":"Deborah A."},{"family":"Kent","given":"Helen E."},{"family":"Stadler","given":"Eva"},{"family":"Cromer","given":"Deborah"},{"family":"Khoury","given":"David S."},{"family":"Wheatley","given":"Adam K."},{"family":"Juno","given":"Jennifer A."},{"family":"Davenport","given":"Miles P."},{"family":"Kent","given":"Stephen J."}],"issued":{"date-parts":[["2022",7,12]]}},"label":"page"}],"schema":"https://github.com/citation-style-language/schema/raw/master/csl-citation.json"} </w:instrText>
      </w:r>
      <w:r w:rsidR="00BC39C2">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34–38</w:t>
      </w:r>
      <w:r w:rsidR="00BC39C2">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BC39C2">
        <w:rPr>
          <w:rFonts w:ascii="Times New Roman" w:eastAsia="Times New Roman" w:hAnsi="Times New Roman" w:cs="Times New Roman"/>
        </w:rPr>
        <w:t>a</w:t>
      </w:r>
      <w:r>
        <w:rPr>
          <w:rFonts w:ascii="Times New Roman" w:eastAsia="Times New Roman" w:hAnsi="Times New Roman" w:cs="Times New Roman"/>
        </w:rPr>
        <w:t>nd with loss of vaccinal efficacy against severe disease (VEs)</w:t>
      </w:r>
      <w:r w:rsidR="000F6474">
        <w:rPr>
          <w:rFonts w:ascii="Times New Roman" w:eastAsia="Times New Roman" w:hAnsi="Times New Roman" w:cs="Times New Roman"/>
        </w:rPr>
        <w:t xml:space="preserve"> </w:t>
      </w:r>
      <w:r w:rsidR="000F6474">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{"citationID":"yZ5tkISd","properties":{"formattedCitation":"\\super 13\\nosupersub{}","plainCitation":"13","noteIndex":0},"citationItems":[{"id":3719,"uris":["http://zotero.org/users/local/OwCHJF3H/items/YUXIYB59"],"itemData":{"id":3719,"type":"article-journal","abstract":"Predictive models of immune protection from COVID-19 are urgently needed to identify correlates of protection to assist in the future deployment of vaccines. To address this, we analyzed the relationship between in vitro neutralization levels and the observed protection from severe acute respiratory syndrome coronavirus 2 (SARS-CoV-2) infection using data from seven current vaccines and from convalescent cohorts. We estimated the neutralization level for 50% protection against detectable SARS-CoV-2 infection to be 20.2% of the mean convalescent level (95% confidence interval (CI) = 14.4–28.4%). The estimated neutralization level required for 50% protection from severe infection was significantly lower (3% of the mean convalescent level; 95% CI = 0.7–13%, P = 0.0004). Modeling of the decay of the neutralization titer over the first 250 d after immunization predicts that a significant loss in protection from SARS-CoV-2 infection will occur, although protection from severe disease should be largely retained. Neutralization titers against some SARS-CoV-2 variants of concern are reduced compared with the vaccine strain, and our model predicts the relationship between neutralization and efficacy against viral variants. Here, we show that neutralization level is highly predictive of immune protection, and provide an evidence-based model of SARS-CoV-2 immune protection that will assist in developing vaccine strategies to control the future trajectory of the pandemic.","container-title":"Nature Medicine","DOI":"10.1038/s41591-021-01377-8","ISSN":"1546-170X","issue":"7","journalAbbreviation":"Nat Med","language":"en","license":"2021 The Author(s), under exclusive licence to Springer Nature America, Inc.","note":"number: 7\npublisher: Nature Publishing Group","page":"1205-1211","source":"www.nature.com","title":"Neutralizing antibody levels are highly predictive of immune protection from symptomatic SARS-CoV-2 infection","volume":"27","author":[{"family":"Khoury","given":"David S."},{"family":"Cromer","given":"Deborah"},{"family":"Reynaldi","given":"Arnold"},{"family":"Schlub","given":"Timothy E."},{"family":"Wheatley","given":"Adam K."},{"family":"Juno","given":"Jennifer A."},{"family":"Subbarao","given":"Kanta"},{"family":"Kent","given":"Stephen J."},{"family":"Triccas","given":"James A."},{"family":"Davenport","given":"Miles P."}],"issued":{"date-parts":[["2021",7]]}}}],"schema":"https://github.com/citation-style-language/schema/raw/master/csl-citation.json"} </w:instrText>
      </w:r>
      <w:r w:rsidR="000F6474">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13</w:t>
      </w:r>
      <w:r w:rsidR="000F6474">
        <w:rPr>
          <w:rFonts w:ascii="Times New Roman" w:eastAsia="Times New Roman" w:hAnsi="Times New Roman" w:cs="Times New Roman"/>
        </w:rPr>
        <w:fldChar w:fldCharType="end"/>
      </w:r>
      <w:r w:rsidR="000F6474">
        <w:rPr>
          <w:rFonts w:ascii="Times New Roman" w:eastAsia="Times New Roman" w:hAnsi="Times New Roman" w:cs="Times New Roman"/>
        </w:rPr>
        <w:t>.</w:t>
      </w:r>
      <w:r>
        <w:rPr>
          <w:rFonts w:ascii="Times New Roman" w:eastAsia="Times New Roman" w:hAnsi="Times New Roman" w:cs="Times New Roman"/>
        </w:rPr>
        <w:t xml:space="preserve"> The robustness of T-cell epitopes in the face of the newer immune-evading variants</w:t>
      </w:r>
      <w:r w:rsidR="00602BD8">
        <w:rPr>
          <w:rFonts w:ascii="Times New Roman" w:eastAsia="Times New Roman" w:hAnsi="Times New Roman" w:cs="Times New Roman"/>
        </w:rPr>
        <w:t xml:space="preserve"> </w:t>
      </w:r>
      <w:r w:rsidR="00602BD8">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{"citationID":"ZWE3tu8u","properties":{"formattedCitation":"\\super 39,40\\nosupersub{}","plainCitation":"39,40","noteIndex":0},"citationItems":[{"id":3902,"uris":["http://zotero.org/users/local/OwCHJF3H/items/T492QN8F"],"itemData":{"id":3902,"type":"article-journal","container-title":"Cellular &amp; Molecular Immunology","DOI":"10.1038/s41423-022-00838-5","ISSN":"2042-0226","issue":"3","journalAbbreviation":"Cell Mol Immunol","language":"en","license":"2022 The Author(s), under exclusive licence to CSI and USTC","note":"number: 3\npublisher: Nature Publishing Group","page":"447-448","source":"www.nature.com","title":"T cell epitopes in SARS-CoV-2 proteins are substantially conserved in the Omicron variant","volume":"19","author":[{"family":"Choi","given":"Seong Jin"},{"family":"Kim","given":"Dong-Uk"},{"family":"Noh","given":"Ji Yun"},{"family":"Kim","given":"Sangwoo"},{"family":"Park","given":"Su-Hyung"},{"family":"Jeong","given":"Hye Won"},{"family":"Shin","given":"Eui-Cheol"}],"issued":{"date-parts":[["2022",3]]}}},{"id":3904,"uris":["http://zotero.org/users/local/OwCHJF3H/items/QR8YJTJY"],"itemData":{"id":3904,"type":"article-journal","abstract":"The emergence of the highly contagious Omicron variant of SARS-CoV-2 and the findings of a significantly reduced neutralizing potency of sera from individuals with previous SARS-CoV-2 infection or vaccination highlights the importance of studying cellular immunity to estimate the degree of immune protection to the new SARS-CoV-2 variant.To determine T-cell reactivity to the Omicron variant in individuals with established (natural and/or vaccine-induced) immunity to SARS-CoV-2.This was a cohort study conducted between December 20 and 21, 2021, at the Santa Lucia Foundation Istituto di Ricovero e Cura a Carattere Scientifico, Rome, Italy, among health care worker and scientist volunteers. Lymphocytes from freshly drawn blood samples were isolated and immediately tested for reactivity to the spike protein of SARS-CoV-2.The main outcomes were the measurement of T-cell reactivity to the mutated regions of the spike protein of the Omicron BA.1 SARS-CoV-2 variant and the assessment of remaining T-cell immunity to the spike protein by stimulation with peptide libraries.A total of 61 volunteers (mean (range) age, 41.62 (21-62) years; 38 women [62%]) with different vaccination and SARS-CoV-2 infection backgrounds were enrolled. The median (range) frequency of CD4+ T cells reactive to peptides covering the mutated regions in the Omicron variant was 0.039% (0%-2.356%), a decrease of 64% compared with the frequency of CD4+ cells specific for the same regions of the ancestral strain (0.109% [0%-2.376%]). Within CD8+ T cells, a median (range) of 0.02% (0%-0.689%) of cells recognized the mutated spike regions, while 0.039% (0%-3.57%) of cells were reactive to the equivalent unmutated regions, a reduction of 49%. However, overall reactivity to the peptide library of the full-length protein was largely maintained (estimated 87%). No significant differences in loss of immune recognition were identified between groups of participants with different vaccination or infection histories.This cohort study of immunized adults in Italy found that despite the mutations in the spike protein, the SARS-CoV-2 Omicron variant was recognized by the cellular component of the immune system. It is reasonable to assume that protection from hospitalization and severe disease will be maintained.","container-title":"JAMA Network Open","DOI":"10.1001/jamanetworkopen.2022.10871","ISSN":"2574-3805","issue":"4","journalAbbreviation":"JAMA Network Open","page":"e2210871","source":"Silverchair","title":"Assessment of T-cell Reactivity to the SARS-CoV-2 Omicron Variant by Immunized Individuals","volume":"5","author":[{"family":"De Marco","given":"Lorenzo"},{"family":"D’Orso","given":"Silvia"},{"family":"Pirronello","given":"Marta"},{"family":"Verdiani","given":"Alice"},{"family":"Termine","given":"Andrea"},{"family":"Fabrizio","given":"Carlo"},{"family":"Capone","given":"Alessia"},{"family":"Sabatini","given":"Andrea"},{"family":"Guerrera","given":"Gisella"},{"family":"Placido","given":"Roberta"},{"family":"Sambucci","given":"Manolo"},{"family":"Angelini","given":"Daniela F."},{"family":"Giannessi","given":"Flavia"},{"family":"Picozza","given":"Mario"},{"family":"Caltagirone","given":"Carlo"},{"family":"Salvia","given":"Antonino"},{"family":"Volpe","given":"Elisabetta"},{"family":"Balice","given":"Maria Pia"},{"family":"Rossini","given":"Angelo"},{"family":"Rötzschke","given":"Olaf"},{"family":"Giardina","given":"Emiliano"},{"family":"Battistini","given":"Luca"},{"family":"Borsellino","given":"Giovanna"}],"issued":{"date-parts":[["2022",4,22]]}}}],"schema":"https://github.com/citation-style-language/schema/raw/master/csl-citation.json"} </w:instrText>
      </w:r>
      <w:r w:rsidR="00602BD8">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39,40</w:t>
      </w:r>
      <w:r w:rsidR="00602BD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602BD8">
        <w:rPr>
          <w:rFonts w:ascii="Times New Roman" w:eastAsia="Times New Roman" w:hAnsi="Times New Roman" w:cs="Times New Roman"/>
        </w:rPr>
        <w:t>ha</w:t>
      </w:r>
      <w:r>
        <w:rPr>
          <w:rFonts w:ascii="Times New Roman" w:eastAsia="Times New Roman" w:hAnsi="Times New Roman" w:cs="Times New Roman"/>
        </w:rPr>
        <w:t>s not translated into lasting vaccinal protection against infection or severe disease. T-cells are infected by SARS-CoV-2</w:t>
      </w:r>
      <w:r w:rsidR="00DD4602">
        <w:rPr>
          <w:rFonts w:ascii="Times New Roman" w:eastAsia="Times New Roman" w:hAnsi="Times New Roman" w:cs="Times New Roman"/>
        </w:rPr>
        <w:t xml:space="preserve"> </w:t>
      </w:r>
      <w:r w:rsidR="00DD4602">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{"citationID":"1uzqMLsU","properties":{"formattedCitation":"\\super 41\\nosupersub{}","plainCitation":"41","noteIndex":0},"citationItems":[{"id":3424,"uris":["http://zotero.org/users/local/OwCHJF3H/items/CYPWCXRB"],"itemData":{"id":3424,"type":"article-journal","abstract":"SARS-CoV-2 induced marked lymphopenia in severe patients with COVID-19. However, whether lymphocytes are targets of viral infection is yet to be determined, although SARS-CoV-2 RNA or antigen has been identified in T cells from patients. Here, we confirmed that SARS-CoV-2 viral antigen could be detected in patient peripheral blood cells (PBCs) or postmortem lung T cells, and the infectious virus could also be detected from viral antigen-positive PBCs. We next prove that SARS-CoV-2 infects T lymphocytes, preferably activated CD4 + T cells in vitro. Upon infection, viral RNA, subgenomic RNA, viral protein or viral particle can be detected in the T cells. Furthermore, we show that the infection is spike-ACE2/TMPRSS2-independent through using ACE2 knockdown or receptor blocking experiments. Next, we demonstrate that viral antigen-positive T cells from patient undergone pronounced apoptosis. In vitro infection of T cells induced cell death that is likely in mitochondria ROS-HIF-1a-dependent pathways. Finally, we demonstrated that LFA-1, the protein exclusively expresses in multiple leukocytes, is more likely the entry molecule that mediated SARS-CoV-2 infection in T cells, compared to a list of other known receptors. Collectively, this work confirmed a SARS-CoV-2 infection of T cells, in a spike-ACE2-independent manner, which shed novel insights into the underlying mechanisms of SARS-CoV-2-induced lymphopenia in COVID-19 patients.","container-title":"Signal Transduction and Targeted Therapy","DOI":"10.1038/s41392-022-00919-x","ISSN":"2059-3635","issue":"1","journalAbbreviation":"Signal Transduct Target Ther","language":"eng","note":"PMID: 35277473\nPMCID: PMC8914143","page":"83","source":"PubMed","title":"ACE2-independent infection of T lymphocytes by SARS-CoV-2","volume":"7","author":[{"family":"Shen","given":"Xu-Rui"},{"family":"Geng","given":"Rong"},{"family":"Li","given":"Qian"},{"family":"Chen","given":"Ying"},{"family":"Li","given":"Shu-Fen"},{"family":"Wang","given":"Qi"},{"family":"Min","given":"Juan"},{"family":"Yang","given":"Yong"},{"family":"Li","given":"Bei"},{"family":"Jiang","given":"Ren-Di"},{"family":"Wang","given":"Xi"},{"family":"Zheng","given":"Xiao-Shuang"},{"family":"Zhu","given":"Yan"},{"family":"Jia","given":"Jing-Kun"},{"family":"Yang","given":"Xing-Lou"},{"family":"Liu","given":"Mei-Qin"},{"family":"Gong","given":"Qian-Chun"},{"family":"Zhang","given":"Yu-Lan"},{"family":"Guan","given":"Zhen-Qiong"},{"family":"Li","given":"Hui-Ling"},{"family":"Zheng","given":"Zhen-Hua"},{"family":"Shi","given":"Zheng-Li"},{"family":"Zhang","given":"Hui-Lan"},{"family":"Peng","given":"Ke"},{"family":"Zhou","given":"Peng"}],"issued":{"date-parts":[["2022",3,11]]}}}],"schema":"https://github.com/citation-style-language/schema/raw/master/csl-citation.json"} </w:instrText>
      </w:r>
      <w:r w:rsidR="00DD4602">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41</w:t>
      </w:r>
      <w:r w:rsidR="00DD4602">
        <w:rPr>
          <w:rFonts w:ascii="Times New Roman" w:eastAsia="Times New Roman" w:hAnsi="Times New Roman" w:cs="Times New Roman"/>
        </w:rPr>
        <w:fldChar w:fldCharType="end"/>
      </w:r>
      <w:r w:rsidR="00DD4602">
        <w:rPr>
          <w:rFonts w:ascii="Times New Roman" w:eastAsia="Times New Roman" w:hAnsi="Times New Roman" w:cs="Times New Roman"/>
        </w:rPr>
        <w:t>,</w:t>
      </w:r>
      <w:r>
        <w:rPr>
          <w:rFonts w:ascii="Times New Roman" w:eastAsia="Times New Roman" w:hAnsi="Times New Roman" w:cs="Times New Roman"/>
        </w:rPr>
        <w:t xml:space="preserve"> are functionally exhausted by severe COVID</w:t>
      </w:r>
      <w:r w:rsidR="001B3001">
        <w:rPr>
          <w:rFonts w:ascii="Times New Roman" w:eastAsia="Times New Roman" w:hAnsi="Times New Roman" w:cs="Times New Roman"/>
        </w:rPr>
        <w:t xml:space="preserve"> </w:t>
      </w:r>
      <w:r w:rsidR="001B3001">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{"citationID":"Z6THbI2i","properties":{"formattedCitation":"\\super 42,43\\nosupersub{}","plainCitation":"42,43","noteIndex":0},"citationItems":[{"id":3427,"uris":["http://zotero.org/users/local/OwCHJF3H/items/XBDDZA6Q"],"itemData":{"id":3427,"type":"article-journal","abstract":"Background: The outbreak of coronavirus disease 2019 (COVID-19) caused by severe acute respiratory syndrome coronavirus 2 (SARS-CoV-2) has posed great threat to human health. T cells play a critical role in antiviral immunity but their numbers and functional state in COVID-19 patients remain largely unclear. Methods: We retrospectively reviewed the counts of T cells and serum cytokine concentration from data of 522 patients with laboratory-confirmed COVID-19 and 40 healthy controls. In addition, the expression of T cell exhaustion markers were measured in 14 COVID-19 cases. Results: The number of total T cells, CD4+ and CD8+ T cells were dramatically reduced in COVID-19 patients, especially in patients requiring Intensive Care Unit (ICU) care. Counts of total T cells, CD8+ T cells or CD4+ T cells lower than 800, 300, or 400/μL, respectively, were negatively correlated with patient survival. T cell numbers were negatively correlated to serum IL-6, IL-10, and TNF-α concentration, with patients in the disease resolution period showing reduced IL-6, IL-10, and TNF-α concentrations and restored T cell counts. T cells from COVID-19 patients had significantly higher levels of the exhausted marker PD-1. Increasing PD-1 and Tim-3 expression on T cells was seen as patients progressed from prodromal to overtly symptomatic stages. Conclusions: T cell counts are reduced significantly in COVID-19 patients, and the surviving T cells appear functionally exhausted. Non-ICU patients with total T cells counts lower than 800/μL may still require urgent intervention, even in the immediate absence of more severe symptoms due to a high risk for further deterioration in condition.","container-title":"Frontiers in Immunology","DOI":"10.3389/fimmu.2020.00827","ISSN":"1664-3224","journalAbbreviation":"Front Immunol","language":"eng","note":"PMID: 32425950\nPMCID: PMC7205903","page":"827","source":"PubMed","title":"Reduction and Functional Exhaustion of T Cells in Patients With Coronavirus Disease 2019 (COVID-19)","volume":"11","author":[{"family":"Diao","given":"Bo"},{"family":"Wang","given":"Chenhui"},{"family":"Tan","given":"Yingjun"},{"family":"Chen","given":"Xiewan"},{"family":"Liu","given":"Ying"},{"family":"Ning","given":"Lifen"},{"family":"Chen","given":"Li"},{"family":"Li","given":"Min"},{"family":"Liu","given":"Yueping"},{"family":"Wang","given":"Gang"},{"family":"Yuan","given":"Zilin"},{"family":"Feng","given":"Zeqing"},{"family":"Zhang","given":"Yi"},{"family":"Wu","given":"Yuzhang"},{"family":"Chen","given":"Yongwen"}],"issued":{"date-parts":[["2020"]]}}},{"id":3430,"uris":["http://zotero.org/users/local/OwCHJF3H/items/KJNCVCQD"],"itemData":{"id":3430,"type":"article-journal","container-title":"Cellular &amp; Molecular Immunology","DOI":"10.1038/s41423-020-0401-3","ISSN":"2042-0226","issue":"5","journalAbbreviation":"Cell Mol Immunol","language":"en","license":"2020 CSI and USTC","note":"number: 5\npublisher: Nature Publishing Group","page":"541-543","source":"www.nature.com","title":"Elevated exhaustion levels and reduced functional diversity of T cells in peripheral blood may predict severe progression in COVID-19 patients","volume":"17","author":[{"family":"Zheng","given":"Hong-Yi"},{"family":"Zhang","given":"Mi"},{"family":"Yang","given":"Cui-Xian"},{"family":"Zhang","given":"Nian"},{"family":"Wang","given":"Xi-Cheng"},{"family":"Yang","given":"Xin-Ping"},{"family":"Dong","given":"Xing-Qi"},{"family":"Zheng","given":"Yong-Tang"}],"issued":{"date-parts":[["2020",5]]}}}],"schema":"https://github.com/citation-style-language/schema/raw/master/csl-citation.json"} </w:instrText>
      </w:r>
      <w:r w:rsidR="001B3001">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42,43</w:t>
      </w:r>
      <w:r w:rsidR="001B3001">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1B3001">
        <w:rPr>
          <w:rFonts w:ascii="Times New Roman" w:eastAsia="Times New Roman" w:hAnsi="Times New Roman" w:cs="Times New Roman"/>
        </w:rPr>
        <w:t>an</w:t>
      </w:r>
      <w:r>
        <w:rPr>
          <w:rFonts w:ascii="Times New Roman" w:eastAsia="Times New Roman" w:hAnsi="Times New Roman" w:cs="Times New Roman"/>
        </w:rPr>
        <w:t>d undergo frank apoptosis</w:t>
      </w:r>
      <w:r w:rsidR="00876FE6">
        <w:rPr>
          <w:rFonts w:ascii="Times New Roman" w:eastAsia="Times New Roman" w:hAnsi="Times New Roman" w:cs="Times New Roman"/>
        </w:rPr>
        <w:t xml:space="preserve"> </w:t>
      </w:r>
      <w:r w:rsidR="00876FE6">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{"citationID":"FUmKwHQJ","properties":{"formattedCitation":"\\super 44,45\\nosupersub{}","plainCitation":"44,45","noteIndex":0},"citationItems":[{"id":3434,"uris":["http://zotero.org/users/local/OwCHJF3H/items/R6MP7CCN"],"itemData":{"id":3434,"type":"article-journal","abstract":"Severe SARS-CoV-2 infections are characterized by lymphopenia, but the mechanisms involved are still elusive. Based on our knowledge of HIV pathophysiology, we hypothesized that SARS-CoV-2 infection-mediated lymphopenia could also be related to T cell apoptosis. By comparing intensive care unit (ICU) and non-ICU COVID-19 patients with age-matched healthy donors, we found a strong positive correlation between plasma levels of soluble FasL (sFasL) and T cell surface expression of Fas/CD95 with the propensity of T cells to die and CD4 T cell counts. Plasma levels of sFasL and T cell death are correlated with CXCL10 which is part of the signature of 4 biomarkers of disease severity (ROC, 0.98). We also found that members of the Bcl-2 family had modulated in the T cells of COVID-19 patients. More importantly, we demonstrated that the pan-caspase inhibitor, Q-VD, prevents T cell death by apoptosis and enhances Th1 transcripts. Altogether, our results are compatible with a model in which T-cell apoptosis accounts for T lymphopenia in individuals with severe COVID-19. Therefore, a strategy aimed at blocking caspase activation could be beneficial for preventing immunodeficiency in COVID-19 patients.","container-title":"Cell Death &amp; Differentiation","DOI":"10.1038/s41418-022-00936-x","ISSN":"1476-5403","issue":"8","journalAbbreviation":"Cell Death Differ","language":"en","license":"2022 The Author(s)","note":"number: 8\npublisher: Nature Publishing Group","page":"1486-1499","source":"www.nature.com","title":"T cell apoptosis characterizes severe Covid-19 disease","volume":"29","author":[{"family":"André","given":"Sonia"},{"family":"Picard","given":"Morgane"},{"family":"Cezar","given":"Renaud"},{"family":"Roux-Dalvai","given":"Florence"},{"family":"Alleaume-Butaux","given":"Aurélie"},{"family":"Soundaramourty","given":"Calaiselvy"},{"family":"Cruz","given":"André Santa"},{"family":"Mendes-Frias","given":"Ana"},{"family":"Gotti","given":"Clarisse"},{"family":"Leclercq","given":"Mickaël"},{"family":"Nicolas","given":"Alexandre"},{"family":"Tauzin","given":"Alexandra"},{"family":"Carvalho","given":"Alexandre"},{"family":"Capela","given":"Carlos"},{"family":"Pedrosa","given":"Jorge"},{"family":"Castro","given":"António Gil"},{"family":"Kundura","given":"Lucy"},{"family":"Loubet","given":"Paul"},{"family":"Sotto","given":"Albert"},{"family":"Muller","given":"Laurent"},{"family":"Lefrant","given":"Jean-Yves"},{"family":"Roger","given":"Claire"},{"family":"Claret","given":"Pierre-Géraud"},{"family":"Duvnjak","given":"Sandra"},{"family":"Tran","given":"Tu-Anh"},{"family":"Racine","given":"Gina"},{"family":"Zghidi-Abouzid","given":"Ouafa"},{"family":"Nioche","given":"Pierre"},{"family":"Silvestre","given":"Ricardo"},{"family":"Droit","given":"Arnaud"},{"family":"Mammano","given":"Fabrizio"},{"family":"Corbeau","given":"Pierre"},{"family":"Estaquier","given":"Jérôme"}],"issued":{"date-parts":[["2022",8]]}}},{"id":3432,"uris":["http://zotero.org/users/local/OwCHJF3H/items/W5XYKEZK"],"itemData":{"id":3432,"type":"article-journal","abstract":"Increased levels of acute-phase reactants and lymphopenia are predictors of disease severity in coronavirus disease 2019 (COVID-19). This study aimed to investigate the role of apoptosis in the etiology of lymphopenia in patients with COVID-19. This multicentered, prospective, and case-control study was conducted with polymerase chain reaction (+) severe acute respiratory syndrome coronavirus 2 (SARS-CoV-2) patients, and an age-gender-matched control group. Samples were taken at the time of diagnosis and analyzed via flow cytometry within 24 h. The participants' demographic data and initial laboratory tests were also recorded. In total, 33 patients with COVID-19 (mean age = 45.4 ± 17.2) and 25 controls (mean age = 43.4 ± 17.4) participated in the study. All patients were identified as having mild (16), moderate (5), or severe (12) disease severity. Both early and late apoptotic cells in B and T lymphocytes were increased in all patients with COVID-19 (p &lt; .05). Early apoptotic (EA) B and T lymphocytes were also higher in severe cases compared to mild cases (p = .026). There was no significant difference between lymphopenia and apoptosis in patients with COVID-19. However, patients with lymphopenia (n = 14) and severe COVID-19 (p = .013) had increased EA T lymphocytes. This study's results show that B and T lymphocytes' apoptosis increases in patients with COVID-19. In addition, enhanced T lymphocyte apoptosis is associated with disease severity in lymphopenic patients with COVID-19.","container-title":"Journal of Medical Virology","DOI":"10.1002/jmv.26742","ISSN":"1096-9071","issue":"5","journalAbbreviation":"J Med Virol","language":"eng","note":"PMID: 33331657","page":"2867-2874","source":"PubMed","title":"Apoptosis-induced T-cell lymphopenia is related to COVID-19 severity","volume":"93","author":[{"family":"Cizmecioglu","given":"Ahmet"},{"family":"Akay Cizmecioglu","given":"Hilal"},{"family":"Goktepe","given":"Mevlut Hakan"},{"family":"Emsen","given":"Ayca"},{"family":"Korkmaz","given":"Celalettin"},{"family":"Esenkaya Tasbent","given":"Fatma"},{"family":"Colkesen","given":"Fatma"},{"family":"Artac","given":"Hasibe"}],"issued":{"date-parts":[["2021",5]]}}}],"schema":"https://github.com/citation-style-language/schema/raw/master/csl-citation.json"} </w:instrText>
      </w:r>
      <w:r w:rsidR="00876FE6">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44,45</w:t>
      </w:r>
      <w:r w:rsidR="00876FE6">
        <w:rPr>
          <w:rFonts w:ascii="Times New Roman" w:eastAsia="Times New Roman" w:hAnsi="Times New Roman" w:cs="Times New Roman"/>
        </w:rPr>
        <w:fldChar w:fldCharType="end"/>
      </w:r>
      <w:r w:rsidR="00876FE6">
        <w:rPr>
          <w:rFonts w:ascii="Times New Roman" w:eastAsia="Times New Roman" w:hAnsi="Times New Roman" w:cs="Times New Roman"/>
        </w:rPr>
        <w:t xml:space="preserve">. </w:t>
      </w:r>
      <w:r>
        <w:rPr>
          <w:rFonts w:ascii="Times New Roman" w:eastAsia="Times New Roman" w:hAnsi="Times New Roman" w:cs="Times New Roman"/>
        </w:rPr>
        <w:t>Thus, a protective role for T-cell immunity for SARS-CoV-2 remains to be demonstrated.</w:t>
      </w:r>
    </w:p>
    <w:p w14:paraId="000001CE" w14:textId="77777777" w:rsidR="005D7A33" w:rsidRDefault="00000000">
      <w:pPr>
        <w:spacing w:line="480" w:lineRule="auto"/>
        <w:ind w:firstLine="720"/>
        <w:rPr>
          <w:rFonts w:ascii="Times New Roman" w:eastAsia="Times New Roman" w:hAnsi="Times New Roman" w:cs="Times New Roman"/>
        </w:rPr>
      </w:pPr>
      <w:bookmarkStart w:id="3" w:name="_heading=h.yr105jumallt" w:colFirst="0" w:colLast="0"/>
      <w:bookmarkEnd w:id="3"/>
      <w:r>
        <w:br w:type="page"/>
      </w:r>
    </w:p>
    <w:p w14:paraId="000001CF" w14:textId="77777777" w:rsidR="005D7A33" w:rsidRDefault="00000000">
      <w:pPr>
        <w:spacing w:line="480" w:lineRule="auto"/>
        <w:rPr>
          <w:rFonts w:ascii="Times New Roman" w:eastAsia="Times New Roman" w:hAnsi="Times New Roman" w:cs="Times New Roman"/>
          <w:i/>
        </w:rPr>
      </w:pPr>
      <w:bookmarkStart w:id="4" w:name="_heading=h.4urqzmdrgyxd" w:colFirst="0" w:colLast="0"/>
      <w:bookmarkEnd w:id="4"/>
      <w:r>
        <w:rPr>
          <w:rFonts w:ascii="Times New Roman" w:eastAsia="Times New Roman" w:hAnsi="Times New Roman" w:cs="Times New Roman"/>
          <w:i/>
        </w:rPr>
        <w:lastRenderedPageBreak/>
        <w:t>Notes on Long COVID</w:t>
      </w:r>
    </w:p>
    <w:p w14:paraId="000001D0" w14:textId="547970EE" w:rsidR="005D7A33" w:rsidRDefault="00000000">
      <w:pPr>
        <w:spacing w:before="240" w:after="240" w:line="480" w:lineRule="auto"/>
        <w:rPr>
          <w:rFonts w:ascii="Times New Roman" w:eastAsia="Times New Roman" w:hAnsi="Times New Roman" w:cs="Times New Roman"/>
          <w:highlight w:val="white"/>
        </w:rPr>
      </w:pPr>
      <w:bookmarkStart w:id="5" w:name="_heading=h.uyxnwfz7sz0o" w:colFirst="0" w:colLast="0"/>
      <w:bookmarkEnd w:id="5"/>
      <w:r>
        <w:rPr>
          <w:rFonts w:ascii="Times New Roman" w:eastAsia="Times New Roman" w:hAnsi="Times New Roman" w:cs="Times New Roman"/>
          <w:highlight w:val="white"/>
        </w:rPr>
        <w:t xml:space="preserve"> Long COVID is a condition with complex, multifactorial pathogenesis (similar in this respect to other disease such as tuberculosis, asthma, heart disease, diabetes and cancer)</w:t>
      </w:r>
      <w:r w:rsidR="004639D0">
        <w:rPr>
          <w:rFonts w:ascii="Times New Roman" w:eastAsia="Times New Roman" w:hAnsi="Times New Roman" w:cs="Times New Roman"/>
          <w:highlight w:val="white"/>
        </w:rPr>
        <w:t xml:space="preserve"> </w:t>
      </w:r>
      <w:r w:rsidR="004639D0">
        <w:rPr>
          <w:rFonts w:ascii="Times New Roman" w:eastAsia="Times New Roman" w:hAnsi="Times New Roman" w:cs="Times New Roman"/>
          <w:highlight w:val="white"/>
        </w:rPr>
        <w:fldChar w:fldCharType="begin"/>
      </w:r>
      <w:r w:rsidR="00F70764">
        <w:rPr>
          <w:rFonts w:ascii="Times New Roman" w:eastAsia="Times New Roman" w:hAnsi="Times New Roman" w:cs="Times New Roman"/>
          <w:highlight w:val="white"/>
        </w:rPr>
        <w:instrText xml:space="preserve"> ADDIN ZOTERO_ITEM CSL_CITATION {"citationID":"g5UP5eFl","properties":{"formattedCitation":"\\super 46\\nosupersub{}","plainCitation":"46","noteIndex":0},"citationItems":[{"id":3918,"uris":["http://zotero.org/users/local/OwCHJF3H/items/TXQTEFB2"],"itemData":{"id":3918,"type":"article-journal","abstract":"Long COVID is an often debilitating illness that occurs in at least 10% of severe acute respiratory syndrome coronavirus 2 (SARS-CoV-2) infections. More than 200 symptoms have been identified with impacts on multiple organ systems. At least 65 million individuals worldwide are estimated to have long COVID, with cases increasing daily. Biomedical research has made substantial progress in identifying various pathophysiological changes and risk factors and in characterizing the illness; further, similarities with other viral-onset illnesses such as myalgic encephalomyelitis/chronic fatigue syndrome and postural orthostatic tachycardia syndrome have laid the groundwork for research in the field. In this Review, we explore the current literature and highlight key findings, the overlap with other conditions, the variable onset of symptoms, long COVID in children and the impact of vaccinations. Although these key findings are critical to understanding long COVID, current diagnostic and treatment options are insufficient, and clinical trials must be prioritized that address leading hypotheses. Additionally, to strengthen long COVID research, future studies must account for biases and SARS-CoV-2 testing issues, build on viral-onset research, be inclusive of marginalized populations and meaningfully engage patients throughout the research process.","container-title":"Nature Reviews. Microbiology","DOI":"10.1038/s41579-022-00846-2","ISSN":"1740-1534","journalAbbreviation":"Nat Rev Microbiol","language":"eng","note":"PMID: 36639608\nPMCID: PMC9839201","page":"1-14","source":"PubMed","title":"Long COVID: major findings, mechanisms and recommendations","title-short":"Long COVID","author":[{"family":"Davis","given":"Hannah E."},{"family":"McCorkell","given":"Lisa"},{"family":"Vogel","given":"Julia Moore"},{"family":"Topol","given":"Eric J."}],"issued":{"date-parts":[["2023",1,13]]}}}],"schema":"https://github.com/citation-style-language/schema/raw/master/csl-citation.json"} </w:instrText>
      </w:r>
      <w:r w:rsidR="004639D0">
        <w:rPr>
          <w:rFonts w:ascii="Times New Roman" w:eastAsia="Times New Roman" w:hAnsi="Times New Roman" w:cs="Times New Roman"/>
          <w:highlight w:val="white"/>
        </w:rPr>
        <w:fldChar w:fldCharType="separate"/>
      </w:r>
      <w:r w:rsidR="00F70764" w:rsidRPr="00F70764">
        <w:rPr>
          <w:rFonts w:ascii="Times New Roman" w:hAnsi="Times New Roman" w:cs="Times New Roman"/>
          <w:vertAlign w:val="superscript"/>
        </w:rPr>
        <w:t>46</w:t>
      </w:r>
      <w:r w:rsidR="004639D0">
        <w:rPr>
          <w:rFonts w:ascii="Times New Roman" w:eastAsia="Times New Roman" w:hAnsi="Times New Roman" w:cs="Times New Roman"/>
          <w:highlight w:val="white"/>
        </w:rPr>
        <w:fldChar w:fldCharType="end"/>
      </w:r>
      <w:r w:rsidR="004639D0">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The term is used to describe a variety of post-acute sequelae of COVID. Reports indicate that a significant proportion of long COVID sufferers are impacted to the point of having difficulty with day-to-day functioning</w:t>
      </w:r>
      <w:r w:rsidR="000A172F">
        <w:rPr>
          <w:rFonts w:ascii="Times New Roman" w:eastAsia="Times New Roman" w:hAnsi="Times New Roman" w:cs="Times New Roman"/>
          <w:highlight w:val="white"/>
        </w:rPr>
        <w:t xml:space="preserve"> </w:t>
      </w:r>
      <w:r w:rsidR="000A172F">
        <w:rPr>
          <w:rFonts w:ascii="Times New Roman" w:eastAsia="Times New Roman" w:hAnsi="Times New Roman" w:cs="Times New Roman"/>
          <w:highlight w:val="white"/>
        </w:rPr>
        <w:fldChar w:fldCharType="begin"/>
      </w:r>
      <w:r w:rsidR="00F70764">
        <w:rPr>
          <w:rFonts w:ascii="Times New Roman" w:eastAsia="Times New Roman" w:hAnsi="Times New Roman" w:cs="Times New Roman"/>
          <w:highlight w:val="white"/>
        </w:rPr>
        <w:instrText xml:space="preserve"> ADDIN ZOTERO_ITEM CSL_CITATION {"citationID":"V67xaZqQ","properties":{"formattedCitation":"\\super 47\\uc0\\u8211{}49\\nosupersub{}","plainCitation":"47–49","noteIndex":0},"citationItems":[{"id":3920,"uris":["http://zotero.org/users/local/OwCHJF3H/items/JXDHECXD"],"itemData":{"id":3920,"type":"article-journal","abstract":"BACKGROUND: A significant number of patients with COVID-19 experience prolonged symptoms, known as Long COVID. Few systematic studies have investigated this population, particularly in outpatient settings. Hence, relatively little is known about symptom makeup and severity, expected clinical course, impact on daily functioning, and return to baseline health.\nMETHODS: We conducted an online survey of people with suspected and confirmed COVID-19, distributed via COVID-19 support groups (e.g. Body Politic, Long COVID Support Group, Long Haul COVID Fighters) and social media (e.g. Twitter, Facebook). Data were collected from September 6, 2020 to November 25, 2020. We analyzed responses from 3762 participants with confirmed (diagnostic/antibody positive; 1020) or suspected (diagnostic/antibody negative or untested; 2742) COVID-19, from 56 countries, with illness lasting over 28 days and onset prior to June 2020. We estimated the prevalence of 203 symptoms in 10 organ systems and traced 66 symptoms over seven months. We measured the impact on life, work, and return to baseline health.\nFINDINGS: For the majority of respondents (&gt;91%), the time to recovery exceeded 35 weeks. During their illness, participants experienced an average of 55.9+/- 25.5 (mean+/-STD) symptoms, across an average of 9.1 organ systems. The most frequent symptoms after month 6 were fatigue, post-exertional malaise, and cognitive dysfunction. Symptoms varied in their prevalence over time, and we identified three symptom clusters, each with a characteristic temporal profile. 85.9% of participants (95% CI, 84.8% to 87.0%) experienced relapses, primarily triggered by exercise, physical or mental activity, and stress. 86.7% (85.6% to 92.5%) of unrecovered respondents were experiencing fatigue at the time of survey, compared to 44.7% (38.5% to 50.5%) of recovered respondents. 1700 respondents (45.2%) required a reduced work schedule compared to pre-illness, and an additional 839 (22.3%) were not working at the time of survey due to illness. Cognitive dysfunction or memory issues were common across all age groups (~88%). Except for loss of smell and taste, the prevalence and trajectory of all symptoms were similar between groups with confirmed and suspected COVID-19.\nINTERPRETATION: Patients with Long COVID report prolonged, multisystem involvement and significant disability. By seven months, many patients have not yet recovered (mainly from systemic and neurological/cognitive symptoms), have not returned to previous levels of work, and continue to experience significant symptom burden.\nFUNDING: All authors contributed to this work in a voluntary capacity. The cost of survey hosting (on Qualtrics) and publication fee was covered by AA's research grant (Wellcome Trust/Gatsby Charity via Sainsbury Wellcome center, UCL).","container-title":"EClinicalMedicine","DOI":"10.1016/j.eclinm.2021.101019","ISSN":"2589-5370","journalAbbreviation":"EClinicalMedicine","language":"eng","note":"PMID: 34308300\nPMCID: PMC8280690","page":"101019","source":"PubMed","title":"Characterizing long COVID in an international cohort: 7 months of symptoms and their impact","title-short":"Characterizing long COVID in an international cohort","volume":"38","author":[{"family":"Davis","given":"Hannah E."},{"family":"Assaf","given":"Gina S."},{"family":"McCorkell","given":"Lisa"},{"family":"Wei","given":"Hannah"},{"family":"Low","given":"Ryan J."},{"family":"Re'em","given":"Yochai"},{"family":"Redfield","given":"Signe"},{"family":"Austin","given":"Jared P."},{"family":"Akrami","given":"Athena"}],"issued":{"date-parts":[["2021",8]]}}},{"id":3923,"uris":["http://zotero.org/users/local/OwCHJF3H/items/GG8HLCYZ"],"itemData":{"id":3923,"type":"article-journal","abstract":"Globally, there are now over 160 million confirmed cases of COVID-19 and more than 3 million deaths. While the majority of infected individuals recover, a significant proportion continue to experience symptoms and complications after their acute illness. Patients with 'long COVID' experience a wide range of physical and mental/psychological symptoms. Pooled prevalence data showed the 10 most prevalent reported symptoms were fatigue, shortness of breath, muscle pain, joint pain, headache, cough, chest pain, altered smell, altered taste and diarrhoea. Other common symptoms were cognitive impairment, memory loss, anxiety and sleep disorders. Beyond symptoms and complications, people with long COVID often reported impaired quality of life, mental health and employment issues. These individuals may require multidisciplinary care involving the long-term monitoring of symptoms, to identify potential complications, physical rehabilitation, mental health and social services support. Resilient healthcare systems are needed to ensure efficient and effective responses to future health challenges.","container-title":"Journal of the Royal Society of Medicine","DOI":"10.1177/01410768211032850","ISSN":"1758-1095","issue":"9","journalAbbreviation":"J R Soc Med","language":"eng","note":"PMID: 34265229\nPMCID: PMC8450986","page":"428-442","source":"PubMed","title":"Symptoms, complications and management of long COVID: a review","title-short":"Symptoms, complications and management of long COVID","volume":"114","author":[{"family":"Aiyegbusi","given":"Olalekan Lee"},{"family":"Hughes","given":"Sarah E."},{"family":"Turner","given":"Grace"},{"family":"Rivera","given":"Samantha Cruz"},{"family":"McMullan","given":"Christel"},{"family":"Chandan","given":"Joht Singh"},{"family":"Haroon","given":"Shamil"},{"family":"Price","given":"Gary"},{"family":"Davies","given":"Elin Haf"},{"family":"Nirantharakumar","given":"Krishnarajah"},{"family":"Sapey","given":"Elizabeth"},{"family":"Calvert","given":"Melanie J."},{"literal":"TLC Study Group"}],"issued":{"date-parts":[["2021",9]]}}},{"id":3926,"uris":["http://zotero.org/users/local/OwCHJF3H/items/H7GL9UNC"],"itemData":{"id":3926,"type":"article-journal","abstract":"OBJECTIVE: To describe characteristics of a series of patients reporting prolonged symptoms after an infection with coronavirus disease 2019 (COVID-19).\nPATIENTS AND METHODS: This study describes the multidisciplinary COVID-19 Activity Rehabilitation Program, established at Mayo Clinic to evaluate and treat patients with post-COVID syndrome, and reports the clinical characteristics of the first 100 patients receiving evaluation and management during the timeframe of June 1, 2020, and December 31, 2020.\nRESULTS: The cohort consisted of 100 patients (mean age, 45.4±14.2 years; 68% women; mean body mass index, 30.2 kg/m2; presenting a mean of 93 days after infection). Common preexisting conditions were respiratory (23%) and mental health, including depression and/or anxiety (34%). Most (75%) had not been hospitalized for COVID-19. Common presenting symptoms ware fatigue (80%), respiratory complaints (59%), and neurological complaints (59%) followed by subjective cognitive impairment, sleep disturbance, and mental health symptoms. More than one-third of patients (34%) reported difficulties in performing basic activities of daily living. Only 1 in 3 patients had returned to unrestricted work duty at the time of the analysis. For most patients, laboratory and imaging tests showed no abnormalities or were nondiagnostic despite debilitating symptoms. Most patients required physical therapy, occupational therapy, or brain rehabilitation. Face-to-face and virtual care delivery modalities were feasible.\nCONCLUSION: Most of the patients did not have COVID-19-related symptoms that were severe enough to require hospitalization, were younger than 65 years, and were more likely to be female, and most had no preexisting comorbidities before severe acute respiratory syndrome coronavirus 2 infection. Symptoms including mood disorders, fatigue, and perceived cognitive impairment resulted in severe negative impacts on resumption of functional and occupational activities in patients experiencing prolonged effects.","container-title":"Mayo Clinic Proceedings","DOI":"10.1016/j.mayocp.2021.04.024","ISSN":"1942-5546","issue":"7","journalAbbreviation":"Mayo Clin Proc","language":"eng","note":"PMID: 34218857\nPMCID: PMC8112396","page":"1782-1791","source":"PubMed","title":"Post-COVID-19 Syndrome (Long Haul Syndrome): Description of a Multidisciplinary Clinic at Mayo Clinic and Characteristics of the Initial Patient Cohort","title-short":"Post-COVID-19 Syndrome (Long Haul Syndrome)","volume":"96","author":[{"family":"Vanichkachorn","given":"Greg"},{"family":"Newcomb","given":"Richard"},{"family":"Cowl","given":"Clayton T."},{"family":"Murad","given":"M. Hassan"},{"family":"Breeher","given":"Laura"},{"family":"Miller","given":"Sara"},{"family":"Trenary","given":"Michael"},{"family":"Neveau","given":"Daniel"},{"family":"Higgins","given":"Steven"}],"issued":{"date-parts":[["2021",7]]}}}],"schema":"https://github.com/citation-style-language/schema/raw/master/csl-citation.json"} </w:instrText>
      </w:r>
      <w:r w:rsidR="000A172F">
        <w:rPr>
          <w:rFonts w:ascii="Times New Roman" w:eastAsia="Times New Roman" w:hAnsi="Times New Roman" w:cs="Times New Roman"/>
          <w:highlight w:val="white"/>
        </w:rPr>
        <w:fldChar w:fldCharType="separate"/>
      </w:r>
      <w:r w:rsidR="00F70764" w:rsidRPr="00F70764">
        <w:rPr>
          <w:rFonts w:ascii="Times New Roman" w:hAnsi="Times New Roman" w:cs="Times New Roman"/>
          <w:vertAlign w:val="superscript"/>
        </w:rPr>
        <w:t>47–49</w:t>
      </w:r>
      <w:r w:rsidR="000A172F">
        <w:rPr>
          <w:rFonts w:ascii="Times New Roman" w:eastAsia="Times New Roman" w:hAnsi="Times New Roman" w:cs="Times New Roman"/>
          <w:highlight w:val="white"/>
        </w:rPr>
        <w:fldChar w:fldCharType="end"/>
      </w:r>
      <w:r w:rsidR="000A172F">
        <w:rPr>
          <w:rFonts w:ascii="Times New Roman" w:eastAsia="Times New Roman" w:hAnsi="Times New Roman" w:cs="Times New Roman"/>
          <w:highlight w:val="white"/>
        </w:rPr>
        <w:t>.</w:t>
      </w:r>
    </w:p>
    <w:p w14:paraId="000001D1" w14:textId="26BDBF5A" w:rsidR="005D7A33" w:rsidRDefault="00000000">
      <w:pPr>
        <w:spacing w:before="240" w:after="240" w:line="480" w:lineRule="auto"/>
        <w:ind w:firstLine="720"/>
        <w:rPr>
          <w:rFonts w:ascii="Times New Roman" w:eastAsia="Times New Roman" w:hAnsi="Times New Roman" w:cs="Times New Roman"/>
        </w:rPr>
      </w:pPr>
      <w:bookmarkStart w:id="6" w:name="_heading=h.1k7q1pfyvcls" w:colFirst="0" w:colLast="0"/>
      <w:bookmarkEnd w:id="6"/>
      <w:r>
        <w:rPr>
          <w:rFonts w:ascii="Times New Roman" w:eastAsia="Times New Roman" w:hAnsi="Times New Roman" w:cs="Times New Roman"/>
          <w:highlight w:val="white"/>
        </w:rPr>
        <w:t>The evidence for hypotheses implicating an organic (physical) cause for long COVID is strong and growing: replicating virus has been found in autopsies of people who died with covid</w:t>
      </w:r>
      <w:r w:rsidR="00D9661D">
        <w:rPr>
          <w:rFonts w:ascii="Times New Roman" w:eastAsia="Times New Roman" w:hAnsi="Times New Roman" w:cs="Times New Roman"/>
          <w:highlight w:val="white"/>
        </w:rPr>
        <w:t xml:space="preserve"> </w:t>
      </w:r>
      <w:r w:rsidR="00D9661D">
        <w:rPr>
          <w:rFonts w:ascii="Times New Roman" w:eastAsia="Times New Roman" w:hAnsi="Times New Roman" w:cs="Times New Roman"/>
          <w:highlight w:val="white"/>
        </w:rPr>
        <w:fldChar w:fldCharType="begin"/>
      </w:r>
      <w:r w:rsidR="00F70764">
        <w:rPr>
          <w:rFonts w:ascii="Times New Roman" w:eastAsia="Times New Roman" w:hAnsi="Times New Roman" w:cs="Times New Roman"/>
          <w:highlight w:val="white"/>
        </w:rPr>
        <w:instrText xml:space="preserve"> ADDIN ZOTERO_ITEM CSL_CITATION {"citationID":"PILuPony","properties":{"formattedCitation":"\\super 50\\nosupersub{}","plainCitation":"50","noteIndex":0},"citationItems":[{"id":3929,"uris":["http://zotero.org/users/local/OwCHJF3H/items/YLMKGP7Y"],"itemData":{"id":3929,"type":"article-journal","abstract":"Coronavirus disease 2019 (COVID-19) is known to cause multi-organ dysfunction1–3 during acute infection with severe acute respiratory syndrome coronavirus 2 (SARS-CoV-2), with some patients experiencing prolonged symptoms, termed post-acute sequelae of SARS-CoV-2 (refs. 4,5). However, the burden of infection outside the respiratory tract and time to viral clearance are not well characterized, particularly in the brain3,6–14. Here we carried out complete autopsies on 44 patients who died with COVID-19, with extensive sampling of the central nervous system in 11 of these patients, to map and quantify the distribution, replication and cell-type specificity of SARS-CoV-2 across the human body, including the brain, from acute infection to more than seven months following symptom onset. We show that SARS-CoV-2 is widely distributed, predominantly among patients who died with severe COVID-19, and that virus replication is present in multiple respiratory and non-respiratory tissues, including the brain, early in infection. Further, we detected persistent SARS-CoV-2 RNA in multiple anatomic sites, including throughout the brain, as late as 230 days following symptom onset in one case. Despite extensive distribution of SARS-CoV-2 RNA throughout the body, we observed little evidence of inflammation or direct viral cytopathology outside the respiratory tract. Our data indicate that in some patients SARS-CoV-2 can cause systemic infection and persist in the body for months.","container-title":"Nature","DOI":"10.1038/s41586-022-05542-y","ISSN":"1476-4687","issue":"7941","language":"en","license":"2022 This is a U.S. Government work and not under copyright protection in the US; foreign copyright protection may apply","note":"number: 7941\npublisher: Nature Publishing Group","page":"758-763","source":"www.nature.com","title":"SARS-CoV-2 infection and persistence in the human body and brain at autopsy","volume":"612","author":[{"family":"Stein","given":"Sydney R."},{"family":"Ramelli","given":"Sabrina C."},{"family":"Grazioli","given":"Alison"},{"family":"Chung","given":"Joon-Yong"},{"family":"Singh","given":"Manmeet"},{"family":"Yinda","given":"Claude Kwe"},{"family":"Winkler","given":"Clayton W."},{"family":"Sun","given":"Junfeng"},{"family":"Dickey","given":"James M."},{"family":"Ylaya","given":"Kris"},{"family":"Ko","given":"Sung Hee"},{"family":"Platt","given":"Andrew P."},{"family":"Burbelo","given":"Peter D."},{"family":"Quezado","given":"Martha"},{"family":"Pittaluga","given":"Stefania"},{"family":"Purcell","given":"Madeleine"},{"family":"Munster","given":"Vincent J."},{"family":"Belinky","given":"Frida"},{"family":"Ramos-Benitez","given":"Marcos J."},{"family":"Boritz","given":"Eli A."},{"family":"Lach","given":"Izabella A."},{"family":"Herr","given":"Daniel L."},{"family":"Rabin","given":"Joseph"},{"family":"Saharia","given":"Kapil K."},{"family":"Madathil","given":"Ronson J."},{"family":"Tabatabai","given":"Ali"},{"family":"Soherwardi","given":"Shahabuddin"},{"family":"McCurdy","given":"Michael T."},{"family":"Peterson","given":"Karin E."},{"family":"Cohen","given":"Jeffrey I."},{"family":"Wit","given":"Emmie","non-dropping-particle":"de"},{"family":"Vannella","given":"Kevin M."},{"family":"Hewitt","given":"Stephen M."},{"family":"Kleiner","given":"David E."},{"family":"Chertow","given":"Daniel S."}],"issued":{"date-parts":[["2022",12]]}}}],"schema":"https://github.com/citation-style-language/schema/raw/master/csl-citation.json"} </w:instrText>
      </w:r>
      <w:r w:rsidR="00D9661D">
        <w:rPr>
          <w:rFonts w:ascii="Times New Roman" w:eastAsia="Times New Roman" w:hAnsi="Times New Roman" w:cs="Times New Roman"/>
          <w:highlight w:val="white"/>
        </w:rPr>
        <w:fldChar w:fldCharType="separate"/>
      </w:r>
      <w:r w:rsidR="00F70764" w:rsidRPr="00F70764">
        <w:rPr>
          <w:rFonts w:ascii="Times New Roman" w:hAnsi="Times New Roman" w:cs="Times New Roman"/>
          <w:vertAlign w:val="superscript"/>
        </w:rPr>
        <w:t>50</w:t>
      </w:r>
      <w:r w:rsidR="00D9661D">
        <w:rPr>
          <w:rFonts w:ascii="Times New Roman" w:eastAsia="Times New Roman" w:hAnsi="Times New Roman" w:cs="Times New Roman"/>
          <w:highlight w:val="white"/>
        </w:rPr>
        <w:fldChar w:fldCharType="end"/>
      </w:r>
      <w:r w:rsidR="00D9661D">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viral persistence occurs even in mild cases of COVID-19 for up to two months</w:t>
      </w:r>
      <w:r w:rsidR="00262F01">
        <w:rPr>
          <w:rFonts w:ascii="Times New Roman" w:eastAsia="Times New Roman" w:hAnsi="Times New Roman" w:cs="Times New Roman"/>
          <w:highlight w:val="white"/>
        </w:rPr>
        <w:t xml:space="preserve"> </w:t>
      </w:r>
      <w:r w:rsidR="00262F01">
        <w:rPr>
          <w:rFonts w:ascii="Times New Roman" w:eastAsia="Times New Roman" w:hAnsi="Times New Roman" w:cs="Times New Roman"/>
          <w:highlight w:val="white"/>
        </w:rPr>
        <w:fldChar w:fldCharType="begin"/>
      </w:r>
      <w:r w:rsidR="00F70764">
        <w:rPr>
          <w:rFonts w:ascii="Times New Roman" w:eastAsia="Times New Roman" w:hAnsi="Times New Roman" w:cs="Times New Roman"/>
          <w:highlight w:val="white"/>
        </w:rPr>
        <w:instrText xml:space="preserve"> ADDIN ZOTERO_ITEM CSL_CITATION {"citationID":"PKhsv2Ph","properties":{"formattedCitation":"\\super 51\\nosupersub{}","plainCitation":"51","noteIndex":0},"citationItems":[{"id":3931,"uris":["http://zotero.org/users/local/OwCHJF3H/items/M6Y5KVEP"],"itemData":{"id":3931,"type":"article-journal","abstract":"We prospectively assessed 49 coronavirus disease cases in Guangdong, China, to estimate the frequency and duration of detectable severe acute respiratory syndrome coronavirus 2 RNA in human body fluids. The prolonged persistence of virus RNA in various body fluids may guide the clinical diagnosis and prevention of onward virus transmission.","container-title":"Emerging Infectious Diseases","DOI":"10.3201/eid2608.201097","ISSN":"1080-6040","issue":"8","journalAbbreviation":"Emerg Infect Dis","note":"PMID: 32383638\nPMCID: PMC7392422","page":"1834-1838","source":"PubMed Central","title":"Prolonged Persistence of SARS-CoV-2 RNA in Body Fluids","volume":"26","author":[{"family":"Sun","given":"Jiufeng"},{"family":"Xiao","given":"Jianpeng"},{"family":"Sun","given":"Ruilin"},{"family":"Tang","given":"Xi"},{"family":"Liang","given":"Chumin"},{"family":"Lin","given":"Huifang"},{"family":"Zeng","given":"Lilian"},{"family":"Hu","given":"Jianxiong"},{"family":"Yuan","given":"Runyu"},{"family":"Zhou","given":"Pingping"},{"family":"Peng","given":"Jinju"},{"family":"Xiong","given":"Qianlin"},{"family":"Cui","given":"Fengfu"},{"family":"Liu","given":"Zhe"},{"family":"Lu","given":"Jing"},{"family":"Tian","given":"Junzhang"},{"family":"Ma","given":"Wenjun"},{"family":"Ke","given":"Changwen"}],"issued":{"date-parts":[["2020",8]]}}}],"schema":"https://github.com/citation-style-language/schema/raw/master/csl-citation.json"} </w:instrText>
      </w:r>
      <w:r w:rsidR="00262F01">
        <w:rPr>
          <w:rFonts w:ascii="Times New Roman" w:eastAsia="Times New Roman" w:hAnsi="Times New Roman" w:cs="Times New Roman"/>
          <w:highlight w:val="white"/>
        </w:rPr>
        <w:fldChar w:fldCharType="separate"/>
      </w:r>
      <w:r w:rsidR="00F70764" w:rsidRPr="00F70764">
        <w:rPr>
          <w:rFonts w:ascii="Times New Roman" w:hAnsi="Times New Roman" w:cs="Times New Roman"/>
          <w:vertAlign w:val="superscript"/>
        </w:rPr>
        <w:t>51</w:t>
      </w:r>
      <w:r w:rsidR="00262F01">
        <w:rPr>
          <w:rFonts w:ascii="Times New Roman" w:eastAsia="Times New Roman" w:hAnsi="Times New Roman" w:cs="Times New Roman"/>
          <w:highlight w:val="white"/>
        </w:rPr>
        <w:fldChar w:fldCharType="end"/>
      </w:r>
      <w:r w:rsidR="00262F01">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and viral persistence for over a year has been demonstrated in patients with long COVID</w:t>
      </w:r>
      <w:r w:rsidR="00F63F9E">
        <w:rPr>
          <w:rFonts w:ascii="Times New Roman" w:eastAsia="Times New Roman" w:hAnsi="Times New Roman" w:cs="Times New Roman"/>
          <w:highlight w:val="white"/>
        </w:rPr>
        <w:t xml:space="preserve"> </w:t>
      </w:r>
      <w:r w:rsidR="00F63F9E">
        <w:rPr>
          <w:rFonts w:ascii="Times New Roman" w:eastAsia="Times New Roman" w:hAnsi="Times New Roman" w:cs="Times New Roman"/>
          <w:highlight w:val="white"/>
        </w:rPr>
        <w:fldChar w:fldCharType="begin"/>
      </w:r>
      <w:r w:rsidR="00F70764">
        <w:rPr>
          <w:rFonts w:ascii="Times New Roman" w:eastAsia="Times New Roman" w:hAnsi="Times New Roman" w:cs="Times New Roman"/>
          <w:highlight w:val="white"/>
        </w:rPr>
        <w:instrText xml:space="preserve"> ADDIN ZOTERO_ITEM CSL_CITATION {"citationID":"NJaVMEP1","properties":{"formattedCitation":"\\super 52\\nosupersub{}","plainCitation":"52","noteIndex":0},"citationItems":[{"id":3934,"uris":["http://zotero.org/users/local/OwCHJF3H/items/EMCBL2D9"],"itemData":{"id":3934,"type":"article-journal","abstract":"The World Health Organization has defined long COVID-19 (LC) as a condition that occurs in individuals with a history of SARS-CoV-2 infection who exhibit persistent symptoms after its acute phase that last for at least two months and cannot be explained by an alternative diagnosis. Since we had previously reported residual viral antigens in tissues of convalescent patients, we aimed to assess the presence of such antigens in long COVID tissues. Here, we established the presence of the residual virus in the appendix, skin, and breast tissues of 2 patients who exhibited LC symptoms 163 and 426 days after symptom onset. With multiplex immunohistochemistry, we detected viral nucleocapsid protein in all three tissues. The nucleocapsid protein was further observed to colocalize with macrophage marker CD68, suggesting that immune cells were direct targets of SARS-CoV-2. Additionally, using RNAscope, the presence of viral RNA was also detected. Our positive finding in the breast tissue is corroborated by the recent reports of immunocompromised patients experiencing LC symptoms and persistent viral replication. Overall, our findings and emerging LC studies raise the possibility that the gastrointestinal tract may function as a reservoir for SARS-CoV-2.","container-title":"Frontiers in Immunology","ISSN":"1664-3224","source":"Frontiers","title":"Case report: Persistence of residual antigen and RNA of the SARS-CoV-2 virus in tissues of two patients with long COVID","title-short":"Case report","URL":"https://www.frontiersin.org/articles/10.3389/fimmu.2022.939989","volume":"13","author":[{"family":"Goh","given":"Denise"},{"family":"Lim","given":"Jeffrey Chun Tatt"},{"family":"Fernaíndez","given":"Sonia Bilbao"},{"family":"Joseph","given":"Craig Ryan"},{"family":"Edwards","given":"Sara Gil"},{"family":"Neo","given":"Zhen Wei"},{"family":"Lee","given":"Justina Nadia"},{"family":"Caballero","given":"Sílvia Guerrero"},{"family":"Lau","given":"Mai Chan"},{"family":"Yeong","given":"Joe Poh Sheng"}],"accessed":{"date-parts":[["2023",1,18]]},"issued":{"date-parts":[["2022"]]}}}],"schema":"https://github.com/citation-style-language/schema/raw/master/csl-citation.json"} </w:instrText>
      </w:r>
      <w:r w:rsidR="00F63F9E">
        <w:rPr>
          <w:rFonts w:ascii="Times New Roman" w:eastAsia="Times New Roman" w:hAnsi="Times New Roman" w:cs="Times New Roman"/>
          <w:highlight w:val="white"/>
        </w:rPr>
        <w:fldChar w:fldCharType="separate"/>
      </w:r>
      <w:r w:rsidR="00F70764" w:rsidRPr="00F70764">
        <w:rPr>
          <w:rFonts w:ascii="Times New Roman" w:hAnsi="Times New Roman" w:cs="Times New Roman"/>
          <w:vertAlign w:val="superscript"/>
        </w:rPr>
        <w:t>52</w:t>
      </w:r>
      <w:r w:rsidR="00F63F9E">
        <w:rPr>
          <w:rFonts w:ascii="Times New Roman" w:eastAsia="Times New Roman" w:hAnsi="Times New Roman" w:cs="Times New Roman"/>
          <w:highlight w:val="white"/>
        </w:rPr>
        <w:fldChar w:fldCharType="end"/>
      </w:r>
      <w:r w:rsidR="00F63F9E">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Consistent with the viral reservoir hypothesis, spike protein is found at elevated levels in the blood of ~60% of patients with long COVID</w:t>
      </w:r>
      <w:r w:rsidR="008B0844">
        <w:rPr>
          <w:rFonts w:ascii="Times New Roman" w:eastAsia="Times New Roman" w:hAnsi="Times New Roman" w:cs="Times New Roman"/>
          <w:highlight w:val="white"/>
        </w:rPr>
        <w:t xml:space="preserve"> </w:t>
      </w:r>
      <w:r w:rsidR="008B0844">
        <w:rPr>
          <w:rFonts w:ascii="Times New Roman" w:eastAsia="Times New Roman" w:hAnsi="Times New Roman" w:cs="Times New Roman"/>
          <w:highlight w:val="white"/>
        </w:rPr>
        <w:fldChar w:fldCharType="begin"/>
      </w:r>
      <w:r w:rsidR="00F70764">
        <w:rPr>
          <w:rFonts w:ascii="Times New Roman" w:eastAsia="Times New Roman" w:hAnsi="Times New Roman" w:cs="Times New Roman"/>
          <w:highlight w:val="white"/>
        </w:rPr>
        <w:instrText xml:space="preserve"> ADDIN ZOTERO_ITEM CSL_CITATION {"citationID":"pQaAkI4w","properties":{"formattedCitation":"\\super 53\\nosupersub{}","plainCitation":"53","noteIndex":0},"citationItems":[{"id":3936,"uris":["http://zotero.org/users/local/OwCHJF3H/items/QTEQTJXR"],"itemData":{"id":3936,"type":"article-journal","abstract":"The diagnosis of postacute sequelae of coronavirus disease 2019 (PASC) poses an ongoing medical challenge. To identify biomarkers associated with PASC we analyzed plasma samples collected from PASC and coronavirus disease 2019 patients to quantify viral antigens and inflammatory markers. We detect severe acute respiratory syndrome coronavirus 2 spike predominantly in PASC patients up to 12 months after diagnosis.","container-title":"Clinical Infectious Diseases","DOI":"10.1093/cid/ciac722","ISSN":"1058-4838","journalAbbreviation":"Clinical Infectious Diseases","page":"ciac722","source":"Silverchair","title":"Persistent Circulating Severe Acute Respiratory Syndrome Coronavirus 2 Spike Is Associated With Post-acute Coronavirus Disease 2019 Sequelae","author":[{"family":"Swank","given":"Zoe"},{"family":"Senussi","given":"Yasmeen"},{"family":"Manickas-Hill","given":"Zachary"},{"family":"Yu","given":"Xu G"},{"family":"Li","given":"Jonathan Z"},{"family":"Alter","given":"Galit"},{"family":"Walt","given":"David R"}],"issued":{"date-parts":[["2022",9,2]]}}}],"schema":"https://github.com/citation-style-language/schema/raw/master/csl-citation.json"} </w:instrText>
      </w:r>
      <w:r w:rsidR="008B0844">
        <w:rPr>
          <w:rFonts w:ascii="Times New Roman" w:eastAsia="Times New Roman" w:hAnsi="Times New Roman" w:cs="Times New Roman"/>
          <w:highlight w:val="white"/>
        </w:rPr>
        <w:fldChar w:fldCharType="separate"/>
      </w:r>
      <w:r w:rsidR="00F70764" w:rsidRPr="00F70764">
        <w:rPr>
          <w:rFonts w:ascii="Times New Roman" w:hAnsi="Times New Roman" w:cs="Times New Roman"/>
          <w:vertAlign w:val="superscript"/>
        </w:rPr>
        <w:t>53</w:t>
      </w:r>
      <w:r w:rsidR="008B0844">
        <w:rPr>
          <w:rFonts w:ascii="Times New Roman" w:eastAsia="Times New Roman" w:hAnsi="Times New Roman" w:cs="Times New Roman"/>
          <w:highlight w:val="white"/>
        </w:rPr>
        <w:fldChar w:fldCharType="end"/>
      </w:r>
      <w:r>
        <w:rPr>
          <w:rFonts w:ascii="Times New Roman" w:eastAsia="Times New Roman" w:hAnsi="Times New Roman" w:cs="Times New Roman"/>
          <w:highlight w:val="white"/>
        </w:rPr>
        <w:t xml:space="preserve">. </w:t>
      </w:r>
    </w:p>
    <w:p w14:paraId="000001D2" w14:textId="4C36647F" w:rsidR="005D7A33" w:rsidRDefault="00000000">
      <w:pPr>
        <w:spacing w:line="48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In the study used to parameterize our model, the Minnesota Fed defines long COVID as "covid related symptoms or health complications that lasted at least 12 weeks"</w:t>
      </w:r>
      <w:r w:rsidR="0059399D">
        <w:rPr>
          <w:rFonts w:ascii="Times New Roman" w:eastAsia="Times New Roman" w:hAnsi="Times New Roman" w:cs="Times New Roman"/>
          <w:highlight w:val="white"/>
        </w:rPr>
        <w:t xml:space="preserve"> </w:t>
      </w:r>
      <w:r w:rsidR="0059399D">
        <w:rPr>
          <w:rFonts w:ascii="Times New Roman" w:eastAsia="Times New Roman" w:hAnsi="Times New Roman" w:cs="Times New Roman"/>
          <w:highlight w:val="white"/>
        </w:rPr>
        <w:fldChar w:fldCharType="begin"/>
      </w:r>
      <w:r w:rsidR="00F70764">
        <w:rPr>
          <w:rFonts w:ascii="Times New Roman" w:eastAsia="Times New Roman" w:hAnsi="Times New Roman" w:cs="Times New Roman"/>
          <w:highlight w:val="white"/>
        </w:rPr>
        <w:instrText xml:space="preserve"> ADDIN ZOTERO_ITEM CSL_CITATION {"citationID":"D2GfT9nl","properties":{"formattedCitation":"\\super 54\\nosupersub{}","plainCitation":"54","noteIndex":0},"citationItems":[{"id":3725,"uris":["http://zotero.org/users/local/OwCHJF3H/items/NTSHQM86"],"itemData":{"id":3725,"type":"webpage","language":"en","title":"Long-Haulers and Labor Market Outcomes | Opportunity &amp; Inclusive Growth Institute","URL":"https://www.minneapolisfed.org:443/research/institute-working-papers/long-haulers-and-labor-market-outcomes","author":[{"family":"Ham","given":"Dasom"}],"accessed":{"date-parts":[["2023",1,17]]}}}],"schema":"https://github.com/citation-style-language/schema/raw/master/csl-citation.json"} </w:instrText>
      </w:r>
      <w:r w:rsidR="0059399D">
        <w:rPr>
          <w:rFonts w:ascii="Times New Roman" w:eastAsia="Times New Roman" w:hAnsi="Times New Roman" w:cs="Times New Roman"/>
          <w:highlight w:val="white"/>
        </w:rPr>
        <w:fldChar w:fldCharType="separate"/>
      </w:r>
      <w:r w:rsidR="00F70764" w:rsidRPr="00F70764">
        <w:rPr>
          <w:rFonts w:ascii="Times New Roman" w:hAnsi="Times New Roman" w:cs="Times New Roman"/>
          <w:vertAlign w:val="superscript"/>
        </w:rPr>
        <w:t>54</w:t>
      </w:r>
      <w:r w:rsidR="0059399D">
        <w:rPr>
          <w:rFonts w:ascii="Times New Roman" w:eastAsia="Times New Roman" w:hAnsi="Times New Roman" w:cs="Times New Roman"/>
          <w:highlight w:val="white"/>
        </w:rPr>
        <w:fldChar w:fldCharType="end"/>
      </w:r>
      <w:r w:rsidR="0059399D">
        <w:rPr>
          <w:rFonts w:ascii="Times New Roman" w:eastAsia="Times New Roman" w:hAnsi="Times New Roman" w:cs="Times New Roman"/>
        </w:rPr>
        <w:t>.</w:t>
      </w:r>
      <w:r>
        <w:rPr>
          <w:rFonts w:ascii="Times New Roman" w:eastAsia="Times New Roman" w:hAnsi="Times New Roman" w:cs="Times New Roman"/>
        </w:rPr>
        <w:t xml:space="preserve"> Because the term ‘long COVID’ is used to mean different things at this point, estimates of the incidence of long COVID after infection vary widely </w:t>
      </w:r>
      <w:r w:rsidR="009B2252">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{"citationID":"8BUJvgEj","properties":{"formattedCitation":"\\super 47,55,56\\nosupersub{}","plainCitation":"47,55,56","noteIndex":0},"citationItems":[{"id":3920,"uris":["http://zotero.org/users/local/OwCHJF3H/items/JXDHECXD"],"itemData":{"id":3920,"type":"article-journal","abstract":"BACKGROUND: A significant number of patients with COVID-19 experience prolonged symptoms, known as Long COVID. Few systematic studies have investigated this population, particularly in outpatient settings. Hence, relatively little is known about symptom makeup and severity, expected clinical course, impact on daily functioning, and return to baseline health.\nMETHODS: We conducted an online survey of people with suspected and confirmed COVID-19, distributed via COVID-19 support groups (e.g. Body Politic, Long COVID Support Group, Long Haul COVID Fighters) and social media (e.g. Twitter, Facebook). Data were collected from September 6, 2020 to November 25, 2020. We analyzed responses from 3762 participants with confirmed (diagnostic/antibody positive; 1020) or suspected (diagnostic/antibody negative or untested; 2742) COVID-19, from 56 countries, with illness lasting over 28 days and onset prior to June 2020. We estimated the prevalence of 203 symptoms in 10 organ systems and traced 66 symptoms over seven months. We measured the impact on life, work, and return to baseline health.\nFINDINGS: For the majority of respondents (&gt;91%), the time to recovery exceeded 35 weeks. During their illness, participants experienced an average of 55.9+/- 25.5 (mean+/-STD) symptoms, across an average of 9.1 organ systems. The most frequent symptoms after month 6 were fatigue, post-exertional malaise, and cognitive dysfunction. Symptoms varied in their prevalence over time, and we identified three symptom clusters, each with a characteristic temporal profile. 85.9% of participants (95% CI, 84.8% to 87.0%) experienced relapses, primarily triggered by exercise, physical or mental activity, and stress. 86.7% (85.6% to 92.5%) of unrecovered respondents were experiencing fatigue at the time of survey, compared to 44.7% (38.5% to 50.5%) of recovered respondents. 1700 respondents (45.2%) required a reduced work schedule compared to pre-illness, and an additional 839 (22.3%) were not working at the time of survey due to illness. Cognitive dysfunction or memory issues were common across all age groups (~88%). Except for loss of smell and taste, the prevalence and trajectory of all symptoms were similar between groups with confirmed and suspected COVID-19.\nINTERPRETATION: Patients with Long COVID report prolonged, multisystem involvement and significant disability. By seven months, many patients have not yet recovered (mainly from systemic and neurological/cognitive symptoms), have not returned to previous levels of work, and continue to experience significant symptom burden.\nFUNDING: All authors contributed to this work in a voluntary capacity. The cost of survey hosting (on Qualtrics) and publication fee was covered by AA's research grant (Wellcome Trust/Gatsby Charity via Sainsbury Wellcome center, UCL).","container-title":"EClinicalMedicine","DOI":"10.1016/j.eclinm.2021.101019","ISSN":"2589-5370","journalAbbreviation":"EClinicalMedicine","language":"eng","note":"PMID: 34308300\nPMCID: PMC8280690","page":"101019","source":"PubMed","title":"Characterizing long COVID in an international cohort: 7 months of symptoms and their impact","title-short":"Characterizing long COVID in an international cohort","volume":"38","author":[{"family":"Davis","given":"Hannah E."},{"family":"Assaf","given":"Gina S."},{"family":"McCorkell","given":"Lisa"},{"family":"Wei","given":"Hannah"},{"family":"Low","given":"Ryan J."},{"family":"Re'em","given":"Yochai"},{"family":"Redfield","given":"Signe"},{"family":"Austin","given":"Jared P."},{"family":"Akrami","given":"Athena"}],"issued":{"date-parts":[["2021",8]]}}},{"id":3939,"uris":["http://zotero.org/users/local/OwCHJF3H/items/Z2E8JCZ5"],"itemData":{"id":3939,"type":"article-journal","abstract":"Persistence of COVID-19 symptoms beyond 2 months, or long COVID, is increasingly recognized as a common sequela of acute infection.To estimate the prevalence of and sociodemographic factors associated with long COVID and to identify whether the predominant variant at the time of infection and prior vaccination status are associated with differential risk.This cross-sectional study comprised 8 waves of a nonprobability internet survey conducted between February 5, 2021, and July 6, 2022, among individuals aged 18 years or older, inclusive of all 50 states and the District of Columbia.Long COVID, defined as reporting continued COVID-19 symptoms beyond 2 months after the initial month of symptoms, among individuals with self-reported positive results of a polymerase chain reaction test or antigen test.The 16 091 survey respondents reporting test-confirmed COVID-19 illness at least 2 months prior had a mean age of 40.5 (15.2) years; 10 075 (62.6%) were women, and 6016 (37.4%) were men; 817 (5.1%) were Asian, 1826 (11.3%) were Black, 1546 (9.6%) were Hispanic, and 11 425 (71.0%) were White. From this cohort, 2359 individuals (14.7%) reported continued COVID-19 symptoms more than 2 months after acute illness. Reweighted to reflect national sociodemographic distributions, these individuals represented 13.9% of those who had tested positive for COVID-19, or 1.7% of US adults. In logistic regression models, older age per decade above 40 years (adjusted odds ratio [OR], 1.15; 95% CI, 1.12-1.19) and female gender (adjusted OR, 1.91; 95% CI, 1.73-2.13) were associated with greater risk of persistence of long COVID; individuals with a graduate education vs high school or less (adjusted OR, 0.67; 95% CI, 0.56-0.79) and urban vs rural residence (adjusted OR, 0.74; 95% CI, 0.64-0.86) were less likely to report persistence of long COVID. Compared with ancestral COVID-19, infection during periods when the Epsilon variant (OR, 0.81; 95% CI, 0.69-0.95) or the Omicron variant (OR, 0.77; 95% CI, 0.64-0.92) predominated in the US was associated with diminished likelihood of long COVID. Completion of the primary vaccine series prior to acute illness was associated with diminished risk for long COVID (OR, 0.72; 95% CI, 0.60-0.86).This study suggests that long COVID is prevalent and associated with female gender and older age, while risk may be diminished by completion of primary vaccination series prior to infection.","container-title":"JAMA Network Open","DOI":"10.1001/jamanetworkopen.2022.38804","ISSN":"2574-3805","issue":"10","journalAbbreviation":"JAMA Network Open","page":"e2238804","source":"Silverchair","title":"Prevalence and Correlates of Long COVID Symptoms Among US Adults","volume":"5","author":[{"family":"Perlis","given":"Roy H."},{"family":"Santillana","given":"Mauricio"},{"family":"Ognyanova","given":"Katherine"},{"family":"Safarpour","given":"Alauna"},{"family":"Lunz Trujillo","given":"Kristin"},{"family":"Simonson","given":"Matthew D."},{"family":"Green","given":"Jon"},{"family":"Quintana","given":"Alexi"},{"family":"Druckman","given":"James"},{"family":"Baum","given":"Matthew A."},{"family":"Lazer","given":"David"}],"issued":{"date-parts":[["2022",10,27]]}}},{"id":3944,"uris":["http://zotero.org/users/local/OwCHJF3H/items/5VIUL7MS"],"itemData":{"id":3944,"type":"article-journal","container-title":"eClinicalMedicine","DOI":"10.1016/j.eclinm.2022.101762","ISSN":"2589-5370","journalAbbreviation":"eClinicalMedicine","language":"English","note":"publisher: Elsevier\nPMID: 36474804","source":"www.thelancet.com","title":"The prevalence and long-term health effects of Long Covid among hospitalised and non-hospitalised populations: A systematic review and meta-analysis","title-short":"The prevalence and long-term health effects of Long Covid among hospitalised and non-hospitalised populations","URL":"https://www.thelancet.com/journals/eclinm/article/PIIS2589-5370(22)00491-6/fulltext","volume":"55","author":[{"family":"O'Mahoney","given":"Lauren L."},{"family":"Routen","given":"Ash"},{"family":"Gillies","given":"Clare"},{"family":"Ekezie","given":"Winifred"},{"family":"Welford","given":"Anneka"},{"family":"Zhang","given":"Alexa"},{"family":"Karamchandani","given":"Urvi"},{"family":"Simms-Williams","given":"Nikita"},{"family":"Cassambai","given":"Shabana"},{"family":"Ardavani","given":"Ashkon"},{"family":"Wilkinson","given":"Thomas J."},{"family":"Hawthorne","given":"Grace"},{"family":"Curtis","given":"Ffion"},{"family":"Kingsnorth","given":"Andrew P."},{"family":"Almaqhawi","given":"Abdullah"},{"family":"Ward","given":"Thomas"},{"family":"Ayoubkhani","given":"Daniel"},{"family":"Banerjee","given":"Amitava"},{"family":"Calvert","given":"Melanie"},{"family":"Shafran","given":"Roz"},{"family":"Stephenson","given":"Terence"},{"family":"Sterne","given":"Jonathan"},{"family":"Ward","given":"Helen"},{"family":"Evans","given":"Rachael A."},{"family":"Zaccardi","given":"Francesco"},{"family":"Wright","given":"Shaney"},{"family":"Khunti","given":"Kamlesh"}],"accessed":{"date-parts":[["2023",1,18]]},"issued":{"date-parts":[["2023",1,1]]}}}],"schema":"https://github.com/citation-style-language/schema/raw/master/csl-citation.json"} </w:instrText>
      </w:r>
      <w:r w:rsidR="009B2252">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47,55,56</w:t>
      </w:r>
      <w:r w:rsidR="009B2252">
        <w:rPr>
          <w:rFonts w:ascii="Times New Roman" w:eastAsia="Times New Roman" w:hAnsi="Times New Roman" w:cs="Times New Roman"/>
        </w:rPr>
        <w:fldChar w:fldCharType="end"/>
      </w:r>
      <w:r w:rsidR="009B2252">
        <w:rPr>
          <w:rFonts w:ascii="Times New Roman" w:eastAsia="Times New Roman" w:hAnsi="Times New Roman" w:cs="Times New Roman"/>
        </w:rPr>
        <w:t>. H</w:t>
      </w:r>
      <w:r>
        <w:rPr>
          <w:rFonts w:ascii="Times New Roman" w:eastAsia="Times New Roman" w:hAnsi="Times New Roman" w:cs="Times New Roman"/>
        </w:rPr>
        <w:t xml:space="preserve">owever, studies using similar definitions of long COVID to the Minnesota Fed study have yielded similar metrics. The Census Bureau’s Household Pulse Survey (HPS) found that around 8% of working-age Americans had long COVID (defined as symptoms lasting longer than 3 months) in June-July 2022 </w:t>
      </w:r>
      <w:r w:rsidR="000E073C">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{"citationID":"zlYANmdD","properties":{"formattedCitation":"\\super 57\\nosupersub{}","plainCitation":"57","noteIndex":0},"citationItems":[{"id":3947,"uris":["http://zotero.org/users/local/OwCHJF3H/items/MG5GX2L3"],"itemData":{"id":3947,"type":"webpage","abstract":"As part of an ongoing partnership with the Census Bureau, the National Center for Health Statistics (NCHS) recently added questions to assess the prevalence of post-COVID-19 conditions (long COVID), on the experimental Household Pulse Survey. This 20-minute online survey was designed to complement the ability of the federal statistical system to rapidly respond and provide relevant information about the impact of the coronavirus pandemic in the U.S. Data collection began on April 23, 2020.","language":"en-us","title":"Long COVID - Household Pulse Survey - COVID-19","URL":"https://www.cdc.gov/nchs/covid19/pulse/long-covid.htm","accessed":{"date-parts":[["2023",1,18]]},"issued":{"date-parts":[["2023",1,4]]}}}],"schema":"https://github.com/citation-style-language/schema/raw/master/csl-citation.json"} </w:instrText>
      </w:r>
      <w:r w:rsidR="000E073C">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57</w:t>
      </w:r>
      <w:r w:rsidR="000E073C">
        <w:rPr>
          <w:rFonts w:ascii="Times New Roman" w:eastAsia="Times New Roman" w:hAnsi="Times New Roman" w:cs="Times New Roman"/>
        </w:rPr>
        <w:fldChar w:fldCharType="end"/>
      </w:r>
      <w:r w:rsidR="000E073C">
        <w:rPr>
          <w:rFonts w:ascii="Times New Roman" w:eastAsia="Times New Roman" w:hAnsi="Times New Roman" w:cs="Times New Roman"/>
        </w:rPr>
        <w:t>.</w:t>
      </w:r>
      <w:r>
        <w:rPr>
          <w:rFonts w:ascii="Times New Roman" w:eastAsia="Times New Roman" w:hAnsi="Times New Roman" w:cs="Times New Roman"/>
        </w:rPr>
        <w:t xml:space="preserve"> The Federal Reserve Bank of Minneapolis study findings on long COVID (using the same definition of the condition) are in line with the HPS figures. (Specifically, at the time of the study, the CDC estimated that 70% of Americans had contracted covid at some point </w:t>
      </w:r>
      <w:r w:rsidR="00021652">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{"citationID":"4S6cxTif","properties":{"formattedCitation":"\\super 58\\nosupersub{}","plainCitation":"58","noteIndex":0},"citationItems":[{"id":3949,"uris":["http://zotero.org/users/local/OwCHJF3H/items/MTIIK7FT"],"itemData":{"id":3949,"type":"post","container-title":"Twitter","genre":"Tweet","language":"en","title":"Dr. Jha, in the WH briefing, says CDC data shows about 70 percent of Americans have been infected with COVID.","URL":"https://mobile.twitter.com/kellyo/status/1550195596232953861","author":[{"literal":"Kelly O'Donnell [@kellyo]"}],"accessed":{"date-parts":[["2023",1,18]]},"issued":{"date-parts":[["2022",7,21]]}}}],"schema":"https://github.com/citation-style-language/schema/raw/master/csl-citation.json"} </w:instrText>
      </w:r>
      <w:r w:rsidR="00021652">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58</w:t>
      </w:r>
      <w:r w:rsidR="00021652">
        <w:rPr>
          <w:rFonts w:ascii="Times New Roman" w:eastAsia="Times New Roman" w:hAnsi="Times New Roman" w:cs="Times New Roman"/>
        </w:rPr>
        <w:fldChar w:fldCharType="end"/>
      </w:r>
      <w:r w:rsidR="00021652">
        <w:rPr>
          <w:rFonts w:ascii="Times New Roman" w:eastAsia="Times New Roman" w:hAnsi="Times New Roman" w:cs="Times New Roman"/>
        </w:rPr>
        <w:t>,</w:t>
      </w:r>
      <w:r>
        <w:rPr>
          <w:rFonts w:ascii="Times New Roman" w:eastAsia="Times New Roman" w:hAnsi="Times New Roman" w:cs="Times New Roman"/>
        </w:rPr>
        <w:t xml:space="preserve"> yielding an estimate of </w:t>
      </w:r>
      <w:r>
        <w:rPr>
          <w:rFonts w:ascii="Times New Roman" w:eastAsia="Times New Roman" w:hAnsi="Times New Roman" w:cs="Times New Roman"/>
        </w:rPr>
        <w:lastRenderedPageBreak/>
        <w:t xml:space="preserve">34 million Americans having had long COVID at some point). A number of other studies have yielded similar estimates of long COVID frequency. For example, the Brookings Institution report estimated that around 30 million Americans had had long COVID by January 2022). </w:t>
      </w:r>
      <w:r w:rsidR="00760D85">
        <w:rPr>
          <w:rFonts w:ascii="Times New Roman" w:eastAsia="Times New Roman" w:hAnsi="Times New Roman" w:cs="Times New Roman"/>
        </w:rPr>
        <w:t>Similarly, United</w:t>
      </w:r>
      <w:r>
        <w:rPr>
          <w:rFonts w:ascii="Times New Roman" w:eastAsia="Times New Roman" w:hAnsi="Times New Roman" w:cs="Times New Roman"/>
        </w:rPr>
        <w:t xml:space="preserve"> Kingdom’s National Health Services </w:t>
      </w:r>
      <w:sdt>
        <w:sdtPr>
          <w:tag w:val="goog_rdk_169"/>
          <w:id w:val="1276440516"/>
        </w:sdtPr>
        <w:sdtContent/>
      </w:sdt>
      <w:r>
        <w:rPr>
          <w:rFonts w:ascii="Times New Roman" w:eastAsia="Times New Roman" w:hAnsi="Times New Roman" w:cs="Times New Roman"/>
        </w:rPr>
        <w:t>estimates that 3-11% of the UK population currently has long COVID (defined as “symptoms that persist 12 weeks beyond the acute phase of the ...COVID-19 infection ...headache, myalgia, fatigue, and loss of taste and smell. Parosmia can persist for months after initial infection alongside brain fog and memory loss"</w:t>
      </w:r>
      <w:r w:rsidR="00760D85">
        <w:rPr>
          <w:rFonts w:ascii="Times New Roman" w:eastAsia="Times New Roman" w:hAnsi="Times New Roman" w:cs="Times New Roman"/>
        </w:rPr>
        <w:t xml:space="preserve"> </w:t>
      </w:r>
      <w:r w:rsidR="00760D85">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{"citationID":"pZ3Y8GVp","properties":{"formattedCitation":"\\super 59\\nosupersub{}","plainCitation":"59","noteIndex":0},"citationItems":[{"id":3951,"uris":["http://zotero.org/users/local/OwCHJF3H/items/Q9ESE5NG"],"itemData":{"id":3951,"type":"webpage","title":"The growing burden of long COVID in the United Kingdom: Insights from the UK Coronavirus Infection Survey - Gokani - International Forum of Allergy &amp;amp; Rhinology - Wiley Online Library","URL":"https://onlinelibrary.wiley.com/doi/10.1002/alr.23103","accessed":{"date-parts":[["2023",1,18]]}}}],"schema":"https://github.com/citation-style-language/schema/raw/master/csl-citation.json"} </w:instrText>
      </w:r>
      <w:r w:rsidR="00760D85">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59</w:t>
      </w:r>
      <w:r w:rsidR="00760D85">
        <w:rPr>
          <w:rFonts w:ascii="Times New Roman" w:eastAsia="Times New Roman" w:hAnsi="Times New Roman" w:cs="Times New Roman"/>
        </w:rPr>
        <w:fldChar w:fldCharType="end"/>
      </w:r>
      <w:r w:rsidR="00D65841">
        <w:rPr>
          <w:rFonts w:ascii="Times New Roman" w:eastAsia="Times New Roman" w:hAnsi="Times New Roman" w:cs="Times New Roman"/>
        </w:rPr>
        <w:t>.</w:t>
      </w:r>
    </w:p>
    <w:p w14:paraId="000001D3" w14:textId="78542FC4" w:rsidR="005D7A33" w:rsidRDefault="00000000">
      <w:pPr>
        <w:spacing w:line="480" w:lineRule="auto"/>
        <w:ind w:firstLine="720"/>
        <w:rPr>
          <w:rFonts w:ascii="Times New Roman" w:eastAsia="Times New Roman" w:hAnsi="Times New Roman" w:cs="Times New Roman"/>
        </w:rPr>
      </w:pPr>
      <w:bookmarkStart w:id="7" w:name="_heading=h.82nnc6g6k5kr" w:colFirst="0" w:colLast="0"/>
      <w:bookmarkEnd w:id="7"/>
      <w:r>
        <w:rPr>
          <w:rFonts w:ascii="Times New Roman" w:eastAsia="Times New Roman" w:hAnsi="Times New Roman" w:cs="Times New Roman"/>
        </w:rPr>
        <w:t>A number of studies have examined the employment impact of long COVID</w:t>
      </w:r>
      <w:r w:rsidR="00D05D82">
        <w:rPr>
          <w:rFonts w:ascii="Times New Roman" w:eastAsia="Times New Roman" w:hAnsi="Times New Roman" w:cs="Times New Roman"/>
        </w:rPr>
        <w:t xml:space="preserve"> </w:t>
      </w:r>
      <w:r w:rsidR="00D05D82">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{"citationID":"Xma8JiQn","properties":{"formattedCitation":"\\super 47,54,60\\nosupersub{}","plainCitation":"47,54,60","noteIndex":0},"citationItems":[{"id":3725,"uris":["http://zotero.org/users/local/OwCHJF3H/items/NTSHQM86"],"itemData":{"id":3725,"type":"webpage","language":"en","title":"Long-Haulers and Labor Market Outcomes | Opportunity &amp; Inclusive Growth Institute","URL":"https://www.minneapolisfed.org:443/research/institute-working-papers/long-haulers-and-labor-market-outcomes","author":[{"family":"Ham","given":"Dasom"}],"accessed":{"date-parts":[["2023",1,17]]}}},{"id":3920,"uris":["http://zotero.org/users/local/OwCHJF3H/items/JXDHECXD"],"itemData":{"id":3920,"type":"article-journal","abstract":"BACKGROUND: A significant number of patients with COVID-19 experience prolonged symptoms, known as Long COVID. Few systematic studies have investigated this population, particularly in outpatient settings. Hence, relatively little is known about symptom makeup and severity, expected clinical course, impact on daily functioning, and return to baseline health.\nMETHODS: We conducted an online survey of people with suspected and confirmed COVID-19, distributed via COVID-19 support groups (e.g. Body Politic, Long COVID Support Group, Long Haul COVID Fighters) and social media (e.g. Twitter, Facebook). Data were collected from September 6, 2020 to November 25, 2020. We analyzed responses from 3762 participants with confirmed (diagnostic/antibody positive; 1020) or suspected (diagnostic/antibody negative or untested; 2742) COVID-19, from 56 countries, with illness lasting over 28 days and onset prior to June 2020. We estimated the prevalence of 203 symptoms in 10 organ systems and traced 66 symptoms over seven months. We measured the impact on life, work, and return to baseline health.\nFINDINGS: For the majority of respondents (&gt;91%), the time to recovery exceeded 35 weeks. During their illness, participants experienced an average of 55.9+/- 25.5 (mean+/-STD) symptoms, across an average of 9.1 organ systems. The most frequent symptoms after month 6 were fatigue, post-exertional malaise, and cognitive dysfunction. Symptoms varied in their prevalence over time, and we identified three symptom clusters, each with a characteristic temporal profile. 85.9% of participants (95% CI, 84.8% to 87.0%) experienced relapses, primarily triggered by exercise, physical or mental activity, and stress. 86.7% (85.6% to 92.5%) of unrecovered respondents were experiencing fatigue at the time of survey, compared to 44.7% (38.5% to 50.5%) of recovered respondents. 1700 respondents (45.2%) required a reduced work schedule compared to pre-illness, and an additional 839 (22.3%) were not working at the time of survey due to illness. Cognitive dysfunction or memory issues were common across all age groups (~88%). Except for loss of smell and taste, the prevalence and trajectory of all symptoms were similar between groups with confirmed and suspected COVID-19.\nINTERPRETATION: Patients with Long COVID report prolonged, multisystem involvement and significant disability. By seven months, many patients have not yet recovered (mainly from systemic and neurological/cognitive symptoms), have not returned to previous levels of work, and continue to experience significant symptom burden.\nFUNDING: All authors contributed to this work in a voluntary capacity. The cost of survey hosting (on Qualtrics) and publication fee was covered by AA's research grant (Wellcome Trust/Gatsby Charity via Sainsbury Wellcome center, UCL).","container-title":"EClinicalMedicine","DOI":"10.1016/j.eclinm.2021.101019","ISSN":"2589-5370","journalAbbreviation":"EClinicalMedicine","language":"eng","note":"PMID: 34308300\nPMCID: PMC8280690","page":"101019","source":"PubMed","title":"Characterizing long COVID in an international cohort: 7 months of symptoms and their impact","title-short":"Characterizing long COVID in an international cohort","volume":"38","author":[{"family":"Davis","given":"Hannah E."},{"family":"Assaf","given":"Gina S."},{"family":"McCorkell","given":"Lisa"},{"family":"Wei","given":"Hannah"},{"family":"Low","given":"Ryan J."},{"family":"Re'em","given":"Yochai"},{"family":"Redfield","given":"Signe"},{"family":"Austin","given":"Jared P."},{"family":"Akrami","given":"Athena"}],"issued":{"date-parts":[["2021",8]]}}},{"id":3953,"uris":["http://zotero.org/users/local/OwCHJF3H/items/3YUUAWQL"],"itemData":{"id":3953,"type":"webpage","abstract":"Our findings show 3 in 10 with long Covid have experienced symptoms lasting longer than a year – which means they should be protected at work. Over half of respondents tell the TUC they have experienced some form of discrimination or disadvantage due to their condition.","language":"en","title":"Workers’ experiences of long Covid","URL":"https://www.tuc.org.uk/research-analysis/reports/workers-experiences-long-covid","accessed":{"date-parts":[["2023",1,18]]}}}],"schema":"https://github.com/citation-style-language/schema/raw/master/csl-citation.json"} </w:instrText>
      </w:r>
      <w:r w:rsidR="00D05D82">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47,54,60</w:t>
      </w:r>
      <w:r w:rsidR="00D05D82">
        <w:rPr>
          <w:rFonts w:ascii="Times New Roman" w:eastAsia="Times New Roman" w:hAnsi="Times New Roman" w:cs="Times New Roman"/>
        </w:rPr>
        <w:fldChar w:fldCharType="end"/>
      </w:r>
      <w:r w:rsidR="00D05D82">
        <w:rPr>
          <w:rFonts w:ascii="Times New Roman" w:eastAsia="Times New Roman" w:hAnsi="Times New Roman" w:cs="Times New Roman"/>
        </w:rPr>
        <w:t xml:space="preserve">. </w:t>
      </w:r>
      <w:r>
        <w:rPr>
          <w:rFonts w:ascii="Times New Roman" w:eastAsia="Times New Roman" w:hAnsi="Times New Roman" w:cs="Times New Roman"/>
        </w:rPr>
        <w:t xml:space="preserve">However, because each of these studies has examined the problem through the lens of slightly different questions, the estimates are difficult to compare. </w:t>
      </w:r>
    </w:p>
    <w:p w14:paraId="000001D4" w14:textId="2E313770" w:rsidR="005D7A33" w:rsidRDefault="00000000">
      <w:pPr>
        <w:spacing w:line="480" w:lineRule="auto"/>
        <w:ind w:firstLine="720"/>
        <w:rPr>
          <w:rFonts w:ascii="Times New Roman" w:eastAsia="Times New Roman" w:hAnsi="Times New Roman" w:cs="Times New Roman"/>
        </w:rPr>
      </w:pPr>
      <w:bookmarkStart w:id="8" w:name="_heading=h.eiv9xnh961wj" w:colFirst="0" w:colLast="0"/>
      <w:bookmarkEnd w:id="8"/>
      <w:r>
        <w:rPr>
          <w:rFonts w:ascii="Times New Roman" w:eastAsia="Times New Roman" w:hAnsi="Times New Roman" w:cs="Times New Roman"/>
        </w:rPr>
        <w:t>More generally, because the term ‘long COVID’ is used to describe a variety of different post-acute sequelae of COVID, estimates of the duration of long COVID are also varied. Disagreement is significant between studies, with some suggesting little decrease in long COVID symptoms over time since diagnosis</w:t>
      </w:r>
      <w:r w:rsidR="0077425A">
        <w:rPr>
          <w:rFonts w:ascii="Times New Roman" w:eastAsia="Times New Roman" w:hAnsi="Times New Roman" w:cs="Times New Roman"/>
        </w:rPr>
        <w:t xml:space="preserve"> </w:t>
      </w:r>
      <w:r w:rsidR="0077425A">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{"citationID":"OPcS6bj6","properties":{"formattedCitation":"\\super 61\\nosupersub{}","plainCitation":"61","noteIndex":0},"citationItems":[{"id":3954,"uris":["http://zotero.org/users/local/OwCHJF3H/items/L5T89EEP"],"itemData":{"id":3954,"type":"article-journal","abstract":"Background\nPatients often report various symptoms after recovery from acute COVID-19. Previous studies on post-COVID-19 condition have not corrected for the prevalence and severity of these common symptoms before COVID-19 and in populations without SARS-CoV-2 infection. We aimed to analyse the nature, prevalence, and severity of long-term symptoms related to COVID-19, while correcting for symptoms present before SARS-CoV-2 infection and controlling for the symptom dynamics in the population without infection.\n\nMethods\nThis study is based on data collected within Lifelines, a multidisciplinary, prospective, population-based, observational cohort study examining the health and health-related behaviours of people living in the north of the Netherlands. All Lifelines participants aged 18 years or older received invitations to digital COVID-19 questionnaires. Longitudinal dynamics of 23 somatic symptoms surrounding COVID-19 diagnoses (due to SARS-CoV-2 alpha [B.1.1.7] variant or previous variants) were assessed using 24 repeated measurements between March 31, 2020, and Aug 2, 2021. Participants with COVID-19 (a positive SARS-CoV-2 test or a physician's diagnosis of COVID-19) were matched by age, sex, and time to COVID-19-negative controls. We recorded symptom severity before and after COVID-19 in participants with COVID-19 and compared that with matched controls.\n\nFindings\n76 422 participants (mean age 53·7 years [SD 12·9], 46 329 [60·8%] were female) completed a total of 883 973 questionnaires. Of these, 4231 (5·5%) participants had COVID-19 and were matched to 8462 controls. Persistent symptoms in COVID-19-positive participants at 90–150 days after COVID-19 compared with before COVID-19 and compared with matched controls included chest pain, difficulties with breathing, pain when breathing, painful muscles, ageusia or anosmia, tingling extremities, lump in throat, feeling hot and cold alternately, heavy arms or legs, and general tiredness. In 12·7% of patients, these symptoms could be attributed to COVID-19, as 381 (21·4%) of 1782 COVID-19-positive participants versus 361 (8·7%) of 4130 COVID-19-negative controls had at least one of these core symptoms substantially increased to at least moderate severity at 90–150 days after COVID-19 diagnosis or matched timepoint.\n\nInterpretation\nTo our knowledge, this is the first study to report the nature and prevalence of post-COVID-19 condition, while correcting for individual symptoms present before COVID-19 and the symptom dynamics in the population without SARS-CoV-2 infection during the pandemic. Further research that distinguishes potential mechanisms driving post-COVID-19-related symptomatology is required.\n\nFunding\nZonMw; Dutch Ministry of Health, Welfare, and Sport; Dutch Ministry of Economic Affairs; University Medical Center Groningen, University of Groningen; Provinces of Drenthe, Friesland, and Groningen.","container-title":"Lancet (London, England)","DOI":"10.1016/S0140-6736(22)01214-4","ISSN":"0140-6736","issue":"10350","journalAbbreviation":"Lancet","note":"PMID: 35934007\nPMCID: PMC9352274","page":"452-461","source":"PubMed Central","title":"Persistence of somatic symptoms after COVID-19 in the Netherlands: an observational cohort study","title-short":"Persistence of somatic symptoms after COVID-19 in the Netherlands","volume":"400","author":[{"family":"Ballering","given":"Aranka V"},{"family":"Zon","given":"Sander K R","non-dropping-particle":"van"},{"family":"Hartman","given":"Tim C","non-dropping-particle":"olde"},{"family":"Rosmalen","given":"Judith G M"}],"issued":{"date-parts":[["2022"]]}}}],"schema":"https://github.com/citation-style-language/schema/raw/master/csl-citation.json"} </w:instrText>
      </w:r>
      <w:r w:rsidR="0077425A">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61</w:t>
      </w:r>
      <w:r w:rsidR="0077425A">
        <w:rPr>
          <w:rFonts w:ascii="Times New Roman" w:eastAsia="Times New Roman" w:hAnsi="Times New Roman" w:cs="Times New Roman"/>
        </w:rPr>
        <w:fldChar w:fldCharType="end"/>
      </w:r>
      <w:r>
        <w:rPr>
          <w:rFonts w:ascii="Times New Roman" w:eastAsia="Times New Roman" w:hAnsi="Times New Roman" w:cs="Times New Roman"/>
        </w:rPr>
        <w:t xml:space="preserve"> and others suggesting most long COVID sufferers recover within one year </w:t>
      </w:r>
      <w:r w:rsidR="00F0469B">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{"citationID":"ybgdsa9x","properties":{"formattedCitation":"\\super 62\\nosupersub{}","plainCitation":"62","noteIndex":0},"citationItems":[{"id":3794,"uris":["http://zotero.org/users/local/OwCHJF3H/items/D4R35HZ5"],"itemData":{"id":3794,"type":"article-journal","abstract":"Some individuals experience persistent symptoms after initial symptomatic SARS-CoV-2 infection (often referred to as Long COVID).To estimate the proportion of males and females with COVID-19, younger or older than 20 years of age, who had Long COVID symptoms in 2020 and 2021 and their Long COVID symptom duration.Bayesian meta-regression and pooling of 54 studies and 2 medical record databases with data for 1.2 million individuals (from 22 countries) who had symptomatic SARS-CoV-2 infection. Of the 54 studies, 44 were published and 10 were collaborating cohorts (conducted in Austria, the Faroe Islands, Germany, Iran, Italy, the Netherlands, Russia, Sweden, Switzerland, and the US). The participant data were derived from the 44 published studies (10 501 hospitalized individuals and 42 891 nonhospitalized individuals), the 10 collaborating cohort studies (10 526 and 1906), and the 2 US electronic medical record databases (250 928 and 846 046). Data collection spanned March 2020 to January 2022.Symptomatic SARS-CoV-2 infection.Proportion of individuals with at least 1 of the 3 self-reported Long COVID symptom clusters (persistent fatigue with bodily pain or mood swings; cognitive problems; or ongoing respiratory problems) 3 months after SARS-CoV-2 infection in 2020 and 2021, estimated separately for hospitalized and nonhospitalized individuals aged 20 years or older by sex and for both sexes of nonhospitalized individuals younger than 20 years of age.A total of 1.2 million individuals who had symptomatic SARS-CoV-2 infection were included (mean age, 4-66 years; males, 26%-88%). In the modeled estimates, 6.2% (95% uncertainty interval [UI], 2.4%-13.3%) of individuals who had symptomatic SARS-CoV-2 infection experienced at least 1 of the 3 Long COVID symptom clusters in 2020 and 2021, including 3.2% (95% UI, 0.6%-10.0%) for persistent fatigue with bodily pain or mood swings, 3.7% (95% UI, 0.9%-9.6%) for ongoing respiratory problems, and 2.2% (95% UI, 0.3%-7.6%) for cognitive problems after adjusting for health status before COVID-19, comprising an estimated 51.0% (95% UI, 16.9%-92.4%), 60.4% (95% UI, 18.9%-89.1%), and 35.4% (95% UI, 9.4%-75.1%), respectively, of Long COVID cases. The Long COVID symptom clusters were more common in women aged 20 years or older (10.6% [95% UI, 4.3%-22.2%]) 3 months after symptomatic SARS-CoV-2 infection than in men aged 20 years or older (5.4% [95% UI, 2.2%-11.7%]). Both sexes younger than 20 years of age were estimated to be affected in 2.8% (95% UI, 0.9%-7.0%) of symptomatic SARS-CoV-2 infections. The estimated mean Long COVID symptom cluster duration was 9.0 months (95% UI, 7.0-12.0 months) among hospitalized individuals and 4.0 months (95% UI, 3.6-4.6 months) among nonhospitalized individuals. Among individuals with Long COVID symptoms 3 months after symptomatic SARS-CoV-2 infection, an estimated 15.1% (95% UI, 10.3%-21.1%) continued to experience symptoms at 12 months.This study presents modeled estimates of the proportion of individuals with at least 1 of 3 self-reported Long COVID symptom clusters (persistent fatigue with bodily pain or mood swings; cognitive problems; or ongoing respiratory problems) 3 months after symptomatic SARS-CoV-2 infection.","container-title":"JAMA","DOI":"10.1001/jama.2022.18931","ISSN":"0098-7484","issue":"16","journalAbbreviation":"JAMA","page":"1604-1615","source":"Silverchair","title":"Estimated Global Proportions of Individuals With Persistent Fatigue, Cognitive, and Respiratory Symptom Clusters Following Symptomatic COVID-19 in 2020 and 2021","volume":"328","author":[{"literal":"Global Burden of Disease Long COVID Collaborators"}],"issued":{"date-parts":[["2022",10,25]]}}}],"schema":"https://github.com/citation-style-language/schema/raw/master/csl-citation.json"} </w:instrText>
      </w:r>
      <w:r w:rsidR="00F0469B">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62</w:t>
      </w:r>
      <w:r w:rsidR="00F0469B">
        <w:rPr>
          <w:rFonts w:ascii="Times New Roman" w:eastAsia="Times New Roman" w:hAnsi="Times New Roman" w:cs="Times New Roman"/>
        </w:rPr>
        <w:fldChar w:fldCharType="end"/>
      </w:r>
      <w:r w:rsidR="00F0469B">
        <w:rPr>
          <w:rFonts w:ascii="Times New Roman" w:eastAsia="Times New Roman" w:hAnsi="Times New Roman" w:cs="Times New Roman"/>
        </w:rPr>
        <w:t>.</w:t>
      </w:r>
      <w:r>
        <w:rPr>
          <w:rFonts w:ascii="Times New Roman" w:eastAsia="Times New Roman" w:hAnsi="Times New Roman" w:cs="Times New Roman"/>
        </w:rPr>
        <w:t xml:space="preserve">  A number of studies indicate that some long COVID patients do not see their symptoms resolve over longer periods of time. For example, one study found that &gt;90% of respondents with long COVID required over 35 weeks for recovery</w:t>
      </w:r>
      <w:r w:rsidR="003A21A8">
        <w:rPr>
          <w:rFonts w:ascii="Times New Roman" w:eastAsia="Times New Roman" w:hAnsi="Times New Roman" w:cs="Times New Roman"/>
        </w:rPr>
        <w:t xml:space="preserve"> </w:t>
      </w:r>
      <w:r w:rsidR="003A21A8">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{"citationID":"4itGOCbQ","properties":{"formattedCitation":"\\super 47\\nosupersub{}","plainCitation":"47","noteIndex":0},"citationItems":[{"id":3920,"uris":["http://zotero.org/users/local/OwCHJF3H/items/JXDHECXD"],"itemData":{"id":3920,"type":"article-journal","abstract":"BACKGROUND: A significant number of patients with COVID-19 experience prolonged symptoms, known as Long COVID. Few systematic studies have investigated this population, particularly in outpatient settings. Hence, relatively little is known about symptom makeup and severity, expected clinical course, impact on daily functioning, and return to baseline health.\nMETHODS: We conducted an online survey of people with suspected and confirmed COVID-19, distributed via COVID-19 support groups (e.g. Body Politic, Long COVID Support Group, Long Haul COVID Fighters) and social media (e.g. Twitter, Facebook). Data were collected from September 6, 2020 to November 25, 2020. We analyzed responses from 3762 participants with confirmed (diagnostic/antibody positive; 1020) or suspected (diagnostic/antibody negative or untested; 2742) COVID-19, from 56 countries, with illness lasting over 28 days and onset prior to June 2020. We estimated the prevalence of 203 symptoms in 10 organ systems and traced 66 symptoms over seven months. We measured the impact on life, work, and return to baseline health.\nFINDINGS: For the majority of respondents (&gt;91%), the time to recovery exceeded 35 weeks. During their illness, participants experienced an average of 55.9+/- 25.5 (mean+/-STD) symptoms, across an average of 9.1 organ systems. The most frequent symptoms after month 6 were fatigue, post-exertional malaise, and cognitive dysfunction. Symptoms varied in their prevalence over time, and we identified three symptom clusters, each with a characteristic temporal profile. 85.9% of participants (95% CI, 84.8% to 87.0%) experienced relapses, primarily triggered by exercise, physical or mental activity, and stress. 86.7% (85.6% to 92.5%) of unrecovered respondents were experiencing fatigue at the time of survey, compared to 44.7% (38.5% to 50.5%) of recovered respondents. 1700 respondents (45.2%) required a reduced work schedule compared to pre-illness, and an additional 839 (22.3%) were not working at the time of survey due to illness. Cognitive dysfunction or memory issues were common across all age groups (~88%). Except for loss of smell and taste, the prevalence and trajectory of all symptoms were similar between groups with confirmed and suspected COVID-19.\nINTERPRETATION: Patients with Long COVID report prolonged, multisystem involvement and significant disability. By seven months, many patients have not yet recovered (mainly from systemic and neurological/cognitive symptoms), have not returned to previous levels of work, and continue to experience significant symptom burden.\nFUNDING: All authors contributed to this work in a voluntary capacity. The cost of survey hosting (on Qualtrics) and publication fee was covered by AA's research grant (Wellcome Trust/Gatsby Charity via Sainsbury Wellcome center, UCL).","container-title":"EClinicalMedicine","DOI":"10.1016/j.eclinm.2021.101019","ISSN":"2589-5370","journalAbbreviation":"EClinicalMedicine","language":"eng","note":"PMID: 34308300\nPMCID: PMC8280690","page":"101019","source":"PubMed","title":"Characterizing long COVID in an international cohort: 7 months of symptoms and their impact","title-short":"Characterizing long COVID in an international cohort","volume":"38","author":[{"family":"Davis","given":"Hannah E."},{"family":"Assaf","given":"Gina S."},{"family":"McCorkell","given":"Lisa"},{"family":"Wei","given":"Hannah"},{"family":"Low","given":"Ryan J."},{"family":"Re'em","given":"Yochai"},{"family":"Redfield","given":"Signe"},{"family":"Austin","given":"Jared P."},{"family":"Akrami","given":"Athena"}],"issued":{"date-parts":[["2021",8]]}}}],"schema":"https://github.com/citation-style-language/schema/raw/master/csl-citation.json"} </w:instrText>
      </w:r>
      <w:r w:rsidR="003A21A8">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47</w:t>
      </w:r>
      <w:r w:rsidR="003A21A8">
        <w:rPr>
          <w:rFonts w:ascii="Times New Roman" w:eastAsia="Times New Roman" w:hAnsi="Times New Roman" w:cs="Times New Roman"/>
        </w:rPr>
        <w:fldChar w:fldCharType="end"/>
      </w:r>
      <w:r w:rsidR="003A21A8">
        <w:rPr>
          <w:rFonts w:ascii="Times New Roman" w:eastAsia="Times New Roman" w:hAnsi="Times New Roman" w:cs="Times New Roman"/>
        </w:rPr>
        <w:t>.</w:t>
      </w:r>
      <w:r>
        <w:rPr>
          <w:rFonts w:ascii="Times New Roman" w:eastAsia="Times New Roman" w:hAnsi="Times New Roman" w:cs="Times New Roman"/>
        </w:rPr>
        <w:t xml:space="preserve"> Another survey conducted by the Trades Union Congress (UK) found that 30% of their respondents had been experiencing long COVID symptoms for 12 months or more</w:t>
      </w:r>
      <w:r w:rsidR="00247A41">
        <w:rPr>
          <w:rFonts w:ascii="Times New Roman" w:eastAsia="Times New Roman" w:hAnsi="Times New Roman" w:cs="Times New Roman"/>
        </w:rPr>
        <w:t xml:space="preserve"> </w:t>
      </w:r>
      <w:r w:rsidR="00247A41">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{"citationID":"EjQT54WP","properties":{"formattedCitation":"\\super 60\\nosupersub{}","plainCitation":"60","noteIndex":0},"citationItems":[{"id":3953,"uris":["http://zotero.org/users/local/OwCHJF3H/items/3YUUAWQL"],"itemData":{"id":3953,"type":"webpage","abstract":"Our findings show 3 in 10 with long Covid have experienced symptoms lasting longer than a year – which means they should be protected at work. Over half of respondents tell the TUC they have experienced some form of discrimination or disadvantage due to their condition.","language":"en","title":"Workers’ experiences of long Covid","URL":"https://www.tuc.org.uk/research-analysis/reports/workers-experiences-long-covid","accessed":{"date-parts":[["2023",1,18]]}}}],"schema":"https://github.com/citation-style-language/schema/raw/master/csl-citation.json"} </w:instrText>
      </w:r>
      <w:r w:rsidR="00247A41">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60</w:t>
      </w:r>
      <w:r w:rsidR="00247A41">
        <w:rPr>
          <w:rFonts w:ascii="Times New Roman" w:eastAsia="Times New Roman" w:hAnsi="Times New Roman" w:cs="Times New Roman"/>
        </w:rPr>
        <w:fldChar w:fldCharType="end"/>
      </w:r>
      <w:r w:rsidR="00247A41">
        <w:rPr>
          <w:rFonts w:ascii="Times New Roman" w:eastAsia="Times New Roman" w:hAnsi="Times New Roman" w:cs="Times New Roman"/>
        </w:rPr>
        <w:t>.</w:t>
      </w:r>
      <w:r>
        <w:rPr>
          <w:rFonts w:ascii="Times New Roman" w:eastAsia="Times New Roman" w:hAnsi="Times New Roman" w:cs="Times New Roman"/>
        </w:rPr>
        <w:t xml:space="preserve"> However, surveys of long COVID may be confounded by response bias- response rate may be disproportionately high among those impacted most severely. </w:t>
      </w:r>
    </w:p>
    <w:p w14:paraId="000001D5" w14:textId="5AF5F197" w:rsidR="005D7A33" w:rsidRDefault="00000000">
      <w:pPr>
        <w:spacing w:line="480" w:lineRule="auto"/>
        <w:ind w:firstLine="720"/>
        <w:rPr>
          <w:rFonts w:ascii="Times New Roman" w:eastAsia="Times New Roman" w:hAnsi="Times New Roman" w:cs="Times New Roman"/>
          <w:highlight w:val="white"/>
        </w:rPr>
      </w:pPr>
      <w:bookmarkStart w:id="9" w:name="_heading=h.qsvydnkyfzt7" w:colFirst="0" w:colLast="0"/>
      <w:bookmarkEnd w:id="9"/>
      <w:r>
        <w:rPr>
          <w:rFonts w:ascii="Times New Roman" w:eastAsia="Times New Roman" w:hAnsi="Times New Roman" w:cs="Times New Roman"/>
        </w:rPr>
        <w:lastRenderedPageBreak/>
        <w:t xml:space="preserve">To minimize the impact of confounders as well as variable definitions of long COVID, we included concrete, employment-related outcomes as a measure of long COVID impact. We implemented long COVID incidence and employment impact estimates from a Minnesota Fed study based on longitudinal survey data </w:t>
      </w:r>
      <w:r w:rsidR="00531D90">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{"citationID":"klYwwaw5","properties":{"formattedCitation":"\\super 54\\nosupersub{}","plainCitation":"54","noteIndex":0},"citationItems":[{"id":3725,"uris":["http://zotero.org/users/local/OwCHJF3H/items/NTSHQM86"],"itemData":{"id":3725,"type":"webpage","language":"en","title":"Long-Haulers and Labor Market Outcomes | Opportunity &amp; Inclusive Growth Institute","URL":"https://www.minneapolisfed.org:443/research/institute-working-papers/long-haulers-and-labor-market-outcomes","author":[{"family":"Ham","given":"Dasom"}],"accessed":{"date-parts":[["2023",1,17]]}}}],"schema":"https://github.com/citation-style-language/schema/raw/master/csl-citation.json"} </w:instrText>
      </w:r>
      <w:r w:rsidR="00531D90">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54</w:t>
      </w:r>
      <w:r w:rsidR="00531D90">
        <w:rPr>
          <w:rFonts w:ascii="Times New Roman" w:eastAsia="Times New Roman" w:hAnsi="Times New Roman" w:cs="Times New Roman"/>
        </w:rPr>
        <w:fldChar w:fldCharType="end"/>
      </w:r>
      <w:r w:rsidR="00531D90">
        <w:rPr>
          <w:rFonts w:ascii="Times New Roman" w:eastAsia="Times New Roman" w:hAnsi="Times New Roman" w:cs="Times New Roman"/>
        </w:rPr>
        <w:t>.</w:t>
      </w:r>
      <w:r>
        <w:rPr>
          <w:rFonts w:ascii="Times New Roman" w:eastAsia="Times New Roman" w:hAnsi="Times New Roman" w:cs="Times New Roman"/>
        </w:rPr>
        <w:t xml:space="preserve"> In a critique of this survey-based study, Salwati and Sheiner (2022) have argued that this survey data may overstate the reduction in working hours due to long COVID on account of non-representative sampling and/or lack of statistical power </w:t>
      </w:r>
      <w:r w:rsidR="00A80596">
        <w:rPr>
          <w:rFonts w:ascii="Times New Roman" w:eastAsia="Times New Roman" w:hAnsi="Times New Roman" w:cs="Times New Roman"/>
        </w:rPr>
        <w:fldChar w:fldCharType="begin"/>
      </w:r>
      <w:r w:rsidR="00F70764">
        <w:rPr>
          <w:rFonts w:ascii="Times New Roman" w:eastAsia="Times New Roman" w:hAnsi="Times New Roman" w:cs="Times New Roman"/>
        </w:rPr>
        <w:instrText xml:space="preserve"> ADDIN ZOTERO_ITEM CSL_CITATION {"citationID":"G2iFkrFr","properties":{"formattedCitation":"\\super 63\\nosupersub{}","plainCitation":"63","noteIndex":0},"citationItems":[{"id":3963,"uris":["http://zotero.org/users/local/OwCHJF3H/items/AW42GGEJ"],"itemData":{"id":3963,"type":"article-journal","language":"en","source":"Zotero","title":"How Much is Long COVID Reducing Labor Force Participation? Not Much (So Far)","author":[{"family":"Sheiner","given":"Louise"},{"family":"Salwati","given":"Nasiha"}]}}],"schema":"https://github.com/citation-style-language/schema/raw/master/csl-citation.json"} </w:instrText>
      </w:r>
      <w:r w:rsidR="00A80596">
        <w:rPr>
          <w:rFonts w:ascii="Times New Roman" w:eastAsia="Times New Roman" w:hAnsi="Times New Roman" w:cs="Times New Roman"/>
        </w:rPr>
        <w:fldChar w:fldCharType="separate"/>
      </w:r>
      <w:r w:rsidR="00F70764" w:rsidRPr="00F70764">
        <w:rPr>
          <w:rFonts w:ascii="Times New Roman" w:hAnsi="Times New Roman" w:cs="Times New Roman"/>
          <w:vertAlign w:val="superscript"/>
        </w:rPr>
        <w:t>63</w:t>
      </w:r>
      <w:r w:rsidR="00A80596">
        <w:rPr>
          <w:rFonts w:ascii="Times New Roman" w:eastAsia="Times New Roman" w:hAnsi="Times New Roman" w:cs="Times New Roman"/>
        </w:rPr>
        <w:fldChar w:fldCharType="end"/>
      </w:r>
      <w:r w:rsidR="00A80596">
        <w:rPr>
          <w:rFonts w:ascii="Times New Roman" w:eastAsia="Times New Roman" w:hAnsi="Times New Roman" w:cs="Times New Roman"/>
        </w:rPr>
        <w:t>.</w:t>
      </w:r>
      <w:r>
        <w:rPr>
          <w:rFonts w:ascii="Times New Roman" w:eastAsia="Times New Roman" w:hAnsi="Times New Roman" w:cs="Times New Roman"/>
        </w:rPr>
        <w:t xml:space="preserve"> However, their analysis relies on data from the C</w:t>
      </w:r>
      <w:r>
        <w:rPr>
          <w:rFonts w:ascii="Times New Roman" w:eastAsia="Times New Roman" w:hAnsi="Times New Roman" w:cs="Times New Roman"/>
          <w:highlight w:val="white"/>
        </w:rPr>
        <w:t>urrent Population Survey (rather than the HPS dataset that the Minneapolis Fed Study is based on), which does not explicitly ask about long COVID, and relies on  a number of assumptions about what portion of reported disability cases are in fact COVID-related. Moreover, disability rates in the CPS have been shown to be lower than in other surveys</w:t>
      </w:r>
      <w:r w:rsidR="00946C8C">
        <w:rPr>
          <w:rFonts w:ascii="Times New Roman" w:eastAsia="Times New Roman" w:hAnsi="Times New Roman" w:cs="Times New Roman"/>
          <w:highlight w:val="white"/>
        </w:rPr>
        <w:t xml:space="preserve"> </w:t>
      </w:r>
      <w:r w:rsidR="00946C8C">
        <w:rPr>
          <w:rFonts w:ascii="Times New Roman" w:eastAsia="Times New Roman" w:hAnsi="Times New Roman" w:cs="Times New Roman"/>
          <w:highlight w:val="white"/>
        </w:rPr>
        <w:fldChar w:fldCharType="begin"/>
      </w:r>
      <w:r w:rsidR="00F70764">
        <w:rPr>
          <w:rFonts w:ascii="Times New Roman" w:eastAsia="Times New Roman" w:hAnsi="Times New Roman" w:cs="Times New Roman"/>
          <w:highlight w:val="white"/>
        </w:rPr>
        <w:instrText xml:space="preserve"> ADDIN ZOTERO_ITEM CSL_CITATION {"citationID":"qZbWgOTK","properties":{"formattedCitation":"\\super 64\\nosupersub{}","plainCitation":"64","noteIndex":0},"citationItems":[{"id":3964,"uris":["http://zotero.org/users/local/OwCHJF3H/items/KNHHJBK7"],"itemData":{"id":3964,"type":"article-journal","abstract":"Objective\nA national priority for disability research in the USA is the standardised identification of people with disabilities in surveillance efforts. Mandated by federal statute, six dichotomous difficulty-focused questions were implemented in national surveys to identify people with disabilities. The aim of this study was to assess the prevalence, demographic characteristics and social factors among people with disabilities based on these six questions using multiple national surveys in the USA.\n\nSetting\nAmerican Community Survey (ACS), Current Population Survey Annual Social and Economic Supplement (CPS-ASEC), National Health Interview Survey (NHIS) and the Survey of Income and Program Participation (SIPP).\n\nParticipants\nCivilian, non-institutionalised US residents aged 18 and over from the 2009 to 2014 ACS, 2009 to 2014 CPS-ASEC, 2009 to 2014 NHIS and 2008 SIPP waves 3, 7 and 10.\n\nPrimary and secondary outcome measures\nDisability was assessed using six standardised questions asking people about hearing, vision, cognition, ambulatory, self-care and independent living disabilities. Social factors were assessed with questions asking people to report their education, employment status, family size, health and marital status, health insurance and income.\n\nResults\nRisk ratios and demographic distributions for people with disabilities were consistent across survey. People with disabilities were at decreased risk of having college education, employment, families with three or more people, excellent or very good self-reported health and a spouse. People with disabilities were also consistently at greater risk of having health insurance and living below the poverty line. Estimates of disability prevalence varied between surveys from 2009 to 2014 (range 11.76%–17.08%).\n\nConclusion\nReplicating the existing literature, we found the estimation of disparities and inequity people with disabilities experience to be consistent across survey. Although there was a range of prevalence estimates, demographic factors for people with disabilities were consistent across surveys. Variations in prevalence estimates can be explained by survey context effects.","container-title":"BMJ Open","DOI":"10.1136/bmjopen-2017-017828","ISSN":"2044-6055","issue":"2","journalAbbreviation":"BMJ Open","note":"PMID: 29444777\nPMCID: PMC5829676","page":"e017828","source":"PubMed Central","title":"Estimates of prevalence, demographic characteristics and social factors among people with disabilities in the USA: a cross-survey comparison","title-short":"Estimates of prevalence, demographic characteristics and social factors among people with disabilities in the USA","volume":"8","author":[{"family":"Lauer","given":"Eric Andrew"},{"family":"Houtenville","given":"Andrew J"}],"issued":{"date-parts":[["2018",2,14]]}}}],"schema":"https://github.com/citation-style-language/schema/raw/master/csl-citation.json"} </w:instrText>
      </w:r>
      <w:r w:rsidR="00946C8C">
        <w:rPr>
          <w:rFonts w:ascii="Times New Roman" w:eastAsia="Times New Roman" w:hAnsi="Times New Roman" w:cs="Times New Roman"/>
          <w:highlight w:val="white"/>
        </w:rPr>
        <w:fldChar w:fldCharType="separate"/>
      </w:r>
      <w:r w:rsidR="00F70764" w:rsidRPr="00F70764">
        <w:rPr>
          <w:rFonts w:ascii="Times New Roman" w:hAnsi="Times New Roman" w:cs="Times New Roman"/>
          <w:vertAlign w:val="superscript"/>
        </w:rPr>
        <w:t>64</w:t>
      </w:r>
      <w:r w:rsidR="00946C8C">
        <w:rPr>
          <w:rFonts w:ascii="Times New Roman" w:eastAsia="Times New Roman" w:hAnsi="Times New Roman" w:cs="Times New Roman"/>
          <w:highlight w:val="white"/>
        </w:rPr>
        <w:fldChar w:fldCharType="end"/>
      </w:r>
      <w:r w:rsidR="00946C8C">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w:t>
      </w:r>
    </w:p>
    <w:p w14:paraId="000001D6" w14:textId="55000FF6" w:rsidR="005D7A33" w:rsidRDefault="00000000">
      <w:pPr>
        <w:spacing w:line="480" w:lineRule="auto"/>
        <w:ind w:firstLine="720"/>
        <w:rPr>
          <w:rFonts w:ascii="Times New Roman" w:eastAsia="Times New Roman" w:hAnsi="Times New Roman" w:cs="Times New Roman"/>
          <w:highlight w:val="white"/>
        </w:rPr>
      </w:pPr>
      <w:bookmarkStart w:id="10" w:name="_heading=h.f1es4c2d0sla" w:colFirst="0" w:colLast="0"/>
      <w:bookmarkEnd w:id="10"/>
      <w:r>
        <w:rPr>
          <w:rFonts w:ascii="Times New Roman" w:eastAsia="Times New Roman" w:hAnsi="Times New Roman" w:cs="Times New Roman"/>
          <w:highlight w:val="white"/>
        </w:rPr>
        <w:t>In this paper, we have not considered acute post-COVID outcomes such as the increase in risk of heart attacks and strokes</w:t>
      </w:r>
      <w:r w:rsidR="00092229">
        <w:rPr>
          <w:rFonts w:ascii="Times New Roman" w:eastAsia="Times New Roman" w:hAnsi="Times New Roman" w:cs="Times New Roman"/>
          <w:highlight w:val="white"/>
        </w:rPr>
        <w:t xml:space="preserve"> </w:t>
      </w:r>
      <w:r w:rsidR="00092229">
        <w:rPr>
          <w:rFonts w:ascii="Times New Roman" w:eastAsia="Times New Roman" w:hAnsi="Times New Roman" w:cs="Times New Roman"/>
          <w:highlight w:val="white"/>
        </w:rPr>
        <w:fldChar w:fldCharType="begin"/>
      </w:r>
      <w:r w:rsidR="00F70764">
        <w:rPr>
          <w:rFonts w:ascii="Times New Roman" w:eastAsia="Times New Roman" w:hAnsi="Times New Roman" w:cs="Times New Roman"/>
          <w:highlight w:val="white"/>
        </w:rPr>
        <w:instrText xml:space="preserve"> ADDIN ZOTERO_ITEM CSL_CITATION {"citationID":"dr8rfHvm","properties":{"formattedCitation":"\\super 65\\nosupersub{}","plainCitation":"65","noteIndex":0},"citationItems":[{"id":3967,"uris":["http://zotero.org/users/local/OwCHJF3H/items/ND549PR7"],"itemData":{"id":3967,"type":"article-journal","abstract":"The cardiovascular complications of acute coronavirus disease 2019 (COVID-19) are well described, but the post-acute cardiovascular manifestations of COVID-19 have not yet been comprehensively characterized. Here we used national healthcare databases from the US Department of Veterans Affairs to build a cohort of 153,760 individuals with COVID-19, as well as two sets of control cohorts with 5,637,647 (contemporary controls) and 5,859,411 (historical controls) individuals, to estimate risks and 1-year burdens of a set of pre-specified incident cardiovascular outcomes. We show that, beyond the first 30 d after infection, individuals with COVID-19 are at increased risk of incident cardiovascular disease spanning several categories, including cerebrovascular disorders, dysrhythmias, ischemic and non-ischemic heart disease, pericarditis, myocarditis, heart failure and thromboembolic disease. These risks and burdens were evident even among individuals who were not hospitalized during the acute phase of the infection and increased in a graded fashion according to the care setting during the acute phase (non-hospitalized, hospitalized and admitted to intensive care). Our results provide evidence that the risk and 1-year burden of cardiovascular disease in survivors of acute COVID-19 are substantial. Care pathways of those surviving the acute episode of COVID-19 should include attention to cardiovascular health and disease.","container-title":"Nature Medicine","DOI":"10.1038/s41591-022-01689-3","ISSN":"1546-170X","issue":"3","journalAbbreviation":"Nat Med","language":"en","license":"2022 This is a U.S. government work and not under copyright protection in the U.S.; foreign copyright protection may apply","note":"number: 3\npublisher: Nature Publishing Group","page":"583-590","source":"www.nature.com","title":"Long-term cardiovascular outcomes of COVID-19","volume":"28","author":[{"family":"Xie","given":"Yan"},{"family":"Xu","given":"Evan"},{"family":"Bowe","given":"Benjamin"},{"family":"Al-Aly","given":"Ziyad"}],"issued":{"date-parts":[["2022",3]]}}}],"schema":"https://github.com/citation-style-language/schema/raw/master/csl-citation.json"} </w:instrText>
      </w:r>
      <w:r w:rsidR="00092229">
        <w:rPr>
          <w:rFonts w:ascii="Times New Roman" w:eastAsia="Times New Roman" w:hAnsi="Times New Roman" w:cs="Times New Roman"/>
          <w:highlight w:val="white"/>
        </w:rPr>
        <w:fldChar w:fldCharType="separate"/>
      </w:r>
      <w:r w:rsidR="00F70764" w:rsidRPr="00F70764">
        <w:rPr>
          <w:rFonts w:ascii="Times New Roman" w:hAnsi="Times New Roman" w:cs="Times New Roman"/>
          <w:vertAlign w:val="superscript"/>
        </w:rPr>
        <w:t>65</w:t>
      </w:r>
      <w:r w:rsidR="00092229">
        <w:rPr>
          <w:rFonts w:ascii="Times New Roman" w:eastAsia="Times New Roman" w:hAnsi="Times New Roman" w:cs="Times New Roman"/>
          <w:highlight w:val="white"/>
        </w:rPr>
        <w:fldChar w:fldCharType="end"/>
      </w:r>
      <w:r w:rsidR="00092229">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These downsides stack on top of the long COVID risks we predict.</w:t>
      </w:r>
    </w:p>
    <w:p w14:paraId="0BBCEFE5" w14:textId="6A4BD9C3" w:rsidR="00214C83" w:rsidRDefault="00214C83">
      <w:pPr>
        <w:spacing w:line="480" w:lineRule="auto"/>
        <w:ind w:firstLine="720"/>
        <w:rPr>
          <w:rFonts w:ascii="Times New Roman" w:eastAsia="Times New Roman" w:hAnsi="Times New Roman" w:cs="Times New Roman"/>
          <w:highlight w:val="white"/>
        </w:rPr>
      </w:pPr>
    </w:p>
    <w:p w14:paraId="7AEE092B" w14:textId="18E2B614" w:rsidR="00214C83" w:rsidRDefault="00214C83">
      <w:pPr>
        <w:spacing w:line="480" w:lineRule="auto"/>
        <w:ind w:firstLine="720"/>
        <w:rPr>
          <w:rFonts w:ascii="Times New Roman" w:eastAsia="Times New Roman" w:hAnsi="Times New Roman" w:cs="Times New Roman"/>
          <w:highlight w:val="white"/>
        </w:rPr>
      </w:pPr>
    </w:p>
    <w:p w14:paraId="4C6FCFB1" w14:textId="787F9C81" w:rsidR="00214C83" w:rsidRDefault="00214C83">
      <w:pPr>
        <w:spacing w:line="480" w:lineRule="auto"/>
        <w:ind w:firstLine="720"/>
        <w:rPr>
          <w:rFonts w:ascii="Times New Roman" w:eastAsia="Times New Roman" w:hAnsi="Times New Roman" w:cs="Times New Roman"/>
          <w:highlight w:val="white"/>
        </w:rPr>
      </w:pPr>
    </w:p>
    <w:p w14:paraId="52A3ED95" w14:textId="75DE5C8B" w:rsidR="00214C83" w:rsidRDefault="00214C83">
      <w:pPr>
        <w:spacing w:line="480" w:lineRule="auto"/>
        <w:ind w:firstLine="720"/>
        <w:rPr>
          <w:rFonts w:ascii="Times New Roman" w:eastAsia="Times New Roman" w:hAnsi="Times New Roman" w:cs="Times New Roman"/>
          <w:highlight w:val="white"/>
        </w:rPr>
      </w:pPr>
    </w:p>
    <w:p w14:paraId="6E914484" w14:textId="55FE7E41" w:rsidR="00214C83" w:rsidRDefault="00214C83">
      <w:pPr>
        <w:spacing w:line="480" w:lineRule="auto"/>
        <w:ind w:firstLine="720"/>
        <w:rPr>
          <w:rFonts w:ascii="Times New Roman" w:eastAsia="Times New Roman" w:hAnsi="Times New Roman" w:cs="Times New Roman"/>
          <w:highlight w:val="white"/>
        </w:rPr>
      </w:pPr>
    </w:p>
    <w:p w14:paraId="1F3E58A9" w14:textId="35DC0517" w:rsidR="00214C83" w:rsidRDefault="00214C83">
      <w:pPr>
        <w:spacing w:line="480" w:lineRule="auto"/>
        <w:ind w:firstLine="720"/>
        <w:rPr>
          <w:rFonts w:ascii="Times New Roman" w:eastAsia="Times New Roman" w:hAnsi="Times New Roman" w:cs="Times New Roman"/>
          <w:highlight w:val="white"/>
        </w:rPr>
      </w:pPr>
    </w:p>
    <w:p w14:paraId="54BC17F3" w14:textId="3ADA43CB" w:rsidR="00214C83" w:rsidRDefault="00214C83">
      <w:pPr>
        <w:spacing w:line="480" w:lineRule="auto"/>
        <w:ind w:firstLine="720"/>
        <w:rPr>
          <w:rFonts w:ascii="Times New Roman" w:eastAsia="Times New Roman" w:hAnsi="Times New Roman" w:cs="Times New Roman"/>
          <w:highlight w:val="white"/>
        </w:rPr>
      </w:pPr>
    </w:p>
    <w:p w14:paraId="62679D7C" w14:textId="77777777" w:rsidR="009B017E" w:rsidRDefault="009B017E">
      <w:pPr>
        <w:spacing w:line="480" w:lineRule="auto"/>
        <w:ind w:firstLine="720"/>
        <w:rPr>
          <w:rFonts w:ascii="Times New Roman" w:eastAsia="Times New Roman" w:hAnsi="Times New Roman" w:cs="Times New Roman"/>
          <w:highlight w:val="white"/>
        </w:rPr>
      </w:pPr>
    </w:p>
    <w:p w14:paraId="5A226EC9" w14:textId="7600EF61" w:rsidR="00214C83" w:rsidRDefault="00214C83">
      <w:pPr>
        <w:spacing w:line="480" w:lineRule="auto"/>
        <w:ind w:firstLine="720"/>
        <w:rPr>
          <w:rFonts w:ascii="Times New Roman" w:eastAsia="Times New Roman" w:hAnsi="Times New Roman" w:cs="Times New Roman"/>
          <w:highlight w:val="white"/>
        </w:rPr>
      </w:pPr>
    </w:p>
    <w:p w14:paraId="518DA6E5" w14:textId="3C11769D" w:rsidR="00214C83" w:rsidRPr="009B017E" w:rsidRDefault="009B017E" w:rsidP="009B017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References</w:t>
      </w:r>
    </w:p>
    <w:p w14:paraId="7DCFBD87" w14:textId="77777777" w:rsidR="00F70764" w:rsidRDefault="00214C83" w:rsidP="00F70764">
      <w:pPr>
        <w:pStyle w:val="Bibliography"/>
      </w:pPr>
      <w:r>
        <w:rPr>
          <w:rFonts w:eastAsia="Times New Roman"/>
          <w:highlight w:val="white"/>
        </w:rPr>
        <w:fldChar w:fldCharType="begin"/>
      </w:r>
      <w:r w:rsidR="00F70764">
        <w:rPr>
          <w:rFonts w:eastAsia="Times New Roman"/>
          <w:highlight w:val="white"/>
        </w:rPr>
        <w:instrText xml:space="preserve"> ADDIN ZOTERO_BIBL {"uncited":[],"omitted":[],"custom":[]} CSL_BIBLIOGRAPHY </w:instrText>
      </w:r>
      <w:r>
        <w:rPr>
          <w:rFonts w:eastAsia="Times New Roman"/>
          <w:highlight w:val="white"/>
        </w:rPr>
        <w:fldChar w:fldCharType="separate"/>
      </w:r>
      <w:r w:rsidR="00F70764">
        <w:t>(1)</w:t>
      </w:r>
      <w:r w:rsidR="00F70764">
        <w:tab/>
        <w:t xml:space="preserve">Ho, M.-S.; Chen, W.-J.; Chen, H.-Y.; Lin, S.-F.; Wang, M.-C.; Di, J.; Lu, Y.-T.; Liu, C.-L.; Chang, S.-C.; Chao, C.-L.; King, C.-C.; Chiou, J.-M.; Su, I.-J.; Yang, J.-Y. Neutralizing Antibody Response and SARS Severity. </w:t>
      </w:r>
      <w:r w:rsidR="00F70764">
        <w:rPr>
          <w:i/>
          <w:iCs/>
        </w:rPr>
        <w:t>Emerg Infect Dis</w:t>
      </w:r>
      <w:r w:rsidR="00F70764">
        <w:t xml:space="preserve"> </w:t>
      </w:r>
      <w:r w:rsidR="00F70764">
        <w:rPr>
          <w:b/>
          <w:bCs/>
        </w:rPr>
        <w:t>2005</w:t>
      </w:r>
      <w:r w:rsidR="00F70764">
        <w:t xml:space="preserve">, </w:t>
      </w:r>
      <w:r w:rsidR="00F70764">
        <w:rPr>
          <w:i/>
          <w:iCs/>
        </w:rPr>
        <w:t>11</w:t>
      </w:r>
      <w:r w:rsidR="00F70764">
        <w:t xml:space="preserve"> (11), 1730–1737. https://doi.org/10.3201/eid1111.040659.</w:t>
      </w:r>
    </w:p>
    <w:p w14:paraId="25A6DBDB" w14:textId="77777777" w:rsidR="00F70764" w:rsidRDefault="00F70764" w:rsidP="00F70764">
      <w:pPr>
        <w:pStyle w:val="Bibliography"/>
      </w:pPr>
      <w:r>
        <w:t>(2)</w:t>
      </w:r>
      <w:r>
        <w:tab/>
      </w:r>
      <w:r>
        <w:rPr>
          <w:i/>
          <w:iCs/>
        </w:rPr>
        <w:t>The time course of the immune response to experimental coronavirus infection of man. - PMC</w:t>
      </w:r>
      <w:r>
        <w:t>. https://www.ncbi.nlm.nih.gov/pmc/articles/PMC2271881/ (accessed 2023-01-17).</w:t>
      </w:r>
    </w:p>
    <w:p w14:paraId="0D4D251F" w14:textId="77777777" w:rsidR="00F70764" w:rsidRDefault="00F70764" w:rsidP="00F70764">
      <w:pPr>
        <w:pStyle w:val="Bibliography"/>
      </w:pPr>
      <w:r>
        <w:t>(3)</w:t>
      </w:r>
      <w:r>
        <w:tab/>
        <w:t xml:space="preserve">Zhao, X.; Ning, Y.; Chen, M. I.-C.; Cook, A. R. Individual and Population Trajectories of Influenza Antibody Titers Over Multiple Seasons in a Tropical Country. </w:t>
      </w:r>
      <w:r>
        <w:rPr>
          <w:i/>
          <w:iCs/>
        </w:rPr>
        <w:t>Am J Epidemiol</w:t>
      </w:r>
      <w:r>
        <w:t xml:space="preserve"> </w:t>
      </w:r>
      <w:r>
        <w:rPr>
          <w:b/>
          <w:bCs/>
        </w:rPr>
        <w:t>2018</w:t>
      </w:r>
      <w:r>
        <w:t xml:space="preserve">, </w:t>
      </w:r>
      <w:r>
        <w:rPr>
          <w:i/>
          <w:iCs/>
        </w:rPr>
        <w:t>187</w:t>
      </w:r>
      <w:r>
        <w:t xml:space="preserve"> (1), 135–143. https://doi.org/10.1093/aje/kwx201.</w:t>
      </w:r>
    </w:p>
    <w:p w14:paraId="6395D174" w14:textId="77777777" w:rsidR="00F70764" w:rsidRDefault="00F70764" w:rsidP="00F70764">
      <w:pPr>
        <w:pStyle w:val="Bibliography"/>
      </w:pPr>
      <w:r>
        <w:t>(4)</w:t>
      </w:r>
      <w:r>
        <w:tab/>
        <w:t xml:space="preserve">Blunck, B. N.; Aideyan, L.; Ye, X.; Avadhanula, V.; Ferlic-Stark, L.; Zechiedrich, L.; Gilbert, B. E.; Piedra, P. A. A Prospective Surveillance Study on the Kinetics of the Humoral Immune Response to the Respiratory Syncytial Virus Fusion Protein in Adults in Houston, Texas. </w:t>
      </w:r>
      <w:r>
        <w:rPr>
          <w:i/>
          <w:iCs/>
        </w:rPr>
        <w:t>Vaccine</w:t>
      </w:r>
      <w:r>
        <w:t xml:space="preserve"> </w:t>
      </w:r>
      <w:r>
        <w:rPr>
          <w:b/>
          <w:bCs/>
        </w:rPr>
        <w:t>2021</w:t>
      </w:r>
      <w:r>
        <w:t xml:space="preserve">, </w:t>
      </w:r>
      <w:r>
        <w:rPr>
          <w:i/>
          <w:iCs/>
        </w:rPr>
        <w:t>39</w:t>
      </w:r>
      <w:r>
        <w:t xml:space="preserve"> (8), 1248–1256. https://doi.org/10.1016/j.vaccine.2021.01.045.</w:t>
      </w:r>
    </w:p>
    <w:p w14:paraId="05913C04" w14:textId="77777777" w:rsidR="00F70764" w:rsidRDefault="00F70764" w:rsidP="00F70764">
      <w:pPr>
        <w:pStyle w:val="Bibliography"/>
      </w:pPr>
      <w:r>
        <w:t>(5)</w:t>
      </w:r>
      <w:r>
        <w:tab/>
        <w:t xml:space="preserve">Sande, C.; Mutunga, M.; Okiro, E.; Medley, G.; Cane, P.; Nokes, D. Kinetics of the Neutralizing Antibody Response to Respiratory Syncytial Virus Infections in a Birth Cohort. </w:t>
      </w:r>
      <w:r>
        <w:rPr>
          <w:i/>
          <w:iCs/>
        </w:rPr>
        <w:t>J Med Virol</w:t>
      </w:r>
      <w:r>
        <w:t xml:space="preserve"> </w:t>
      </w:r>
      <w:r>
        <w:rPr>
          <w:b/>
          <w:bCs/>
        </w:rPr>
        <w:t>2013</w:t>
      </w:r>
      <w:r>
        <w:t xml:space="preserve">, </w:t>
      </w:r>
      <w:r>
        <w:rPr>
          <w:i/>
          <w:iCs/>
        </w:rPr>
        <w:t>85</w:t>
      </w:r>
      <w:r>
        <w:t xml:space="preserve"> (11), 2020–2025. https://doi.org/10.1002/jmv.23696.</w:t>
      </w:r>
    </w:p>
    <w:p w14:paraId="2FB81602" w14:textId="77777777" w:rsidR="00F70764" w:rsidRDefault="00F70764" w:rsidP="00F70764">
      <w:pPr>
        <w:pStyle w:val="Bibliography"/>
      </w:pPr>
      <w:r>
        <w:t>(6)</w:t>
      </w:r>
      <w:r>
        <w:tab/>
      </w:r>
      <w:r>
        <w:rPr>
          <w:i/>
          <w:iCs/>
        </w:rPr>
        <w:t>The antibody response to primary and secondary infection with respiratory syncytial virus: Kinetics of class-specific responses - ScienceDirect</w:t>
      </w:r>
      <w:r>
        <w:t>. https://www.sciencedirect.com/science/article/abs/pii/S0022347680805476 (accessed 2023-01-22).</w:t>
      </w:r>
    </w:p>
    <w:p w14:paraId="4431192D" w14:textId="77777777" w:rsidR="00F70764" w:rsidRDefault="00F70764" w:rsidP="00F70764">
      <w:pPr>
        <w:pStyle w:val="Bibliography"/>
      </w:pPr>
      <w:r>
        <w:t>(7)</w:t>
      </w:r>
      <w:r>
        <w:tab/>
      </w:r>
      <w:r>
        <w:rPr>
          <w:i/>
          <w:iCs/>
        </w:rPr>
        <w:t>Antibody-dependent enhancement of severe dengue disease in humans | Science</w:t>
      </w:r>
      <w:r>
        <w:t>. https://www.science.org/doi/10.1126/science.aan6836 (accessed 2023-01-17).</w:t>
      </w:r>
    </w:p>
    <w:p w14:paraId="2A9FB402" w14:textId="77777777" w:rsidR="00F70764" w:rsidRDefault="00F70764" w:rsidP="00F70764">
      <w:pPr>
        <w:pStyle w:val="Bibliography"/>
      </w:pPr>
      <w:r>
        <w:t>(8)</w:t>
      </w:r>
      <w:r>
        <w:tab/>
        <w:t xml:space="preserve">Poland, J. D.; Calisher, C. H.; Monath, T. P.; Downs, W. G.; Murphy, K. Persistence of Neutralizing Antibody 30-35 Years after Immunization with 17D Yellow Fever Vaccine. </w:t>
      </w:r>
      <w:r>
        <w:rPr>
          <w:i/>
          <w:iCs/>
        </w:rPr>
        <w:t>Bull World Health Organ</w:t>
      </w:r>
      <w:r>
        <w:t xml:space="preserve"> </w:t>
      </w:r>
      <w:r>
        <w:rPr>
          <w:b/>
          <w:bCs/>
        </w:rPr>
        <w:t>1981</w:t>
      </w:r>
      <w:r>
        <w:t xml:space="preserve">, </w:t>
      </w:r>
      <w:r>
        <w:rPr>
          <w:i/>
          <w:iCs/>
        </w:rPr>
        <w:t>59</w:t>
      </w:r>
      <w:r>
        <w:t xml:space="preserve"> (6), 895–900.</w:t>
      </w:r>
    </w:p>
    <w:p w14:paraId="4BC97057" w14:textId="77777777" w:rsidR="00F70764" w:rsidRDefault="00F70764" w:rsidP="00F70764">
      <w:pPr>
        <w:pStyle w:val="Bibliography"/>
      </w:pPr>
      <w:r>
        <w:t>(9)</w:t>
      </w:r>
      <w:r>
        <w:tab/>
        <w:t xml:space="preserve">Hammarlund, E.; Lewis, M. W.; Hansen, S. G.; Strelow, L. I.; Nelson, J. A.; Sexton, G. J.; Hanifin, J. M.; Slifka, M. K. Duration of Antiviral Immunity after Smallpox Vaccination. </w:t>
      </w:r>
      <w:r>
        <w:rPr>
          <w:i/>
          <w:iCs/>
        </w:rPr>
        <w:t>Nat Med</w:t>
      </w:r>
      <w:r>
        <w:t xml:space="preserve"> </w:t>
      </w:r>
      <w:r>
        <w:rPr>
          <w:b/>
          <w:bCs/>
        </w:rPr>
        <w:t>2003</w:t>
      </w:r>
      <w:r>
        <w:t xml:space="preserve">, </w:t>
      </w:r>
      <w:r>
        <w:rPr>
          <w:i/>
          <w:iCs/>
        </w:rPr>
        <w:t>9</w:t>
      </w:r>
      <w:r>
        <w:t xml:space="preserve"> (9), 1131–1137. https://doi.org/10.1038/nm917.</w:t>
      </w:r>
    </w:p>
    <w:p w14:paraId="09E79B9E" w14:textId="77777777" w:rsidR="00F70764" w:rsidRDefault="00F70764" w:rsidP="00F70764">
      <w:pPr>
        <w:pStyle w:val="Bibliography"/>
      </w:pPr>
      <w:r>
        <w:t>(10)</w:t>
      </w:r>
      <w:r>
        <w:tab/>
        <w:t xml:space="preserve">Laing, K. J.; Ouwendijk, W. J. D.; Koelle, D. M.; Verjans, G. M. G. M. Immunobiology of Varicella-Zoster Virus Infection. </w:t>
      </w:r>
      <w:r>
        <w:rPr>
          <w:i/>
          <w:iCs/>
        </w:rPr>
        <w:t>J Infect Dis</w:t>
      </w:r>
      <w:r>
        <w:t xml:space="preserve"> </w:t>
      </w:r>
      <w:r>
        <w:rPr>
          <w:b/>
          <w:bCs/>
        </w:rPr>
        <w:t>2018</w:t>
      </w:r>
      <w:r>
        <w:t xml:space="preserve">, </w:t>
      </w:r>
      <w:r>
        <w:rPr>
          <w:i/>
          <w:iCs/>
        </w:rPr>
        <w:t>218</w:t>
      </w:r>
      <w:r>
        <w:t xml:space="preserve"> (suppl_2), S68–S74. https://doi.org/10.1093/infdis/jiy403.</w:t>
      </w:r>
    </w:p>
    <w:p w14:paraId="15499FFE" w14:textId="77777777" w:rsidR="00F70764" w:rsidRDefault="00F70764" w:rsidP="00F70764">
      <w:pPr>
        <w:pStyle w:val="Bibliography"/>
      </w:pPr>
      <w:r>
        <w:t>(11)</w:t>
      </w:r>
      <w:r>
        <w:tab/>
      </w:r>
      <w:r>
        <w:rPr>
          <w:i/>
          <w:iCs/>
        </w:rPr>
        <w:t>Duration of Humoral Immunity to Common Viral and Vaccine Antigens | NEJM</w:t>
      </w:r>
      <w:r>
        <w:t>. https://www.nejm.org/doi/full/10.1056/NEJMoa066092 (accessed 2023-01-17).</w:t>
      </w:r>
    </w:p>
    <w:p w14:paraId="448B9177" w14:textId="77777777" w:rsidR="00F70764" w:rsidRDefault="00F70764" w:rsidP="00F70764">
      <w:pPr>
        <w:pStyle w:val="Bibliography"/>
      </w:pPr>
      <w:r>
        <w:t>(12)</w:t>
      </w:r>
      <w:r>
        <w:tab/>
        <w:t xml:space="preserve">Suryawanshi, R.; Ott, M. SARS-CoV-2 Hybrid Immunity: Silver Bullet or Silver Lining? </w:t>
      </w:r>
      <w:r>
        <w:rPr>
          <w:i/>
          <w:iCs/>
        </w:rPr>
        <w:t>Nat Rev Immunol</w:t>
      </w:r>
      <w:r>
        <w:t xml:space="preserve"> </w:t>
      </w:r>
      <w:r>
        <w:rPr>
          <w:b/>
          <w:bCs/>
        </w:rPr>
        <w:t>2022</w:t>
      </w:r>
      <w:r>
        <w:t xml:space="preserve">, </w:t>
      </w:r>
      <w:r>
        <w:rPr>
          <w:i/>
          <w:iCs/>
        </w:rPr>
        <w:t>22</w:t>
      </w:r>
      <w:r>
        <w:t xml:space="preserve"> (10), 591–592. https://doi.org/10.1038/s41577-022-00771-8.</w:t>
      </w:r>
    </w:p>
    <w:p w14:paraId="395852EE" w14:textId="77777777" w:rsidR="00F70764" w:rsidRDefault="00F70764" w:rsidP="00F70764">
      <w:pPr>
        <w:pStyle w:val="Bibliography"/>
      </w:pPr>
      <w:r>
        <w:t>(13)</w:t>
      </w:r>
      <w:r>
        <w:tab/>
        <w:t xml:space="preserve">Khoury, D. S.; Cromer, D.; Reynaldi, A.; Schlub, T. E.; Wheatley, A. K.; Juno, J. A.; Subbarao, K.; Kent, S. J.; Triccas, J. A.; Davenport, M. P. Neutralizing Antibody Levels Are Highly Predictive of Immune Protection from Symptomatic SARS-CoV-2 Infection. </w:t>
      </w:r>
      <w:r>
        <w:rPr>
          <w:i/>
          <w:iCs/>
        </w:rPr>
        <w:t>Nat Med</w:t>
      </w:r>
      <w:r>
        <w:t xml:space="preserve"> </w:t>
      </w:r>
      <w:r>
        <w:rPr>
          <w:b/>
          <w:bCs/>
        </w:rPr>
        <w:t>2021</w:t>
      </w:r>
      <w:r>
        <w:t xml:space="preserve">, </w:t>
      </w:r>
      <w:r>
        <w:rPr>
          <w:i/>
          <w:iCs/>
        </w:rPr>
        <w:t>27</w:t>
      </w:r>
      <w:r>
        <w:t xml:space="preserve"> (7), 1205–1211. https://doi.org/10.1038/s41591-021-01377-8.</w:t>
      </w:r>
    </w:p>
    <w:p w14:paraId="0C723FFE" w14:textId="77777777" w:rsidR="00F70764" w:rsidRDefault="00F70764" w:rsidP="00F70764">
      <w:pPr>
        <w:pStyle w:val="Bibliography"/>
      </w:pPr>
      <w:r>
        <w:t>(14)</w:t>
      </w:r>
      <w:r>
        <w:tab/>
        <w:t xml:space="preserve">Ayoubkhani, D.; Bosworth, M. L.; King, S.; Pouwels, K. B.; Glickman, M.; Nafilyan, V.; Zaccardi, F.; Khunti, K.; Alwan, N. A.; Walker, A. S. Risk of Long COVID in People Infected With Severe Acute Respiratory Syndrome Coronavirus 2 After 2 Doses of a Coronavirus </w:t>
      </w:r>
      <w:r>
        <w:lastRenderedPageBreak/>
        <w:t xml:space="preserve">Disease 2019 Vaccine: Community-Based, Matched Cohort Study. </w:t>
      </w:r>
      <w:r>
        <w:rPr>
          <w:i/>
          <w:iCs/>
        </w:rPr>
        <w:t>Open Forum Infectious Diseases</w:t>
      </w:r>
      <w:r>
        <w:t xml:space="preserve"> </w:t>
      </w:r>
      <w:r>
        <w:rPr>
          <w:b/>
          <w:bCs/>
        </w:rPr>
        <w:t>2022</w:t>
      </w:r>
      <w:r>
        <w:t xml:space="preserve">, </w:t>
      </w:r>
      <w:r>
        <w:rPr>
          <w:i/>
          <w:iCs/>
        </w:rPr>
        <w:t>9</w:t>
      </w:r>
      <w:r>
        <w:t xml:space="preserve"> (9), ofac464. https://doi.org/10.1093/ofid/ofac464.</w:t>
      </w:r>
    </w:p>
    <w:p w14:paraId="160DAA59" w14:textId="77777777" w:rsidR="00F70764" w:rsidRDefault="00F70764" w:rsidP="00F70764">
      <w:pPr>
        <w:pStyle w:val="Bibliography"/>
      </w:pPr>
      <w:r>
        <w:t>(15)</w:t>
      </w:r>
      <w:r>
        <w:tab/>
        <w:t xml:space="preserve">Notarte, K. I.; Catahay, J. A.; Velasco, J. V.; Pastrana, A.; Ver, A. T.; Pangilinan, F. C.; Peligro, P. J.; Casimiro, M.; Guerrero, J. J.; Gellaco, M. M. L.; Lippi, G.; Henry, B. M.; Fernández-de-las-Peñas, C. Impact of COVID-19 Vaccination on the Risk of Developing Long-COVID and on Existing Long-COVID Symptoms: A Systematic Review. </w:t>
      </w:r>
      <w:r>
        <w:rPr>
          <w:i/>
          <w:iCs/>
        </w:rPr>
        <w:t>eClinicalMedicine</w:t>
      </w:r>
      <w:r>
        <w:t xml:space="preserve"> </w:t>
      </w:r>
      <w:r>
        <w:rPr>
          <w:b/>
          <w:bCs/>
        </w:rPr>
        <w:t>2022</w:t>
      </w:r>
      <w:r>
        <w:t xml:space="preserve">, </w:t>
      </w:r>
      <w:r>
        <w:rPr>
          <w:i/>
          <w:iCs/>
        </w:rPr>
        <w:t>53</w:t>
      </w:r>
      <w:r>
        <w:t>. https://doi.org/10.1016/j.eclinm.2022.101624.</w:t>
      </w:r>
    </w:p>
    <w:p w14:paraId="254CDF37" w14:textId="77777777" w:rsidR="00F70764" w:rsidRDefault="00F70764" w:rsidP="00F70764">
      <w:pPr>
        <w:pStyle w:val="Bibliography"/>
      </w:pPr>
      <w:r>
        <w:t>(16)</w:t>
      </w:r>
      <w:r>
        <w:tab/>
        <w:t>Dogra, P.; Schiavone, C.; Wang, Z.; Ramírez, J. R.; Caserta, S.; Staquicini, D. I.; Markosian, C.; Wang, J.; Sostman, H. D.; Pasqualini, R.; Arap, W.; Cristini, V. Mathematical Modeling Identifies Optimal Dosing Schedules for COVID-19 Vaccines to Minimize Breakthrough Infections. medRxiv September 17, 2022, p 2022.09.14.22279959. https://doi.org/10.1101/2022.09.14.22279959.</w:t>
      </w:r>
    </w:p>
    <w:p w14:paraId="111C1461" w14:textId="77777777" w:rsidR="00F70764" w:rsidRDefault="00F70764" w:rsidP="00F70764">
      <w:pPr>
        <w:pStyle w:val="Bibliography"/>
      </w:pPr>
      <w:r>
        <w:t>(17)</w:t>
      </w:r>
      <w:r>
        <w:tab/>
        <w:t xml:space="preserve">Regev-Yochay, G.; Gonen, T.; Gilboa, M.; Mandelboim, M.; Indenbaum, V.; Amit, S.; Meltzer, L.; Asraf, K.; Cohen, C.; Fluss, R.; Biber, A.; Nemet, I.; Kliker, L.; Joseph, G.; Doolman, R.; Mendelson, E.; Freedman, L. S.; Harats, D.; Kreiss, Y.; Lustig, Y. Efficacy of a Fourth Dose of Covid-19 MRNA Vaccine against Omicron. </w:t>
      </w:r>
      <w:r>
        <w:rPr>
          <w:i/>
          <w:iCs/>
        </w:rPr>
        <w:t>New England Journal of Medicine</w:t>
      </w:r>
      <w:r>
        <w:t xml:space="preserve"> </w:t>
      </w:r>
      <w:r>
        <w:rPr>
          <w:b/>
          <w:bCs/>
        </w:rPr>
        <w:t>2022</w:t>
      </w:r>
      <w:r>
        <w:t xml:space="preserve">, </w:t>
      </w:r>
      <w:r>
        <w:rPr>
          <w:i/>
          <w:iCs/>
        </w:rPr>
        <w:t>386</w:t>
      </w:r>
      <w:r>
        <w:t xml:space="preserve"> (14), 1377–1380. https://doi.org/10.1056/NEJMc2202542.</w:t>
      </w:r>
    </w:p>
    <w:p w14:paraId="7D468714" w14:textId="77777777" w:rsidR="00F70764" w:rsidRDefault="00F70764" w:rsidP="00F70764">
      <w:pPr>
        <w:pStyle w:val="Bibliography"/>
      </w:pPr>
      <w:r>
        <w:t>(18)</w:t>
      </w:r>
      <w:r>
        <w:tab/>
        <w:t xml:space="preserve">Bottino, D.; Hather, G.; Yuan, L.; Stoddard, M.; White, L.; Chakravarty, A. Using Mixed-Effects Modeling to Estimate Decay Kinetics of Response to SARS-CoV-2 Infection. </w:t>
      </w:r>
      <w:r>
        <w:rPr>
          <w:i/>
          <w:iCs/>
        </w:rPr>
        <w:t>Antibody Therapeutics</w:t>
      </w:r>
      <w:r>
        <w:t xml:space="preserve"> </w:t>
      </w:r>
      <w:r>
        <w:rPr>
          <w:b/>
          <w:bCs/>
        </w:rPr>
        <w:t>2021</w:t>
      </w:r>
      <w:r>
        <w:t xml:space="preserve">, </w:t>
      </w:r>
      <w:r>
        <w:rPr>
          <w:i/>
          <w:iCs/>
        </w:rPr>
        <w:t>4</w:t>
      </w:r>
      <w:r>
        <w:t xml:space="preserve"> (3), 144–148. https://doi.org/10.1093/abt/tbab013.</w:t>
      </w:r>
    </w:p>
    <w:p w14:paraId="15B9132A" w14:textId="77777777" w:rsidR="00F70764" w:rsidRDefault="00F70764" w:rsidP="00F70764">
      <w:pPr>
        <w:pStyle w:val="Bibliography"/>
      </w:pPr>
      <w:r>
        <w:t>(19)</w:t>
      </w:r>
      <w:r>
        <w:tab/>
        <w:t>Stoddard, M.; Yuan, L.; Sarkar, S.; Mangalaganesh, S.; Nolan, R. P.; Bottino, D.; Hather, G.; Hochberg, N. S.; White, L. F.; Chakravarty, A. Heterogeneity in Vaccinal Immunity to SARS-CoV-2 Can Be Addressed by a Personalized Booster Strategy. medRxiv September 1, 2022, p 2022.08.30.22279397. https://doi.org/10.1101/2022.08.30.22279397.</w:t>
      </w:r>
    </w:p>
    <w:p w14:paraId="7820E056" w14:textId="77777777" w:rsidR="00F70764" w:rsidRDefault="00F70764" w:rsidP="00F70764">
      <w:pPr>
        <w:pStyle w:val="Bibliography"/>
      </w:pPr>
      <w:r>
        <w:t>(20)</w:t>
      </w:r>
      <w:r>
        <w:tab/>
        <w:t xml:space="preserve">Calisti, R. </w:t>
      </w:r>
      <w:r>
        <w:rPr>
          <w:i/>
          <w:iCs/>
        </w:rPr>
        <w:t>SARS-CoV-2: exposure to high external doses as determinants of higher viral loads and of increased risk for COVID-19. A systematic review of the literature</w:t>
      </w:r>
      <w:r>
        <w:t>. www.epiprev.it. https://epiprev.it/interventi/sars-cov-2-exposure-to-high-external-doses-as-determinants-of-higher-viral-loads-and-of-increased-risk-for-covid-19.a-systematic-review-of-the-literature (accessed 2023-01-18).</w:t>
      </w:r>
    </w:p>
    <w:p w14:paraId="204B3848" w14:textId="77777777" w:rsidR="00F70764" w:rsidRDefault="00F70764" w:rsidP="00F70764">
      <w:pPr>
        <w:pStyle w:val="Bibliography"/>
      </w:pPr>
      <w:r>
        <w:t>(21)</w:t>
      </w:r>
      <w:r>
        <w:tab/>
        <w:t xml:space="preserve">Guallar, M. P.; Meiriño, R.; Donat-Vargas, C.; Corral, O.; Jouvé, N.; Soriano, V. Inoculum at the Time of SARS-CoV-2 Exposure and Risk of Disease Severity. </w:t>
      </w:r>
      <w:r>
        <w:rPr>
          <w:i/>
          <w:iCs/>
        </w:rPr>
        <w:t>Int J Infect Dis</w:t>
      </w:r>
      <w:r>
        <w:t xml:space="preserve"> </w:t>
      </w:r>
      <w:r>
        <w:rPr>
          <w:b/>
          <w:bCs/>
        </w:rPr>
        <w:t>2020</w:t>
      </w:r>
      <w:r>
        <w:t xml:space="preserve">, </w:t>
      </w:r>
      <w:r>
        <w:rPr>
          <w:i/>
          <w:iCs/>
        </w:rPr>
        <w:t>97</w:t>
      </w:r>
      <w:r>
        <w:t>, 290–292. https://doi.org/10.1016/j.ijid.2020.06.035.</w:t>
      </w:r>
    </w:p>
    <w:p w14:paraId="00BAF182" w14:textId="77777777" w:rsidR="00F70764" w:rsidRDefault="00F70764" w:rsidP="00F70764">
      <w:pPr>
        <w:pStyle w:val="Bibliography"/>
      </w:pPr>
      <w:r>
        <w:t>(22)</w:t>
      </w:r>
      <w:r>
        <w:tab/>
        <w:t xml:space="preserve">Kerr, C. C.; Stuart, R. M.; Mistry, D.; Abeysuriya, R. G.; Rosenfeld, K.; Hart, G. R.; Núñez, R. C.; Cohen, J. A.; Selvaraj, P.; Hagedorn, B.; George, L.; Jastrzębski, M.; Izzo, A. S.; Fowler, G.; Palmer, A.; Delport, D.; Scott, N.; Kelly, S. L.; Bennette, C. S.; Wagner, B. G.; Chang, S. T.; Oron, A. P.; Wenger, E. A.; Panovska-Griffiths, J.; Famulare, M.; Klein, D. J. Covasim: An Agent-Based Model of COVID-19 Dynamics and Interventions. </w:t>
      </w:r>
      <w:r>
        <w:rPr>
          <w:i/>
          <w:iCs/>
        </w:rPr>
        <w:t>PLOS Computational Biology</w:t>
      </w:r>
      <w:r>
        <w:t xml:space="preserve"> </w:t>
      </w:r>
      <w:r>
        <w:rPr>
          <w:b/>
          <w:bCs/>
        </w:rPr>
        <w:t>2021</w:t>
      </w:r>
      <w:r>
        <w:t xml:space="preserve">, </w:t>
      </w:r>
      <w:r>
        <w:rPr>
          <w:i/>
          <w:iCs/>
        </w:rPr>
        <w:t>17</w:t>
      </w:r>
      <w:r>
        <w:t xml:space="preserve"> (7), e1009149. https://doi.org/10.1371/journal.pcbi.1009149.</w:t>
      </w:r>
    </w:p>
    <w:p w14:paraId="1ECFC96B" w14:textId="77777777" w:rsidR="00F70764" w:rsidRDefault="00F70764" w:rsidP="00F70764">
      <w:pPr>
        <w:pStyle w:val="Bibliography"/>
      </w:pPr>
      <w:r>
        <w:t>(23)</w:t>
      </w:r>
      <w:r>
        <w:tab/>
        <w:t xml:space="preserve">Bertozzi, A. L.; Franco, E.; Mohler, G.; Short, M. B.; Sledge, D. The Challenges of Modeling and Forecasting the Spread of COVID-19. </w:t>
      </w:r>
      <w:r>
        <w:rPr>
          <w:i/>
          <w:iCs/>
        </w:rPr>
        <w:t>Proc. Natl. Acad. Sci. U.S.A.</w:t>
      </w:r>
      <w:r>
        <w:t xml:space="preserve"> </w:t>
      </w:r>
      <w:r>
        <w:rPr>
          <w:b/>
          <w:bCs/>
        </w:rPr>
        <w:t>2020</w:t>
      </w:r>
      <w:r>
        <w:t xml:space="preserve">, </w:t>
      </w:r>
      <w:r>
        <w:rPr>
          <w:i/>
          <w:iCs/>
        </w:rPr>
        <w:t>117</w:t>
      </w:r>
      <w:r>
        <w:t xml:space="preserve"> (29), 16732–16738. https://doi.org/10.1073/pnas.2006520117.</w:t>
      </w:r>
    </w:p>
    <w:p w14:paraId="246EC266" w14:textId="77777777" w:rsidR="00F70764" w:rsidRDefault="00F70764" w:rsidP="00F70764">
      <w:pPr>
        <w:pStyle w:val="Bibliography"/>
      </w:pPr>
      <w:r>
        <w:t>(24)</w:t>
      </w:r>
      <w:r>
        <w:tab/>
        <w:t xml:space="preserve">Tolles, J.; Luong, T. Modeling Epidemics With Compartmental Models. </w:t>
      </w:r>
      <w:r>
        <w:rPr>
          <w:i/>
          <w:iCs/>
        </w:rPr>
        <w:t>JAMA</w:t>
      </w:r>
      <w:r>
        <w:t xml:space="preserve"> </w:t>
      </w:r>
      <w:r>
        <w:rPr>
          <w:b/>
          <w:bCs/>
        </w:rPr>
        <w:t>2020</w:t>
      </w:r>
      <w:r>
        <w:t xml:space="preserve">, </w:t>
      </w:r>
      <w:r>
        <w:rPr>
          <w:i/>
          <w:iCs/>
        </w:rPr>
        <w:t>323</w:t>
      </w:r>
      <w:r>
        <w:t xml:space="preserve"> (24), 2515–2516. https://doi.org/10.1001/jama.2020.8420.</w:t>
      </w:r>
    </w:p>
    <w:p w14:paraId="48248EB2" w14:textId="77777777" w:rsidR="00F70764" w:rsidRDefault="00F70764" w:rsidP="00F70764">
      <w:pPr>
        <w:pStyle w:val="Bibliography"/>
      </w:pPr>
      <w:r>
        <w:lastRenderedPageBreak/>
        <w:t>(25)</w:t>
      </w:r>
      <w:r>
        <w:tab/>
        <w:t xml:space="preserve">Nikolaou, M. Revisiting the Standard for Modeling the Spread of Infectious Diseases. </w:t>
      </w:r>
      <w:r>
        <w:rPr>
          <w:i/>
          <w:iCs/>
        </w:rPr>
        <w:t>Sci Rep</w:t>
      </w:r>
      <w:r>
        <w:t xml:space="preserve"> </w:t>
      </w:r>
      <w:r>
        <w:rPr>
          <w:b/>
          <w:bCs/>
        </w:rPr>
        <w:t>2022</w:t>
      </w:r>
      <w:r>
        <w:t xml:space="preserve">, </w:t>
      </w:r>
      <w:r>
        <w:rPr>
          <w:i/>
          <w:iCs/>
        </w:rPr>
        <w:t>12</w:t>
      </w:r>
      <w:r>
        <w:t xml:space="preserve"> (1), 7077. https://doi.org/10.1038/s41598-022-10185-0.</w:t>
      </w:r>
    </w:p>
    <w:p w14:paraId="3D83175F" w14:textId="77777777" w:rsidR="00F70764" w:rsidRDefault="00F70764" w:rsidP="00F70764">
      <w:pPr>
        <w:pStyle w:val="Bibliography"/>
      </w:pPr>
      <w:r>
        <w:t>(26)</w:t>
      </w:r>
      <w:r>
        <w:tab/>
        <w:t xml:space="preserve">Addetia, A.; Crawford, K. H. D.; Dingens, A.; Zhu, H.; Roychoudhury, P.; Huang, M.-L.; Jerome, K. R.; Bloom, J. D.; Greninger, A. L. Neutralizing Antibodies Correlate with Protection from SARS-CoV-2 in Humans during a Fishery Vessel Outbreak with a High Attack Rate. </w:t>
      </w:r>
      <w:r>
        <w:rPr>
          <w:i/>
          <w:iCs/>
        </w:rPr>
        <w:t>J Clin Microbiol</w:t>
      </w:r>
      <w:r>
        <w:t xml:space="preserve"> </w:t>
      </w:r>
      <w:r>
        <w:rPr>
          <w:b/>
          <w:bCs/>
        </w:rPr>
        <w:t>2020</w:t>
      </w:r>
      <w:r>
        <w:t xml:space="preserve">, </w:t>
      </w:r>
      <w:r>
        <w:rPr>
          <w:i/>
          <w:iCs/>
        </w:rPr>
        <w:t>58</w:t>
      </w:r>
      <w:r>
        <w:t xml:space="preserve"> (11), e02107-20. https://doi.org/10.1128/JCM.02107-20.</w:t>
      </w:r>
    </w:p>
    <w:p w14:paraId="69246B6E" w14:textId="77777777" w:rsidR="00F70764" w:rsidRDefault="00F70764" w:rsidP="00F70764">
      <w:pPr>
        <w:pStyle w:val="Bibliography"/>
      </w:pPr>
      <w:r>
        <w:t>(27)</w:t>
      </w:r>
      <w:r>
        <w:tab/>
        <w:t>Maier, H. E.; Balmaseda, A.; Ojeda, S.; Cerpas, C.; Sanchez, N.; Plazaola, M.; Bakel, H. van; Kubale, J.; Lopez, R.; Saborio, S.; Barilla, C.; Group, P. S.; Harris, E.; Kuan, G.; Gordon, A. An Immune Correlate of SARS-CoV-2 Infection and Severity of Reinfections. medRxiv November 24, 2021, p 2021.11.23.21266767. https://doi.org/10.1101/2021.11.23.21266767.</w:t>
      </w:r>
    </w:p>
    <w:p w14:paraId="353A4596" w14:textId="77777777" w:rsidR="00F70764" w:rsidRDefault="00F70764" w:rsidP="00F70764">
      <w:pPr>
        <w:pStyle w:val="Bibliography"/>
      </w:pPr>
      <w:r>
        <w:t>(28)</w:t>
      </w:r>
      <w:r>
        <w:tab/>
        <w:t xml:space="preserve">Hashem, A. M.; Algaissi, A.; Almahboub, S. A.; Alfaleh, M. A.; Abujamel, T. S.; Alamri, S. S.; Alluhaybi, K. A.; Hobani, H. I.; AlHarbi, R. H.; Alsulaiman, R. M.; ElAssouli, M.-Z.; Hala, S.; Alharbi, N. K.; Alhabbab, R. Y.; AlSaieedi, A. A.; Abdulaal, W. H.; Bukhari, A.; AL-Somali, A. A.; Alofi, F. S.; Khogeer, A. A.; Pain, A.; Alkayyal, A. A.; Almontashiri, N. A. M.; Ahmad, B. M.; Li, X. Early Humoral Response Correlates with Disease Severity and Outcomes in COVID-19 Patients. </w:t>
      </w:r>
      <w:r>
        <w:rPr>
          <w:i/>
          <w:iCs/>
        </w:rPr>
        <w:t>Viruses</w:t>
      </w:r>
      <w:r>
        <w:t xml:space="preserve"> </w:t>
      </w:r>
      <w:r>
        <w:rPr>
          <w:b/>
          <w:bCs/>
        </w:rPr>
        <w:t>2020</w:t>
      </w:r>
      <w:r>
        <w:t xml:space="preserve">, </w:t>
      </w:r>
      <w:r>
        <w:rPr>
          <w:i/>
          <w:iCs/>
        </w:rPr>
        <w:t>12</w:t>
      </w:r>
      <w:r>
        <w:t xml:space="preserve"> (12), 1390. https://doi.org/10.3390/v12121390.</w:t>
      </w:r>
    </w:p>
    <w:p w14:paraId="178C512E" w14:textId="77777777" w:rsidR="00F70764" w:rsidRDefault="00F70764" w:rsidP="00F70764">
      <w:pPr>
        <w:pStyle w:val="Bibliography"/>
      </w:pPr>
      <w:r>
        <w:t>(29)</w:t>
      </w:r>
      <w:r>
        <w:tab/>
        <w:t xml:space="preserve">Gilbert, P. B.; Montefiori, D. C.; McDermott, A. B.; Fong, Y.; Benkeser, D.; Deng, W.; Zhou, H.; Houchens, C. R.; Martins, K.; Jayashankar, L.; Castellino, F.; Flach, B.; Lin, B. C.; O’Connell, S.; McDanal, C.; Eaton, A.; Sarzotti-Kelsoe, M.; Lu, Y.; Yu, C.; Borate, B.; van der Laan, L. W. P.; Hejazi, N. S.; Huynh, C.; Miller, J.; El Sahly, H. M.; Baden, L. R.; Baron, M.; De La Cruz, L.; Gay, C.; Kalams, S.; Kelley, C. F.; Andrasik, M. P.; Kublin, J. G.; Corey, L.; Neuzil, K. M.; Carpp, L. N.; Pajon, R.; Follmann, D.; Donis, R. O.; Koup, R. A.; Immune Assays Team§; Moderna, Inc. Team§; Coronavirus Vaccine Prevention Network (CoVPN)/Coronavirus Efficacy (COVE) Team§; United States Government (USG)/CoVPN Biostatistics Team§. Immune Correlates Analysis of the MRNA-1273 COVID-19 Vaccine Efficacy Clinical Trial. </w:t>
      </w:r>
      <w:r>
        <w:rPr>
          <w:i/>
          <w:iCs/>
        </w:rPr>
        <w:t>Science</w:t>
      </w:r>
      <w:r>
        <w:t xml:space="preserve"> </w:t>
      </w:r>
      <w:r>
        <w:rPr>
          <w:b/>
          <w:bCs/>
        </w:rPr>
        <w:t>2022</w:t>
      </w:r>
      <w:r>
        <w:t xml:space="preserve">, </w:t>
      </w:r>
      <w:r>
        <w:rPr>
          <w:i/>
          <w:iCs/>
        </w:rPr>
        <w:t>375</w:t>
      </w:r>
      <w:r>
        <w:t xml:space="preserve"> (6576), 43–50. https://doi.org/10.1126/science.abm3425.</w:t>
      </w:r>
    </w:p>
    <w:p w14:paraId="7D130256" w14:textId="77777777" w:rsidR="00F70764" w:rsidRDefault="00F70764" w:rsidP="00F70764">
      <w:pPr>
        <w:pStyle w:val="Bibliography"/>
      </w:pPr>
      <w:r>
        <w:t>(30)</w:t>
      </w:r>
      <w:r>
        <w:tab/>
        <w:t xml:space="preserve">Feng, S.; Phillips, D. J.; White, T.; Sayal, H.; Aley, P. K.; Bibi, S.; Dold, C.; Fuskova, M.; Gilbert, S. C.; Hirsch, I.; Humphries, H. E.; Jepson, B.; Kelly, E. J.; Plested, E.; Shoemaker, K.; Thomas, K. M.; Vekemans, J.; Villafana, T. L.; Lambe, T.; Pollard, A. J.; Voysey, M.; Oxford COVID Vaccine Trial Group. Correlates of Protection against Symptomatic and Asymptomatic SARS-CoV-2 Infection. </w:t>
      </w:r>
      <w:r>
        <w:rPr>
          <w:i/>
          <w:iCs/>
        </w:rPr>
        <w:t>Nat Med</w:t>
      </w:r>
      <w:r>
        <w:t xml:space="preserve"> </w:t>
      </w:r>
      <w:r>
        <w:rPr>
          <w:b/>
          <w:bCs/>
        </w:rPr>
        <w:t>2021</w:t>
      </w:r>
      <w:r>
        <w:t xml:space="preserve">, </w:t>
      </w:r>
      <w:r>
        <w:rPr>
          <w:i/>
          <w:iCs/>
        </w:rPr>
        <w:t>27</w:t>
      </w:r>
      <w:r>
        <w:t xml:space="preserve"> (11), 2032–2040. https://doi.org/10.1038/s41591-021-01540-1.</w:t>
      </w:r>
    </w:p>
    <w:p w14:paraId="5D4D9906" w14:textId="77777777" w:rsidR="00F70764" w:rsidRDefault="00F70764" w:rsidP="00F70764">
      <w:pPr>
        <w:pStyle w:val="Bibliography"/>
      </w:pPr>
      <w:r>
        <w:t>(31)</w:t>
      </w:r>
      <w:r>
        <w:tab/>
        <w:t>Cohen, J. A.; Stuart, R. M.; Rosenfeld, K.; Lyons, H.; White, M.; Kerr, C. C.; Klein, D. J.; Famulare, M. Quantifying the Role of Naturally- and Vaccine-Derived Neutralizing Antibodies as a Correlate of Protection against COVID-19 Variants. medRxiv September 28, 2021, p 2021.05.31.21258018. https://doi.org/10.1101/2021.05.31.21258018.</w:t>
      </w:r>
    </w:p>
    <w:p w14:paraId="04F457B8" w14:textId="77777777" w:rsidR="00F70764" w:rsidRDefault="00F70764" w:rsidP="00F70764">
      <w:pPr>
        <w:pStyle w:val="Bibliography"/>
      </w:pPr>
      <w:r>
        <w:t>(32)</w:t>
      </w:r>
      <w:r>
        <w:tab/>
        <w:t xml:space="preserve">Plotkin, S. A. Correlates of Protection Induced by Vaccination. </w:t>
      </w:r>
      <w:r>
        <w:rPr>
          <w:i/>
          <w:iCs/>
        </w:rPr>
        <w:t>Clin Vaccine Immunol</w:t>
      </w:r>
      <w:r>
        <w:t xml:space="preserve"> </w:t>
      </w:r>
      <w:r>
        <w:rPr>
          <w:b/>
          <w:bCs/>
        </w:rPr>
        <w:t>2010</w:t>
      </w:r>
      <w:r>
        <w:t xml:space="preserve">, </w:t>
      </w:r>
      <w:r>
        <w:rPr>
          <w:i/>
          <w:iCs/>
        </w:rPr>
        <w:t>17</w:t>
      </w:r>
      <w:r>
        <w:t xml:space="preserve"> (7), 1055–1065. https://doi.org/10.1128/CVI.00131-10.</w:t>
      </w:r>
    </w:p>
    <w:p w14:paraId="2CD5EDD6" w14:textId="77777777" w:rsidR="00F70764" w:rsidRDefault="00F70764" w:rsidP="00F70764">
      <w:pPr>
        <w:pStyle w:val="Bibliography"/>
      </w:pPr>
      <w:r>
        <w:t>(33)</w:t>
      </w:r>
      <w:r>
        <w:tab/>
        <w:t xml:space="preserve">Bruel, T.; Pinaud, L.; Tondeur, L.; Planas, D.; Staropoli, I.; Porrot, F.; Guivel-Benhassine, F.; Attia, M.; Pelleau, S.; Woudenberg, T.; Duru, C.; Koffi, A. D.; Castelain, S.; Fernandes-Pellerin, S.; Jolly, N.; Facci, L. P. D.; Roux, E.; Ungeheuer, M.-N.; Werf, S. V. D.; White, M.; </w:t>
      </w:r>
      <w:r>
        <w:lastRenderedPageBreak/>
        <w:t xml:space="preserve">Schwartz, O.; Fontanet, A. Neutralising Antibody Responses to SARS-CoV-2 Omicron among Elderly Nursing Home Residents Following a Booster Dose of BNT162b2 Vaccine: A Community-Based, Prospective, Longitudinal Cohort Study. </w:t>
      </w:r>
      <w:r>
        <w:rPr>
          <w:i/>
          <w:iCs/>
        </w:rPr>
        <w:t>eClinicalMedicine</w:t>
      </w:r>
      <w:r>
        <w:t xml:space="preserve"> </w:t>
      </w:r>
      <w:r>
        <w:rPr>
          <w:b/>
          <w:bCs/>
        </w:rPr>
        <w:t>2022</w:t>
      </w:r>
      <w:r>
        <w:t xml:space="preserve">, </w:t>
      </w:r>
      <w:r>
        <w:rPr>
          <w:i/>
          <w:iCs/>
        </w:rPr>
        <w:t>51</w:t>
      </w:r>
      <w:r>
        <w:t>. https://doi.org/10.1016/j.eclinm.2022.101576.</w:t>
      </w:r>
    </w:p>
    <w:p w14:paraId="2611E2DE" w14:textId="77777777" w:rsidR="00F70764" w:rsidRDefault="00F70764" w:rsidP="00F70764">
      <w:pPr>
        <w:pStyle w:val="Bibliography"/>
      </w:pPr>
      <w:r>
        <w:t>(34)</w:t>
      </w:r>
      <w:r>
        <w:tab/>
        <w:t>Cohen, J. A.; Stuart, R. M.; Rosenfeld, K.; Lyons, H.; White, M.; Kerr, C. C.; Klein, D. J.; Famulare, M. Quantifying the Role of Naturally- and Vaccine-Derived Neutralizing Antibodies as a Correlate of Protection against COVID-19 Variants. medRxiv September 28, 2021, p 2021.05.31.21258018. https://doi.org/10.1101/2021.05.31.21258018.</w:t>
      </w:r>
    </w:p>
    <w:p w14:paraId="17391400" w14:textId="77777777" w:rsidR="00F70764" w:rsidRDefault="00F70764" w:rsidP="00F70764">
      <w:pPr>
        <w:pStyle w:val="Bibliography"/>
      </w:pPr>
      <w:r>
        <w:t>(35)</w:t>
      </w:r>
      <w:r>
        <w:tab/>
        <w:t xml:space="preserve">Cromer, D.; Steain, M.; Reynaldi, A.; Schlub, T. E.; Wheatley, A. K.; Juno, J. A.; Kent, S. J.; Triccas, J. A.; Khoury, D. S.; Davenport, M. P. Neutralising Antibody Titres as Predictors of Protection against SARS-CoV-2 Variants and the Impact of Boosting: A Meta-Analysis. </w:t>
      </w:r>
      <w:r>
        <w:rPr>
          <w:i/>
          <w:iCs/>
        </w:rPr>
        <w:t>Lancet Microbe</w:t>
      </w:r>
      <w:r>
        <w:t xml:space="preserve"> </w:t>
      </w:r>
      <w:r>
        <w:rPr>
          <w:b/>
          <w:bCs/>
        </w:rPr>
        <w:t>2022</w:t>
      </w:r>
      <w:r>
        <w:t xml:space="preserve">, </w:t>
      </w:r>
      <w:r>
        <w:rPr>
          <w:i/>
          <w:iCs/>
        </w:rPr>
        <w:t>3</w:t>
      </w:r>
      <w:r>
        <w:t xml:space="preserve"> (1), e52–e61. https://doi.org/10.1016/S2666-5247(21)00267-6.</w:t>
      </w:r>
    </w:p>
    <w:p w14:paraId="03C10411" w14:textId="77777777" w:rsidR="00F70764" w:rsidRDefault="00F70764" w:rsidP="00F70764">
      <w:pPr>
        <w:pStyle w:val="Bibliography"/>
      </w:pPr>
      <w:r>
        <w:t>(36)</w:t>
      </w:r>
      <w:r>
        <w:tab/>
        <w:t xml:space="preserve">Cromer, D.; Reynaldi, A.; Steain, M.; Triccas, J. A.; Davenport, M. P.; Khoury, D. S. Relating In Vitro Neutralization Level and Protection in the CVnCoV (CUREVAC) Trial. </w:t>
      </w:r>
      <w:r>
        <w:rPr>
          <w:i/>
          <w:iCs/>
        </w:rPr>
        <w:t>Clin Infect Dis</w:t>
      </w:r>
      <w:r>
        <w:t xml:space="preserve"> </w:t>
      </w:r>
      <w:r>
        <w:rPr>
          <w:b/>
          <w:bCs/>
        </w:rPr>
        <w:t>2022</w:t>
      </w:r>
      <w:r>
        <w:t xml:space="preserve">, </w:t>
      </w:r>
      <w:r>
        <w:rPr>
          <w:i/>
          <w:iCs/>
        </w:rPr>
        <w:t>75</w:t>
      </w:r>
      <w:r>
        <w:t xml:space="preserve"> (1), e878–e879. https://doi.org/10.1093/cid/ciac075.</w:t>
      </w:r>
    </w:p>
    <w:p w14:paraId="1EC5BF45" w14:textId="77777777" w:rsidR="00F70764" w:rsidRDefault="00F70764" w:rsidP="00F70764">
      <w:pPr>
        <w:pStyle w:val="Bibliography"/>
      </w:pPr>
      <w:r>
        <w:t>(37)</w:t>
      </w:r>
      <w:r>
        <w:tab/>
        <w:t xml:space="preserve">Cele, S.; Jackson, L.; Khoury, D. S.; Khan, K.; Moyo-Gwete, T.; Tegally, H.; San, J. E.; Cromer, D.; Scheepers, C.; Amoako, D. G.; Karim, F.; Bernstein, M.; Lustig, G.; Archary, D.; Smith, M.; Ganga, Y.; Jule, Z.; Reedoy, K.; Hwa, S.-H.; Giandhari, J.; Blackburn, J. M.; Gosnell, B. I.; Abdool Karim, S. S.; Hanekom, W.; NGS-SA; COMMIT-KZN Team; von Gottberg, A.; Bhiman, J. N.; Lessells, R. J.; Moosa, M.-Y. S.; Davenport, M. P.; de Oliveira, T.; Moore, P. L.; Sigal, A. Omicron Extensively but Incompletely Escapes Pfizer BNT162b2 Neutralization. </w:t>
      </w:r>
      <w:r>
        <w:rPr>
          <w:i/>
          <w:iCs/>
        </w:rPr>
        <w:t>Nature</w:t>
      </w:r>
      <w:r>
        <w:t xml:space="preserve"> </w:t>
      </w:r>
      <w:r>
        <w:rPr>
          <w:b/>
          <w:bCs/>
        </w:rPr>
        <w:t>2022</w:t>
      </w:r>
      <w:r>
        <w:t xml:space="preserve">, </w:t>
      </w:r>
      <w:r>
        <w:rPr>
          <w:i/>
          <w:iCs/>
        </w:rPr>
        <w:t>602</w:t>
      </w:r>
      <w:r>
        <w:t xml:space="preserve"> (7898), 654–656. https://doi.org/10.1038/s41586-021-04387-1.</w:t>
      </w:r>
    </w:p>
    <w:p w14:paraId="23476B4C" w14:textId="77777777" w:rsidR="00F70764" w:rsidRDefault="00F70764" w:rsidP="00F70764">
      <w:pPr>
        <w:pStyle w:val="Bibliography"/>
      </w:pPr>
      <w:r>
        <w:t>(38)</w:t>
      </w:r>
      <w:r>
        <w:tab/>
        <w:t xml:space="preserve">Koutsakos, M.; Lee, W. S.; Reynaldi, A.; Tan, H.-X.; Gare, G.; Kinsella, P.; Liew, K. C.; Taiaroa, G.; Williamson, D. A.; Kent, H. E.; Stadler, E.; Cromer, D.; Khoury, D. S.; Wheatley, A. K.; Juno, J. A.; Davenport, M. P.; Kent, S. J. The Magnitude and Timing of Recalled Immunity after Breakthrough Infection Is Shaped by SARS-CoV-2 Variants. </w:t>
      </w:r>
      <w:r>
        <w:rPr>
          <w:i/>
          <w:iCs/>
        </w:rPr>
        <w:t>Immunity</w:t>
      </w:r>
      <w:r>
        <w:t xml:space="preserve"> </w:t>
      </w:r>
      <w:r>
        <w:rPr>
          <w:b/>
          <w:bCs/>
        </w:rPr>
        <w:t>2022</w:t>
      </w:r>
      <w:r>
        <w:t xml:space="preserve">, </w:t>
      </w:r>
      <w:r>
        <w:rPr>
          <w:i/>
          <w:iCs/>
        </w:rPr>
        <w:t>55</w:t>
      </w:r>
      <w:r>
        <w:t xml:space="preserve"> (7), 1316-1326.e4. https://doi.org/10.1016/j.immuni.2022.05.018.</w:t>
      </w:r>
    </w:p>
    <w:p w14:paraId="05EC030D" w14:textId="77777777" w:rsidR="00F70764" w:rsidRDefault="00F70764" w:rsidP="00F70764">
      <w:pPr>
        <w:pStyle w:val="Bibliography"/>
      </w:pPr>
      <w:r>
        <w:t>(39)</w:t>
      </w:r>
      <w:r>
        <w:tab/>
        <w:t xml:space="preserve">Choi, S. J.; Kim, D.-U.; Noh, J. Y.; Kim, S.; Park, S.-H.; Jeong, H. W.; Shin, E.-C. T Cell Epitopes in SARS-CoV-2 Proteins Are Substantially Conserved in the Omicron Variant. </w:t>
      </w:r>
      <w:r>
        <w:rPr>
          <w:i/>
          <w:iCs/>
        </w:rPr>
        <w:t>Cell Mol Immunol</w:t>
      </w:r>
      <w:r>
        <w:t xml:space="preserve"> </w:t>
      </w:r>
      <w:r>
        <w:rPr>
          <w:b/>
          <w:bCs/>
        </w:rPr>
        <w:t>2022</w:t>
      </w:r>
      <w:r>
        <w:t xml:space="preserve">, </w:t>
      </w:r>
      <w:r>
        <w:rPr>
          <w:i/>
          <w:iCs/>
        </w:rPr>
        <w:t>19</w:t>
      </w:r>
      <w:r>
        <w:t xml:space="preserve"> (3), 447–448. https://doi.org/10.1038/s41423-022-00838-5.</w:t>
      </w:r>
    </w:p>
    <w:p w14:paraId="4A3DC54A" w14:textId="77777777" w:rsidR="00F70764" w:rsidRDefault="00F70764" w:rsidP="00F70764">
      <w:pPr>
        <w:pStyle w:val="Bibliography"/>
      </w:pPr>
      <w:r>
        <w:t>(40)</w:t>
      </w:r>
      <w:r>
        <w:tab/>
        <w:t xml:space="preserve">De Marco, L.; D’Orso, S.; Pirronello, M.; Verdiani, A.; Termine, A.; Fabrizio, C.; Capone, A.; Sabatini, A.; Guerrera, G.; Placido, R.; Sambucci, M.; Angelini, D. F.; Giannessi, F.; Picozza, M.; Caltagirone, C.; Salvia, A.; Volpe, E.; Balice, M. P.; Rossini, A.; Rötzschke, O.; Giardina, E.; Battistini, L.; Borsellino, G. Assessment of T-Cell Reactivity to the SARS-CoV-2 Omicron Variant by Immunized Individuals. </w:t>
      </w:r>
      <w:r>
        <w:rPr>
          <w:i/>
          <w:iCs/>
        </w:rPr>
        <w:t>JAMA Network Open</w:t>
      </w:r>
      <w:r>
        <w:t xml:space="preserve"> </w:t>
      </w:r>
      <w:r>
        <w:rPr>
          <w:b/>
          <w:bCs/>
        </w:rPr>
        <w:t>2022</w:t>
      </w:r>
      <w:r>
        <w:t xml:space="preserve">, </w:t>
      </w:r>
      <w:r>
        <w:rPr>
          <w:i/>
          <w:iCs/>
        </w:rPr>
        <w:t>5</w:t>
      </w:r>
      <w:r>
        <w:t xml:space="preserve"> (4), e2210871. https://doi.org/10.1001/jamanetworkopen.2022.10871.</w:t>
      </w:r>
    </w:p>
    <w:p w14:paraId="3EC6913B" w14:textId="77777777" w:rsidR="00F70764" w:rsidRDefault="00F70764" w:rsidP="00F70764">
      <w:pPr>
        <w:pStyle w:val="Bibliography"/>
      </w:pPr>
      <w:r>
        <w:t>(41)</w:t>
      </w:r>
      <w:r>
        <w:tab/>
        <w:t xml:space="preserve">Shen, X.-R.; Geng, R.; Li, Q.; Chen, Y.; Li, S.-F.; Wang, Q.; Min, J.; Yang, Y.; Li, B.; Jiang, R.-D.; Wang, X.; Zheng, X.-S.; Zhu, Y.; Jia, J.-K.; Yang, X.-L.; Liu, M.-Q.; Gong, Q.-C.; Zhang, Y.-L.; Guan, Z.-Q.; Li, H.-L.; Zheng, Z.-H.; Shi, Z.-L.; Zhang, H.-L.; Peng, K.; Zhou, P. ACE2-Independent Infection of T Lymphocytes by SARS-CoV-2. </w:t>
      </w:r>
      <w:r>
        <w:rPr>
          <w:i/>
          <w:iCs/>
        </w:rPr>
        <w:t>Signal Transduct Target Ther</w:t>
      </w:r>
      <w:r>
        <w:t xml:space="preserve"> </w:t>
      </w:r>
      <w:r>
        <w:rPr>
          <w:b/>
          <w:bCs/>
        </w:rPr>
        <w:t>2022</w:t>
      </w:r>
      <w:r>
        <w:t xml:space="preserve">, </w:t>
      </w:r>
      <w:r>
        <w:rPr>
          <w:i/>
          <w:iCs/>
        </w:rPr>
        <w:t>7</w:t>
      </w:r>
      <w:r>
        <w:t xml:space="preserve"> (1), 83. https://doi.org/10.1038/s41392-022-00919-x.</w:t>
      </w:r>
    </w:p>
    <w:p w14:paraId="62BE6D1B" w14:textId="77777777" w:rsidR="00F70764" w:rsidRDefault="00F70764" w:rsidP="00F70764">
      <w:pPr>
        <w:pStyle w:val="Bibliography"/>
      </w:pPr>
      <w:r>
        <w:t>(42)</w:t>
      </w:r>
      <w:r>
        <w:tab/>
        <w:t xml:space="preserve">Diao, B.; Wang, C.; Tan, Y.; Chen, X.; Liu, Y.; Ning, L.; Chen, L.; Li, M.; Liu, Y.; Wang, G.; Yuan, Z.; Feng, Z.; Zhang, Y.; Wu, Y.; Chen, Y. Reduction and Functional Exhaustion of T </w:t>
      </w:r>
      <w:r>
        <w:lastRenderedPageBreak/>
        <w:t xml:space="preserve">Cells in Patients With Coronavirus Disease 2019 (COVID-19). </w:t>
      </w:r>
      <w:r>
        <w:rPr>
          <w:i/>
          <w:iCs/>
        </w:rPr>
        <w:t>Front Immunol</w:t>
      </w:r>
      <w:r>
        <w:t xml:space="preserve"> </w:t>
      </w:r>
      <w:r>
        <w:rPr>
          <w:b/>
          <w:bCs/>
        </w:rPr>
        <w:t>2020</w:t>
      </w:r>
      <w:r>
        <w:t xml:space="preserve">, </w:t>
      </w:r>
      <w:r>
        <w:rPr>
          <w:i/>
          <w:iCs/>
        </w:rPr>
        <w:t>11</w:t>
      </w:r>
      <w:r>
        <w:t>, 827. https://doi.org/10.3389/fimmu.2020.00827.</w:t>
      </w:r>
    </w:p>
    <w:p w14:paraId="3E6C9B7F" w14:textId="77777777" w:rsidR="00F70764" w:rsidRDefault="00F70764" w:rsidP="00F70764">
      <w:pPr>
        <w:pStyle w:val="Bibliography"/>
      </w:pPr>
      <w:r>
        <w:t>(43)</w:t>
      </w:r>
      <w:r>
        <w:tab/>
        <w:t xml:space="preserve">Zheng, H.-Y.; Zhang, M.; Yang, C.-X.; Zhang, N.; Wang, X.-C.; Yang, X.-P.; Dong, X.-Q.; Zheng, Y.-T. Elevated Exhaustion Levels and Reduced Functional Diversity of T Cells in Peripheral Blood May Predict Severe Progression in COVID-19 Patients. </w:t>
      </w:r>
      <w:r>
        <w:rPr>
          <w:i/>
          <w:iCs/>
        </w:rPr>
        <w:t>Cell Mol Immunol</w:t>
      </w:r>
      <w:r>
        <w:t xml:space="preserve"> </w:t>
      </w:r>
      <w:r>
        <w:rPr>
          <w:b/>
          <w:bCs/>
        </w:rPr>
        <w:t>2020</w:t>
      </w:r>
      <w:r>
        <w:t xml:space="preserve">, </w:t>
      </w:r>
      <w:r>
        <w:rPr>
          <w:i/>
          <w:iCs/>
        </w:rPr>
        <w:t>17</w:t>
      </w:r>
      <w:r>
        <w:t xml:space="preserve"> (5), 541–543. https://doi.org/10.1038/s41423-020-0401-3.</w:t>
      </w:r>
    </w:p>
    <w:p w14:paraId="6796262F" w14:textId="77777777" w:rsidR="00F70764" w:rsidRDefault="00F70764" w:rsidP="00F70764">
      <w:pPr>
        <w:pStyle w:val="Bibliography"/>
      </w:pPr>
      <w:r>
        <w:t>(44)</w:t>
      </w:r>
      <w:r>
        <w:tab/>
        <w:t xml:space="preserve">André, S.; Picard, M.; Cezar, R.; Roux-Dalvai, F.; Alleaume-Butaux, A.; Soundaramourty, C.; Cruz, A. S.; Mendes-Frias, A.; Gotti, C.; Leclercq, M.; Nicolas, A.; Tauzin, A.; Carvalho, A.; Capela, C.; Pedrosa, J.; Castro, A. G.; Kundura, L.; Loubet, P.; Sotto, A.; Muller, L.; Lefrant, J.-Y.; Roger, C.; Claret, P.-G.; Duvnjak, S.; Tran, T.-A.; Racine, G.; Zghidi-Abouzid, O.; Nioche, P.; Silvestre, R.; Droit, A.; Mammano, F.; Corbeau, P.; Estaquier, J. T Cell Apoptosis Characterizes Severe Covid-19 Disease. </w:t>
      </w:r>
      <w:r>
        <w:rPr>
          <w:i/>
          <w:iCs/>
        </w:rPr>
        <w:t>Cell Death Differ</w:t>
      </w:r>
      <w:r>
        <w:t xml:space="preserve"> </w:t>
      </w:r>
      <w:r>
        <w:rPr>
          <w:b/>
          <w:bCs/>
        </w:rPr>
        <w:t>2022</w:t>
      </w:r>
      <w:r>
        <w:t xml:space="preserve">, </w:t>
      </w:r>
      <w:r>
        <w:rPr>
          <w:i/>
          <w:iCs/>
        </w:rPr>
        <w:t>29</w:t>
      </w:r>
      <w:r>
        <w:t xml:space="preserve"> (8), 1486–1499. https://doi.org/10.1038/s41418-022-00936-x.</w:t>
      </w:r>
    </w:p>
    <w:p w14:paraId="0643CB1E" w14:textId="77777777" w:rsidR="00F70764" w:rsidRDefault="00F70764" w:rsidP="00F70764">
      <w:pPr>
        <w:pStyle w:val="Bibliography"/>
      </w:pPr>
      <w:r>
        <w:t>(45)</w:t>
      </w:r>
      <w:r>
        <w:tab/>
        <w:t xml:space="preserve">Cizmecioglu, A.; Akay Cizmecioglu, H.; Goktepe, M. H.; Emsen, A.; Korkmaz, C.; Esenkaya Tasbent, F.; Colkesen, F.; Artac, H. Apoptosis-Induced T-Cell Lymphopenia Is Related to COVID-19 Severity. </w:t>
      </w:r>
      <w:r>
        <w:rPr>
          <w:i/>
          <w:iCs/>
        </w:rPr>
        <w:t>J Med Virol</w:t>
      </w:r>
      <w:r>
        <w:t xml:space="preserve"> </w:t>
      </w:r>
      <w:r>
        <w:rPr>
          <w:b/>
          <w:bCs/>
        </w:rPr>
        <w:t>2021</w:t>
      </w:r>
      <w:r>
        <w:t xml:space="preserve">, </w:t>
      </w:r>
      <w:r>
        <w:rPr>
          <w:i/>
          <w:iCs/>
        </w:rPr>
        <w:t>93</w:t>
      </w:r>
      <w:r>
        <w:t xml:space="preserve"> (5), 2867–2874. https://doi.org/10.1002/jmv.26742.</w:t>
      </w:r>
    </w:p>
    <w:p w14:paraId="71D402E8" w14:textId="77777777" w:rsidR="00F70764" w:rsidRDefault="00F70764" w:rsidP="00F70764">
      <w:pPr>
        <w:pStyle w:val="Bibliography"/>
      </w:pPr>
      <w:r>
        <w:t>(46)</w:t>
      </w:r>
      <w:r>
        <w:tab/>
        <w:t xml:space="preserve">Davis, H. E.; McCorkell, L.; Vogel, J. M.; Topol, E. J. Long COVID: Major Findings, Mechanisms and Recommendations. </w:t>
      </w:r>
      <w:r>
        <w:rPr>
          <w:i/>
          <w:iCs/>
        </w:rPr>
        <w:t>Nat Rev Microbiol</w:t>
      </w:r>
      <w:r>
        <w:t xml:space="preserve"> </w:t>
      </w:r>
      <w:r>
        <w:rPr>
          <w:b/>
          <w:bCs/>
        </w:rPr>
        <w:t>2023</w:t>
      </w:r>
      <w:r>
        <w:t>, 1–14. https://doi.org/10.1038/s41579-022-00846-2.</w:t>
      </w:r>
    </w:p>
    <w:p w14:paraId="6D806348" w14:textId="77777777" w:rsidR="00F70764" w:rsidRDefault="00F70764" w:rsidP="00F70764">
      <w:pPr>
        <w:pStyle w:val="Bibliography"/>
      </w:pPr>
      <w:r>
        <w:t>(47)</w:t>
      </w:r>
      <w:r>
        <w:tab/>
        <w:t xml:space="preserve">Davis, H. E.; Assaf, G. S.; McCorkell, L.; Wei, H.; Low, R. J.; Re’em, Y.; Redfield, S.; Austin, J. P.; Akrami, A. Characterizing Long COVID in an International Cohort: 7 Months of Symptoms and Their Impact. </w:t>
      </w:r>
      <w:r>
        <w:rPr>
          <w:i/>
          <w:iCs/>
        </w:rPr>
        <w:t>EClinicalMedicine</w:t>
      </w:r>
      <w:r>
        <w:t xml:space="preserve"> </w:t>
      </w:r>
      <w:r>
        <w:rPr>
          <w:b/>
          <w:bCs/>
        </w:rPr>
        <w:t>2021</w:t>
      </w:r>
      <w:r>
        <w:t xml:space="preserve">, </w:t>
      </w:r>
      <w:r>
        <w:rPr>
          <w:i/>
          <w:iCs/>
        </w:rPr>
        <w:t>38</w:t>
      </w:r>
      <w:r>
        <w:t>, 101019. https://doi.org/10.1016/j.eclinm.2021.101019.</w:t>
      </w:r>
    </w:p>
    <w:p w14:paraId="716DBBA9" w14:textId="77777777" w:rsidR="00F70764" w:rsidRDefault="00F70764" w:rsidP="00F70764">
      <w:pPr>
        <w:pStyle w:val="Bibliography"/>
      </w:pPr>
      <w:r>
        <w:t>(48)</w:t>
      </w:r>
      <w:r>
        <w:tab/>
        <w:t xml:space="preserve">Aiyegbusi, O. L.; Hughes, S. E.; Turner, G.; Rivera, S. C.; McMullan, C.; Chandan, J. S.; Haroon, S.; Price, G.; Davies, E. H.; Nirantharakumar, K.; Sapey, E.; Calvert, M. J.; TLC Study Group. Symptoms, Complications and Management of Long COVID: A Review. </w:t>
      </w:r>
      <w:r>
        <w:rPr>
          <w:i/>
          <w:iCs/>
        </w:rPr>
        <w:t>J R Soc Med</w:t>
      </w:r>
      <w:r>
        <w:t xml:space="preserve"> </w:t>
      </w:r>
      <w:r>
        <w:rPr>
          <w:b/>
          <w:bCs/>
        </w:rPr>
        <w:t>2021</w:t>
      </w:r>
      <w:r>
        <w:t xml:space="preserve">, </w:t>
      </w:r>
      <w:r>
        <w:rPr>
          <w:i/>
          <w:iCs/>
        </w:rPr>
        <w:t>114</w:t>
      </w:r>
      <w:r>
        <w:t xml:space="preserve"> (9), 428–442. https://doi.org/10.1177/01410768211032850.</w:t>
      </w:r>
    </w:p>
    <w:p w14:paraId="19C54200" w14:textId="77777777" w:rsidR="00F70764" w:rsidRDefault="00F70764" w:rsidP="00F70764">
      <w:pPr>
        <w:pStyle w:val="Bibliography"/>
      </w:pPr>
      <w:r>
        <w:t>(49)</w:t>
      </w:r>
      <w:r>
        <w:tab/>
        <w:t xml:space="preserve">Vanichkachorn, G.; Newcomb, R.; Cowl, C. T.; Murad, M. H.; Breeher, L.; Miller, S.; Trenary, M.; Neveau, D.; Higgins, S. Post-COVID-19 Syndrome (Long Haul Syndrome): Description of a Multidisciplinary Clinic at Mayo Clinic and Characteristics of the Initial Patient Cohort. </w:t>
      </w:r>
      <w:r>
        <w:rPr>
          <w:i/>
          <w:iCs/>
        </w:rPr>
        <w:t>Mayo Clin Proc</w:t>
      </w:r>
      <w:r>
        <w:t xml:space="preserve"> </w:t>
      </w:r>
      <w:r>
        <w:rPr>
          <w:b/>
          <w:bCs/>
        </w:rPr>
        <w:t>2021</w:t>
      </w:r>
      <w:r>
        <w:t xml:space="preserve">, </w:t>
      </w:r>
      <w:r>
        <w:rPr>
          <w:i/>
          <w:iCs/>
        </w:rPr>
        <w:t>96</w:t>
      </w:r>
      <w:r>
        <w:t xml:space="preserve"> (7), 1782–1791. https://doi.org/10.1016/j.mayocp.2021.04.024.</w:t>
      </w:r>
    </w:p>
    <w:p w14:paraId="3F81BA5D" w14:textId="77777777" w:rsidR="00F70764" w:rsidRDefault="00F70764" w:rsidP="00F70764">
      <w:pPr>
        <w:pStyle w:val="Bibliography"/>
      </w:pPr>
      <w:r>
        <w:t>(50)</w:t>
      </w:r>
      <w:r>
        <w:tab/>
        <w:t xml:space="preserve">Stein, S. R.; Ramelli, S. C.; Grazioli, A.; Chung, J.-Y.; Singh, M.; Yinda, C. K.; Winkler, C. W.; Sun, J.; Dickey, J. M.; Ylaya, K.; Ko, S. H.; Platt, A. P.; Burbelo, P. D.; Quezado, M.; Pittaluga, S.; Purcell, M.; Munster, V. J.; Belinky, F.; Ramos-Benitez, M. J.; Boritz, E. A.; Lach, I. A.; Herr, D. L.; Rabin, J.; Saharia, K. K.; Madathil, R. J.; Tabatabai, A.; Soherwardi, S.; McCurdy, M. T.; Peterson, K. E.; Cohen, J. I.; de Wit, E.; Vannella, K. M.; Hewitt, S. M.; Kleiner, D. E.; Chertow, D. S. SARS-CoV-2 Infection and Persistence in the Human Body and Brain at Autopsy. </w:t>
      </w:r>
      <w:r>
        <w:rPr>
          <w:i/>
          <w:iCs/>
        </w:rPr>
        <w:t>Nature</w:t>
      </w:r>
      <w:r>
        <w:t xml:space="preserve"> </w:t>
      </w:r>
      <w:r>
        <w:rPr>
          <w:b/>
          <w:bCs/>
        </w:rPr>
        <w:t>2022</w:t>
      </w:r>
      <w:r>
        <w:t xml:space="preserve">, </w:t>
      </w:r>
      <w:r>
        <w:rPr>
          <w:i/>
          <w:iCs/>
        </w:rPr>
        <w:t>612</w:t>
      </w:r>
      <w:r>
        <w:t xml:space="preserve"> (7941), 758–763. https://doi.org/10.1038/s41586-022-05542-y.</w:t>
      </w:r>
    </w:p>
    <w:p w14:paraId="6ED75CBF" w14:textId="77777777" w:rsidR="00F70764" w:rsidRDefault="00F70764" w:rsidP="00F70764">
      <w:pPr>
        <w:pStyle w:val="Bibliography"/>
      </w:pPr>
      <w:r>
        <w:t>(51)</w:t>
      </w:r>
      <w:r>
        <w:tab/>
        <w:t xml:space="preserve">Sun, J.; Xiao, J.; Sun, R.; Tang, X.; Liang, C.; Lin, H.; Zeng, L.; Hu, J.; Yuan, R.; Zhou, P.; Peng, J.; Xiong, Q.; Cui, F.; Liu, Z.; Lu, J.; Tian, J.; Ma, W.; Ke, C. Prolonged Persistence of SARS-CoV-2 RNA in Body Fluids. </w:t>
      </w:r>
      <w:r>
        <w:rPr>
          <w:i/>
          <w:iCs/>
        </w:rPr>
        <w:t>Emerg Infect Dis</w:t>
      </w:r>
      <w:r>
        <w:t xml:space="preserve"> </w:t>
      </w:r>
      <w:r>
        <w:rPr>
          <w:b/>
          <w:bCs/>
        </w:rPr>
        <w:t>2020</w:t>
      </w:r>
      <w:r>
        <w:t xml:space="preserve">, </w:t>
      </w:r>
      <w:r>
        <w:rPr>
          <w:i/>
          <w:iCs/>
        </w:rPr>
        <w:t>26</w:t>
      </w:r>
      <w:r>
        <w:t xml:space="preserve"> (8), 1834–1838. https://doi.org/10.3201/eid2608.201097.</w:t>
      </w:r>
    </w:p>
    <w:p w14:paraId="570DF8DB" w14:textId="77777777" w:rsidR="00F70764" w:rsidRDefault="00F70764" w:rsidP="00F70764">
      <w:pPr>
        <w:pStyle w:val="Bibliography"/>
      </w:pPr>
      <w:r>
        <w:lastRenderedPageBreak/>
        <w:t>(52)</w:t>
      </w:r>
      <w:r>
        <w:tab/>
        <w:t xml:space="preserve">Goh, D.; Lim, J. C. T.; Fernaíndez, S. B.; Joseph, C. R.; Edwards, S. G.; Neo, Z. W.; Lee, J. N.; Caballero, S. G.; Lau, M. C.; Yeong, J. P. S. Case Report: Persistence of Residual Antigen and RNA of the SARS-CoV-2 Virus in Tissues of Two Patients with Long COVID. </w:t>
      </w:r>
      <w:r>
        <w:rPr>
          <w:i/>
          <w:iCs/>
        </w:rPr>
        <w:t>Frontiers in Immunology</w:t>
      </w:r>
      <w:r>
        <w:t xml:space="preserve"> </w:t>
      </w:r>
      <w:r>
        <w:rPr>
          <w:b/>
          <w:bCs/>
        </w:rPr>
        <w:t>2022</w:t>
      </w:r>
      <w:r>
        <w:t xml:space="preserve">, </w:t>
      </w:r>
      <w:r>
        <w:rPr>
          <w:i/>
          <w:iCs/>
        </w:rPr>
        <w:t>13</w:t>
      </w:r>
      <w:r>
        <w:t>.</w:t>
      </w:r>
    </w:p>
    <w:p w14:paraId="4E10D1EF" w14:textId="77777777" w:rsidR="00F70764" w:rsidRDefault="00F70764" w:rsidP="00F70764">
      <w:pPr>
        <w:pStyle w:val="Bibliography"/>
      </w:pPr>
      <w:r>
        <w:t>(53)</w:t>
      </w:r>
      <w:r>
        <w:tab/>
        <w:t xml:space="preserve">Swank, Z.; Senussi, Y.; Manickas-Hill, Z.; Yu, X. G.; Li, J. Z.; Alter, G.; Walt, D. R. Persistent Circulating Severe Acute Respiratory Syndrome Coronavirus 2 Spike Is Associated With Post-Acute Coronavirus Disease 2019 Sequelae. </w:t>
      </w:r>
      <w:r>
        <w:rPr>
          <w:i/>
          <w:iCs/>
        </w:rPr>
        <w:t>Clinical Infectious Diseases</w:t>
      </w:r>
      <w:r>
        <w:t xml:space="preserve"> </w:t>
      </w:r>
      <w:r>
        <w:rPr>
          <w:b/>
          <w:bCs/>
        </w:rPr>
        <w:t>2022</w:t>
      </w:r>
      <w:r>
        <w:t>, ciac722. https://doi.org/10.1093/cid/ciac722.</w:t>
      </w:r>
    </w:p>
    <w:p w14:paraId="765298A2" w14:textId="77777777" w:rsidR="00F70764" w:rsidRDefault="00F70764" w:rsidP="00F70764">
      <w:pPr>
        <w:pStyle w:val="Bibliography"/>
      </w:pPr>
      <w:r>
        <w:t>(54)</w:t>
      </w:r>
      <w:r>
        <w:tab/>
        <w:t xml:space="preserve">Ham, D. </w:t>
      </w:r>
      <w:r>
        <w:rPr>
          <w:i/>
          <w:iCs/>
        </w:rPr>
        <w:t>Long-Haulers and Labor Market Outcomes | Opportunity &amp; Inclusive Growth Institute</w:t>
      </w:r>
      <w:r>
        <w:t>. https://www.minneapolisfed.org:443/research/institute-working-papers/long-haulers-and-labor-market-outcomes (accessed 2023-01-17).</w:t>
      </w:r>
    </w:p>
    <w:p w14:paraId="59B684BF" w14:textId="77777777" w:rsidR="00F70764" w:rsidRDefault="00F70764" w:rsidP="00F70764">
      <w:pPr>
        <w:pStyle w:val="Bibliography"/>
      </w:pPr>
      <w:r>
        <w:t>(55)</w:t>
      </w:r>
      <w:r>
        <w:tab/>
        <w:t xml:space="preserve">Perlis, R. H.; Santillana, M.; Ognyanova, K.; Safarpour, A.; Lunz Trujillo, K.; Simonson, M. D.; Green, J.; Quintana, A.; Druckman, J.; Baum, M. A.; Lazer, D. Prevalence and Correlates of Long COVID Symptoms Among US Adults. </w:t>
      </w:r>
      <w:r>
        <w:rPr>
          <w:i/>
          <w:iCs/>
        </w:rPr>
        <w:t>JAMA Network Open</w:t>
      </w:r>
      <w:r>
        <w:t xml:space="preserve"> </w:t>
      </w:r>
      <w:r>
        <w:rPr>
          <w:b/>
          <w:bCs/>
        </w:rPr>
        <w:t>2022</w:t>
      </w:r>
      <w:r>
        <w:t xml:space="preserve">, </w:t>
      </w:r>
      <w:r>
        <w:rPr>
          <w:i/>
          <w:iCs/>
        </w:rPr>
        <w:t>5</w:t>
      </w:r>
      <w:r>
        <w:t xml:space="preserve"> (10), e2238804. https://doi.org/10.1001/jamanetworkopen.2022.38804.</w:t>
      </w:r>
    </w:p>
    <w:p w14:paraId="4A0F8401" w14:textId="77777777" w:rsidR="00F70764" w:rsidRDefault="00F70764" w:rsidP="00F70764">
      <w:pPr>
        <w:pStyle w:val="Bibliography"/>
      </w:pPr>
      <w:r>
        <w:t>(56)</w:t>
      </w:r>
      <w:r>
        <w:tab/>
        <w:t xml:space="preserve">O’Mahoney, L. L.; Routen, A.; Gillies, C.; Ekezie, W.; Welford, A.; Zhang, A.; Karamchandani, U.; Simms-Williams, N.; Cassambai, S.; Ardavani, A.; Wilkinson, T. J.; Hawthorne, G.; Curtis, F.; Kingsnorth, A. P.; Almaqhawi, A.; Ward, T.; Ayoubkhani, D.; Banerjee, A.; Calvert, M.; Shafran, R.; Stephenson, T.; Sterne, J.; Ward, H.; Evans, R. A.; Zaccardi, F.; Wright, S.; Khunti, K. The Prevalence and Long-Term Health Effects of Long Covid among Hospitalised and Non-Hospitalised Populations: A Systematic Review and Meta-Analysis. </w:t>
      </w:r>
      <w:r>
        <w:rPr>
          <w:i/>
          <w:iCs/>
        </w:rPr>
        <w:t>eClinicalMedicine</w:t>
      </w:r>
      <w:r>
        <w:t xml:space="preserve"> </w:t>
      </w:r>
      <w:r>
        <w:rPr>
          <w:b/>
          <w:bCs/>
        </w:rPr>
        <w:t>2023</w:t>
      </w:r>
      <w:r>
        <w:t xml:space="preserve">, </w:t>
      </w:r>
      <w:r>
        <w:rPr>
          <w:i/>
          <w:iCs/>
        </w:rPr>
        <w:t>55</w:t>
      </w:r>
      <w:r>
        <w:t>. https://doi.org/10.1016/j.eclinm.2022.101762.</w:t>
      </w:r>
    </w:p>
    <w:p w14:paraId="5047F46D" w14:textId="77777777" w:rsidR="00F70764" w:rsidRDefault="00F70764" w:rsidP="00F70764">
      <w:pPr>
        <w:pStyle w:val="Bibliography"/>
      </w:pPr>
      <w:r>
        <w:t>(57)</w:t>
      </w:r>
      <w:r>
        <w:tab/>
      </w:r>
      <w:r>
        <w:rPr>
          <w:i/>
          <w:iCs/>
        </w:rPr>
        <w:t>Long COVID - Household Pulse Survey - COVID-19</w:t>
      </w:r>
      <w:r>
        <w:t>. https://www.cdc.gov/nchs/covid19/pulse/long-covid.htm (accessed 2023-01-18).</w:t>
      </w:r>
    </w:p>
    <w:p w14:paraId="7378E02C" w14:textId="77777777" w:rsidR="00F70764" w:rsidRDefault="00F70764" w:rsidP="00F70764">
      <w:pPr>
        <w:pStyle w:val="Bibliography"/>
      </w:pPr>
      <w:r>
        <w:t>(58)</w:t>
      </w:r>
      <w:r>
        <w:tab/>
        <w:t xml:space="preserve">Kelly O’Donnell [@kellyo]. </w:t>
      </w:r>
      <w:r>
        <w:rPr>
          <w:i/>
          <w:iCs/>
        </w:rPr>
        <w:t>Dr. Jha, in the WH briefing, says CDC data shows about 70 percent of Americans have been infected with COVID.</w:t>
      </w:r>
      <w:r>
        <w:t xml:space="preserve"> Twitter. https://mobile.twitter.com/kellyo/status/1550195596232953861 (accessed 2023-01-18).</w:t>
      </w:r>
    </w:p>
    <w:p w14:paraId="7F3CEB5F" w14:textId="77777777" w:rsidR="00F70764" w:rsidRDefault="00F70764" w:rsidP="00F70764">
      <w:pPr>
        <w:pStyle w:val="Bibliography"/>
      </w:pPr>
      <w:r>
        <w:t>(59)</w:t>
      </w:r>
      <w:r>
        <w:tab/>
      </w:r>
      <w:r>
        <w:rPr>
          <w:i/>
          <w:iCs/>
        </w:rPr>
        <w:t>The growing burden of long COVID in the United Kingdom: Insights from the UK Coronavirus Infection Survey - Gokani - International Forum of Allergy &amp;amp; Rhinology - Wiley Online Library</w:t>
      </w:r>
      <w:r>
        <w:t>. https://onlinelibrary.wiley.com/doi/10.1002/alr.23103 (accessed 2023-01-18).</w:t>
      </w:r>
    </w:p>
    <w:p w14:paraId="5F1E9139" w14:textId="77777777" w:rsidR="00F70764" w:rsidRDefault="00F70764" w:rsidP="00F70764">
      <w:pPr>
        <w:pStyle w:val="Bibliography"/>
      </w:pPr>
      <w:r>
        <w:t>(60)</w:t>
      </w:r>
      <w:r>
        <w:tab/>
      </w:r>
      <w:r>
        <w:rPr>
          <w:i/>
          <w:iCs/>
        </w:rPr>
        <w:t>Workers’ experiences of long Covid</w:t>
      </w:r>
      <w:r>
        <w:t>. https://www.tuc.org.uk/research-analysis/reports/workers-experiences-long-covid (accessed 2023-01-18).</w:t>
      </w:r>
    </w:p>
    <w:p w14:paraId="32B61F56" w14:textId="77777777" w:rsidR="00F70764" w:rsidRDefault="00F70764" w:rsidP="00F70764">
      <w:pPr>
        <w:pStyle w:val="Bibliography"/>
      </w:pPr>
      <w:r>
        <w:t>(61)</w:t>
      </w:r>
      <w:r>
        <w:tab/>
        <w:t xml:space="preserve">Ballering, A. V.; van Zon, S. K. R.; olde Hartman, T. C.; Rosmalen, J. G. M. Persistence of Somatic Symptoms after COVID-19 in the Netherlands: An Observational Cohort Study. </w:t>
      </w:r>
      <w:r>
        <w:rPr>
          <w:i/>
          <w:iCs/>
        </w:rPr>
        <w:t>Lancet</w:t>
      </w:r>
      <w:r>
        <w:t xml:space="preserve"> </w:t>
      </w:r>
      <w:r>
        <w:rPr>
          <w:b/>
          <w:bCs/>
        </w:rPr>
        <w:t>2022</w:t>
      </w:r>
      <w:r>
        <w:t xml:space="preserve">, </w:t>
      </w:r>
      <w:r>
        <w:rPr>
          <w:i/>
          <w:iCs/>
        </w:rPr>
        <w:t>400</w:t>
      </w:r>
      <w:r>
        <w:t xml:space="preserve"> (10350), 452–461. https://doi.org/10.1016/S0140-6736(22)01214-4.</w:t>
      </w:r>
    </w:p>
    <w:p w14:paraId="0FDCE1BD" w14:textId="77777777" w:rsidR="00F70764" w:rsidRDefault="00F70764" w:rsidP="00F70764">
      <w:pPr>
        <w:pStyle w:val="Bibliography"/>
      </w:pPr>
      <w:r>
        <w:t>(62)</w:t>
      </w:r>
      <w:r>
        <w:tab/>
        <w:t xml:space="preserve">Global Burden of Disease Long COVID Collaborators. Estimated Global Proportions of Individuals With Persistent Fatigue, Cognitive, and Respiratory Symptom Clusters Following Symptomatic COVID-19 in 2020 and 2021. </w:t>
      </w:r>
      <w:r>
        <w:rPr>
          <w:i/>
          <w:iCs/>
        </w:rPr>
        <w:t>JAMA</w:t>
      </w:r>
      <w:r>
        <w:t xml:space="preserve"> </w:t>
      </w:r>
      <w:r>
        <w:rPr>
          <w:b/>
          <w:bCs/>
        </w:rPr>
        <w:t>2022</w:t>
      </w:r>
      <w:r>
        <w:t xml:space="preserve">, </w:t>
      </w:r>
      <w:r>
        <w:rPr>
          <w:i/>
          <w:iCs/>
        </w:rPr>
        <w:t>328</w:t>
      </w:r>
      <w:r>
        <w:t xml:space="preserve"> (16), 1604–1615. https://doi.org/10.1001/jama.2022.18931.</w:t>
      </w:r>
    </w:p>
    <w:p w14:paraId="27CCCBAE" w14:textId="77777777" w:rsidR="00F70764" w:rsidRDefault="00F70764" w:rsidP="00F70764">
      <w:pPr>
        <w:pStyle w:val="Bibliography"/>
      </w:pPr>
      <w:r>
        <w:t>(63)</w:t>
      </w:r>
      <w:r>
        <w:tab/>
        <w:t>Sheiner, L.; Salwati, N. How Much Is Long COVID Reducing Labor Force Participation? Not Much (So Far).</w:t>
      </w:r>
    </w:p>
    <w:p w14:paraId="76AE98A4" w14:textId="77777777" w:rsidR="00F70764" w:rsidRDefault="00F70764" w:rsidP="00F70764">
      <w:pPr>
        <w:pStyle w:val="Bibliography"/>
      </w:pPr>
      <w:r>
        <w:lastRenderedPageBreak/>
        <w:t>(64)</w:t>
      </w:r>
      <w:r>
        <w:tab/>
        <w:t xml:space="preserve">Lauer, E. A.; Houtenville, A. J. Estimates of Prevalence, Demographic Characteristics and Social Factors among People with Disabilities in the USA: A Cross-Survey Comparison. </w:t>
      </w:r>
      <w:r>
        <w:rPr>
          <w:i/>
          <w:iCs/>
        </w:rPr>
        <w:t>BMJ Open</w:t>
      </w:r>
      <w:r>
        <w:t xml:space="preserve"> </w:t>
      </w:r>
      <w:r>
        <w:rPr>
          <w:b/>
          <w:bCs/>
        </w:rPr>
        <w:t>2018</w:t>
      </w:r>
      <w:r>
        <w:t xml:space="preserve">, </w:t>
      </w:r>
      <w:r>
        <w:rPr>
          <w:i/>
          <w:iCs/>
        </w:rPr>
        <w:t>8</w:t>
      </w:r>
      <w:r>
        <w:t xml:space="preserve"> (2), e017828. https://doi.org/10.1136/bmjopen-2017-017828.</w:t>
      </w:r>
    </w:p>
    <w:p w14:paraId="2322C1E4" w14:textId="77777777" w:rsidR="00F70764" w:rsidRDefault="00F70764" w:rsidP="00F70764">
      <w:pPr>
        <w:pStyle w:val="Bibliography"/>
      </w:pPr>
      <w:r>
        <w:t>(65)</w:t>
      </w:r>
      <w:r>
        <w:tab/>
        <w:t xml:space="preserve">Xie, Y.; Xu, E.; Bowe, B.; Al-Aly, Z. Long-Term Cardiovascular Outcomes of COVID-19. </w:t>
      </w:r>
      <w:r>
        <w:rPr>
          <w:i/>
          <w:iCs/>
        </w:rPr>
        <w:t>Nat Med</w:t>
      </w:r>
      <w:r>
        <w:t xml:space="preserve"> </w:t>
      </w:r>
      <w:r>
        <w:rPr>
          <w:b/>
          <w:bCs/>
        </w:rPr>
        <w:t>2022</w:t>
      </w:r>
      <w:r>
        <w:t xml:space="preserve">, </w:t>
      </w:r>
      <w:r>
        <w:rPr>
          <w:i/>
          <w:iCs/>
        </w:rPr>
        <w:t>28</w:t>
      </w:r>
      <w:r>
        <w:t xml:space="preserve"> (3), 583–590. https://doi.org/10.1038/s41591-022-01689-3.</w:t>
      </w:r>
    </w:p>
    <w:p w14:paraId="7332443D" w14:textId="32857B36" w:rsidR="00214C83" w:rsidRDefault="00214C83">
      <w:pPr>
        <w:spacing w:line="48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fldChar w:fldCharType="end"/>
      </w:r>
    </w:p>
    <w:sectPr w:rsidR="00214C83">
      <w:footerReference w:type="even"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3A20D" w14:textId="77777777" w:rsidR="00F84427" w:rsidRDefault="00F84427">
      <w:r>
        <w:separator/>
      </w:r>
    </w:p>
  </w:endnote>
  <w:endnote w:type="continuationSeparator" w:id="0">
    <w:p w14:paraId="60F3DC64" w14:textId="77777777" w:rsidR="00F84427" w:rsidRDefault="00F84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9" w14:textId="77777777" w:rsidR="005D7A3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DA" w14:textId="77777777" w:rsidR="005D7A33" w:rsidRDefault="005D7A3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7" w14:textId="7599785E" w:rsidR="005D7A3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A672A">
      <w:rPr>
        <w:noProof/>
        <w:color w:val="000000"/>
      </w:rPr>
      <w:t>1</w:t>
    </w:r>
    <w:r>
      <w:rPr>
        <w:color w:val="000000"/>
      </w:rPr>
      <w:fldChar w:fldCharType="end"/>
    </w:r>
  </w:p>
  <w:p w14:paraId="000001D8" w14:textId="77777777" w:rsidR="005D7A33" w:rsidRDefault="005D7A33">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DB812" w14:textId="77777777" w:rsidR="00F84427" w:rsidRDefault="00F84427">
      <w:r>
        <w:separator/>
      </w:r>
    </w:p>
  </w:footnote>
  <w:footnote w:type="continuationSeparator" w:id="0">
    <w:p w14:paraId="0265950D" w14:textId="77777777" w:rsidR="00F84427" w:rsidRDefault="00F844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A33"/>
    <w:rsid w:val="00010532"/>
    <w:rsid w:val="000152B3"/>
    <w:rsid w:val="00021652"/>
    <w:rsid w:val="00023DCB"/>
    <w:rsid w:val="000323A2"/>
    <w:rsid w:val="00066821"/>
    <w:rsid w:val="00067150"/>
    <w:rsid w:val="00092229"/>
    <w:rsid w:val="0009633E"/>
    <w:rsid w:val="000964E2"/>
    <w:rsid w:val="000A172F"/>
    <w:rsid w:val="000A32A4"/>
    <w:rsid w:val="000C636A"/>
    <w:rsid w:val="000E073C"/>
    <w:rsid w:val="000F6474"/>
    <w:rsid w:val="001253A7"/>
    <w:rsid w:val="0016076A"/>
    <w:rsid w:val="001608BA"/>
    <w:rsid w:val="00193B85"/>
    <w:rsid w:val="001B3001"/>
    <w:rsid w:val="001B7462"/>
    <w:rsid w:val="001C22F6"/>
    <w:rsid w:val="001C3D0A"/>
    <w:rsid w:val="001E7B35"/>
    <w:rsid w:val="00212678"/>
    <w:rsid w:val="00213718"/>
    <w:rsid w:val="00214C83"/>
    <w:rsid w:val="00234623"/>
    <w:rsid w:val="00247A41"/>
    <w:rsid w:val="00253F6B"/>
    <w:rsid w:val="0025793A"/>
    <w:rsid w:val="00262F01"/>
    <w:rsid w:val="0028180B"/>
    <w:rsid w:val="002A2048"/>
    <w:rsid w:val="002A723E"/>
    <w:rsid w:val="002E0E92"/>
    <w:rsid w:val="00303060"/>
    <w:rsid w:val="00305ECF"/>
    <w:rsid w:val="003132A3"/>
    <w:rsid w:val="0033653F"/>
    <w:rsid w:val="00341EA0"/>
    <w:rsid w:val="003A21A8"/>
    <w:rsid w:val="003C47BB"/>
    <w:rsid w:val="003D0445"/>
    <w:rsid w:val="0040559F"/>
    <w:rsid w:val="004156E2"/>
    <w:rsid w:val="00416D1D"/>
    <w:rsid w:val="00427E4A"/>
    <w:rsid w:val="0045111F"/>
    <w:rsid w:val="004639D0"/>
    <w:rsid w:val="004A7F41"/>
    <w:rsid w:val="004B65DE"/>
    <w:rsid w:val="004C0983"/>
    <w:rsid w:val="004F1FEA"/>
    <w:rsid w:val="004F6AB1"/>
    <w:rsid w:val="0050340B"/>
    <w:rsid w:val="00512865"/>
    <w:rsid w:val="00515AAD"/>
    <w:rsid w:val="00531D90"/>
    <w:rsid w:val="00553400"/>
    <w:rsid w:val="00570C16"/>
    <w:rsid w:val="00587EE0"/>
    <w:rsid w:val="005915D9"/>
    <w:rsid w:val="0059399D"/>
    <w:rsid w:val="005A73EB"/>
    <w:rsid w:val="005D7A33"/>
    <w:rsid w:val="005E0EFA"/>
    <w:rsid w:val="005E3A3D"/>
    <w:rsid w:val="006012EE"/>
    <w:rsid w:val="00602BD8"/>
    <w:rsid w:val="00636081"/>
    <w:rsid w:val="00647A01"/>
    <w:rsid w:val="00650204"/>
    <w:rsid w:val="006B7BE6"/>
    <w:rsid w:val="00760D85"/>
    <w:rsid w:val="0077425A"/>
    <w:rsid w:val="007917B7"/>
    <w:rsid w:val="007935B9"/>
    <w:rsid w:val="007979A9"/>
    <w:rsid w:val="007D545A"/>
    <w:rsid w:val="008214B2"/>
    <w:rsid w:val="0083768A"/>
    <w:rsid w:val="00876FE6"/>
    <w:rsid w:val="00880690"/>
    <w:rsid w:val="008827FE"/>
    <w:rsid w:val="008955C7"/>
    <w:rsid w:val="008A1467"/>
    <w:rsid w:val="008B0844"/>
    <w:rsid w:val="008B0E82"/>
    <w:rsid w:val="008C5489"/>
    <w:rsid w:val="008D3E1B"/>
    <w:rsid w:val="00946C8C"/>
    <w:rsid w:val="00952B45"/>
    <w:rsid w:val="00967204"/>
    <w:rsid w:val="00974815"/>
    <w:rsid w:val="009B017E"/>
    <w:rsid w:val="009B2252"/>
    <w:rsid w:val="009C79A8"/>
    <w:rsid w:val="009E2C14"/>
    <w:rsid w:val="009E48B0"/>
    <w:rsid w:val="009F4A61"/>
    <w:rsid w:val="00A0098B"/>
    <w:rsid w:val="00A0448A"/>
    <w:rsid w:val="00A2432B"/>
    <w:rsid w:val="00A66BB1"/>
    <w:rsid w:val="00A80596"/>
    <w:rsid w:val="00AE17C3"/>
    <w:rsid w:val="00AF489A"/>
    <w:rsid w:val="00B52E31"/>
    <w:rsid w:val="00B5531D"/>
    <w:rsid w:val="00B833FC"/>
    <w:rsid w:val="00B8526B"/>
    <w:rsid w:val="00BA223C"/>
    <w:rsid w:val="00BC39C2"/>
    <w:rsid w:val="00BD061B"/>
    <w:rsid w:val="00C15412"/>
    <w:rsid w:val="00C5262F"/>
    <w:rsid w:val="00C634D1"/>
    <w:rsid w:val="00C64C28"/>
    <w:rsid w:val="00C971E4"/>
    <w:rsid w:val="00CA672A"/>
    <w:rsid w:val="00D02C65"/>
    <w:rsid w:val="00D03FA6"/>
    <w:rsid w:val="00D05D82"/>
    <w:rsid w:val="00D47F59"/>
    <w:rsid w:val="00D601A8"/>
    <w:rsid w:val="00D63E4B"/>
    <w:rsid w:val="00D65841"/>
    <w:rsid w:val="00D6712E"/>
    <w:rsid w:val="00D8228A"/>
    <w:rsid w:val="00D9661D"/>
    <w:rsid w:val="00DB576D"/>
    <w:rsid w:val="00DC10B4"/>
    <w:rsid w:val="00DC29D2"/>
    <w:rsid w:val="00DD1307"/>
    <w:rsid w:val="00DD4602"/>
    <w:rsid w:val="00E23F3D"/>
    <w:rsid w:val="00E42C42"/>
    <w:rsid w:val="00E743E8"/>
    <w:rsid w:val="00E8299C"/>
    <w:rsid w:val="00EC2765"/>
    <w:rsid w:val="00EC2DB2"/>
    <w:rsid w:val="00F0469B"/>
    <w:rsid w:val="00F41313"/>
    <w:rsid w:val="00F63F9E"/>
    <w:rsid w:val="00F70764"/>
    <w:rsid w:val="00F732E6"/>
    <w:rsid w:val="00F84427"/>
    <w:rsid w:val="00F91874"/>
    <w:rsid w:val="00FA2C96"/>
    <w:rsid w:val="00FC4047"/>
    <w:rsid w:val="00FC74EC"/>
    <w:rsid w:val="00FF2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9D49"/>
  <w15:docId w15:val="{97577794-B32E-4F8B-A744-9153E4942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5C0C97"/>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C3E31"/>
    <w:pPr>
      <w:tabs>
        <w:tab w:val="center" w:pos="4680"/>
        <w:tab w:val="right" w:pos="9360"/>
      </w:tabs>
    </w:pPr>
  </w:style>
  <w:style w:type="character" w:customStyle="1" w:styleId="HeaderChar">
    <w:name w:val="Header Char"/>
    <w:basedOn w:val="DefaultParagraphFont"/>
    <w:link w:val="Header"/>
    <w:uiPriority w:val="99"/>
    <w:rsid w:val="008C3E31"/>
  </w:style>
  <w:style w:type="paragraph" w:styleId="Footer">
    <w:name w:val="footer"/>
    <w:basedOn w:val="Normal"/>
    <w:link w:val="FooterChar"/>
    <w:uiPriority w:val="99"/>
    <w:unhideWhenUsed/>
    <w:rsid w:val="008C3E31"/>
    <w:pPr>
      <w:tabs>
        <w:tab w:val="center" w:pos="4680"/>
        <w:tab w:val="right" w:pos="9360"/>
      </w:tabs>
    </w:pPr>
  </w:style>
  <w:style w:type="character" w:customStyle="1" w:styleId="FooterChar">
    <w:name w:val="Footer Char"/>
    <w:basedOn w:val="DefaultParagraphFont"/>
    <w:link w:val="Footer"/>
    <w:uiPriority w:val="99"/>
    <w:rsid w:val="008C3E31"/>
  </w:style>
  <w:style w:type="paragraph" w:styleId="CommentSubject">
    <w:name w:val="annotation subject"/>
    <w:basedOn w:val="CommentText"/>
    <w:next w:val="CommentText"/>
    <w:link w:val="CommentSubjectChar"/>
    <w:uiPriority w:val="99"/>
    <w:semiHidden/>
    <w:unhideWhenUsed/>
    <w:rsid w:val="00847497"/>
    <w:rPr>
      <w:b/>
      <w:bCs/>
    </w:rPr>
  </w:style>
  <w:style w:type="character" w:customStyle="1" w:styleId="CommentSubjectChar">
    <w:name w:val="Comment Subject Char"/>
    <w:basedOn w:val="CommentTextChar"/>
    <w:link w:val="CommentSubject"/>
    <w:uiPriority w:val="99"/>
    <w:semiHidden/>
    <w:rsid w:val="00847497"/>
    <w:rPr>
      <w:b/>
      <w:bCs/>
      <w:sz w:val="20"/>
      <w:szCs w:val="20"/>
    </w:rPr>
  </w:style>
  <w:style w:type="character" w:styleId="Hyperlink">
    <w:name w:val="Hyperlink"/>
    <w:basedOn w:val="DefaultParagraphFont"/>
    <w:uiPriority w:val="99"/>
    <w:unhideWhenUsed/>
    <w:rsid w:val="00847497"/>
    <w:rPr>
      <w:color w:val="0000FF" w:themeColor="hyperlink"/>
      <w:u w:val="single"/>
    </w:rPr>
  </w:style>
  <w:style w:type="character" w:styleId="UnresolvedMention">
    <w:name w:val="Unresolved Mention"/>
    <w:basedOn w:val="DefaultParagraphFont"/>
    <w:uiPriority w:val="99"/>
    <w:semiHidden/>
    <w:unhideWhenUsed/>
    <w:rsid w:val="00847497"/>
    <w:rPr>
      <w:color w:val="605E5C"/>
      <w:shd w:val="clear" w:color="auto" w:fill="E1DFDD"/>
    </w:rPr>
  </w:style>
  <w:style w:type="character" w:styleId="Mention">
    <w:name w:val="Mention"/>
    <w:basedOn w:val="DefaultParagraphFont"/>
    <w:uiPriority w:val="99"/>
    <w:unhideWhenUsed/>
    <w:rsid w:val="00847497"/>
    <w:rPr>
      <w:color w:val="2B579A"/>
      <w:shd w:val="clear" w:color="auto" w:fill="E1DFDD"/>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C64024"/>
  </w:style>
  <w:style w:type="character" w:styleId="PlaceholderText">
    <w:name w:val="Placeholder Text"/>
    <w:basedOn w:val="DefaultParagraphFont"/>
    <w:uiPriority w:val="99"/>
    <w:semiHidden/>
    <w:rsid w:val="00B64EAD"/>
    <w:rPr>
      <w:color w:val="808080"/>
    </w:rPr>
  </w:style>
  <w:style w:type="character" w:customStyle="1" w:styleId="nlm-sup">
    <w:name w:val="nlm-sup"/>
    <w:basedOn w:val="DefaultParagraphFont"/>
    <w:rsid w:val="00A34361"/>
  </w:style>
  <w:style w:type="character" w:customStyle="1" w:styleId="nlm-institution">
    <w:name w:val="nlm-institution"/>
    <w:basedOn w:val="DefaultParagraphFont"/>
    <w:rsid w:val="00A34361"/>
  </w:style>
  <w:style w:type="character" w:customStyle="1" w:styleId="nlm-country">
    <w:name w:val="nlm-country"/>
    <w:basedOn w:val="DefaultParagraphFont"/>
    <w:rsid w:val="00A34361"/>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214C83"/>
    <w:pPr>
      <w:tabs>
        <w:tab w:val="left" w:pos="504"/>
      </w:tabs>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133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YX5TYQU5MxCr4RKQZ2Ax7ySZPg==">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30992</Words>
  <Characters>176661</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Madison Stoddard</dc:creator>
  <cp:lastModifiedBy>Sharanya Sarkar</cp:lastModifiedBy>
  <cp:revision>11</cp:revision>
  <dcterms:created xsi:type="dcterms:W3CDTF">2023-01-22T19:05:00Z</dcterms:created>
  <dcterms:modified xsi:type="dcterms:W3CDTF">2023-01-22T22:54:00Z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0x010100B1EB05B502C5FF45818E54DC1CEC71D0</vt:lpwstr>
  </property>
  <property fmtid="{D5CDD505-2E9C-101B-9397-08002B2CF9AE}" pid="3" name="ZOTERO_PREF_1">
    <vt:lpwstr>&lt;data data-version="3" zotero-version="6.0.18"&gt;&lt;session id="KYhNyagK"/&gt;&lt;style id="http://www.zotero.org/styles/american-chemical-society" hasBibliography="1" bibliographyStyleHasBeenSet="1"/&gt;&lt;prefs&gt;&lt;pref name="fieldType" value="Field"/&gt;&lt;pref name="dontAsk</vt:lpwstr>
  </property>
  <property fmtid="{D5CDD505-2E9C-101B-9397-08002B2CF9AE}" pid="4" name="GrammarlyDocumentId">
    <vt:lpwstr>d341864626b310e1a2a794ce34ac5ae51d4a9ee879f116690c43cf2d67d44a9a</vt:lpwstr>
  </property>
  <property fmtid="{D5CDD505-2E9C-101B-9397-08002B2CF9AE}" pid="5" name="ZOTERO_PREF_2">
    <vt:lpwstr>DelayCitationUpdates" value="true"/&gt;&lt;/prefs&gt;&lt;/data&gt;</vt:lpwstr>
  </property>
</Properties>
</file>