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2A2EA" w14:textId="77777777" w:rsidR="00EC13FD" w:rsidRPr="002404FF" w:rsidRDefault="00EC13FD" w:rsidP="00EC13FD">
      <w:pPr>
        <w:spacing w:after="0" w:line="360" w:lineRule="auto"/>
        <w:rPr>
          <w:b/>
          <w:bCs/>
        </w:rPr>
      </w:pPr>
      <w:r w:rsidRPr="002404FF">
        <w:rPr>
          <w:b/>
          <w:bCs/>
        </w:rPr>
        <w:t xml:space="preserve">Supplemental Table 4. </w:t>
      </w:r>
      <w:r w:rsidRPr="002404FF">
        <w:t>List of safety laboratory assessments.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"/>
        <w:gridCol w:w="4476"/>
        <w:gridCol w:w="3696"/>
      </w:tblGrid>
      <w:tr w:rsidR="00EC13FD" w:rsidRPr="002404FF" w14:paraId="14C5466D" w14:textId="77777777" w:rsidTr="008F1033">
        <w:tc>
          <w:tcPr>
            <w:tcW w:w="863" w:type="dxa"/>
          </w:tcPr>
          <w:p w14:paraId="4440EAD6" w14:textId="77777777" w:rsidR="00EC13FD" w:rsidRPr="002404FF" w:rsidRDefault="00EC13FD" w:rsidP="008F10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404FF">
              <w:rPr>
                <w:b/>
                <w:bCs/>
                <w:sz w:val="20"/>
                <w:szCs w:val="20"/>
              </w:rPr>
              <w:t xml:space="preserve">S. No. </w:t>
            </w:r>
          </w:p>
        </w:tc>
        <w:tc>
          <w:tcPr>
            <w:tcW w:w="4661" w:type="dxa"/>
            <w:vAlign w:val="center"/>
          </w:tcPr>
          <w:p w14:paraId="097DE917" w14:textId="77777777" w:rsidR="00EC13FD" w:rsidRPr="002404FF" w:rsidRDefault="00EC13FD" w:rsidP="008F103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404FF">
              <w:rPr>
                <w:b/>
                <w:bCs/>
                <w:sz w:val="20"/>
                <w:szCs w:val="20"/>
              </w:rPr>
              <w:t>Laboratory assessments</w:t>
            </w:r>
          </w:p>
        </w:tc>
        <w:tc>
          <w:tcPr>
            <w:tcW w:w="3826" w:type="dxa"/>
            <w:vAlign w:val="center"/>
          </w:tcPr>
          <w:p w14:paraId="3E63C690" w14:textId="77777777" w:rsidR="00EC13FD" w:rsidRPr="002404FF" w:rsidRDefault="00EC13FD" w:rsidP="008F103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404FF">
              <w:rPr>
                <w:b/>
                <w:bCs/>
                <w:sz w:val="20"/>
                <w:szCs w:val="20"/>
              </w:rPr>
              <w:t>Parameters</w:t>
            </w:r>
          </w:p>
        </w:tc>
      </w:tr>
      <w:tr w:rsidR="00EC13FD" w:rsidRPr="002404FF" w14:paraId="3BB7227A" w14:textId="77777777" w:rsidTr="008F1033">
        <w:tc>
          <w:tcPr>
            <w:tcW w:w="863" w:type="dxa"/>
            <w:vAlign w:val="center"/>
          </w:tcPr>
          <w:p w14:paraId="6F2B7B57" w14:textId="77777777" w:rsidR="00EC13FD" w:rsidRPr="002404FF" w:rsidRDefault="00EC13FD" w:rsidP="008F10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404FF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661" w:type="dxa"/>
            <w:vAlign w:val="center"/>
          </w:tcPr>
          <w:p w14:paraId="7227BE33" w14:textId="77777777" w:rsidR="00EC13FD" w:rsidRPr="002404FF" w:rsidRDefault="00EC13FD" w:rsidP="008F10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404FF">
              <w:rPr>
                <w:sz w:val="20"/>
                <w:szCs w:val="20"/>
              </w:rPr>
              <w:t>Hematology</w:t>
            </w:r>
          </w:p>
        </w:tc>
        <w:tc>
          <w:tcPr>
            <w:tcW w:w="3826" w:type="dxa"/>
            <w:vAlign w:val="center"/>
          </w:tcPr>
          <w:p w14:paraId="79B8A5A2" w14:textId="77777777" w:rsidR="00EC13FD" w:rsidRPr="002404FF" w:rsidRDefault="00EC13FD" w:rsidP="008F1033">
            <w:pPr>
              <w:spacing w:after="0" w:line="360" w:lineRule="auto"/>
              <w:rPr>
                <w:sz w:val="20"/>
                <w:szCs w:val="20"/>
              </w:rPr>
            </w:pPr>
            <w:r w:rsidRPr="002404FF">
              <w:rPr>
                <w:sz w:val="20"/>
                <w:szCs w:val="20"/>
              </w:rPr>
              <w:t>Platelet count, red blood cell count, hemoglobin, hematocrit, red blood cell index (MCV, MCH, reticulocyte count), white blood cell count, differential white blood count (neutrophils, lymphocytes, monocytes, eosinophils, and basophils)</w:t>
            </w:r>
          </w:p>
        </w:tc>
      </w:tr>
      <w:tr w:rsidR="00EC13FD" w:rsidRPr="002404FF" w14:paraId="4ACB8810" w14:textId="77777777" w:rsidTr="008F1033">
        <w:tc>
          <w:tcPr>
            <w:tcW w:w="863" w:type="dxa"/>
            <w:vAlign w:val="center"/>
          </w:tcPr>
          <w:p w14:paraId="7BB26813" w14:textId="77777777" w:rsidR="00EC13FD" w:rsidRPr="002404FF" w:rsidRDefault="00EC13FD" w:rsidP="008F10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404FF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661" w:type="dxa"/>
            <w:vAlign w:val="center"/>
          </w:tcPr>
          <w:p w14:paraId="064FA53B" w14:textId="77777777" w:rsidR="00EC13FD" w:rsidRPr="002404FF" w:rsidRDefault="00EC13FD" w:rsidP="008F10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404FF">
              <w:rPr>
                <w:rFonts w:eastAsia="TimesNewRomanPSMT"/>
                <w:sz w:val="20"/>
                <w:szCs w:val="20"/>
              </w:rPr>
              <w:t xml:space="preserve">Blood </w:t>
            </w:r>
            <w:proofErr w:type="spellStart"/>
            <w:r w:rsidRPr="002404FF">
              <w:rPr>
                <w:rFonts w:eastAsia="TimesNewRomanPSMT"/>
                <w:sz w:val="20"/>
                <w:szCs w:val="20"/>
              </w:rPr>
              <w:t>chemistry</w:t>
            </w:r>
            <w:r w:rsidRPr="002404FF">
              <w:rPr>
                <w:rFonts w:eastAsia="TimesNewRomanPSMT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3826" w:type="dxa"/>
            <w:vAlign w:val="center"/>
          </w:tcPr>
          <w:p w14:paraId="38827385" w14:textId="77777777" w:rsidR="00EC13FD" w:rsidRPr="002404FF" w:rsidRDefault="00EC13FD" w:rsidP="008F1033">
            <w:pPr>
              <w:spacing w:after="0" w:line="360" w:lineRule="auto"/>
              <w:rPr>
                <w:sz w:val="20"/>
                <w:szCs w:val="20"/>
              </w:rPr>
            </w:pPr>
            <w:r w:rsidRPr="002404FF">
              <w:rPr>
                <w:sz w:val="20"/>
                <w:szCs w:val="20"/>
              </w:rPr>
              <w:t>AST, ALT, total bilirubin, direct bilirubin, GGT, LDH, ALP, uric acid,</w:t>
            </w:r>
          </w:p>
          <w:p w14:paraId="7F9679CC" w14:textId="77777777" w:rsidR="00EC13FD" w:rsidRPr="002404FF" w:rsidRDefault="00EC13FD" w:rsidP="008F1033">
            <w:pPr>
              <w:spacing w:after="0" w:line="360" w:lineRule="auto"/>
              <w:rPr>
                <w:sz w:val="20"/>
                <w:szCs w:val="20"/>
              </w:rPr>
            </w:pPr>
            <w:r w:rsidRPr="002404FF">
              <w:rPr>
                <w:sz w:val="20"/>
                <w:szCs w:val="20"/>
              </w:rPr>
              <w:t>cholinesterase, total protein, albumin, BUN, serum creatinine, sodium, potassium, chloride, calcium, phosphorus, total cholesterol, blood glucose (fasting), HDL-C, LDL-C, TG, CRP, CK, iron, ferritin, UIBC</w:t>
            </w:r>
          </w:p>
        </w:tc>
      </w:tr>
      <w:tr w:rsidR="00EC13FD" w:rsidRPr="002404FF" w14:paraId="6B83B0E7" w14:textId="77777777" w:rsidTr="008F1033">
        <w:tc>
          <w:tcPr>
            <w:tcW w:w="863" w:type="dxa"/>
            <w:vAlign w:val="center"/>
          </w:tcPr>
          <w:p w14:paraId="7D2F9883" w14:textId="77777777" w:rsidR="00EC13FD" w:rsidRPr="002404FF" w:rsidRDefault="00EC13FD" w:rsidP="008F10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404FF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661" w:type="dxa"/>
            <w:vAlign w:val="center"/>
          </w:tcPr>
          <w:p w14:paraId="25FADD77" w14:textId="77777777" w:rsidR="00EC13FD" w:rsidRPr="002404FF" w:rsidRDefault="00EC13FD" w:rsidP="008F10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404FF">
              <w:rPr>
                <w:rFonts w:eastAsia="TimesNewRomanPSMT"/>
                <w:sz w:val="20"/>
                <w:szCs w:val="20"/>
              </w:rPr>
              <w:t>Coagulation test</w:t>
            </w:r>
          </w:p>
        </w:tc>
        <w:tc>
          <w:tcPr>
            <w:tcW w:w="3826" w:type="dxa"/>
            <w:vAlign w:val="center"/>
          </w:tcPr>
          <w:p w14:paraId="240EEC15" w14:textId="77777777" w:rsidR="00EC13FD" w:rsidRPr="002404FF" w:rsidRDefault="00EC13FD" w:rsidP="008F10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404FF">
              <w:rPr>
                <w:rFonts w:eastAsia="TimesNewRomanPSMT"/>
                <w:sz w:val="20"/>
                <w:szCs w:val="20"/>
              </w:rPr>
              <w:t>PT/INR, APTT, fibrinogen</w:t>
            </w:r>
          </w:p>
        </w:tc>
      </w:tr>
      <w:tr w:rsidR="00EC13FD" w:rsidRPr="002404FF" w14:paraId="19FD6E88" w14:textId="77777777" w:rsidTr="008F1033">
        <w:tc>
          <w:tcPr>
            <w:tcW w:w="863" w:type="dxa"/>
            <w:vAlign w:val="center"/>
          </w:tcPr>
          <w:p w14:paraId="36266E80" w14:textId="77777777" w:rsidR="00EC13FD" w:rsidRPr="002404FF" w:rsidRDefault="00EC13FD" w:rsidP="008F10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404FF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661" w:type="dxa"/>
            <w:vAlign w:val="center"/>
          </w:tcPr>
          <w:p w14:paraId="7B6A0395" w14:textId="77777777" w:rsidR="00EC13FD" w:rsidRPr="002404FF" w:rsidRDefault="00EC13FD" w:rsidP="008F10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404FF">
              <w:rPr>
                <w:rFonts w:eastAsia="TimesNewRomanPSMT"/>
                <w:sz w:val="20"/>
                <w:szCs w:val="20"/>
              </w:rPr>
              <w:t>Serology</w:t>
            </w:r>
          </w:p>
        </w:tc>
        <w:tc>
          <w:tcPr>
            <w:tcW w:w="3826" w:type="dxa"/>
            <w:vAlign w:val="center"/>
          </w:tcPr>
          <w:p w14:paraId="2D18583A" w14:textId="77777777" w:rsidR="00EC13FD" w:rsidRPr="002404FF" w:rsidRDefault="00EC13FD" w:rsidP="008F10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404FF">
              <w:rPr>
                <w:rFonts w:eastAsia="TimesNewRomanPSMT"/>
                <w:sz w:val="20"/>
                <w:szCs w:val="20"/>
              </w:rPr>
              <w:t>IgG, IgM, haptoglobin</w:t>
            </w:r>
          </w:p>
        </w:tc>
      </w:tr>
      <w:tr w:rsidR="00EC13FD" w:rsidRPr="002404FF" w14:paraId="76B3198D" w14:textId="77777777" w:rsidTr="008F1033">
        <w:tc>
          <w:tcPr>
            <w:tcW w:w="863" w:type="dxa"/>
            <w:vAlign w:val="center"/>
          </w:tcPr>
          <w:p w14:paraId="2A86197F" w14:textId="77777777" w:rsidR="00EC13FD" w:rsidRPr="002404FF" w:rsidRDefault="00EC13FD" w:rsidP="008F10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404FF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661" w:type="dxa"/>
            <w:vAlign w:val="center"/>
          </w:tcPr>
          <w:p w14:paraId="758CD88D" w14:textId="77777777" w:rsidR="00EC13FD" w:rsidRPr="002404FF" w:rsidRDefault="00EC13FD" w:rsidP="008F10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404FF">
              <w:rPr>
                <w:rFonts w:eastAsia="TimesNewRomanPSMT"/>
                <w:sz w:val="20"/>
                <w:szCs w:val="20"/>
              </w:rPr>
              <w:t>Urinalysis</w:t>
            </w:r>
          </w:p>
        </w:tc>
        <w:tc>
          <w:tcPr>
            <w:tcW w:w="3826" w:type="dxa"/>
            <w:vAlign w:val="center"/>
          </w:tcPr>
          <w:p w14:paraId="375C9B00" w14:textId="77777777" w:rsidR="00EC13FD" w:rsidRPr="002404FF" w:rsidRDefault="00EC13FD" w:rsidP="008F10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404FF">
              <w:rPr>
                <w:rFonts w:eastAsia="TimesNewRomanPSMT"/>
                <w:sz w:val="20"/>
                <w:szCs w:val="20"/>
              </w:rPr>
              <w:t>pH, glucose, protein (qualitative), occult blood, ketones, bilirubin, urobilinogen</w:t>
            </w:r>
          </w:p>
        </w:tc>
      </w:tr>
      <w:tr w:rsidR="00EC13FD" w:rsidRPr="002404FF" w14:paraId="60C85BBB" w14:textId="77777777" w:rsidTr="008F1033">
        <w:tc>
          <w:tcPr>
            <w:tcW w:w="863" w:type="dxa"/>
            <w:vAlign w:val="center"/>
          </w:tcPr>
          <w:p w14:paraId="4FE82C29" w14:textId="77777777" w:rsidR="00EC13FD" w:rsidRPr="002404FF" w:rsidRDefault="00EC13FD" w:rsidP="008F10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404FF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661" w:type="dxa"/>
            <w:vAlign w:val="center"/>
          </w:tcPr>
          <w:p w14:paraId="18F2F724" w14:textId="77777777" w:rsidR="00EC13FD" w:rsidRPr="002404FF" w:rsidRDefault="00EC13FD" w:rsidP="008F10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404FF">
              <w:rPr>
                <w:rFonts w:eastAsia="TimesNewRomanPSMT"/>
                <w:sz w:val="20"/>
                <w:szCs w:val="20"/>
              </w:rPr>
              <w:t>Other</w:t>
            </w:r>
          </w:p>
        </w:tc>
        <w:tc>
          <w:tcPr>
            <w:tcW w:w="3826" w:type="dxa"/>
            <w:vAlign w:val="center"/>
          </w:tcPr>
          <w:p w14:paraId="3BFFD62D" w14:textId="77777777" w:rsidR="00EC13FD" w:rsidRPr="002404FF" w:rsidRDefault="00EC13FD" w:rsidP="008F10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404FF">
              <w:rPr>
                <w:rFonts w:eastAsia="TimesNewRomanPSMT"/>
                <w:sz w:val="20"/>
                <w:szCs w:val="20"/>
              </w:rPr>
              <w:t>IL-6, IFN-λ3, TARC (CCL17), D-dimer, procalcitonin, KL-6</w:t>
            </w:r>
          </w:p>
        </w:tc>
      </w:tr>
    </w:tbl>
    <w:p w14:paraId="0173F78B" w14:textId="77777777" w:rsidR="00EC13FD" w:rsidRPr="002404FF" w:rsidRDefault="00EC13FD" w:rsidP="00EC13FD">
      <w:pPr>
        <w:spacing w:after="0" w:line="360" w:lineRule="auto"/>
        <w:rPr>
          <w:sz w:val="20"/>
          <w:szCs w:val="20"/>
        </w:rPr>
      </w:pPr>
      <w:proofErr w:type="spellStart"/>
      <w:r w:rsidRPr="002404FF">
        <w:rPr>
          <w:sz w:val="20"/>
          <w:szCs w:val="20"/>
          <w:vertAlign w:val="superscript"/>
        </w:rPr>
        <w:t>a</w:t>
      </w:r>
      <w:r w:rsidRPr="002404FF">
        <w:rPr>
          <w:sz w:val="20"/>
          <w:szCs w:val="20"/>
        </w:rPr>
        <w:t>All</w:t>
      </w:r>
      <w:proofErr w:type="spellEnd"/>
      <w:r w:rsidRPr="002404FF">
        <w:rPr>
          <w:sz w:val="20"/>
          <w:szCs w:val="20"/>
        </w:rPr>
        <w:t xml:space="preserve"> events of ALT ≥3×ULN and bilirubin ≥2×ULN (&gt;35% direct bilirubin) or ALT ≥3×ULN and INR &gt;1.5, if INR measured which may indicate severe liver injury, must be reported as an SAE.</w:t>
      </w:r>
    </w:p>
    <w:p w14:paraId="58EC4478" w14:textId="77777777" w:rsidR="00EC13FD" w:rsidRPr="002404FF" w:rsidRDefault="00EC13FD" w:rsidP="00EC13FD">
      <w:pPr>
        <w:spacing w:after="0" w:line="360" w:lineRule="auto"/>
        <w:rPr>
          <w:sz w:val="20"/>
          <w:szCs w:val="20"/>
        </w:rPr>
      </w:pPr>
      <w:r w:rsidRPr="002404FF">
        <w:rPr>
          <w:sz w:val="20"/>
          <w:szCs w:val="20"/>
        </w:rPr>
        <w:t>ALP = alkaline phosphatase, ALT = alanine aminotransferase, APTT = activated partial thromboplastin time, AST = aspartate aminotransferase, BUN = blood urea nitrogen, CCL = C-C motif ligand, CK = creatine kinase, CRP = C-reactive protein, GGT = gamma-</w:t>
      </w:r>
      <w:proofErr w:type="spellStart"/>
      <w:r w:rsidRPr="002404FF">
        <w:rPr>
          <w:sz w:val="20"/>
          <w:szCs w:val="20"/>
        </w:rPr>
        <w:t>glutamyltransferase</w:t>
      </w:r>
      <w:proofErr w:type="spellEnd"/>
      <w:r w:rsidRPr="002404FF">
        <w:rPr>
          <w:sz w:val="20"/>
          <w:szCs w:val="20"/>
        </w:rPr>
        <w:t xml:space="preserve">, HDL-C = high-density lipoprotein cholesterol, IFN = interferon, IgG = immunoglobulin G, IgM = immunoglobulin M, IL = interleukin, KL-6 = Krebs von den </w:t>
      </w:r>
      <w:proofErr w:type="spellStart"/>
      <w:r w:rsidRPr="002404FF">
        <w:rPr>
          <w:sz w:val="20"/>
          <w:szCs w:val="20"/>
        </w:rPr>
        <w:t>Lungen</w:t>
      </w:r>
      <w:proofErr w:type="spellEnd"/>
      <w:r w:rsidRPr="002404FF">
        <w:rPr>
          <w:sz w:val="20"/>
          <w:szCs w:val="20"/>
        </w:rPr>
        <w:t xml:space="preserve"> 6, LDH = lactate dehydrogenase, LDL-C = low-density lipoprotein cholesterol, MCH = mean corpuscular hemoglobin, MCV = mean corpuscular volume, PT/INR = prothrombin time and international normalized ratio,</w:t>
      </w:r>
      <w:r>
        <w:rPr>
          <w:sz w:val="20"/>
          <w:szCs w:val="20"/>
        </w:rPr>
        <w:t xml:space="preserve"> </w:t>
      </w:r>
      <w:r w:rsidRPr="002404FF">
        <w:rPr>
          <w:sz w:val="20"/>
          <w:szCs w:val="20"/>
        </w:rPr>
        <w:t>SAE = serious adverse event, TARC = thymus and activation-regulated chemokine, TG = triglyceride</w:t>
      </w:r>
      <w:r>
        <w:rPr>
          <w:sz w:val="20"/>
          <w:szCs w:val="20"/>
        </w:rPr>
        <w:t>s</w:t>
      </w:r>
      <w:r w:rsidRPr="002404FF">
        <w:rPr>
          <w:sz w:val="20"/>
          <w:szCs w:val="20"/>
        </w:rPr>
        <w:t>, UIBC = unsaturated iron binding capacity, ULN = upper limit of normal.</w:t>
      </w:r>
    </w:p>
    <w:p w14:paraId="01D985D3" w14:textId="77777777" w:rsidR="007D165D" w:rsidRDefault="007D165D"/>
    <w:sectPr w:rsidR="007D16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FD"/>
    <w:rsid w:val="007D165D"/>
    <w:rsid w:val="00B75640"/>
    <w:rsid w:val="00C30EA6"/>
    <w:rsid w:val="00E05240"/>
    <w:rsid w:val="00EC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6D233"/>
  <w15:chartTrackingRefBased/>
  <w15:docId w15:val="{01C19C2F-3A84-4E7A-B55A-7BF206DA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3FD"/>
    <w:pPr>
      <w:spacing w:after="200" w:line="276" w:lineRule="auto"/>
    </w:pPr>
    <w:rPr>
      <w:rFonts w:ascii="Times New Roman" w:eastAsia="MS Mincho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13FD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Medical Writer</dc:creator>
  <cp:keywords/>
  <dc:description/>
  <cp:lastModifiedBy>Medical Writer</cp:lastModifiedBy>
  <cp:revision>1</cp:revision>
  <dcterms:created xsi:type="dcterms:W3CDTF">2022-11-28T07:22:00Z</dcterms:created>
  <dcterms:modified xsi:type="dcterms:W3CDTF">2022-11-28T07:23:00Z</dcterms:modified>
</cp:coreProperties>
</file>