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5908C" w14:textId="77777777" w:rsidR="00000428" w:rsidRPr="00FC359A" w:rsidRDefault="00000428" w:rsidP="000004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13473181"/>
      <w:r w:rsidRPr="00FC35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Associations between Traditional Chinese Medicine Body Constitution and Cardiovascular Disease Risk in a White population</w:t>
      </w:r>
    </w:p>
    <w:bookmarkEnd w:id="0"/>
    <w:p w14:paraId="33B72260" w14:textId="77777777" w:rsidR="00000428" w:rsidRPr="00FC359A" w:rsidRDefault="00000428" w:rsidP="000004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AE9CB6" w14:textId="211B6096" w:rsidR="00000428" w:rsidRPr="00FC359A" w:rsidRDefault="00000428" w:rsidP="000004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59A">
        <w:rPr>
          <w:rFonts w:ascii="Times New Roman" w:eastAsia="Times New Roman" w:hAnsi="Times New Roman" w:cs="Times New Roman"/>
          <w:sz w:val="24"/>
          <w:szCs w:val="24"/>
        </w:rPr>
        <w:t>Lihua Shu</w:t>
      </w:r>
      <w:r w:rsidRPr="00FC35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1#</w:t>
      </w:r>
      <w:r w:rsidRPr="00FC3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59A">
        <w:rPr>
          <w:rFonts w:ascii="Times New Roman" w:hAnsi="Times New Roman" w:cs="Times New Roman"/>
          <w:sz w:val="24"/>
          <w:szCs w:val="24"/>
        </w:rPr>
        <w:t>Xiaolin</w:t>
      </w:r>
      <w:proofErr w:type="spellEnd"/>
      <w:r w:rsidRPr="00FC359A">
        <w:rPr>
          <w:rFonts w:ascii="Times New Roman" w:hAnsi="Times New Roman" w:cs="Times New Roman"/>
          <w:sz w:val="24"/>
          <w:szCs w:val="24"/>
        </w:rPr>
        <w:t xml:space="preserve"> Yin</w:t>
      </w:r>
      <w:r w:rsidRPr="00FC359A">
        <w:rPr>
          <w:rFonts w:ascii="Times New Roman" w:hAnsi="Times New Roman" w:cs="Times New Roman"/>
          <w:sz w:val="24"/>
          <w:szCs w:val="24"/>
          <w:vertAlign w:val="superscript"/>
        </w:rPr>
        <w:t>2#</w:t>
      </w:r>
      <w:r w:rsidRPr="00FC359A">
        <w:rPr>
          <w:rFonts w:ascii="Times New Roman" w:hAnsi="Times New Roman" w:cs="Times New Roman"/>
          <w:sz w:val="24"/>
          <w:szCs w:val="24"/>
        </w:rPr>
        <w:t>, Xiangzhu Zhu</w:t>
      </w:r>
      <w:r w:rsidRPr="00FC359A">
        <w:rPr>
          <w:rFonts w:ascii="Times New Roman" w:hAnsi="Times New Roman" w:cs="Times New Roman"/>
          <w:sz w:val="24"/>
          <w:szCs w:val="24"/>
          <w:vertAlign w:val="superscript"/>
        </w:rPr>
        <w:t>3#</w:t>
      </w:r>
      <w:r w:rsidRPr="00FC359A">
        <w:rPr>
          <w:rFonts w:ascii="Times New Roman" w:hAnsi="Times New Roman" w:cs="Times New Roman"/>
          <w:sz w:val="24"/>
          <w:szCs w:val="24"/>
        </w:rPr>
        <w:t>, Jing Zhao</w:t>
      </w:r>
      <w:r w:rsidRPr="00FC359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C3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59A">
        <w:rPr>
          <w:rFonts w:ascii="Times New Roman" w:hAnsi="Times New Roman" w:cs="Times New Roman"/>
          <w:sz w:val="24"/>
          <w:szCs w:val="24"/>
        </w:rPr>
        <w:t>Xinqing</w:t>
      </w:r>
      <w:proofErr w:type="spellEnd"/>
      <w:r w:rsidRPr="00FC359A">
        <w:rPr>
          <w:rFonts w:ascii="Times New Roman" w:hAnsi="Times New Roman" w:cs="Times New Roman"/>
          <w:sz w:val="24"/>
          <w:szCs w:val="24"/>
        </w:rPr>
        <w:t xml:space="preserve"> Deng</w:t>
      </w:r>
      <w:r w:rsidRPr="00FC359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C3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59A">
        <w:rPr>
          <w:rFonts w:ascii="Times New Roman" w:hAnsi="Times New Roman" w:cs="Times New Roman"/>
          <w:sz w:val="24"/>
          <w:szCs w:val="24"/>
        </w:rPr>
        <w:t>Yevheniy</w:t>
      </w:r>
      <w:proofErr w:type="spellEnd"/>
      <w:r w:rsidRPr="00FC359A">
        <w:rPr>
          <w:rFonts w:ascii="Times New Roman" w:hAnsi="Times New Roman" w:cs="Times New Roman"/>
          <w:sz w:val="24"/>
          <w:szCs w:val="24"/>
        </w:rPr>
        <w:t xml:space="preserve"> Eugene Shubin</w:t>
      </w:r>
      <w:r w:rsidRPr="00FC359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C359A">
        <w:rPr>
          <w:rFonts w:ascii="Times New Roman" w:hAnsi="Times New Roman" w:cs="Times New Roman"/>
          <w:sz w:val="24"/>
          <w:szCs w:val="24"/>
        </w:rPr>
        <w:t>, Harvey J. Murff</w:t>
      </w:r>
      <w:r w:rsidRPr="00FC359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C359A">
        <w:rPr>
          <w:rFonts w:ascii="Times New Roman" w:hAnsi="Times New Roman" w:cs="Times New Roman"/>
          <w:sz w:val="24"/>
          <w:szCs w:val="24"/>
        </w:rPr>
        <w:t>, Reid M. Ness</w:t>
      </w:r>
      <w:r w:rsidRPr="00FC359A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FC359A">
        <w:rPr>
          <w:rFonts w:ascii="Times New Roman" w:hAnsi="Times New Roman" w:cs="Times New Roman"/>
          <w:sz w:val="24"/>
          <w:szCs w:val="24"/>
        </w:rPr>
        <w:t xml:space="preserve">, </w:t>
      </w:r>
      <w:r w:rsidRPr="00FC359A">
        <w:rPr>
          <w:rFonts w:ascii="Times New Roman" w:eastAsia="Times New Roman" w:hAnsi="Times New Roman" w:cs="Times New Roman"/>
          <w:sz w:val="24"/>
          <w:szCs w:val="24"/>
        </w:rPr>
        <w:t>Chang Yu</w:t>
      </w:r>
      <w:r w:rsidRPr="00FC35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FC35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6E7F">
        <w:rPr>
          <w:rFonts w:ascii="Times New Roman" w:eastAsia="Times New Roman" w:hAnsi="Times New Roman" w:cs="Times New Roman"/>
          <w:sz w:val="24"/>
          <w:szCs w:val="24"/>
          <w:highlight w:val="yellow"/>
        </w:rPr>
        <w:t>Martha J. Shrubsole</w:t>
      </w:r>
      <w:r w:rsidR="00E9590E" w:rsidRPr="000F6E7F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0F6E7F">
        <w:rPr>
          <w:rFonts w:ascii="Times New Roman" w:hAnsi="Times New Roman" w:cs="Times New Roman"/>
          <w:sz w:val="24"/>
          <w:szCs w:val="24"/>
          <w:highlight w:val="yellow"/>
        </w:rPr>
        <w:t>, Qi Dai</w:t>
      </w:r>
      <w:r w:rsidR="00E9590E" w:rsidRPr="000F6E7F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C359A">
        <w:rPr>
          <w:rFonts w:ascii="Times New Roman" w:hAnsi="Times New Roman" w:cs="Times New Roman"/>
          <w:sz w:val="24"/>
          <w:szCs w:val="24"/>
        </w:rPr>
        <w:t>*</w:t>
      </w:r>
    </w:p>
    <w:p w14:paraId="2CBEB1CF" w14:textId="77777777" w:rsidR="00000428" w:rsidRPr="00FC359A" w:rsidRDefault="00000428" w:rsidP="0000042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FC359A">
        <w:rPr>
          <w:vertAlign w:val="superscript"/>
        </w:rPr>
        <w:t>1</w:t>
      </w:r>
      <w:r w:rsidRPr="00FC359A">
        <w:t>School of Medicine, Vanderbilt University School of Medicine, Nashville, TN, USA</w:t>
      </w:r>
    </w:p>
    <w:p w14:paraId="2AB814D0" w14:textId="77777777" w:rsidR="00000428" w:rsidRPr="00FC359A" w:rsidRDefault="00000428" w:rsidP="0000042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FC359A">
        <w:rPr>
          <w:vertAlign w:val="superscript"/>
        </w:rPr>
        <w:t>2</w:t>
      </w:r>
      <w:r w:rsidRPr="00FC359A">
        <w:t>Shanghai Municipal Hospital of Traditional Chinese Medicine affiliated to Shanghai University of Traditional Chinese Medicine, Shanghai, China</w:t>
      </w:r>
    </w:p>
    <w:p w14:paraId="73033565" w14:textId="77777777" w:rsidR="00000428" w:rsidRPr="00FC359A" w:rsidRDefault="00000428" w:rsidP="0000042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FC359A">
        <w:rPr>
          <w:vertAlign w:val="superscript"/>
        </w:rPr>
        <w:t>3</w:t>
      </w:r>
      <w:r w:rsidRPr="00FC359A">
        <w:t>Department of Medicine, Division of Epidemiology, Vanderbilt University School of Medicine, Vanderbilt-Ingram Cancer Center, Vanderbilt University Medical Center, Nashville, TN, USA</w:t>
      </w:r>
    </w:p>
    <w:p w14:paraId="5D24489E" w14:textId="77777777" w:rsidR="00000428" w:rsidRPr="00FC359A" w:rsidRDefault="00000428" w:rsidP="00000428">
      <w:pPr>
        <w:pStyle w:val="Heading3"/>
        <w:shd w:val="clear" w:color="auto" w:fill="FFFFFF" w:themeFill="background1"/>
        <w:spacing w:before="0" w:line="240" w:lineRule="auto"/>
        <w:textAlignment w:val="baseline"/>
        <w:rPr>
          <w:rFonts w:ascii="Times New Roman" w:eastAsiaTheme="minorEastAsia" w:hAnsi="Times New Roman" w:cs="Times New Roman"/>
          <w:color w:val="auto"/>
          <w:lang w:eastAsia="zh-CN"/>
        </w:rPr>
      </w:pPr>
      <w:r w:rsidRPr="00FC359A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zh-CN"/>
        </w:rPr>
        <w:t>4</w:t>
      </w:r>
      <w:r w:rsidRPr="00FC359A">
        <w:rPr>
          <w:rFonts w:ascii="Times New Roman" w:eastAsiaTheme="minorEastAsia" w:hAnsi="Times New Roman" w:cs="Times New Roman"/>
          <w:color w:val="000000" w:themeColor="text1"/>
          <w:lang w:eastAsia="zh-CN"/>
        </w:rPr>
        <w:t>Atrium Health, Center for Outcome Research and Evaluation, Charlotte</w:t>
      </w:r>
      <w:r w:rsidRPr="00FC359A">
        <w:rPr>
          <w:rFonts w:ascii="Times New Roman" w:eastAsiaTheme="minorEastAsia" w:hAnsi="Times New Roman" w:cs="Times New Roman"/>
          <w:color w:val="auto"/>
          <w:lang w:eastAsia="zh-CN"/>
        </w:rPr>
        <w:t>, NC, USA</w:t>
      </w:r>
    </w:p>
    <w:p w14:paraId="5402C903" w14:textId="77777777" w:rsidR="00000428" w:rsidRPr="00FC359A" w:rsidRDefault="00000428" w:rsidP="0000042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FC359A">
        <w:rPr>
          <w:color w:val="000000" w:themeColor="text1"/>
          <w:vertAlign w:val="superscript"/>
        </w:rPr>
        <w:t>5</w:t>
      </w:r>
      <w:r w:rsidRPr="00FC359A">
        <w:rPr>
          <w:color w:val="000000" w:themeColor="text1"/>
        </w:rPr>
        <w:t xml:space="preserve"> </w:t>
      </w:r>
      <w:r w:rsidRPr="00FC359A">
        <w:t>Department of Medicine, Vanderbilt University School of Medicine, Vanderbilt University Medical Center, Nashville, TN, USA</w:t>
      </w:r>
    </w:p>
    <w:p w14:paraId="09E65C59" w14:textId="77777777" w:rsidR="00000428" w:rsidRPr="00FC359A" w:rsidRDefault="00000428" w:rsidP="00000428">
      <w:pPr>
        <w:pStyle w:val="Heading3"/>
        <w:spacing w:before="0" w:line="240" w:lineRule="auto"/>
        <w:textAlignment w:val="baseline"/>
        <w:rPr>
          <w:rFonts w:ascii="Times New Roman" w:eastAsiaTheme="minorEastAsia" w:hAnsi="Times New Roman" w:cs="Times New Roman"/>
          <w:lang w:eastAsia="zh-CN"/>
        </w:rPr>
      </w:pPr>
      <w:r w:rsidRPr="00FC359A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zh-CN"/>
        </w:rPr>
        <w:t>6</w:t>
      </w:r>
      <w:r w:rsidRPr="00FC359A">
        <w:rPr>
          <w:rFonts w:ascii="Times New Roman" w:eastAsiaTheme="minorEastAsia" w:hAnsi="Times New Roman" w:cs="Times New Roman"/>
          <w:color w:val="000000" w:themeColor="text1"/>
          <w:lang w:eastAsia="zh-CN"/>
        </w:rPr>
        <w:t>Saint Joseph Health System, South Bend, IN, USA</w:t>
      </w:r>
    </w:p>
    <w:p w14:paraId="65717728" w14:textId="77777777" w:rsidR="00000428" w:rsidRPr="00FC359A" w:rsidRDefault="00000428" w:rsidP="0000042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FC359A">
        <w:rPr>
          <w:vertAlign w:val="superscript"/>
        </w:rPr>
        <w:t>7</w:t>
      </w:r>
      <w:r w:rsidRPr="00FC359A">
        <w:t>Department of Medicine, Division of Geriatric Medicine; Vanderbilt University Medical Center, Nashville, TN, USA</w:t>
      </w:r>
    </w:p>
    <w:p w14:paraId="4CF5158B" w14:textId="77777777" w:rsidR="00000428" w:rsidRPr="00FC359A" w:rsidRDefault="00000428" w:rsidP="0000042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FC359A">
        <w:rPr>
          <w:vertAlign w:val="superscript"/>
        </w:rPr>
        <w:t>8</w:t>
      </w:r>
      <w:r w:rsidRPr="00FC359A">
        <w:t>Department of Medicine, Division of Gastroenterology, Hepatology, and Nutrition, Vanderbilt University Medical Center, Nashville, TN, USA</w:t>
      </w:r>
    </w:p>
    <w:p w14:paraId="7148516E" w14:textId="77777777" w:rsidR="00000428" w:rsidRPr="00FC359A" w:rsidRDefault="00000428" w:rsidP="0000042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FC359A">
        <w:rPr>
          <w:vertAlign w:val="superscript"/>
        </w:rPr>
        <w:t>9</w:t>
      </w:r>
      <w:r w:rsidRPr="00FC359A">
        <w:t>Department of Biostatistics, Vanderbilt University School of Medicine, Vanderbilt University Medical Center, Nashville, TN, USA</w:t>
      </w:r>
    </w:p>
    <w:p w14:paraId="7E68E44A" w14:textId="1CAB9EDF" w:rsidR="00000428" w:rsidRPr="00FC359A" w:rsidRDefault="00000428" w:rsidP="0000042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FC359A">
        <w:rPr>
          <w:vertAlign w:val="superscript"/>
        </w:rPr>
        <w:t>#</w:t>
      </w:r>
      <w:r w:rsidRPr="00FC359A">
        <w:t xml:space="preserve"> Indicates shared first authorship.</w:t>
      </w:r>
    </w:p>
    <w:p w14:paraId="7EFA8708" w14:textId="6C1B3CAF" w:rsidR="00000428" w:rsidRPr="00FC359A" w:rsidRDefault="00000428" w:rsidP="0000042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14:paraId="6BF3EC4C" w14:textId="77777777" w:rsidR="00000428" w:rsidRPr="00FC359A" w:rsidRDefault="00000428" w:rsidP="0000042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14:paraId="1FA08309" w14:textId="77777777" w:rsidR="000F484A" w:rsidRPr="00FC359A" w:rsidRDefault="000F484A" w:rsidP="00000428">
      <w:pPr>
        <w:spacing w:line="48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19A112DA" w14:textId="77777777" w:rsidR="000F484A" w:rsidRPr="00FC359A" w:rsidRDefault="000F484A" w:rsidP="00000428">
      <w:pPr>
        <w:spacing w:line="48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307EC754" w14:textId="77777777" w:rsidR="000F484A" w:rsidRPr="00FC359A" w:rsidRDefault="000F484A" w:rsidP="00000428">
      <w:pPr>
        <w:spacing w:line="48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5BC44DE4" w14:textId="77777777" w:rsidR="000F484A" w:rsidRPr="00FC359A" w:rsidRDefault="000F484A" w:rsidP="00000428">
      <w:pPr>
        <w:spacing w:line="48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62D7DA46" w14:textId="77777777" w:rsidR="000F484A" w:rsidRPr="00FC359A" w:rsidRDefault="000F484A" w:rsidP="00000428">
      <w:pPr>
        <w:spacing w:line="48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0A1E08C1" w14:textId="77777777" w:rsidR="000F484A" w:rsidRPr="00FC359A" w:rsidRDefault="000F484A" w:rsidP="00000428">
      <w:pPr>
        <w:spacing w:line="48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3DDF6BF0" w14:textId="77777777" w:rsidR="000F484A" w:rsidRPr="00FC359A" w:rsidRDefault="000F484A" w:rsidP="00000428">
      <w:pPr>
        <w:spacing w:line="48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18677521" w14:textId="77777777" w:rsidR="000F484A" w:rsidRPr="00FC359A" w:rsidRDefault="000F484A" w:rsidP="00000428">
      <w:pPr>
        <w:spacing w:line="48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657BEB12" w14:textId="77777777" w:rsidR="000F484A" w:rsidRPr="00FC359A" w:rsidRDefault="000F484A" w:rsidP="00000428">
      <w:pPr>
        <w:spacing w:line="48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1447C808" w14:textId="77777777" w:rsidR="00E83A07" w:rsidRPr="00FC359A" w:rsidRDefault="00E83A07" w:rsidP="006053BF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C35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Personalized Prevention of Colorectal Cancer Trial</w:t>
      </w:r>
      <w:r w:rsidRPr="00FC359A">
        <w:rPr>
          <w:rFonts w:ascii="Times New Roman" w:eastAsia="SimSun" w:hAnsi="Times New Roman" w:cs="Times New Roman"/>
          <w:sz w:val="24"/>
          <w:szCs w:val="24"/>
        </w:rPr>
        <w:t xml:space="preserve"> (PPCCT)</w:t>
      </w:r>
    </w:p>
    <w:p w14:paraId="78E8B561" w14:textId="2F49549A" w:rsidR="007B012D" w:rsidRPr="00FC359A" w:rsidRDefault="007B012D" w:rsidP="006053BF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C359A">
        <w:rPr>
          <w:rFonts w:ascii="Times New Roman" w:eastAsia="SimSun" w:hAnsi="Times New Roman" w:cs="Times New Roman"/>
          <w:sz w:val="24"/>
          <w:szCs w:val="24"/>
        </w:rPr>
        <w:t xml:space="preserve">The PPCCT is a double-blind 2×2 factorial randomized controlled trial conducted at Vanderbilt University Medical Center, Nashville, TN. </w:t>
      </w:r>
    </w:p>
    <w:p w14:paraId="69C2A86C" w14:textId="0CA750B9" w:rsidR="00E83A07" w:rsidRPr="00FC359A" w:rsidRDefault="00E83A07" w:rsidP="006053BF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C359A">
        <w:rPr>
          <w:rFonts w:ascii="Times New Roman" w:eastAsia="SimSun" w:hAnsi="Times New Roman" w:cs="Times New Roman"/>
          <w:b/>
          <w:bCs/>
          <w:sz w:val="24"/>
          <w:szCs w:val="24"/>
        </w:rPr>
        <w:t>Inclusion criteria</w:t>
      </w:r>
      <w:r w:rsidRPr="00FC359A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7B012D" w:rsidRPr="00FC359A">
        <w:rPr>
          <w:rFonts w:ascii="Times New Roman" w:eastAsia="SimSun" w:hAnsi="Times New Roman" w:cs="Times New Roman"/>
          <w:sz w:val="24"/>
          <w:szCs w:val="24"/>
        </w:rPr>
        <w:t xml:space="preserve">Aged 40 to 85 participants who had history of adenomas or hyperplastic polyps diagnosed from 1998 to 2014 or with a high risk of colorectal cancer. </w:t>
      </w:r>
      <w:r w:rsidR="006053BF" w:rsidRPr="00FC359A">
        <w:rPr>
          <w:rFonts w:ascii="Times New Roman" w:eastAsia="SimSun" w:hAnsi="Times New Roman" w:cs="Times New Roman"/>
          <w:sz w:val="24"/>
          <w:szCs w:val="24"/>
        </w:rPr>
        <w:t xml:space="preserve">All participants had a calcium intake ≥ 700 mg/day and &lt; 2000 mg/day and the </w:t>
      </w:r>
      <w:proofErr w:type="spellStart"/>
      <w:proofErr w:type="gramStart"/>
      <w:r w:rsidR="006053BF" w:rsidRPr="00FC359A">
        <w:rPr>
          <w:rFonts w:ascii="Times New Roman" w:eastAsia="SimSun" w:hAnsi="Times New Roman" w:cs="Times New Roman"/>
          <w:sz w:val="24"/>
          <w:szCs w:val="24"/>
        </w:rPr>
        <w:t>calcium:magnesium</w:t>
      </w:r>
      <w:proofErr w:type="spellEnd"/>
      <w:proofErr w:type="gramEnd"/>
      <w:r w:rsidR="006053BF" w:rsidRPr="00FC359A">
        <w:rPr>
          <w:rFonts w:ascii="Times New Roman" w:eastAsia="SimSun" w:hAnsi="Times New Roman" w:cs="Times New Roman"/>
          <w:sz w:val="24"/>
          <w:szCs w:val="24"/>
        </w:rPr>
        <w:t xml:space="preserve"> intake ratio was greater than 2.6 based on two 24-hour dietary recalls. </w:t>
      </w:r>
    </w:p>
    <w:p w14:paraId="638E41F7" w14:textId="2F2234C7" w:rsidR="006053BF" w:rsidRPr="00FC359A" w:rsidRDefault="00E83A07" w:rsidP="00CC1B0C">
      <w:pPr>
        <w:spacing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FC359A">
        <w:rPr>
          <w:rFonts w:ascii="Times New Roman" w:eastAsia="SimSun" w:hAnsi="Times New Roman" w:cs="Times New Roman"/>
          <w:b/>
          <w:bCs/>
          <w:sz w:val="24"/>
          <w:szCs w:val="24"/>
        </w:rPr>
        <w:t>Exclusion criteria</w:t>
      </w:r>
      <w:r w:rsidRPr="00FC359A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6053BF" w:rsidRPr="00FC359A">
        <w:rPr>
          <w:rFonts w:ascii="Times New Roman" w:eastAsia="SimSun" w:hAnsi="Times New Roman" w:cs="Times New Roman"/>
          <w:sz w:val="24"/>
          <w:szCs w:val="24"/>
        </w:rPr>
        <w:t xml:space="preserve">Those with </w:t>
      </w:r>
      <w:r w:rsidR="006053BF" w:rsidRPr="00FC359A">
        <w:rPr>
          <w:rFonts w:ascii="Times New Roman" w:eastAsia="SimSun" w:hAnsi="Times New Roman" w:cs="Times New Roman"/>
          <w:sz w:val="24"/>
          <w:szCs w:val="24"/>
          <w:lang w:val="en"/>
        </w:rPr>
        <w:t xml:space="preserve">a history of </w:t>
      </w:r>
      <w:r w:rsidR="006053BF" w:rsidRPr="00FC359A">
        <w:rPr>
          <w:rFonts w:ascii="Times New Roman" w:eastAsia="SimSun" w:hAnsi="Times New Roman" w:cs="Times New Roman"/>
          <w:sz w:val="24"/>
          <w:szCs w:val="24"/>
        </w:rPr>
        <w:t>colectomy</w:t>
      </w:r>
      <w:r w:rsidR="006053BF" w:rsidRPr="00FC359A">
        <w:rPr>
          <w:rFonts w:ascii="Times New Roman" w:eastAsia="SimSun" w:hAnsi="Times New Roman" w:cs="Times New Roman"/>
          <w:sz w:val="24"/>
          <w:szCs w:val="24"/>
          <w:lang w:val="en"/>
        </w:rPr>
        <w:t>,</w:t>
      </w:r>
      <w:r w:rsidR="006053BF" w:rsidRPr="00FC359A">
        <w:rPr>
          <w:rFonts w:ascii="Times New Roman" w:eastAsia="SimSun" w:hAnsi="Times New Roman" w:cs="Times New Roman"/>
          <w:sz w:val="24"/>
          <w:szCs w:val="24"/>
        </w:rPr>
        <w:t xml:space="preserve"> inflammatory bowel disease, any organ transplantation, cancer other than non-melanoma skin cancer, gastric bypass, chronic renal diseases and hepatic cirrhosis, chronic ischemic heart disease, diarrhea, type I diabetes mellitus, pituitary dwarfism; current use of lithium carbonate therapy, blood anticoagulant drugs, digoxin and licorice; </w:t>
      </w:r>
      <w:r w:rsidR="006053BF" w:rsidRPr="00FC359A">
        <w:rPr>
          <w:rFonts w:ascii="Times New Roman" w:eastAsia="SimSun" w:hAnsi="Times New Roman" w:cs="Times New Roman"/>
          <w:sz w:val="24"/>
          <w:szCs w:val="24"/>
          <w:lang w:val="en"/>
        </w:rPr>
        <w:t xml:space="preserve">no contact information and informed consent were excluded from the study. </w:t>
      </w:r>
    </w:p>
    <w:p w14:paraId="3A5CDF54" w14:textId="0E22AE88" w:rsidR="00000428" w:rsidRPr="00FC359A" w:rsidRDefault="00000428" w:rsidP="00000428">
      <w:pPr>
        <w:spacing w:line="48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FC35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Biomarker assay</w:t>
      </w:r>
    </w:p>
    <w:p w14:paraId="17F07F45" w14:textId="1DF32338" w:rsidR="00000428" w:rsidRPr="00FC359A" w:rsidRDefault="00000428" w:rsidP="0000042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C359A">
        <w:rPr>
          <w:rStyle w:val="citation"/>
          <w:rFonts w:ascii="Times New Roman" w:hAnsi="Times New Roman"/>
          <w:sz w:val="24"/>
          <w:szCs w:val="24"/>
        </w:rPr>
        <w:t>Blood samples</w:t>
      </w:r>
      <w:r w:rsidRPr="00FC359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C359A">
        <w:rPr>
          <w:rStyle w:val="citation"/>
          <w:rFonts w:ascii="Times New Roman" w:hAnsi="Times New Roman"/>
          <w:sz w:val="24"/>
          <w:szCs w:val="24"/>
        </w:rPr>
        <w:t>were collected from forearm IV access site at each study visit after participants had fasted for at least 8 hours. Study visits occurred at baseline, approximately 6 weeks, and approximately 12 weeks after baseline. The blood was clotted and immediately centrifuged to separate serum, which was rapidly cooled and frozen at -80</w:t>
      </w:r>
      <w:r w:rsidRPr="00FC359A">
        <w:rPr>
          <w:rStyle w:val="citation"/>
          <w:rFonts w:ascii="Times New Roman" w:hAnsi="Times New Roman"/>
          <w:sz w:val="24"/>
          <w:szCs w:val="24"/>
          <w:vertAlign w:val="superscript"/>
        </w:rPr>
        <w:t>o</w:t>
      </w:r>
      <w:r w:rsidRPr="00FC359A">
        <w:rPr>
          <w:rStyle w:val="citation"/>
          <w:rFonts w:ascii="Times New Roman" w:hAnsi="Times New Roman"/>
          <w:sz w:val="24"/>
          <w:szCs w:val="24"/>
        </w:rPr>
        <w:t xml:space="preserve">C before biochemistry analysis. Serum samples were assayed for a lipid profile (low-density lipoproteins cholesterol (LDL-C), high-density lipoproteins cholesterol (HDL-C), total cholesterol (TC), and triglycerides), c-reactive protein (CRP), and uric acid at the Vanderbilt Lipid Laboratory which is standardized by the Centers for Disease Control and Prevention for lipid analysis </w:t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="000C089A"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 xml:space="preserve"> ADDIN EN.CITE &lt;EndNote&gt;&lt;Cite&gt;&lt;Author&gt;Lee&lt;/Author&gt;&lt;Year&gt;2008&lt;/Year&gt;&lt;RecNum&gt;698&lt;/RecNum&gt;&lt;DisplayText&gt;[1]&lt;/DisplayText&gt;&lt;record&gt;&lt;rec-number&gt;698&lt;/rec-number&gt;&lt;foreign-keys&gt;&lt;key app="EN" db-id="advprexf1pfrv4e92z5xdpf6a50tszt5retz" timestamp="1633216382"&gt;698&lt;/key&gt;&lt;/foreign-keys&gt;&lt;ref-type name="Journal Article"&gt;17&lt;/ref-type&gt;&lt;contributors&gt;&lt;authors&gt;&lt;author&gt;Lee, S. A.&lt;/author&gt;&lt;author&gt;Wen, W.&lt;/author&gt;&lt;author&gt;Xiang, Y. B.&lt;/author&gt;&lt;author&gt;Fazio, S.&lt;/author&gt;&lt;author&gt;Linton, M. F.&lt;/author&gt;&lt;author&gt;Cai, Q.&lt;/author&gt;&lt;author&gt;Liu, D.&lt;/author&gt;&lt;author&gt;Zheng, W.&lt;/author&gt;&lt;author&gt;Shu, X. O.&lt;/author&gt;&lt;/authors&gt;&lt;/contributors&gt;&lt;auth-address&gt;Department of Medicine, Vanderbilt Epidemiology Center, Vanderbilt University Medical Center and Vanderbilt Ingram Cancer Center, Nashville, TN 37203-1738, USA.&lt;/auth-address&gt;&lt;titles&gt;&lt;title&gt;Stability and reliability of plasma level of lipid biomarkers and their correlation with dietary fat intake&lt;/title&gt;&lt;secondary-title&gt;Dis Markers&lt;/secondary-title&gt;&lt;/titles&gt;&lt;periodical&gt;&lt;full-title&gt;Dis Markers&lt;/full-title&gt;&lt;/periodical&gt;&lt;pages&gt;73-9&lt;/pages&gt;&lt;volume&gt;24&lt;/volume&gt;&lt;number&gt;2&lt;/number&gt;&lt;edition&gt;2008/01/26&lt;/edition&gt;&lt;keywords&gt;&lt;keyword&gt;Adult&lt;/keyword&gt;&lt;keyword&gt;Aged&lt;/keyword&gt;&lt;keyword&gt;Biomarkers&lt;/keyword&gt;&lt;keyword&gt;Cholesterol, HDL/blood&lt;/keyword&gt;&lt;keyword&gt;Cholesterol, LDL/blood&lt;/keyword&gt;&lt;keyword&gt;Dietary Fats/*administration &amp;amp; dosage&lt;/keyword&gt;&lt;keyword&gt;Humans&lt;/keyword&gt;&lt;keyword&gt;Lipids/*blood&lt;/keyword&gt;&lt;keyword&gt;Male&lt;/keyword&gt;&lt;keyword&gt;Middle Aged&lt;/keyword&gt;&lt;keyword&gt;Reproducibility of Results&lt;/keyword&gt;&lt;keyword&gt;Triglycerides/blood&lt;/keyword&gt;&lt;/keywords&gt;&lt;dates&gt;&lt;year&gt;2008&lt;/year&gt;&lt;/dates&gt;&lt;isbn&gt;0278-0240 (Print)&amp;#xD;0278-0240 (Linking)&lt;/isbn&gt;&lt;accession-num&gt;18219092&lt;/accession-num&gt;&lt;urls&gt;&lt;related-urls&gt;&lt;url&gt;https://www.ncbi.nlm.nih.gov/pubmed/18219092&lt;/url&gt;&lt;/related-urls&gt;&lt;/urls&gt;&lt;custom2&gt;PMC3850520&lt;/custom2&gt;&lt;electronic-resource-num&gt;10.1155/2008/347817&lt;/electronic-resource-num&gt;&lt;/record&gt;&lt;/Cite&gt;&lt;/EndNote&gt;</w:instrText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separate"/>
      </w:r>
      <w:r w:rsidR="000C089A" w:rsidRPr="00FC359A">
        <w:rPr>
          <w:rFonts w:ascii="Times New Roman" w:eastAsiaTheme="minorEastAsia" w:hAnsi="Times New Roman" w:cs="Times New Roman"/>
          <w:noProof/>
          <w:sz w:val="24"/>
          <w:szCs w:val="24"/>
          <w:lang w:eastAsia="zh-CN"/>
        </w:rPr>
        <w:t>[1]</w:t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. Total cholesterol, HDL-c, triglycerides, and uric acid were measured using the Reagents of ACE® Cholesterol (#SA1010), HDL-c (#SA1038), triglycerides (#SA1023), and uric acid (#SA1025) respectively </w:t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="000C089A"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 xml:space="preserve"> ADDIN EN.CITE &lt;EndNote&gt;&lt;Cite&gt;&lt;Author&gt;Lee&lt;/Author&gt;&lt;Year&gt;2008&lt;/Year&gt;&lt;RecNum&gt;698&lt;/RecNum&gt;&lt;DisplayText&gt;[1]&lt;/DisplayText&gt;&lt;record&gt;&lt;rec-number&gt;698&lt;/rec-number&gt;&lt;foreign-keys&gt;&lt;key app="EN" db-id="advprexf1pfrv4e92z5xdpf6a50tszt5retz" timestamp="1633216382"&gt;698&lt;/key&gt;&lt;/foreign-keys&gt;&lt;ref-type name="Journal Article"&gt;17&lt;/ref-type&gt;&lt;contributors&gt;&lt;authors&gt;&lt;author&gt;Lee, S. A.&lt;/author&gt;&lt;author&gt;Wen, W.&lt;/author&gt;&lt;author&gt;Xiang, Y. B.&lt;/author&gt;&lt;author&gt;Fazio, S.&lt;/author&gt;&lt;author&gt;Linton, M. F.&lt;/author&gt;&lt;author&gt;Cai, Q.&lt;/author&gt;&lt;author&gt;Liu, D.&lt;/author&gt;&lt;author&gt;Zheng, W.&lt;/author&gt;&lt;author&gt;Shu, X. O.&lt;/author&gt;&lt;/authors&gt;&lt;/contributors&gt;&lt;auth-address&gt;Department of Medicine, Vanderbilt Epidemiology Center, Vanderbilt University Medical Center and Vanderbilt Ingram Cancer Center, Nashville, TN 37203-1738, USA.&lt;/auth-address&gt;&lt;titles&gt;&lt;title&gt;Stability and reliability of plasma level of lipid biomarkers and their correlation with dietary fat intake&lt;/title&gt;&lt;secondary-title&gt;Dis Markers&lt;/secondary-title&gt;&lt;/titles&gt;&lt;periodical&gt;&lt;full-title&gt;Dis Markers&lt;/full-title&gt;&lt;/periodical&gt;&lt;pages&gt;73-9&lt;/pages&gt;&lt;volume&gt;24&lt;/volume&gt;&lt;number&gt;2&lt;/number&gt;&lt;edition&gt;2008/01/26&lt;/edition&gt;&lt;keywords&gt;&lt;keyword&gt;Adult&lt;/keyword&gt;&lt;keyword&gt;Aged&lt;/keyword&gt;&lt;keyword&gt;Biomarkers&lt;/keyword&gt;&lt;keyword&gt;Cholesterol, HDL/blood&lt;/keyword&gt;&lt;keyword&gt;Cholesterol, LDL/blood&lt;/keyword&gt;&lt;keyword&gt;Dietary Fats/*administration &amp;amp; dosage&lt;/keyword&gt;&lt;keyword&gt;Humans&lt;/keyword&gt;&lt;keyword&gt;Lipids/*blood&lt;/keyword&gt;&lt;keyword&gt;Male&lt;/keyword&gt;&lt;keyword&gt;Middle Aged&lt;/keyword&gt;&lt;keyword&gt;Reproducibility of Results&lt;/keyword&gt;&lt;keyword&gt;Triglycerides/blood&lt;/keyword&gt;&lt;/keywords&gt;&lt;dates&gt;&lt;year&gt;2008&lt;/year&gt;&lt;/dates&gt;&lt;isbn&gt;0278-0240 (Print)&amp;#xD;0278-0240 (Linking)&lt;/isbn&gt;&lt;accession-num&gt;18219092&lt;/accession-num&gt;&lt;urls&gt;&lt;related-urls&gt;&lt;url&gt;https://www.ncbi.nlm.nih.gov/pubmed/18219092&lt;/url&gt;&lt;/related-urls&gt;&lt;/urls&gt;&lt;custom2&gt;PMC3850520&lt;/custom2&gt;&lt;electronic-resource-num&gt;10.1155/2008/347817&lt;/electronic-resource-num&gt;&lt;/record&gt;&lt;/Cite&gt;&lt;/EndNote&gt;</w:instrText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separate"/>
      </w:r>
      <w:r w:rsidR="000C089A" w:rsidRPr="00FC359A">
        <w:rPr>
          <w:rFonts w:ascii="Times New Roman" w:eastAsiaTheme="minorEastAsia" w:hAnsi="Times New Roman" w:cs="Times New Roman"/>
          <w:noProof/>
          <w:sz w:val="24"/>
          <w:szCs w:val="24"/>
          <w:lang w:eastAsia="zh-CN"/>
        </w:rPr>
        <w:t>[1]</w:t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t>. The detailed assay procedure can be referred to the appropriate Alfa Wassermann Diagnostic Technologies, LLC Clinical Chemistry Systems Operator's Manual. When triglycerides were less than or equal to 400 mg/dl, the LDL-c was calculated by subtracting HDL-c and one-fifth of triglycerides from the total cholesterol. Otherwise, the direct LDL-c was directly measured using the ACE LDL-c Reagent (#SA1040)</w:t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="000C089A"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 xml:space="preserve"> ADDIN EN.CITE &lt;EndNote&gt;&lt;Cite&gt;&lt;Author&gt;Lee&lt;/Author&gt;&lt;Year&gt;2008&lt;/Year&gt;&lt;RecNum&gt;698&lt;/RecNum&gt;&lt;DisplayText&gt;[1]&lt;/DisplayText&gt;&lt;record&gt;&lt;rec-number&gt;698&lt;/rec-number&gt;&lt;foreign-keys&gt;&lt;key app="EN" db-id="advprexf1pfrv4e92z5xdpf6a50tszt5retz" timestamp="1633216382"&gt;698&lt;/key&gt;&lt;/foreign-keys&gt;&lt;ref-type name="Journal Article"&gt;17&lt;/ref-type&gt;&lt;contributors&gt;&lt;authors&gt;&lt;author&gt;Lee, S. A.&lt;/author&gt;&lt;author&gt;Wen, W.&lt;/author&gt;&lt;author&gt;Xiang, Y. B.&lt;/author&gt;&lt;author&gt;Fazio, S.&lt;/author&gt;&lt;author&gt;Linton, M. F.&lt;/author&gt;&lt;author&gt;Cai, Q.&lt;/author&gt;&lt;author&gt;Liu, D.&lt;/author&gt;&lt;author&gt;Zheng, W.&lt;/author&gt;&lt;author&gt;Shu, X. O.&lt;/author&gt;&lt;/authors&gt;&lt;/contributors&gt;&lt;auth-address&gt;Department of Medicine, Vanderbilt Epidemiology Center, Vanderbilt University Medical Center and Vanderbilt Ingram Cancer Center, Nashville, TN 37203-1738, USA.&lt;/auth-address&gt;&lt;titles&gt;&lt;title&gt;Stability and reliability of plasma level of lipid biomarkers and their correlation with dietary fat intake&lt;/title&gt;&lt;secondary-title&gt;Dis Markers&lt;/secondary-title&gt;&lt;/titles&gt;&lt;periodical&gt;&lt;full-title&gt;Dis Markers&lt;/full-title&gt;&lt;/periodical&gt;&lt;pages&gt;73-9&lt;/pages&gt;&lt;volume&gt;24&lt;/volume&gt;&lt;number&gt;2&lt;/number&gt;&lt;edition&gt;2008/01/26&lt;/edition&gt;&lt;keywords&gt;&lt;keyword&gt;Adult&lt;/keyword&gt;&lt;keyword&gt;Aged&lt;/keyword&gt;&lt;keyword&gt;Biomarkers&lt;/keyword&gt;&lt;keyword&gt;Cholesterol, HDL/blood&lt;/keyword&gt;&lt;keyword&gt;Cholesterol, LDL/blood&lt;/keyword&gt;&lt;keyword&gt;Dietary Fats/*administration &amp;amp; dosage&lt;/keyword&gt;&lt;keyword&gt;Humans&lt;/keyword&gt;&lt;keyword&gt;Lipids/*blood&lt;/keyword&gt;&lt;keyword&gt;Male&lt;/keyword&gt;&lt;keyword&gt;Middle Aged&lt;/keyword&gt;&lt;keyword&gt;Reproducibility of Results&lt;/keyword&gt;&lt;keyword&gt;Triglycerides/blood&lt;/keyword&gt;&lt;/keywords&gt;&lt;dates&gt;&lt;year&gt;2008&lt;/year&gt;&lt;/dates&gt;&lt;isbn&gt;0278-0240 (Print)&amp;#xD;0278-0240 (Linking)&lt;/isbn&gt;&lt;accession-num&gt;18219092&lt;/accession-num&gt;&lt;urls&gt;&lt;related-urls&gt;&lt;url&gt;https://www.ncbi.nlm.nih.gov/pubmed/18219092&lt;/url&gt;&lt;/related-urls&gt;&lt;/urls&gt;&lt;custom2&gt;PMC3850520&lt;/custom2&gt;&lt;electronic-resource-num&gt;10.1155/2008/347817&lt;/electronic-resource-num&gt;&lt;/record&gt;&lt;/Cite&gt;&lt;/EndNote&gt;</w:instrText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separate"/>
      </w:r>
      <w:r w:rsidR="000C089A" w:rsidRPr="00FC359A">
        <w:rPr>
          <w:rFonts w:ascii="Times New Roman" w:eastAsiaTheme="minorEastAsia" w:hAnsi="Times New Roman" w:cs="Times New Roman"/>
          <w:noProof/>
          <w:sz w:val="24"/>
          <w:szCs w:val="24"/>
          <w:lang w:eastAsia="zh-CN"/>
        </w:rPr>
        <w:t>[1]</w:t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FC359A">
        <w:rPr>
          <w:rFonts w:ascii="Times New Roman" w:eastAsiaTheme="minorEastAsia" w:hAnsi="Times New Roman" w:cs="Times New Roman"/>
          <w:sz w:val="24"/>
          <w:szCs w:val="24"/>
          <w:lang w:eastAsia="zh-CN"/>
        </w:rPr>
        <w:t>. Based on values measured from quality control samples, intra-assay and inter-assay variation coefficients were 1.28% and 4.03% for LDL-c; 0.63% and 2.19% for HDL-c; 0.67% and 5.12% for triglycerides; 0.75% and 2.06% for total cholesterol, 1.72% and 7.64% for uric acid.</w:t>
      </w:r>
    </w:p>
    <w:p w14:paraId="6ED24F10" w14:textId="77777777" w:rsidR="009A79C6" w:rsidRPr="009F66BA" w:rsidRDefault="009A79C6" w:rsidP="009A79C6">
      <w:pPr>
        <w:autoSpaceDE w:val="0"/>
        <w:autoSpaceDN w:val="0"/>
        <w:spacing w:line="240" w:lineRule="auto"/>
        <w:rPr>
          <w:rStyle w:val="citation"/>
          <w:rFonts w:ascii="Times New Roman" w:hAnsi="Times New Roman"/>
          <w:sz w:val="24"/>
          <w:szCs w:val="24"/>
        </w:rPr>
      </w:pPr>
      <w:bookmarkStart w:id="1" w:name="_Hlk112247095"/>
      <w:r w:rsidRPr="00910713">
        <w:rPr>
          <w:rFonts w:ascii="Times New Roman" w:eastAsia="MS Mincho" w:hAnsi="Times New Roman" w:cs="Times New Roman"/>
          <w:sz w:val="24"/>
          <w:szCs w:val="24"/>
        </w:rPr>
        <w:t>Serum</w:t>
      </w:r>
      <w:r w:rsidRPr="0091071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910713">
        <w:rPr>
          <w:rStyle w:val="citation"/>
          <w:rFonts w:ascii="Times New Roman" w:hAnsi="Times New Roman"/>
          <w:sz w:val="24"/>
          <w:szCs w:val="24"/>
        </w:rPr>
        <w:t xml:space="preserve">C-Reactive Protein (CRP) concentrations were </w:t>
      </w:r>
      <w:r w:rsidRPr="00910713">
        <w:rPr>
          <w:rFonts w:ascii="Times New Roman" w:eastAsia="MS Mincho" w:hAnsi="Times New Roman" w:cs="Times New Roman"/>
          <w:sz w:val="24"/>
          <w:szCs w:val="24"/>
        </w:rPr>
        <w:t>determined by</w:t>
      </w:r>
      <w:r w:rsidRPr="00910713">
        <w:rPr>
          <w:rStyle w:val="citation"/>
          <w:rFonts w:ascii="Times New Roman" w:hAnsi="Times New Roman"/>
          <w:sz w:val="24"/>
          <w:szCs w:val="24"/>
        </w:rPr>
        <w:t xml:space="preserve"> the latex particle enhanced immunoturbidimetric assay [2-4] (Pointe Scientific, Inc, Canton, MI)</w:t>
      </w:r>
      <w:r w:rsidRPr="0091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713">
        <w:rPr>
          <w:rStyle w:val="citation"/>
          <w:rFonts w:ascii="Times New Roman" w:hAnsi="Times New Roman"/>
          <w:sz w:val="24"/>
          <w:szCs w:val="24"/>
        </w:rPr>
        <w:t xml:space="preserve">at the Vanderbilt Lipid Laboratory. The assay was </w:t>
      </w:r>
      <w:r w:rsidRPr="00910713">
        <w:rPr>
          <w:rFonts w:ascii="Times New Roman" w:hAnsi="Times New Roman" w:cs="Times New Roman"/>
          <w:sz w:val="24"/>
          <w:szCs w:val="24"/>
        </w:rPr>
        <w:t>standardized by the Centers for Disease Control and Prevention for lipid analysis [5].</w:t>
      </w:r>
      <w:r w:rsidRPr="00910713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 xml:space="preserve"> </w:t>
      </w:r>
      <w:r w:rsidRPr="00910713">
        <w:rPr>
          <w:rStyle w:val="citation"/>
          <w:rFonts w:ascii="Times New Roman" w:hAnsi="Times New Roman"/>
          <w:sz w:val="24"/>
          <w:szCs w:val="24"/>
        </w:rPr>
        <w:t>Within-, and day-to-day CVs ranged from 1.16% to 5.74%, 0.8% to 5.5%, and 1.23% to 6.97%, respectively.</w:t>
      </w:r>
      <w:r w:rsidRPr="009F66BA">
        <w:rPr>
          <w:rStyle w:val="citation"/>
          <w:rFonts w:ascii="Times New Roman" w:hAnsi="Times New Roman"/>
          <w:sz w:val="24"/>
          <w:szCs w:val="24"/>
        </w:rPr>
        <w:t xml:space="preserve">     </w:t>
      </w:r>
    </w:p>
    <w:bookmarkEnd w:id="1"/>
    <w:p w14:paraId="2570CC44" w14:textId="77777777" w:rsidR="009A79C6" w:rsidRPr="009F66BA" w:rsidRDefault="009A79C6" w:rsidP="009A79C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9F66B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Serum creatinine was measured using a kinetic alkaline picrate method using a Cobas Mira Plus clinical autoanalyzer and a kit from </w:t>
      </w:r>
      <w:proofErr w:type="spellStart"/>
      <w:r w:rsidRPr="009F66BA">
        <w:rPr>
          <w:rFonts w:ascii="Times New Roman" w:eastAsiaTheme="minorEastAsia" w:hAnsi="Times New Roman" w:cs="Times New Roman"/>
          <w:sz w:val="24"/>
          <w:szCs w:val="24"/>
          <w:lang w:eastAsia="zh-CN"/>
        </w:rPr>
        <w:t>Randox</w:t>
      </w:r>
      <w:proofErr w:type="spellEnd"/>
      <w:r w:rsidRPr="009F66B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Laboratories (Crumlin, UK); CVs were less than 6%. Serum creatinine-based estimated glomerular filtration rate (eGFR) was obtained by using the modified 4-variable Modification of Diet in Renal Disease (MDRD) Study equation </w:t>
      </w:r>
      <w:r w:rsidRPr="009F66B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9F66BA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 xml:space="preserve"> ADDIN EN.CITE &lt;EndNote&gt;&lt;Cite&gt;&lt;Author&gt;You&lt;/Author&gt;&lt;Year&gt;2011&lt;/Year&gt;&lt;RecNum&gt;699&lt;/RecNum&gt;&lt;DisplayText&gt;[2]&lt;/DisplayText&gt;&lt;record&gt;&lt;rec-number&gt;699&lt;/rec-number&gt;&lt;foreign-keys&gt;&lt;key app="EN" db-id="advprexf1pfrv4e92z5xdpf6a50tszt5retz" timestamp="1633216475"&gt;699&lt;/key&gt;&lt;/foreign-keys&gt;&lt;ref-type name="Journal Article"&gt;17&lt;/ref-type&gt;&lt;contributors&gt;&lt;authors&gt;&lt;author&gt;You, L.&lt;/author&gt;&lt;author&gt;Zhu, X.&lt;/author&gt;&lt;author&gt;Shrubsole, M. J.&lt;/author&gt;&lt;author&gt;Fan, H.&lt;/author&gt;&lt;author&gt;Chen, J.&lt;/author&gt;&lt;author&gt;Dong, J.&lt;/author&gt;&lt;author&gt;Hao, C. M.&lt;/author&gt;&lt;author&gt;Dai, Q.&lt;/author&gt;&lt;/authors&gt;&lt;/contributors&gt;&lt;auth-address&gt;Division of Nephrology, Huashan Hospital, Fudan University, Shanghai, China.&lt;/auth-address&gt;&lt;titles&gt;&lt;title&gt;Renal function, bisphenol A, and alkylphenols: results from the National Health and Nutrition Examination Survey (NHANES 2003-2006)&lt;/title&gt;&lt;secondary-title&gt;Environ Health Perspect&lt;/secondary-title&gt;&lt;/titles&gt;&lt;periodical&gt;&lt;full-title&gt;Environ Health Perspect&lt;/full-title&gt;&lt;/periodical&gt;&lt;pages&gt;527-33&lt;/pages&gt;&lt;volume&gt;119&lt;/volume&gt;&lt;number&gt;4&lt;/number&gt;&lt;edition&gt;2010/12/15&lt;/edition&gt;&lt;keywords&gt;&lt;keyword&gt;Adult&lt;/keyword&gt;&lt;keyword&gt;Aged&lt;/keyword&gt;&lt;keyword&gt;Benzhydryl Compounds&lt;/keyword&gt;&lt;keyword&gt;Biomarkers/urine&lt;/keyword&gt;&lt;keyword&gt;Environmental Exposure/analysis/statistics &amp;amp; numerical data&lt;/keyword&gt;&lt;keyword&gt;Environmental Pollutants/*toxicity/urine&lt;/keyword&gt;&lt;keyword&gt;Female&lt;/keyword&gt;&lt;keyword&gt;Humans&lt;/keyword&gt;&lt;keyword&gt;Kidney/*drug effects/physiopathology&lt;/keyword&gt;&lt;keyword&gt;Male&lt;/keyword&gt;&lt;keyword&gt;Middle Aged&lt;/keyword&gt;&lt;keyword&gt;Nutrition Surveys&lt;/keyword&gt;&lt;keyword&gt;Phenols/*toxicity/urine&lt;/keyword&gt;&lt;keyword&gt;Triclosan/*toxicity/urine&lt;/keyword&gt;&lt;/keywords&gt;&lt;dates&gt;&lt;year&gt;2011&lt;/year&gt;&lt;pub-dates&gt;&lt;date&gt;Apr&lt;/date&gt;&lt;/pub-dates&gt;&lt;/dates&gt;&lt;isbn&gt;1552-9924 (Electronic)&amp;#xD;0091-6765 (Linking)&lt;/isbn&gt;&lt;accession-num&gt;21147601&lt;/accession-num&gt;&lt;urls&gt;&lt;related-urls&gt;&lt;url&gt;https://www.ncbi.nlm.nih.gov/pubmed/21147601&lt;/url&gt;&lt;/related-urls&gt;&lt;/urls&gt;&lt;custom2&gt;PMC3080936&lt;/custom2&gt;&lt;electronic-resource-num&gt;10.1289/ehp.1002572&lt;/electronic-resource-num&gt;&lt;/record&gt;&lt;/Cite&gt;&lt;/EndNote&gt;</w:instrText>
      </w:r>
      <w:r w:rsidRPr="009F66B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separate"/>
      </w:r>
      <w:r w:rsidRPr="009F66BA">
        <w:rPr>
          <w:rFonts w:ascii="Times New Roman" w:eastAsiaTheme="minorEastAsia" w:hAnsi="Times New Roman" w:cs="Times New Roman"/>
          <w:noProof/>
          <w:sz w:val="24"/>
          <w:szCs w:val="24"/>
          <w:lang w:eastAsia="zh-CN"/>
        </w:rPr>
        <w:t>[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zh-CN"/>
        </w:rPr>
        <w:t>6</w:t>
      </w:r>
      <w:r w:rsidRPr="009F66BA">
        <w:rPr>
          <w:rFonts w:ascii="Times New Roman" w:eastAsiaTheme="minorEastAsia" w:hAnsi="Times New Roman" w:cs="Times New Roman"/>
          <w:noProof/>
          <w:sz w:val="24"/>
          <w:szCs w:val="24"/>
          <w:lang w:eastAsia="zh-CN"/>
        </w:rPr>
        <w:t>]</w:t>
      </w:r>
      <w:r w:rsidRPr="009F66BA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9F66BA">
        <w:rPr>
          <w:rFonts w:ascii="Times New Roman" w:eastAsiaTheme="minorEastAsia" w:hAnsi="Times New Roman" w:cs="Times New Roman"/>
          <w:sz w:val="24"/>
          <w:szCs w:val="24"/>
          <w:lang w:eastAsia="zh-CN"/>
        </w:rPr>
        <w:t>.</w:t>
      </w:r>
    </w:p>
    <w:p w14:paraId="58B60F6F" w14:textId="77777777" w:rsidR="00CC1B0C" w:rsidRDefault="00CC1B0C" w:rsidP="00CC1B0C">
      <w:pPr>
        <w:adjustRightInd w:val="0"/>
        <w:spacing w:after="0" w:line="240" w:lineRule="auto"/>
        <w:rPr>
          <w:rStyle w:val="citation"/>
          <w:rFonts w:ascii="Times New Roman" w:hAnsi="Times New Roman"/>
          <w:b/>
          <w:bCs/>
          <w:sz w:val="24"/>
          <w:szCs w:val="24"/>
        </w:rPr>
      </w:pPr>
    </w:p>
    <w:p w14:paraId="17D0E263" w14:textId="64951053" w:rsidR="00A97631" w:rsidRPr="00910713" w:rsidRDefault="00A97631" w:rsidP="00A97631">
      <w:pPr>
        <w:spacing w:line="48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910713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General cardiovascular risk score </w:t>
      </w:r>
    </w:p>
    <w:p w14:paraId="41E73A8F" w14:textId="69C380A8" w:rsidR="000C089A" w:rsidRDefault="00A97631" w:rsidP="00C633F2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107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General cardiovascular risk score </w:t>
      </w:r>
      <w:r w:rsidR="001524A2" w:rsidRPr="00910713">
        <w:rPr>
          <w:rFonts w:ascii="Times New Roman" w:eastAsia="SimSun" w:hAnsi="Times New Roman" w:cs="Times New Roman"/>
          <w:sz w:val="24"/>
          <w:szCs w:val="24"/>
        </w:rPr>
        <w:t>(</w:t>
      </w:r>
      <w:r w:rsidRPr="00910713">
        <w:rPr>
          <w:rFonts w:ascii="Times New Roman" w:eastAsia="SimSun" w:hAnsi="Times New Roman" w:cs="Times New Roman"/>
          <w:sz w:val="24"/>
          <w:szCs w:val="24"/>
        </w:rPr>
        <w:t>GCRS</w:t>
      </w:r>
      <w:r w:rsidR="001524A2" w:rsidRPr="00910713">
        <w:rPr>
          <w:rFonts w:ascii="Times New Roman" w:eastAsia="SimSun" w:hAnsi="Times New Roman" w:cs="Times New Roman"/>
          <w:sz w:val="24"/>
          <w:szCs w:val="24"/>
        </w:rPr>
        <w:t>)</w:t>
      </w:r>
      <w:r w:rsidR="001524A2" w:rsidRPr="00FC359A">
        <w:rPr>
          <w:rFonts w:ascii="Times New Roman" w:eastAsia="SimSun" w:hAnsi="Times New Roman" w:cs="Times New Roman"/>
          <w:sz w:val="24"/>
          <w:szCs w:val="24"/>
        </w:rPr>
        <w:t xml:space="preserve"> were calculated based on the six coronary risk factors including age, gender, TC, HDL-C, systolic blood pressure, and smoking habits. The cutoffs for calculating </w:t>
      </w:r>
      <w:r w:rsidR="009311FB">
        <w:rPr>
          <w:rFonts w:ascii="Times New Roman" w:eastAsia="SimSun" w:hAnsi="Times New Roman" w:cs="Times New Roman"/>
          <w:sz w:val="24"/>
          <w:szCs w:val="24"/>
        </w:rPr>
        <w:t>GCRS</w:t>
      </w:r>
      <w:r w:rsidR="001524A2" w:rsidRPr="00FC359A">
        <w:rPr>
          <w:rFonts w:ascii="Times New Roman" w:eastAsia="SimSun" w:hAnsi="Times New Roman" w:cs="Times New Roman"/>
          <w:sz w:val="24"/>
          <w:szCs w:val="24"/>
        </w:rPr>
        <w:t xml:space="preserve"> were as follows: TC &lt; 160, 160–199, 200–239, 240–279, and ≥ 280 mg/dL;  HDL-C: &lt; 40, 40–49, 50–59, and ≥ 60 mg/dL; systolic blood pressure: &lt; 120, 120–129, 130–139, 140–159, and ≥ 160 mmHg </w:t>
      </w:r>
      <w:r w:rsidR="001524A2" w:rsidRPr="00FC359A">
        <w:rPr>
          <w:rFonts w:ascii="Times New Roman" w:eastAsia="SimSun" w:hAnsi="Times New Roman" w:cs="Times New Roman"/>
          <w:sz w:val="24"/>
          <w:szCs w:val="24"/>
        </w:rPr>
        <w:fldChar w:fldCharType="begin">
          <w:fldData xml:space="preserve">PEVuZE5vdGU+PENpdGU+PEF1dGhvcj5GbHVlY2tpZ2VyPC9BdXRob3I+PFllYXI+MjAxODwvWWVh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</w:fldData>
        </w:fldChar>
      </w:r>
      <w:r w:rsidR="000C089A" w:rsidRPr="00FC359A">
        <w:rPr>
          <w:rFonts w:ascii="Times New Roman" w:eastAsia="SimSun" w:hAnsi="Times New Roman" w:cs="Times New Roman"/>
          <w:sz w:val="24"/>
          <w:szCs w:val="24"/>
        </w:rPr>
        <w:instrText xml:space="preserve"> ADDIN EN.CITE </w:instrText>
      </w:r>
      <w:r w:rsidR="000C089A" w:rsidRPr="00FC359A">
        <w:rPr>
          <w:rFonts w:ascii="Times New Roman" w:eastAsia="SimSun" w:hAnsi="Times New Roman" w:cs="Times New Roman"/>
          <w:sz w:val="24"/>
          <w:szCs w:val="24"/>
        </w:rPr>
        <w:fldChar w:fldCharType="begin">
          <w:fldData xml:space="preserve">PEVuZE5vdGU+PENpdGU+PEF1dGhvcj5GbHVlY2tpZ2VyPC9BdXRob3I+PFllYXI+MjAxODwvWWVh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</w:fldData>
        </w:fldChar>
      </w:r>
      <w:r w:rsidR="000C089A" w:rsidRPr="00FC359A">
        <w:rPr>
          <w:rFonts w:ascii="Times New Roman" w:eastAsia="SimSun" w:hAnsi="Times New Roman" w:cs="Times New Roman"/>
          <w:sz w:val="24"/>
          <w:szCs w:val="24"/>
        </w:rPr>
        <w:instrText xml:space="preserve"> ADDIN EN.CITE.DATA </w:instrText>
      </w:r>
      <w:r w:rsidR="000C089A" w:rsidRPr="00FC359A">
        <w:rPr>
          <w:rFonts w:ascii="Times New Roman" w:eastAsia="SimSun" w:hAnsi="Times New Roman" w:cs="Times New Roman"/>
          <w:sz w:val="24"/>
          <w:szCs w:val="24"/>
        </w:rPr>
      </w:r>
      <w:r w:rsidR="000C089A" w:rsidRPr="00FC359A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="001524A2" w:rsidRPr="00FC359A">
        <w:rPr>
          <w:rFonts w:ascii="Times New Roman" w:eastAsia="SimSun" w:hAnsi="Times New Roman" w:cs="Times New Roman"/>
          <w:sz w:val="24"/>
          <w:szCs w:val="24"/>
        </w:rPr>
      </w:r>
      <w:r w:rsidR="001524A2" w:rsidRPr="00FC359A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="000C089A" w:rsidRPr="00FC359A">
        <w:rPr>
          <w:rFonts w:ascii="Times New Roman" w:eastAsia="SimSun" w:hAnsi="Times New Roman" w:cs="Times New Roman"/>
          <w:noProof/>
          <w:sz w:val="24"/>
          <w:szCs w:val="24"/>
        </w:rPr>
        <w:t>[</w:t>
      </w:r>
      <w:r w:rsidR="009A79C6">
        <w:rPr>
          <w:rFonts w:ascii="Times New Roman" w:eastAsia="SimSun" w:hAnsi="Times New Roman" w:cs="Times New Roman"/>
          <w:noProof/>
          <w:sz w:val="24"/>
          <w:szCs w:val="24"/>
        </w:rPr>
        <w:t>7</w:t>
      </w:r>
      <w:r w:rsidR="000C089A" w:rsidRPr="00FC359A">
        <w:rPr>
          <w:rFonts w:ascii="Times New Roman" w:eastAsia="SimSun" w:hAnsi="Times New Roman" w:cs="Times New Roman"/>
          <w:noProof/>
          <w:sz w:val="24"/>
          <w:szCs w:val="24"/>
        </w:rPr>
        <w:t>]</w:t>
      </w:r>
      <w:r w:rsidR="001524A2" w:rsidRPr="00FC359A"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14:paraId="51522F2D" w14:textId="77777777" w:rsidR="00CC1B0C" w:rsidRPr="00FC359A" w:rsidRDefault="00CC1B0C" w:rsidP="00C633F2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0339C619" w14:textId="77777777" w:rsidR="00B360C5" w:rsidRPr="00225C16" w:rsidRDefault="00B360C5" w:rsidP="00B360C5">
      <w:pPr>
        <w:pStyle w:val="EndNoteBibliography"/>
        <w:spacing w:after="0"/>
        <w:ind w:left="180" w:hanging="180"/>
        <w:rPr>
          <w:rFonts w:ascii="Times New Roman" w:hAnsi="Times New Roman" w:cs="Times New Roman"/>
          <w:noProof/>
          <w:sz w:val="24"/>
          <w:szCs w:val="24"/>
        </w:rPr>
      </w:pPr>
      <w:r w:rsidRPr="00225C16">
        <w:rPr>
          <w:rFonts w:ascii="Times New Roman" w:hAnsi="Times New Roman" w:cs="Times New Roman"/>
          <w:sz w:val="24"/>
          <w:szCs w:val="24"/>
        </w:rPr>
        <w:fldChar w:fldCharType="begin"/>
      </w:r>
      <w:r w:rsidRPr="00225C16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225C16">
        <w:rPr>
          <w:rFonts w:ascii="Times New Roman" w:hAnsi="Times New Roman" w:cs="Times New Roman"/>
          <w:sz w:val="24"/>
          <w:szCs w:val="24"/>
        </w:rPr>
        <w:fldChar w:fldCharType="separate"/>
      </w:r>
      <w:r w:rsidRPr="00225C16">
        <w:rPr>
          <w:rFonts w:ascii="Times New Roman" w:hAnsi="Times New Roman" w:cs="Times New Roman"/>
          <w:noProof/>
          <w:sz w:val="24"/>
          <w:szCs w:val="24"/>
        </w:rPr>
        <w:t>1. Lee SA, Wen W, Xiang YB, et al. Stability and reliability of plasma level of lipid biomarkers and their correlation with dietary fat intake. Dis Markers 2008;</w:t>
      </w:r>
      <w:r w:rsidRPr="00AA7FAD">
        <w:rPr>
          <w:rFonts w:ascii="Times New Roman" w:hAnsi="Times New Roman" w:cs="Times New Roman"/>
          <w:bCs/>
          <w:noProof/>
          <w:sz w:val="24"/>
          <w:szCs w:val="24"/>
        </w:rPr>
        <w:t>24</w:t>
      </w:r>
      <w:r w:rsidRPr="00225C16">
        <w:rPr>
          <w:rFonts w:ascii="Times New Roman" w:hAnsi="Times New Roman" w:cs="Times New Roman"/>
          <w:noProof/>
          <w:sz w:val="24"/>
          <w:szCs w:val="24"/>
        </w:rPr>
        <w:t>(2):73-9 doi: 10.1155/2008/347817[published Online First: Epub Date]|.</w:t>
      </w:r>
    </w:p>
    <w:p w14:paraId="5A716281" w14:textId="77777777" w:rsidR="00B360C5" w:rsidRPr="00225C16" w:rsidRDefault="00B360C5" w:rsidP="00B360C5">
      <w:pPr>
        <w:tabs>
          <w:tab w:val="right" w:pos="180"/>
        </w:tabs>
        <w:spacing w:after="0"/>
        <w:ind w:left="270" w:hanging="270"/>
        <w:rPr>
          <w:rFonts w:ascii="Times New Roman" w:hAnsi="Times New Roman" w:cs="Times New Roman"/>
          <w:noProof/>
          <w:sz w:val="24"/>
          <w:szCs w:val="24"/>
        </w:rPr>
      </w:pPr>
      <w:r w:rsidRPr="00225C16">
        <w:rPr>
          <w:rFonts w:ascii="Times New Roman" w:hAnsi="Times New Roman" w:cs="Times New Roman"/>
          <w:noProof/>
          <w:sz w:val="24"/>
          <w:szCs w:val="24"/>
        </w:rPr>
        <w:t xml:space="preserve">2. Lizana J, Hellsing K. Manual immunoephelometric assay of proteins, with use of polymer enhancement. </w:t>
      </w:r>
      <w:r w:rsidRPr="00225C16">
        <w:rPr>
          <w:rFonts w:ascii="Times New Roman" w:hAnsi="Times New Roman" w:cs="Times New Roman"/>
          <w:i/>
          <w:noProof/>
          <w:sz w:val="24"/>
          <w:szCs w:val="24"/>
        </w:rPr>
        <w:t>Clin Chem</w:t>
      </w:r>
      <w:r w:rsidRPr="00225C16">
        <w:rPr>
          <w:rFonts w:ascii="Times New Roman" w:hAnsi="Times New Roman" w:cs="Times New Roman"/>
          <w:noProof/>
          <w:sz w:val="24"/>
          <w:szCs w:val="24"/>
        </w:rPr>
        <w:t xml:space="preserve"> 1974;20:1181-1186.</w:t>
      </w:r>
    </w:p>
    <w:p w14:paraId="4ADCDC43" w14:textId="77777777" w:rsidR="00B360C5" w:rsidRPr="00225C16" w:rsidRDefault="00B360C5" w:rsidP="00B360C5">
      <w:pPr>
        <w:tabs>
          <w:tab w:val="left" w:pos="0"/>
          <w:tab w:val="right" w:pos="720"/>
        </w:tabs>
        <w:spacing w:after="0"/>
        <w:ind w:left="270" w:hanging="270"/>
        <w:rPr>
          <w:rFonts w:ascii="Times New Roman" w:hAnsi="Times New Roman" w:cs="Times New Roman"/>
          <w:noProof/>
          <w:sz w:val="24"/>
          <w:szCs w:val="24"/>
        </w:rPr>
      </w:pPr>
      <w:r w:rsidRPr="00225C16">
        <w:rPr>
          <w:rFonts w:ascii="Times New Roman" w:hAnsi="Times New Roman" w:cs="Times New Roman"/>
          <w:noProof/>
          <w:sz w:val="24"/>
          <w:szCs w:val="24"/>
        </w:rPr>
        <w:t xml:space="preserve">3. Otsuji S, Shibata H, Umeda M. Turbidimetric immunoassay of serum C-reactive protein. </w:t>
      </w:r>
      <w:r w:rsidRPr="00225C16">
        <w:rPr>
          <w:rFonts w:ascii="Times New Roman" w:hAnsi="Times New Roman" w:cs="Times New Roman"/>
          <w:i/>
          <w:noProof/>
          <w:sz w:val="24"/>
          <w:szCs w:val="24"/>
        </w:rPr>
        <w:t>Clin Chem</w:t>
      </w:r>
      <w:r w:rsidRPr="00225C16">
        <w:rPr>
          <w:rFonts w:ascii="Times New Roman" w:hAnsi="Times New Roman" w:cs="Times New Roman"/>
          <w:noProof/>
          <w:sz w:val="24"/>
          <w:szCs w:val="24"/>
        </w:rPr>
        <w:t xml:space="preserve"> 1982;28:2121-2124.</w:t>
      </w:r>
    </w:p>
    <w:p w14:paraId="15FAC850" w14:textId="77777777" w:rsidR="00B360C5" w:rsidRPr="00225C16" w:rsidRDefault="00B360C5" w:rsidP="00B360C5">
      <w:pPr>
        <w:tabs>
          <w:tab w:val="left" w:pos="270"/>
          <w:tab w:val="right" w:pos="720"/>
        </w:tabs>
        <w:spacing w:after="0"/>
        <w:ind w:left="270" w:hanging="270"/>
        <w:rPr>
          <w:rFonts w:ascii="Times New Roman" w:hAnsi="Times New Roman" w:cs="Times New Roman"/>
          <w:noProof/>
          <w:sz w:val="24"/>
          <w:szCs w:val="24"/>
        </w:rPr>
      </w:pPr>
      <w:r w:rsidRPr="00225C16">
        <w:rPr>
          <w:rFonts w:ascii="Times New Roman" w:hAnsi="Times New Roman" w:cs="Times New Roman"/>
          <w:noProof/>
          <w:sz w:val="24"/>
          <w:szCs w:val="24"/>
        </w:rPr>
        <w:t xml:space="preserve">4. </w:t>
      </w:r>
      <w:r w:rsidRPr="00225C16">
        <w:rPr>
          <w:rFonts w:ascii="Times New Roman" w:hAnsi="Times New Roman" w:cs="Times New Roman"/>
          <w:noProof/>
          <w:sz w:val="24"/>
          <w:szCs w:val="24"/>
        </w:rPr>
        <w:tab/>
        <w:t xml:space="preserve">Malkus H, Buschbaum P, Castro A. An automated turbidimetric rate method for immunoglobulin assays. </w:t>
      </w:r>
      <w:r w:rsidRPr="00225C16">
        <w:rPr>
          <w:rFonts w:ascii="Times New Roman" w:hAnsi="Times New Roman" w:cs="Times New Roman"/>
          <w:i/>
          <w:noProof/>
          <w:sz w:val="24"/>
          <w:szCs w:val="24"/>
        </w:rPr>
        <w:t>Clin Chim Acta</w:t>
      </w:r>
      <w:r w:rsidRPr="00225C16">
        <w:rPr>
          <w:rFonts w:ascii="Times New Roman" w:hAnsi="Times New Roman" w:cs="Times New Roman"/>
          <w:noProof/>
          <w:sz w:val="24"/>
          <w:szCs w:val="24"/>
        </w:rPr>
        <w:t xml:space="preserve"> 1978;88:523-530.</w:t>
      </w:r>
    </w:p>
    <w:p w14:paraId="50E373F6" w14:textId="77777777" w:rsidR="00B360C5" w:rsidRDefault="00B360C5" w:rsidP="00B360C5">
      <w:pPr>
        <w:tabs>
          <w:tab w:val="left" w:pos="0"/>
          <w:tab w:val="right" w:pos="720"/>
          <w:tab w:val="left" w:pos="810"/>
        </w:tabs>
        <w:spacing w:after="0"/>
        <w:ind w:left="270" w:hanging="270"/>
        <w:rPr>
          <w:rFonts w:ascii="Times New Roman" w:hAnsi="Times New Roman" w:cs="Times New Roman"/>
          <w:noProof/>
          <w:sz w:val="24"/>
          <w:szCs w:val="24"/>
        </w:rPr>
      </w:pPr>
      <w:r w:rsidRPr="00225C16">
        <w:rPr>
          <w:rFonts w:ascii="Times New Roman" w:hAnsi="Times New Roman" w:cs="Times New Roman"/>
          <w:noProof/>
          <w:sz w:val="24"/>
          <w:szCs w:val="24"/>
        </w:rPr>
        <w:t xml:space="preserve">5. Lee SA, Wen W, Xiang YB et al. Stability and reliability of plasma level of lipid biomarkers and their correlation with dietary fat intake. </w:t>
      </w:r>
      <w:r w:rsidRPr="00225C16">
        <w:rPr>
          <w:rFonts w:ascii="Times New Roman" w:hAnsi="Times New Roman" w:cs="Times New Roman"/>
          <w:i/>
          <w:noProof/>
          <w:sz w:val="24"/>
          <w:szCs w:val="24"/>
        </w:rPr>
        <w:t>Dis Markers</w:t>
      </w:r>
      <w:r w:rsidRPr="00225C16">
        <w:rPr>
          <w:rFonts w:ascii="Times New Roman" w:hAnsi="Times New Roman" w:cs="Times New Roman"/>
          <w:noProof/>
          <w:sz w:val="24"/>
          <w:szCs w:val="24"/>
        </w:rPr>
        <w:t xml:space="preserve"> 2008;24:73-79.</w:t>
      </w:r>
    </w:p>
    <w:p w14:paraId="40E48879" w14:textId="77777777" w:rsidR="00B360C5" w:rsidRPr="00225C16" w:rsidRDefault="00B360C5" w:rsidP="00B360C5">
      <w:pPr>
        <w:tabs>
          <w:tab w:val="left" w:pos="270"/>
          <w:tab w:val="right" w:pos="720"/>
        </w:tabs>
        <w:spacing w:after="0"/>
        <w:ind w:left="270" w:hanging="2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225C16">
        <w:rPr>
          <w:rFonts w:ascii="Times New Roman" w:hAnsi="Times New Roman" w:cs="Times New Roman"/>
          <w:noProof/>
          <w:sz w:val="24"/>
          <w:szCs w:val="24"/>
        </w:rPr>
        <w:t>. You L, Zhu X, Shrubsole MJ, et al. Renal function, bisphenol A, and alkylphenols: results from the National Health and Nutrition Examination Survey (NHANES 2003-2006). Environ Health Perspect 2011;</w:t>
      </w:r>
      <w:r w:rsidRPr="00AA7FAD">
        <w:rPr>
          <w:rFonts w:ascii="Times New Roman" w:hAnsi="Times New Roman" w:cs="Times New Roman"/>
          <w:bCs/>
          <w:noProof/>
          <w:sz w:val="24"/>
          <w:szCs w:val="24"/>
        </w:rPr>
        <w:t>119</w:t>
      </w:r>
      <w:r w:rsidRPr="00225C16">
        <w:rPr>
          <w:rFonts w:ascii="Times New Roman" w:hAnsi="Times New Roman" w:cs="Times New Roman"/>
          <w:noProof/>
          <w:sz w:val="24"/>
          <w:szCs w:val="24"/>
        </w:rPr>
        <w:t>(4):527-33 doi: 10.1289/ehp.1002572[published Online First: Epub Date]|.</w:t>
      </w:r>
    </w:p>
    <w:p w14:paraId="1A545736" w14:textId="77777777" w:rsidR="00B360C5" w:rsidRPr="00225C16" w:rsidRDefault="00B360C5" w:rsidP="00B360C5">
      <w:pPr>
        <w:pStyle w:val="EndNoteBibliography"/>
        <w:ind w:left="270" w:hanging="2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225C16">
        <w:rPr>
          <w:rFonts w:ascii="Times New Roman" w:hAnsi="Times New Roman" w:cs="Times New Roman"/>
          <w:noProof/>
          <w:sz w:val="24"/>
          <w:szCs w:val="24"/>
        </w:rPr>
        <w:t>. Flueckiger P, Longstreth W, Herrington D, Yeboah J. Revised Framingham Stroke Risk Score, Nontraditional Risk Markers, and Incident Stroke in a Multiethnic Cohort. Stroke 2018;</w:t>
      </w:r>
      <w:r w:rsidRPr="00AA7FAD">
        <w:rPr>
          <w:rFonts w:ascii="Times New Roman" w:hAnsi="Times New Roman" w:cs="Times New Roman"/>
          <w:bCs/>
          <w:noProof/>
          <w:sz w:val="24"/>
          <w:szCs w:val="24"/>
        </w:rPr>
        <w:t>49</w:t>
      </w:r>
      <w:r w:rsidRPr="00225C16">
        <w:rPr>
          <w:rFonts w:ascii="Times New Roman" w:hAnsi="Times New Roman" w:cs="Times New Roman"/>
          <w:noProof/>
          <w:sz w:val="24"/>
          <w:szCs w:val="24"/>
        </w:rPr>
        <w:t>(2):363-69 doi: 10.1161/STROKEAHA.117.018928[published Online First: Epub Date]|.</w:t>
      </w:r>
    </w:p>
    <w:p w14:paraId="3C176DFD" w14:textId="30A27082" w:rsidR="00CC1B0C" w:rsidRDefault="00B360C5" w:rsidP="00B360C5">
      <w:pPr>
        <w:spacing w:line="480" w:lineRule="auto"/>
        <w:rPr>
          <w:rFonts w:ascii="Times New Roman" w:eastAsia="SimSun" w:hAnsi="Times New Roman" w:cs="Times New Roman"/>
          <w:sz w:val="24"/>
          <w:szCs w:val="24"/>
        </w:rPr>
        <w:sectPr w:rsidR="00CC1B0C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25C1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3E3886" w14:textId="0BF276FE" w:rsidR="00CC1B0C" w:rsidRDefault="00CC1B0C" w:rsidP="001524A2">
      <w:pPr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2960" w:type="dxa"/>
        <w:tblLook w:val="04A0" w:firstRow="1" w:lastRow="0" w:firstColumn="1" w:lastColumn="0" w:noHBand="0" w:noVBand="1"/>
      </w:tblPr>
      <w:tblGrid>
        <w:gridCol w:w="3414"/>
        <w:gridCol w:w="1702"/>
        <w:gridCol w:w="1195"/>
        <w:gridCol w:w="1332"/>
        <w:gridCol w:w="1291"/>
        <w:gridCol w:w="999"/>
        <w:gridCol w:w="999"/>
        <w:gridCol w:w="999"/>
        <w:gridCol w:w="1029"/>
      </w:tblGrid>
      <w:tr w:rsidR="00CC1B0C" w:rsidRPr="00CC1B0C" w14:paraId="6A253607" w14:textId="77777777" w:rsidTr="004622E7">
        <w:trPr>
          <w:trHeight w:val="277"/>
        </w:trPr>
        <w:tc>
          <w:tcPr>
            <w:tcW w:w="8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9A1C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color w:val="000000"/>
              </w:rPr>
              <w:t xml:space="preserve">Supplemental Table 1 Distribution of TCM body constitution, stratified by age and gender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1995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B3E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4BF1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1E0A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C1B0C" w:rsidRPr="00CC1B0C" w14:paraId="05BCCEFE" w14:textId="77777777" w:rsidTr="004622E7">
        <w:trPr>
          <w:trHeight w:val="277"/>
        </w:trPr>
        <w:tc>
          <w:tcPr>
            <w:tcW w:w="3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96A6ED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color w:val="000000"/>
              </w:rPr>
              <w:t>Characteristic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99A8" w14:textId="1EA4C00C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color w:val="000000"/>
              </w:rPr>
              <w:t>American in US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876A" w14:textId="389D88A3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color w:val="000000"/>
              </w:rPr>
              <w:t xml:space="preserve">American/Canadian in China </w:t>
            </w:r>
          </w:p>
        </w:tc>
      </w:tr>
      <w:tr w:rsidR="00CC1B0C" w:rsidRPr="00CC1B0C" w14:paraId="0297FFF9" w14:textId="77777777" w:rsidTr="004622E7">
        <w:trPr>
          <w:trHeight w:val="277"/>
        </w:trPr>
        <w:tc>
          <w:tcPr>
            <w:tcW w:w="3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5DA5D0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AEF79A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&lt;50 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D9D05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≥50 y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DACFF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Man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C286DB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Women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C5FB2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&lt;50 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AFE4DC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≥50 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EBCAC7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Man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CEFBA0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Women</w:t>
            </w:r>
          </w:p>
        </w:tc>
      </w:tr>
      <w:tr w:rsidR="00CC1B0C" w:rsidRPr="00CC1B0C" w14:paraId="6F3B6E4A" w14:textId="77777777" w:rsidTr="004622E7">
        <w:trPr>
          <w:trHeight w:val="277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9494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color w:val="000000"/>
              </w:rPr>
              <w:t>Sample size, n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B02E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D152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ECE3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9FDA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2A71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E607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5E21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EBB0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</w:tr>
      <w:tr w:rsidR="00CC1B0C" w:rsidRPr="00CC1B0C" w14:paraId="4AE49CC6" w14:textId="77777777" w:rsidTr="004622E7">
        <w:trPr>
          <w:trHeight w:val="277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054B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color w:val="000000"/>
              </w:rPr>
              <w:t>TCM Constitution type, %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E430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EC65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81D5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A97D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E378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623D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A5C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E136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C1B0C" w:rsidRPr="00CC1B0C" w14:paraId="3B29DA60" w14:textId="77777777" w:rsidTr="004622E7">
        <w:trPr>
          <w:trHeight w:val="277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2EB2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Gentleness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498A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1C09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30.9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4423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42.0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B567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16.5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FD38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50.9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2E26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51.4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5BB8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62.8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7B9B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43.4</w:t>
            </w:r>
          </w:p>
        </w:tc>
      </w:tr>
      <w:tr w:rsidR="00CC1B0C" w:rsidRPr="00CC1B0C" w14:paraId="3BE8AFA3" w14:textId="77777777" w:rsidTr="004622E7">
        <w:trPr>
          <w:trHeight w:val="277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7263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Qi-deficiency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0DD0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DA33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14.6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B742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16.0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4BEC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11.0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7A9E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F018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C8363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4F6D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CC1B0C" w:rsidRPr="00CC1B0C" w14:paraId="31ECD08E" w14:textId="77777777" w:rsidTr="004622E7">
        <w:trPr>
          <w:trHeight w:val="277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CC0A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Yang-deficiency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94F1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BE51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D7F5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A41F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3C77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13.7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56CD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F1CE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4514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</w:tr>
      <w:tr w:rsidR="00CC1B0C" w:rsidRPr="00CC1B0C" w14:paraId="4EAF21A2" w14:textId="77777777" w:rsidTr="004622E7">
        <w:trPr>
          <w:trHeight w:val="277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AB94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Yin-deficiency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3E5B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10FC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6AEA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64E8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11.0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E037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5FD7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AE58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E4DE6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</w:tr>
      <w:tr w:rsidR="00CC1B0C" w:rsidRPr="00CC1B0C" w14:paraId="180189ED" w14:textId="77777777" w:rsidTr="004622E7">
        <w:trPr>
          <w:trHeight w:val="277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1CB8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Phlegm-Dampness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82A8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23.1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2944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056C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D368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11.0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0815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FC86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73ED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1D5E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</w:tr>
      <w:tr w:rsidR="00CC1B0C" w:rsidRPr="00CC1B0C" w14:paraId="0B7E7179" w14:textId="77777777" w:rsidTr="004622E7">
        <w:trPr>
          <w:trHeight w:val="277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F66F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Dampness-Heat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AFAE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7841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51D9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AB74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4EC5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95F0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DEC5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0973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</w:tr>
      <w:tr w:rsidR="00CC1B0C" w:rsidRPr="00CC1B0C" w14:paraId="77777A96" w14:textId="77777777" w:rsidTr="004622E7">
        <w:trPr>
          <w:trHeight w:val="277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E9A1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Blood-Stasis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8195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38.5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FE88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733C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97BE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30CA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63EA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2DA20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00D4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</w:tr>
      <w:tr w:rsidR="00CC1B0C" w:rsidRPr="00CC1B0C" w14:paraId="37B7AC11" w14:textId="77777777" w:rsidTr="004622E7">
        <w:trPr>
          <w:trHeight w:val="277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C7D3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Qi-depression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C2E4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8B7C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C1AD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FB71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DF9C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6167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7E77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711A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</w:tr>
      <w:tr w:rsidR="00CC1B0C" w:rsidRPr="00CC1B0C" w14:paraId="5007DF23" w14:textId="77777777" w:rsidTr="004622E7">
        <w:trPr>
          <w:trHeight w:val="277"/>
        </w:trPr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0D5CE" w14:textId="77777777" w:rsidR="00CC1B0C" w:rsidRPr="00CC1B0C" w:rsidRDefault="00CC1B0C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1B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Special Diathesis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6FA34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989D6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B4A0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34ED1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388F6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0175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6D944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9F7E6" w14:textId="77777777" w:rsidR="00CC1B0C" w:rsidRPr="00CC1B0C" w:rsidRDefault="00CC1B0C" w:rsidP="004622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C1B0C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</w:tr>
    </w:tbl>
    <w:p w14:paraId="59081E7A" w14:textId="659FDCDA" w:rsidR="00CC1B0C" w:rsidRDefault="00CC1B0C" w:rsidP="00CC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208FA">
        <w:rPr>
          <w:rFonts w:ascii="Times New Roman" w:eastAsia="Times New Roman" w:hAnsi="Times New Roman" w:cs="Times New Roman"/>
          <w:color w:val="000000"/>
        </w:rPr>
        <w:t xml:space="preserve">Continuous variables were presented as Mean ± SD; categorical variables were presented as % </w:t>
      </w:r>
    </w:p>
    <w:p w14:paraId="40E87FA5" w14:textId="07B9FEBB" w:rsidR="00A97EA4" w:rsidRPr="00A97EA4" w:rsidRDefault="00A97EA4" w:rsidP="00CC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7EA4">
        <w:rPr>
          <w:rFonts w:ascii="Times New Roman" w:eastAsia="Times New Roman" w:hAnsi="Times New Roman" w:cs="Times New Roman"/>
          <w:color w:val="000000"/>
        </w:rPr>
        <w:t>TCM</w:t>
      </w:r>
      <w:r w:rsidRPr="00A97EA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</w:t>
      </w:r>
      <w:r w:rsidRPr="00A97EA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Traditional Chinese medicine</w:t>
      </w:r>
    </w:p>
    <w:p w14:paraId="6FCB9E73" w14:textId="23EB37B6" w:rsidR="00CC1B0C" w:rsidRDefault="00CC1B0C" w:rsidP="001524A2">
      <w:pPr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11C50023" w14:textId="4DA2E8F9" w:rsidR="009C298E" w:rsidRDefault="009C298E" w:rsidP="001524A2">
      <w:pPr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DD08360" w14:textId="434D01CC" w:rsidR="009C298E" w:rsidRDefault="009C298E" w:rsidP="001524A2">
      <w:pPr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C4AB5C3" w14:textId="592C050E" w:rsidR="009C298E" w:rsidRDefault="009C298E" w:rsidP="001524A2">
      <w:pPr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08CAD6D0" w14:textId="689F8C2D" w:rsidR="009C298E" w:rsidRDefault="009C298E" w:rsidP="001524A2">
      <w:pPr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5CF72608" w14:textId="77777777" w:rsidR="00E01285" w:rsidRDefault="00E01285" w:rsidP="001524A2">
      <w:pPr>
        <w:spacing w:line="480" w:lineRule="auto"/>
        <w:rPr>
          <w:rFonts w:ascii="Times New Roman" w:eastAsia="SimSun" w:hAnsi="Times New Roman" w:cs="Times New Roman"/>
          <w:sz w:val="24"/>
          <w:szCs w:val="24"/>
        </w:rPr>
        <w:sectPr w:rsidR="00E01285" w:rsidSect="00CC1B0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5269F2D" w14:textId="126100A3" w:rsidR="009C298E" w:rsidRDefault="009C298E" w:rsidP="009C298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E621A66" w14:textId="77777777" w:rsidR="00E01285" w:rsidRPr="00FC359A" w:rsidRDefault="00E01285" w:rsidP="009C298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3960"/>
        <w:gridCol w:w="2165"/>
        <w:gridCol w:w="2515"/>
      </w:tblGrid>
      <w:tr w:rsidR="00E01285" w:rsidRPr="009C298E" w14:paraId="5D02BF9F" w14:textId="77777777" w:rsidTr="00A97EA4">
        <w:trPr>
          <w:trHeight w:val="30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F434" w14:textId="3C292D99" w:rsidR="00E01285" w:rsidRPr="009C298E" w:rsidRDefault="00E01285" w:rsidP="009C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Supplemental Table </w:t>
            </w:r>
            <w:r w:rsidR="006B43C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Spearman item-scale correlation and scaling success rate of the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TCM</w:t>
            </w:r>
          </w:p>
        </w:tc>
      </w:tr>
      <w:tr w:rsidR="00B236C8" w:rsidRPr="009C298E" w14:paraId="6BFF653D" w14:textId="77777777" w:rsidTr="00A97EA4">
        <w:trPr>
          <w:trHeight w:val="300"/>
        </w:trPr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1AB7" w14:textId="6904B5DD" w:rsidR="00B236C8" w:rsidRPr="009C298E" w:rsidRDefault="00B236C8" w:rsidP="00B23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Body constitution classification by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TCM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C428" w14:textId="5EA61054" w:rsidR="00B236C8" w:rsidRPr="009C298E" w:rsidRDefault="00B236C8" w:rsidP="009C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Baseline (n=191)</w:t>
            </w:r>
          </w:p>
        </w:tc>
      </w:tr>
      <w:tr w:rsidR="00B236C8" w:rsidRPr="009C298E" w14:paraId="040B9504" w14:textId="77777777" w:rsidTr="00A97EA4">
        <w:trPr>
          <w:trHeight w:val="300"/>
        </w:trPr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B418" w14:textId="740DA862" w:rsidR="00B236C8" w:rsidRPr="009C298E" w:rsidRDefault="00B236C8" w:rsidP="009C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DBF3" w14:textId="77777777" w:rsidR="00B236C8" w:rsidRPr="009C298E" w:rsidRDefault="00B236C8" w:rsidP="009C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Item-scale correlation 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450" w14:textId="3E9A248F" w:rsidR="00B236C8" w:rsidRPr="009C298E" w:rsidRDefault="00B236C8" w:rsidP="009C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Scaling success rate (%)</w:t>
            </w:r>
          </w:p>
        </w:tc>
      </w:tr>
      <w:tr w:rsidR="00E01285" w:rsidRPr="009C298E" w14:paraId="4D5610EE" w14:textId="77777777" w:rsidTr="00A97EA4">
        <w:trPr>
          <w:trHeight w:val="300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B606CA8" w14:textId="77777777" w:rsidR="00E01285" w:rsidRPr="009C298E" w:rsidRDefault="00E01285" w:rsidP="00A97EA4">
            <w:pPr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Gentleness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D353755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0.510-0.658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D988A9A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75</w:t>
            </w:r>
          </w:p>
        </w:tc>
      </w:tr>
      <w:tr w:rsidR="00E01285" w:rsidRPr="009C298E" w14:paraId="21C62A8F" w14:textId="77777777" w:rsidTr="00A97EA4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79D461DC" w14:textId="77777777" w:rsidR="00E01285" w:rsidRPr="009C298E" w:rsidRDefault="00E01285" w:rsidP="00A97EA4">
            <w:pPr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Qi-deficiency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14:paraId="63BB283C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0.342-0.640</w:t>
            </w:r>
          </w:p>
        </w:tc>
        <w:tc>
          <w:tcPr>
            <w:tcW w:w="2515" w:type="dxa"/>
            <w:shd w:val="clear" w:color="auto" w:fill="auto"/>
            <w:noWrap/>
            <w:hideMark/>
          </w:tcPr>
          <w:p w14:paraId="1E03749E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100</w:t>
            </w:r>
          </w:p>
        </w:tc>
      </w:tr>
      <w:tr w:rsidR="00E01285" w:rsidRPr="009C298E" w14:paraId="30357462" w14:textId="77777777" w:rsidTr="00A97EA4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4A5B8717" w14:textId="77777777" w:rsidR="00E01285" w:rsidRPr="009C298E" w:rsidRDefault="00E01285" w:rsidP="00A97EA4">
            <w:pPr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Yang-deficiency*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14:paraId="345A60B6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0.155-0.785</w:t>
            </w:r>
          </w:p>
        </w:tc>
        <w:tc>
          <w:tcPr>
            <w:tcW w:w="2515" w:type="dxa"/>
            <w:shd w:val="clear" w:color="auto" w:fill="auto"/>
            <w:noWrap/>
            <w:hideMark/>
          </w:tcPr>
          <w:p w14:paraId="0A3CFA6A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87.5</w:t>
            </w:r>
          </w:p>
        </w:tc>
      </w:tr>
      <w:tr w:rsidR="00E01285" w:rsidRPr="009C298E" w14:paraId="0C9EAC21" w14:textId="77777777" w:rsidTr="00A97EA4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0DBE976A" w14:textId="77777777" w:rsidR="00E01285" w:rsidRPr="009C298E" w:rsidRDefault="00E01285" w:rsidP="00A97EA4">
            <w:pPr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Yin-deficiency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14:paraId="63C37FBE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0.409-0.682</w:t>
            </w:r>
          </w:p>
        </w:tc>
        <w:tc>
          <w:tcPr>
            <w:tcW w:w="2515" w:type="dxa"/>
            <w:shd w:val="clear" w:color="auto" w:fill="auto"/>
            <w:noWrap/>
            <w:hideMark/>
          </w:tcPr>
          <w:p w14:paraId="5E088BBD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100</w:t>
            </w:r>
          </w:p>
        </w:tc>
      </w:tr>
      <w:tr w:rsidR="00E01285" w:rsidRPr="009C298E" w14:paraId="1E789E2B" w14:textId="77777777" w:rsidTr="00A97EA4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3E3E1ADF" w14:textId="77777777" w:rsidR="00E01285" w:rsidRPr="009C298E" w:rsidRDefault="00E01285" w:rsidP="00A97EA4">
            <w:pPr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Phlegm-wetness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14:paraId="6F99AF48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0.498-0.682</w:t>
            </w:r>
          </w:p>
        </w:tc>
        <w:tc>
          <w:tcPr>
            <w:tcW w:w="2515" w:type="dxa"/>
            <w:shd w:val="clear" w:color="auto" w:fill="auto"/>
            <w:noWrap/>
            <w:hideMark/>
          </w:tcPr>
          <w:p w14:paraId="75E647ED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100</w:t>
            </w:r>
          </w:p>
        </w:tc>
      </w:tr>
      <w:tr w:rsidR="00E01285" w:rsidRPr="009C298E" w14:paraId="5EDAAD6D" w14:textId="77777777" w:rsidTr="00A97EA4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1458A95F" w14:textId="77777777" w:rsidR="00E01285" w:rsidRPr="009C298E" w:rsidRDefault="00E01285" w:rsidP="00A97EA4">
            <w:pPr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Wetness-heat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14:paraId="28665B82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0.400-0.728</w:t>
            </w:r>
          </w:p>
        </w:tc>
        <w:tc>
          <w:tcPr>
            <w:tcW w:w="2515" w:type="dxa"/>
            <w:shd w:val="clear" w:color="auto" w:fill="auto"/>
            <w:noWrap/>
            <w:hideMark/>
          </w:tcPr>
          <w:p w14:paraId="79D15454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100</w:t>
            </w:r>
          </w:p>
        </w:tc>
      </w:tr>
      <w:tr w:rsidR="00E01285" w:rsidRPr="009C298E" w14:paraId="30084D4C" w14:textId="77777777" w:rsidTr="00A97EA4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063C0BF6" w14:textId="77777777" w:rsidR="00E01285" w:rsidRPr="009C298E" w:rsidRDefault="00E01285" w:rsidP="00A97EA4">
            <w:pPr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Blood-stasis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14:paraId="48A39C48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0.497-0.720</w:t>
            </w:r>
          </w:p>
        </w:tc>
        <w:tc>
          <w:tcPr>
            <w:tcW w:w="2515" w:type="dxa"/>
            <w:shd w:val="clear" w:color="auto" w:fill="auto"/>
            <w:noWrap/>
            <w:hideMark/>
          </w:tcPr>
          <w:p w14:paraId="47AF4DAC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87.5</w:t>
            </w:r>
          </w:p>
        </w:tc>
      </w:tr>
      <w:tr w:rsidR="00E01285" w:rsidRPr="009C298E" w14:paraId="24D1E953" w14:textId="77777777" w:rsidTr="00A97EA4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498A2271" w14:textId="77777777" w:rsidR="00E01285" w:rsidRPr="009C298E" w:rsidRDefault="00E01285" w:rsidP="00A97EA4">
            <w:pPr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Qi-depression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14:paraId="53582DFA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0.500-0.822</w:t>
            </w:r>
          </w:p>
        </w:tc>
        <w:tc>
          <w:tcPr>
            <w:tcW w:w="2515" w:type="dxa"/>
            <w:shd w:val="clear" w:color="auto" w:fill="auto"/>
            <w:noWrap/>
            <w:hideMark/>
          </w:tcPr>
          <w:p w14:paraId="78E8C35B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100</w:t>
            </w:r>
          </w:p>
        </w:tc>
      </w:tr>
      <w:tr w:rsidR="00E01285" w:rsidRPr="009C298E" w14:paraId="5D07282F" w14:textId="77777777" w:rsidTr="00A97EA4">
        <w:trPr>
          <w:trHeight w:val="30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3F0CA21" w14:textId="77777777" w:rsidR="00E01285" w:rsidRPr="009C298E" w:rsidRDefault="00E01285" w:rsidP="00A97EA4">
            <w:pPr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Special diathesis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871792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0.442-0.730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A03619" w14:textId="77777777" w:rsidR="00E01285" w:rsidRPr="009C298E" w:rsidRDefault="00E01285" w:rsidP="00A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100</w:t>
            </w:r>
          </w:p>
        </w:tc>
      </w:tr>
      <w:tr w:rsidR="00A97EA4" w:rsidRPr="009C298E" w14:paraId="1A538026" w14:textId="77777777" w:rsidTr="00A97EA4">
        <w:trPr>
          <w:trHeight w:val="300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19660590" w14:textId="7F0FD317" w:rsidR="00A97EA4" w:rsidRPr="009C298E" w:rsidRDefault="00A97EA4" w:rsidP="00A9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</w:rPr>
              <w:t>TCM</w:t>
            </w:r>
            <w:r w:rsidRPr="00A97E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 xml:space="preserve"> </w:t>
            </w:r>
            <w:r w:rsidRPr="00A97E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Traditional Chinese medicine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9F0351C" w14:textId="77777777" w:rsidR="00A97EA4" w:rsidRPr="009C298E" w:rsidRDefault="00A97EA4" w:rsidP="00A9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F325E2C" w14:textId="77777777" w:rsidR="00A97EA4" w:rsidRPr="009C298E" w:rsidRDefault="00A97EA4" w:rsidP="00A9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14:paraId="41D7F37F" w14:textId="3C9DFEBC" w:rsidR="001524A2" w:rsidRDefault="001524A2" w:rsidP="009A79C6">
      <w:pPr>
        <w:spacing w:line="480" w:lineRule="auto"/>
      </w:pPr>
    </w:p>
    <w:tbl>
      <w:tblPr>
        <w:tblW w:w="7417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4760"/>
        <w:gridCol w:w="2657"/>
      </w:tblGrid>
      <w:tr w:rsidR="00A97EA4" w:rsidRPr="00A97EA4" w14:paraId="31B171DC" w14:textId="77777777" w:rsidTr="001A6CEB">
        <w:trPr>
          <w:trHeight w:val="282"/>
        </w:trPr>
        <w:tc>
          <w:tcPr>
            <w:tcW w:w="74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653C" w14:textId="3BB98ACE" w:rsidR="00A97EA4" w:rsidRPr="00A97EA4" w:rsidRDefault="00A97EA4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A6C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Supplemental </w:t>
            </w: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Table </w:t>
            </w:r>
            <w:r w:rsidRPr="001A6C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1A6CEB" w:rsidRPr="001A6C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The Intra-class correlation (ICC) coefficients</w:t>
            </w: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of the </w:t>
            </w:r>
            <w:r w:rsidRPr="001A6C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TCM</w:t>
            </w:r>
          </w:p>
        </w:tc>
      </w:tr>
      <w:tr w:rsidR="001A6CEB" w:rsidRPr="00A97EA4" w14:paraId="591E0137" w14:textId="77777777" w:rsidTr="001A6CEB">
        <w:trPr>
          <w:trHeight w:val="185"/>
        </w:trPr>
        <w:tc>
          <w:tcPr>
            <w:tcW w:w="47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69CE33" w14:textId="7B1AAF4C" w:rsidR="001A6CEB" w:rsidRPr="00A97EA4" w:rsidRDefault="001A6CEB" w:rsidP="001A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298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Body constitution classification by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TCM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9186D18" w14:textId="77777777" w:rsidR="001A6CEB" w:rsidRPr="00A97EA4" w:rsidRDefault="001A6CEB" w:rsidP="001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ICC (95% CI)</w:t>
            </w:r>
          </w:p>
        </w:tc>
      </w:tr>
      <w:tr w:rsidR="001A6CEB" w:rsidRPr="00A97EA4" w14:paraId="0084F17E" w14:textId="77777777" w:rsidTr="001A6CEB">
        <w:trPr>
          <w:trHeight w:val="160"/>
        </w:trPr>
        <w:tc>
          <w:tcPr>
            <w:tcW w:w="476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F219077" w14:textId="77777777" w:rsidR="001A6CEB" w:rsidRPr="00A97EA4" w:rsidRDefault="001A6CEB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B01E3D" w14:textId="77777777" w:rsidR="001A6CEB" w:rsidRPr="00A97EA4" w:rsidRDefault="001A6CEB" w:rsidP="001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n=164</w:t>
            </w:r>
          </w:p>
        </w:tc>
      </w:tr>
      <w:tr w:rsidR="001A6CEB" w:rsidRPr="00A97EA4" w14:paraId="56D4897D" w14:textId="77777777" w:rsidTr="001A6CEB">
        <w:trPr>
          <w:trHeight w:val="246"/>
        </w:trPr>
        <w:tc>
          <w:tcPr>
            <w:tcW w:w="47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310E79" w14:textId="77777777" w:rsidR="00A97EA4" w:rsidRPr="00A97EA4" w:rsidRDefault="00A97EA4" w:rsidP="004622E7">
            <w:pPr>
              <w:spacing w:after="0" w:line="240" w:lineRule="auto"/>
              <w:ind w:firstLine="52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Gentleness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04E512" w14:textId="77777777" w:rsidR="00A97EA4" w:rsidRPr="00A97EA4" w:rsidRDefault="00A97EA4" w:rsidP="001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0.77 (0.70-0.82</w:t>
            </w:r>
          </w:p>
        </w:tc>
      </w:tr>
      <w:tr w:rsidR="001A6CEB" w:rsidRPr="00A97EA4" w14:paraId="355F1A38" w14:textId="77777777" w:rsidTr="001A6CEB">
        <w:trPr>
          <w:trHeight w:val="253"/>
        </w:trPr>
        <w:tc>
          <w:tcPr>
            <w:tcW w:w="4760" w:type="dxa"/>
            <w:shd w:val="clear" w:color="auto" w:fill="auto"/>
            <w:hideMark/>
          </w:tcPr>
          <w:p w14:paraId="32AB6D79" w14:textId="77777777" w:rsidR="00A97EA4" w:rsidRPr="00A97EA4" w:rsidRDefault="00A97EA4" w:rsidP="004622E7">
            <w:pPr>
              <w:spacing w:after="0" w:line="240" w:lineRule="auto"/>
              <w:ind w:firstLine="52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Qi-deficiency</w:t>
            </w:r>
          </w:p>
        </w:tc>
        <w:tc>
          <w:tcPr>
            <w:tcW w:w="2657" w:type="dxa"/>
            <w:shd w:val="clear" w:color="auto" w:fill="auto"/>
            <w:hideMark/>
          </w:tcPr>
          <w:p w14:paraId="75937792" w14:textId="77777777" w:rsidR="00A97EA4" w:rsidRPr="00A97EA4" w:rsidRDefault="00A97EA4" w:rsidP="001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0.74 (0.66-0.80)</w:t>
            </w:r>
          </w:p>
        </w:tc>
      </w:tr>
      <w:tr w:rsidR="001A6CEB" w:rsidRPr="00A97EA4" w14:paraId="0526C357" w14:textId="77777777" w:rsidTr="001A6CEB">
        <w:trPr>
          <w:trHeight w:val="185"/>
        </w:trPr>
        <w:tc>
          <w:tcPr>
            <w:tcW w:w="4760" w:type="dxa"/>
            <w:shd w:val="clear" w:color="auto" w:fill="auto"/>
            <w:hideMark/>
          </w:tcPr>
          <w:p w14:paraId="1C7DABB1" w14:textId="77777777" w:rsidR="00A97EA4" w:rsidRPr="00A97EA4" w:rsidRDefault="00A97EA4" w:rsidP="004622E7">
            <w:pPr>
              <w:spacing w:after="0" w:line="240" w:lineRule="auto"/>
              <w:ind w:firstLine="52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Yang-deficiency</w:t>
            </w:r>
          </w:p>
        </w:tc>
        <w:tc>
          <w:tcPr>
            <w:tcW w:w="2657" w:type="dxa"/>
            <w:shd w:val="clear" w:color="auto" w:fill="auto"/>
            <w:hideMark/>
          </w:tcPr>
          <w:p w14:paraId="1C305482" w14:textId="77777777" w:rsidR="00A97EA4" w:rsidRPr="00A97EA4" w:rsidRDefault="00A97EA4" w:rsidP="001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0.70 (0.61-0.77)</w:t>
            </w:r>
          </w:p>
        </w:tc>
      </w:tr>
      <w:tr w:rsidR="001A6CEB" w:rsidRPr="00A97EA4" w14:paraId="4214E621" w14:textId="77777777" w:rsidTr="001A6CEB">
        <w:trPr>
          <w:trHeight w:val="253"/>
        </w:trPr>
        <w:tc>
          <w:tcPr>
            <w:tcW w:w="4760" w:type="dxa"/>
            <w:shd w:val="clear" w:color="auto" w:fill="auto"/>
            <w:hideMark/>
          </w:tcPr>
          <w:p w14:paraId="3B20985A" w14:textId="77777777" w:rsidR="00A97EA4" w:rsidRPr="00A97EA4" w:rsidRDefault="00A97EA4" w:rsidP="004622E7">
            <w:pPr>
              <w:spacing w:after="0" w:line="240" w:lineRule="auto"/>
              <w:ind w:firstLine="52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Yin-deficiency</w:t>
            </w:r>
          </w:p>
        </w:tc>
        <w:tc>
          <w:tcPr>
            <w:tcW w:w="2657" w:type="dxa"/>
            <w:shd w:val="clear" w:color="auto" w:fill="auto"/>
            <w:hideMark/>
          </w:tcPr>
          <w:p w14:paraId="6C8193ED" w14:textId="77777777" w:rsidR="00A97EA4" w:rsidRPr="00A97EA4" w:rsidRDefault="00A97EA4" w:rsidP="001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0.74 (0.66-0.80)</w:t>
            </w:r>
          </w:p>
        </w:tc>
      </w:tr>
      <w:tr w:rsidR="001A6CEB" w:rsidRPr="00A97EA4" w14:paraId="7DDC31E4" w14:textId="77777777" w:rsidTr="001A6CEB">
        <w:trPr>
          <w:trHeight w:val="245"/>
        </w:trPr>
        <w:tc>
          <w:tcPr>
            <w:tcW w:w="4760" w:type="dxa"/>
            <w:shd w:val="clear" w:color="auto" w:fill="auto"/>
            <w:hideMark/>
          </w:tcPr>
          <w:p w14:paraId="36CD63B8" w14:textId="77777777" w:rsidR="00A97EA4" w:rsidRPr="00A97EA4" w:rsidRDefault="00A97EA4" w:rsidP="004622E7">
            <w:pPr>
              <w:spacing w:after="0" w:line="240" w:lineRule="auto"/>
              <w:ind w:firstLine="52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Phlegm-wetness</w:t>
            </w:r>
          </w:p>
        </w:tc>
        <w:tc>
          <w:tcPr>
            <w:tcW w:w="2657" w:type="dxa"/>
            <w:shd w:val="clear" w:color="auto" w:fill="auto"/>
            <w:hideMark/>
          </w:tcPr>
          <w:p w14:paraId="00775A9F" w14:textId="77777777" w:rsidR="00A97EA4" w:rsidRPr="00A97EA4" w:rsidRDefault="00A97EA4" w:rsidP="001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0.80 (0.74-0.85)</w:t>
            </w:r>
          </w:p>
        </w:tc>
      </w:tr>
      <w:tr w:rsidR="001A6CEB" w:rsidRPr="00A97EA4" w14:paraId="1FFCFA02" w14:textId="77777777" w:rsidTr="001A6CEB">
        <w:trPr>
          <w:trHeight w:val="228"/>
        </w:trPr>
        <w:tc>
          <w:tcPr>
            <w:tcW w:w="4760" w:type="dxa"/>
            <w:shd w:val="clear" w:color="auto" w:fill="auto"/>
            <w:hideMark/>
          </w:tcPr>
          <w:p w14:paraId="0372F783" w14:textId="77777777" w:rsidR="00A97EA4" w:rsidRPr="00A97EA4" w:rsidRDefault="00A97EA4" w:rsidP="004622E7">
            <w:pPr>
              <w:spacing w:after="0" w:line="240" w:lineRule="auto"/>
              <w:ind w:firstLine="52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Wetness-heat</w:t>
            </w:r>
          </w:p>
        </w:tc>
        <w:tc>
          <w:tcPr>
            <w:tcW w:w="2657" w:type="dxa"/>
            <w:shd w:val="clear" w:color="auto" w:fill="auto"/>
            <w:hideMark/>
          </w:tcPr>
          <w:p w14:paraId="6C8E0905" w14:textId="77777777" w:rsidR="00A97EA4" w:rsidRPr="00A97EA4" w:rsidRDefault="00A97EA4" w:rsidP="001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0.75 (0.67-0.81)</w:t>
            </w:r>
          </w:p>
        </w:tc>
      </w:tr>
      <w:tr w:rsidR="001A6CEB" w:rsidRPr="00A97EA4" w14:paraId="1C572EE5" w14:textId="77777777" w:rsidTr="001A6CEB">
        <w:trPr>
          <w:trHeight w:val="185"/>
        </w:trPr>
        <w:tc>
          <w:tcPr>
            <w:tcW w:w="4760" w:type="dxa"/>
            <w:shd w:val="clear" w:color="auto" w:fill="auto"/>
            <w:hideMark/>
          </w:tcPr>
          <w:p w14:paraId="470FD580" w14:textId="77777777" w:rsidR="00A97EA4" w:rsidRPr="00A97EA4" w:rsidRDefault="00A97EA4" w:rsidP="004622E7">
            <w:pPr>
              <w:spacing w:after="0" w:line="240" w:lineRule="auto"/>
              <w:ind w:firstLine="52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Blood-stasis</w:t>
            </w:r>
          </w:p>
        </w:tc>
        <w:tc>
          <w:tcPr>
            <w:tcW w:w="2657" w:type="dxa"/>
            <w:shd w:val="clear" w:color="auto" w:fill="auto"/>
            <w:hideMark/>
          </w:tcPr>
          <w:p w14:paraId="457E60DF" w14:textId="77777777" w:rsidR="00A97EA4" w:rsidRPr="00A97EA4" w:rsidRDefault="00A97EA4" w:rsidP="001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0.77 (0.70-0.82)</w:t>
            </w:r>
          </w:p>
        </w:tc>
      </w:tr>
      <w:tr w:rsidR="001A6CEB" w:rsidRPr="00A97EA4" w14:paraId="4A4B3F07" w14:textId="77777777" w:rsidTr="001A6CEB">
        <w:trPr>
          <w:trHeight w:val="193"/>
        </w:trPr>
        <w:tc>
          <w:tcPr>
            <w:tcW w:w="4760" w:type="dxa"/>
            <w:shd w:val="clear" w:color="auto" w:fill="auto"/>
            <w:hideMark/>
          </w:tcPr>
          <w:p w14:paraId="57AEBF89" w14:textId="77777777" w:rsidR="00A97EA4" w:rsidRPr="00A97EA4" w:rsidRDefault="00A97EA4" w:rsidP="004622E7">
            <w:pPr>
              <w:spacing w:after="0" w:line="240" w:lineRule="auto"/>
              <w:ind w:firstLine="52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Qi-depression</w:t>
            </w:r>
          </w:p>
        </w:tc>
        <w:tc>
          <w:tcPr>
            <w:tcW w:w="2657" w:type="dxa"/>
            <w:shd w:val="clear" w:color="auto" w:fill="auto"/>
            <w:hideMark/>
          </w:tcPr>
          <w:p w14:paraId="65F6DB62" w14:textId="77777777" w:rsidR="00A97EA4" w:rsidRPr="00A97EA4" w:rsidRDefault="00A97EA4" w:rsidP="001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0.80 (0.74-0.85)</w:t>
            </w:r>
          </w:p>
        </w:tc>
      </w:tr>
      <w:tr w:rsidR="001A6CEB" w:rsidRPr="00A97EA4" w14:paraId="0865563C" w14:textId="77777777" w:rsidTr="001A6CEB">
        <w:trPr>
          <w:trHeight w:val="253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3BDD61F" w14:textId="77777777" w:rsidR="00A97EA4" w:rsidRPr="00A97EA4" w:rsidRDefault="00A97EA4" w:rsidP="004622E7">
            <w:pPr>
              <w:spacing w:after="0" w:line="240" w:lineRule="auto"/>
              <w:ind w:firstLine="523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Special diathesis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CC3049" w14:textId="77777777" w:rsidR="00A97EA4" w:rsidRPr="00A97EA4" w:rsidRDefault="00A97EA4" w:rsidP="001A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0.71 (0.62-0.78)</w:t>
            </w:r>
          </w:p>
        </w:tc>
      </w:tr>
      <w:tr w:rsidR="001A6CEB" w:rsidRPr="00A97EA4" w14:paraId="2DC9B7E0" w14:textId="77777777" w:rsidTr="001A6CEB">
        <w:trPr>
          <w:trHeight w:val="253"/>
        </w:trPr>
        <w:tc>
          <w:tcPr>
            <w:tcW w:w="7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10DBB5" w14:textId="4CFBB05E" w:rsidR="001A6CEB" w:rsidRPr="00A97EA4" w:rsidRDefault="001A6CEB" w:rsidP="0046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97EA4">
              <w:rPr>
                <w:rFonts w:ascii="Times New Roman" w:eastAsia="Times New Roman" w:hAnsi="Times New Roman" w:cs="Times New Roman"/>
                <w:color w:val="000000"/>
              </w:rPr>
              <w:t>TCM</w:t>
            </w:r>
            <w:r w:rsidRPr="00A97E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 xml:space="preserve"> </w:t>
            </w:r>
            <w:r w:rsidRPr="00A97E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Traditional Chinese medicine</w:t>
            </w:r>
          </w:p>
        </w:tc>
      </w:tr>
    </w:tbl>
    <w:p w14:paraId="6A6E12A0" w14:textId="1C96BC93" w:rsidR="00A97EA4" w:rsidRDefault="00A97EA4" w:rsidP="009A79C6">
      <w:pPr>
        <w:spacing w:line="480" w:lineRule="auto"/>
      </w:pPr>
    </w:p>
    <w:p w14:paraId="2300DB8F" w14:textId="72F3BE6F" w:rsidR="00131635" w:rsidRDefault="00131635" w:rsidP="009A79C6">
      <w:pPr>
        <w:spacing w:line="480" w:lineRule="auto"/>
      </w:pPr>
    </w:p>
    <w:p w14:paraId="0BDD9F17" w14:textId="77777777" w:rsidR="00131635" w:rsidRDefault="00131635" w:rsidP="009A79C6">
      <w:pPr>
        <w:spacing w:line="480" w:lineRule="auto"/>
      </w:pPr>
    </w:p>
    <w:p w14:paraId="082221FE" w14:textId="77777777" w:rsidR="00131635" w:rsidRDefault="00131635" w:rsidP="009A79C6">
      <w:pPr>
        <w:spacing w:line="480" w:lineRule="auto"/>
      </w:pPr>
    </w:p>
    <w:sectPr w:rsidR="00131635" w:rsidSect="00E01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90F07" w14:textId="77777777" w:rsidR="00F51A27" w:rsidRDefault="00F51A27" w:rsidP="00000428">
      <w:pPr>
        <w:spacing w:after="0" w:line="240" w:lineRule="auto"/>
      </w:pPr>
      <w:r>
        <w:separator/>
      </w:r>
    </w:p>
  </w:endnote>
  <w:endnote w:type="continuationSeparator" w:id="0">
    <w:p w14:paraId="3AA6C8D3" w14:textId="77777777" w:rsidR="00F51A27" w:rsidRDefault="00F51A27" w:rsidP="0000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C5549" w14:textId="77777777" w:rsidR="00F51A27" w:rsidRDefault="00F51A27" w:rsidP="00000428">
      <w:pPr>
        <w:spacing w:after="0" w:line="240" w:lineRule="auto"/>
      </w:pPr>
      <w:r>
        <w:separator/>
      </w:r>
    </w:p>
  </w:footnote>
  <w:footnote w:type="continuationSeparator" w:id="0">
    <w:p w14:paraId="0318F244" w14:textId="77777777" w:rsidR="00F51A27" w:rsidRDefault="00F51A27" w:rsidP="0000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DD23" w14:textId="77777777" w:rsidR="00000428" w:rsidRPr="00001E59" w:rsidRDefault="00000428" w:rsidP="00000428">
    <w:pPr>
      <w:rPr>
        <w:rFonts w:ascii="Arial" w:hAnsi="Arial" w:cs="Arial"/>
        <w:b/>
        <w:sz w:val="20"/>
        <w:szCs w:val="20"/>
      </w:rPr>
    </w:pPr>
    <w:r w:rsidRPr="00DC3A26">
      <w:rPr>
        <w:rFonts w:ascii="Arial" w:hAnsi="Arial" w:cs="Arial"/>
        <w:b/>
        <w:sz w:val="20"/>
        <w:szCs w:val="20"/>
      </w:rPr>
      <w:t>Supplementary materials</w:t>
    </w:r>
  </w:p>
  <w:p w14:paraId="00C2725D" w14:textId="77777777" w:rsidR="00000428" w:rsidRDefault="00000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 Amer Med Info Asso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dvprexf1pfrv4e92z5xdpf6a50tszt5retz&quot;&gt;My EndNote Library-Converted&lt;record-ids&gt;&lt;item&gt;698&lt;/item&gt;&lt;item&gt;699&lt;/item&gt;&lt;item&gt;700&lt;/item&gt;&lt;/record-ids&gt;&lt;/item&gt;&lt;/Libraries&gt;"/>
  </w:docVars>
  <w:rsids>
    <w:rsidRoot w:val="00000428"/>
    <w:rsid w:val="00000428"/>
    <w:rsid w:val="000C089A"/>
    <w:rsid w:val="000D4774"/>
    <w:rsid w:val="000F484A"/>
    <w:rsid w:val="000F6E7F"/>
    <w:rsid w:val="00131635"/>
    <w:rsid w:val="001524A2"/>
    <w:rsid w:val="001A6CEB"/>
    <w:rsid w:val="003B40EB"/>
    <w:rsid w:val="00535451"/>
    <w:rsid w:val="006053BF"/>
    <w:rsid w:val="006B43C9"/>
    <w:rsid w:val="006F2DBA"/>
    <w:rsid w:val="007B012D"/>
    <w:rsid w:val="00910713"/>
    <w:rsid w:val="009311FB"/>
    <w:rsid w:val="009A79C6"/>
    <w:rsid w:val="009C298E"/>
    <w:rsid w:val="00A97631"/>
    <w:rsid w:val="00A97EA4"/>
    <w:rsid w:val="00AA7FAD"/>
    <w:rsid w:val="00B236C8"/>
    <w:rsid w:val="00B3411D"/>
    <w:rsid w:val="00B360C5"/>
    <w:rsid w:val="00C31A7F"/>
    <w:rsid w:val="00C633F2"/>
    <w:rsid w:val="00CC1B0C"/>
    <w:rsid w:val="00E01285"/>
    <w:rsid w:val="00E83A07"/>
    <w:rsid w:val="00E9590E"/>
    <w:rsid w:val="00F51A27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1C03"/>
  <w15:chartTrackingRefBased/>
  <w15:docId w15:val="{23BF7AAA-83ED-41E9-9CC3-0CDFC1E3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28"/>
    <w:pPr>
      <w:spacing w:after="200" w:line="276" w:lineRule="auto"/>
    </w:pPr>
    <w:rPr>
      <w:rFonts w:eastAsiaTheme="minorHAnsi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4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">
    <w:name w:val="citation"/>
    <w:basedOn w:val="DefaultParagraphFont"/>
    <w:rsid w:val="00000428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004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0004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00042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0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28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0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28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BF"/>
    <w:rPr>
      <w:rFonts w:ascii="Segoe UI" w:eastAsiaTheme="minorHAns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7B01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012D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0C089A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C089A"/>
    <w:rPr>
      <w:rFonts w:ascii="Calibri" w:eastAsiaTheme="minorHAnsi" w:hAnsi="Calibri" w:cs="Calibri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0C089A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0C089A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Xiangzhu</dc:creator>
  <cp:keywords/>
  <dc:description/>
  <cp:lastModifiedBy>Zhu, Xiangzhu</cp:lastModifiedBy>
  <cp:revision>16</cp:revision>
  <dcterms:created xsi:type="dcterms:W3CDTF">2022-04-04T15:45:00Z</dcterms:created>
  <dcterms:modified xsi:type="dcterms:W3CDTF">2022-11-11T15:57:00Z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2022-04-04T03:01:53Z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d1bafc44-20af-41c3-ab8b-614ab361a8ab</vt:lpwstr>
  </property>
  <property fmtid="{D5CDD505-2E9C-101B-9397-08002B2CF9AE}" pid="8" name="MSIP_Label_792c8cef-6f2b-4af1-b4ac-d815ff795cd6_ContentBits">
    <vt:lpwstr>0</vt:lpwstr>
  </property>
</Properties>
</file>