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D55FD6" w14:textId="77777777" w:rsidR="001E5982" w:rsidRPr="003E1B3A" w:rsidRDefault="001E5982" w:rsidP="001E5982">
      <w:pPr>
        <w:spacing w:line="480" w:lineRule="auto"/>
        <w:rPr>
          <w:rFonts w:ascii="Times New Roman" w:hAnsi="Times New Roman" w:cs="Times New Roman"/>
          <w:b/>
          <w:bCs/>
          <w:sz w:val="24"/>
          <w:szCs w:val="24"/>
        </w:rPr>
      </w:pPr>
      <w:r w:rsidRPr="003E1B3A">
        <w:rPr>
          <w:rFonts w:ascii="Times New Roman" w:hAnsi="Times New Roman" w:cs="Times New Roman"/>
          <w:b/>
          <w:bCs/>
          <w:sz w:val="24"/>
          <w:szCs w:val="24"/>
        </w:rPr>
        <w:t>Supplementary Appendix</w:t>
      </w:r>
    </w:p>
    <w:p w14:paraId="5B123C1D" w14:textId="3A525BEF" w:rsidR="005F173B" w:rsidRPr="003E1B3A" w:rsidRDefault="005F173B" w:rsidP="001974B6">
      <w:pPr>
        <w:spacing w:line="480" w:lineRule="auto"/>
        <w:rPr>
          <w:rFonts w:ascii="Times New Roman" w:hAnsi="Times New Roman" w:cs="Times New Roman"/>
          <w:sz w:val="20"/>
          <w:szCs w:val="20"/>
        </w:rPr>
      </w:pPr>
      <w:r w:rsidRPr="003E1B3A">
        <w:rPr>
          <w:rFonts w:ascii="Times New Roman" w:hAnsi="Times New Roman" w:cs="Times New Roman"/>
          <w:sz w:val="20"/>
          <w:szCs w:val="20"/>
        </w:rPr>
        <w:t xml:space="preserve">Supplement to: Thindwa D, </w:t>
      </w:r>
      <w:r w:rsidRPr="003E1B3A">
        <w:rPr>
          <w:rFonts w:ascii="Times New Roman" w:hAnsi="Times New Roman" w:cs="Times New Roman"/>
          <w:sz w:val="20"/>
          <w:szCs w:val="20"/>
          <w:lang w:val="en-GB"/>
        </w:rPr>
        <w:t>Clifford S, Kleynhans J</w:t>
      </w:r>
      <w:r w:rsidR="00FA21A8" w:rsidRPr="003E1B3A">
        <w:rPr>
          <w:rFonts w:ascii="Times New Roman" w:hAnsi="Times New Roman" w:cs="Times New Roman"/>
          <w:sz w:val="20"/>
          <w:szCs w:val="20"/>
          <w:lang w:val="en-GB"/>
        </w:rPr>
        <w:t>,</w:t>
      </w:r>
      <w:r w:rsidRPr="003E1B3A">
        <w:rPr>
          <w:rFonts w:ascii="Times New Roman" w:hAnsi="Times New Roman" w:cs="Times New Roman"/>
          <w:sz w:val="20"/>
          <w:szCs w:val="20"/>
          <w:lang w:val="en-GB"/>
        </w:rPr>
        <w:t xml:space="preserve"> et al. Optimal age targeting for pneumococcal vaccination in older adults; a modelling study.</w:t>
      </w:r>
    </w:p>
    <w:p w14:paraId="1E66F1D9" w14:textId="53719833" w:rsidR="001E5982" w:rsidRPr="003E1B3A" w:rsidRDefault="001E5982" w:rsidP="00230124">
      <w:pPr>
        <w:spacing w:line="480" w:lineRule="auto"/>
        <w:rPr>
          <w:rFonts w:ascii="Times New Roman" w:hAnsi="Times New Roman" w:cs="Times New Roman"/>
          <w:sz w:val="24"/>
          <w:szCs w:val="24"/>
        </w:rPr>
      </w:pPr>
      <w:r w:rsidRPr="003E1B3A">
        <w:rPr>
          <w:rFonts w:ascii="Times New Roman" w:hAnsi="Times New Roman" w:cs="Times New Roman"/>
          <w:sz w:val="24"/>
          <w:szCs w:val="24"/>
        </w:rPr>
        <w:br w:type="page"/>
      </w:r>
    </w:p>
    <w:p w14:paraId="47E8C6DA" w14:textId="77777777" w:rsidR="001E5982" w:rsidRPr="003E1B3A" w:rsidRDefault="001E5982" w:rsidP="001E5982">
      <w:pPr>
        <w:spacing w:line="480" w:lineRule="auto"/>
        <w:rPr>
          <w:rFonts w:ascii="Times New Roman" w:hAnsi="Times New Roman" w:cs="Times New Roman"/>
          <w:sz w:val="24"/>
          <w:szCs w:val="24"/>
        </w:rPr>
      </w:pPr>
    </w:p>
    <w:p w14:paraId="173139CC" w14:textId="04E1520A" w:rsidR="001E5982" w:rsidRPr="003E1B3A" w:rsidRDefault="00D42DE1" w:rsidP="001E5982">
      <w:pPr>
        <w:spacing w:line="480" w:lineRule="auto"/>
        <w:rPr>
          <w:rFonts w:ascii="Times New Roman" w:hAnsi="Times New Roman" w:cs="Times New Roman"/>
          <w:b/>
          <w:bCs/>
          <w:sz w:val="20"/>
          <w:szCs w:val="20"/>
        </w:rPr>
      </w:pPr>
      <w:r w:rsidRPr="003E1B3A">
        <w:rPr>
          <w:rFonts w:ascii="Times New Roman" w:hAnsi="Times New Roman" w:cs="Times New Roman"/>
          <w:b/>
          <w:bCs/>
          <w:sz w:val="20"/>
          <w:szCs w:val="20"/>
        </w:rPr>
        <w:t>Table of Contents</w:t>
      </w:r>
    </w:p>
    <w:p w14:paraId="4D85DB07" w14:textId="08367684" w:rsidR="001E5982" w:rsidRPr="003E1B3A" w:rsidRDefault="001E5982" w:rsidP="001E5982">
      <w:pPr>
        <w:spacing w:line="480" w:lineRule="auto"/>
        <w:rPr>
          <w:rFonts w:ascii="Times New Roman" w:hAnsi="Times New Roman" w:cs="Times New Roman"/>
          <w:b/>
          <w:bCs/>
          <w:sz w:val="20"/>
          <w:szCs w:val="20"/>
        </w:rPr>
      </w:pPr>
      <w:r w:rsidRPr="003E1B3A">
        <w:rPr>
          <w:rFonts w:ascii="Times New Roman" w:hAnsi="Times New Roman" w:cs="Times New Roman"/>
          <w:sz w:val="20"/>
          <w:szCs w:val="20"/>
        </w:rPr>
        <w:t xml:space="preserve">Text </w:t>
      </w:r>
      <w:r w:rsidR="003C506B" w:rsidRPr="003E1B3A">
        <w:rPr>
          <w:rFonts w:ascii="Times New Roman" w:hAnsi="Times New Roman" w:cs="Times New Roman"/>
          <w:sz w:val="20"/>
          <w:szCs w:val="20"/>
        </w:rPr>
        <w:t>S1</w:t>
      </w:r>
      <w:r w:rsidR="00FA21A8" w:rsidRPr="003E1B3A">
        <w:rPr>
          <w:rFonts w:ascii="Times New Roman" w:hAnsi="Times New Roman" w:cs="Times New Roman"/>
          <w:sz w:val="20"/>
          <w:szCs w:val="20"/>
        </w:rPr>
        <w:t>-</w:t>
      </w:r>
      <w:r w:rsidRPr="003E1B3A">
        <w:rPr>
          <w:rFonts w:ascii="Times New Roman" w:hAnsi="Times New Roman" w:cs="Times New Roman"/>
          <w:sz w:val="20"/>
          <w:szCs w:val="20"/>
        </w:rPr>
        <w:t xml:space="preserve"> </w:t>
      </w:r>
      <w:r w:rsidR="00FA21A8" w:rsidRPr="003E1B3A">
        <w:rPr>
          <w:rFonts w:ascii="Times New Roman" w:hAnsi="Times New Roman" w:cs="Times New Roman"/>
          <w:sz w:val="20"/>
          <w:szCs w:val="20"/>
        </w:rPr>
        <w:t>Description of IPD surveillances in Brazil, England, Malawi and South Africa</w:t>
      </w:r>
    </w:p>
    <w:p w14:paraId="31BF94EF" w14:textId="08BC4827" w:rsidR="001E5982" w:rsidRPr="003E1B3A" w:rsidRDefault="001E5982" w:rsidP="001E5982">
      <w:pPr>
        <w:spacing w:line="480" w:lineRule="auto"/>
        <w:rPr>
          <w:rFonts w:ascii="Times New Roman" w:hAnsi="Times New Roman" w:cs="Times New Roman"/>
          <w:sz w:val="20"/>
          <w:szCs w:val="20"/>
        </w:rPr>
      </w:pPr>
      <w:r w:rsidRPr="003E1B3A">
        <w:rPr>
          <w:rFonts w:ascii="Times New Roman" w:hAnsi="Times New Roman" w:cs="Times New Roman"/>
          <w:sz w:val="20"/>
          <w:szCs w:val="20"/>
        </w:rPr>
        <w:t xml:space="preserve">Text </w:t>
      </w:r>
      <w:r w:rsidR="003C506B" w:rsidRPr="003E1B3A">
        <w:rPr>
          <w:rFonts w:ascii="Times New Roman" w:hAnsi="Times New Roman" w:cs="Times New Roman"/>
          <w:sz w:val="20"/>
          <w:szCs w:val="20"/>
        </w:rPr>
        <w:t xml:space="preserve">S2 </w:t>
      </w:r>
      <w:r w:rsidRPr="003E1B3A">
        <w:rPr>
          <w:rFonts w:ascii="Times New Roman" w:hAnsi="Times New Roman" w:cs="Times New Roman"/>
          <w:sz w:val="20"/>
          <w:szCs w:val="20"/>
        </w:rPr>
        <w:t xml:space="preserve">- </w:t>
      </w:r>
      <w:r w:rsidR="001815B0" w:rsidRPr="003E1B3A">
        <w:rPr>
          <w:rFonts w:ascii="Times New Roman" w:hAnsi="Times New Roman" w:cs="Times New Roman"/>
          <w:sz w:val="20"/>
          <w:szCs w:val="20"/>
        </w:rPr>
        <w:t xml:space="preserve">Description of the </w:t>
      </w:r>
      <w:r w:rsidR="006E74DB" w:rsidRPr="003E1B3A">
        <w:rPr>
          <w:rFonts w:ascii="Times New Roman" w:hAnsi="Times New Roman" w:cs="Times New Roman"/>
          <w:sz w:val="20"/>
          <w:szCs w:val="20"/>
        </w:rPr>
        <w:t>back-inflation</w:t>
      </w:r>
      <w:r w:rsidR="00756AA4" w:rsidRPr="003E1B3A">
        <w:rPr>
          <w:rFonts w:ascii="Times New Roman" w:hAnsi="Times New Roman" w:cs="Times New Roman"/>
          <w:sz w:val="20"/>
          <w:szCs w:val="20"/>
        </w:rPr>
        <w:t xml:space="preserve"> method to correct </w:t>
      </w:r>
      <w:r w:rsidR="006637D3" w:rsidRPr="003E1B3A">
        <w:rPr>
          <w:rFonts w:ascii="Times New Roman" w:hAnsi="Times New Roman" w:cs="Times New Roman"/>
          <w:sz w:val="20"/>
          <w:szCs w:val="20"/>
        </w:rPr>
        <w:t xml:space="preserve">for </w:t>
      </w:r>
      <w:r w:rsidR="00756AA4" w:rsidRPr="003E1B3A">
        <w:rPr>
          <w:rFonts w:ascii="Times New Roman" w:hAnsi="Times New Roman" w:cs="Times New Roman"/>
          <w:sz w:val="20"/>
          <w:szCs w:val="20"/>
        </w:rPr>
        <w:t xml:space="preserve">original </w:t>
      </w:r>
      <w:r w:rsidR="001815B0" w:rsidRPr="003E1B3A">
        <w:rPr>
          <w:rFonts w:ascii="Times New Roman" w:hAnsi="Times New Roman" w:cs="Times New Roman"/>
          <w:sz w:val="20"/>
          <w:szCs w:val="20"/>
        </w:rPr>
        <w:t xml:space="preserve">IPD cases </w:t>
      </w:r>
      <w:r w:rsidR="00756AA4" w:rsidRPr="003E1B3A">
        <w:rPr>
          <w:rFonts w:ascii="Times New Roman" w:hAnsi="Times New Roman" w:cs="Times New Roman"/>
          <w:sz w:val="20"/>
          <w:szCs w:val="20"/>
        </w:rPr>
        <w:t>in England</w:t>
      </w:r>
    </w:p>
    <w:p w14:paraId="01A1BBB5" w14:textId="49103FB6" w:rsidR="00756AA4" w:rsidRPr="003E1B3A" w:rsidRDefault="00756AA4" w:rsidP="001E5982">
      <w:pPr>
        <w:spacing w:line="480" w:lineRule="auto"/>
        <w:rPr>
          <w:rFonts w:ascii="Times New Roman" w:hAnsi="Times New Roman" w:cs="Times New Roman"/>
          <w:sz w:val="20"/>
          <w:szCs w:val="20"/>
        </w:rPr>
      </w:pPr>
      <w:r w:rsidRPr="003E1B3A">
        <w:rPr>
          <w:rFonts w:ascii="Times New Roman" w:hAnsi="Times New Roman" w:cs="Times New Roman"/>
          <w:sz w:val="20"/>
          <w:szCs w:val="20"/>
        </w:rPr>
        <w:t>Text S3 - Description of the exponential growth model fitted to IPD cases data</w:t>
      </w:r>
    </w:p>
    <w:p w14:paraId="3F8BF06C" w14:textId="275331C7" w:rsidR="001E5982" w:rsidRPr="003E1B3A" w:rsidRDefault="001E5982" w:rsidP="001E5982">
      <w:pPr>
        <w:spacing w:line="480" w:lineRule="auto"/>
        <w:rPr>
          <w:rFonts w:ascii="Times New Roman" w:hAnsi="Times New Roman" w:cs="Times New Roman"/>
          <w:sz w:val="20"/>
          <w:szCs w:val="20"/>
        </w:rPr>
      </w:pPr>
      <w:r w:rsidRPr="003E1B3A">
        <w:rPr>
          <w:rFonts w:ascii="Times New Roman" w:hAnsi="Times New Roman" w:cs="Times New Roman"/>
          <w:sz w:val="20"/>
          <w:szCs w:val="20"/>
        </w:rPr>
        <w:t>Table</w:t>
      </w:r>
      <w:r w:rsidR="003C506B" w:rsidRPr="003E1B3A">
        <w:rPr>
          <w:rFonts w:ascii="Times New Roman" w:hAnsi="Times New Roman" w:cs="Times New Roman"/>
          <w:sz w:val="20"/>
          <w:szCs w:val="20"/>
        </w:rPr>
        <w:t xml:space="preserve"> S1</w:t>
      </w:r>
      <w:r w:rsidRPr="003E1B3A">
        <w:rPr>
          <w:rFonts w:ascii="Times New Roman" w:hAnsi="Times New Roman" w:cs="Times New Roman"/>
          <w:sz w:val="20"/>
          <w:szCs w:val="20"/>
        </w:rPr>
        <w:t xml:space="preserve"> </w:t>
      </w:r>
      <w:r w:rsidR="00B423B6" w:rsidRPr="003E1B3A">
        <w:rPr>
          <w:rFonts w:ascii="Times New Roman" w:hAnsi="Times New Roman" w:cs="Times New Roman"/>
          <w:sz w:val="20"/>
          <w:szCs w:val="20"/>
        </w:rPr>
        <w:t>-</w:t>
      </w:r>
      <w:r w:rsidRPr="003E1B3A">
        <w:rPr>
          <w:rFonts w:ascii="Times New Roman" w:hAnsi="Times New Roman" w:cs="Times New Roman"/>
          <w:sz w:val="20"/>
          <w:szCs w:val="20"/>
        </w:rPr>
        <w:t xml:space="preserve"> </w:t>
      </w:r>
      <w:r w:rsidR="001815B0" w:rsidRPr="003E1B3A">
        <w:rPr>
          <w:rFonts w:ascii="Times New Roman" w:hAnsi="Times New Roman" w:cs="Times New Roman"/>
          <w:sz w:val="20"/>
          <w:szCs w:val="20"/>
          <w:lang w:val="en-GB"/>
        </w:rPr>
        <w:t>Compari</w:t>
      </w:r>
      <w:r w:rsidR="00AA076A" w:rsidRPr="003E1B3A">
        <w:rPr>
          <w:rFonts w:ascii="Times New Roman" w:hAnsi="Times New Roman" w:cs="Times New Roman"/>
          <w:sz w:val="20"/>
          <w:szCs w:val="20"/>
          <w:lang w:val="en-GB"/>
        </w:rPr>
        <w:t>ng</w:t>
      </w:r>
      <w:r w:rsidR="001815B0" w:rsidRPr="003E1B3A">
        <w:rPr>
          <w:rFonts w:ascii="Times New Roman" w:hAnsi="Times New Roman" w:cs="Times New Roman"/>
          <w:sz w:val="20"/>
          <w:szCs w:val="20"/>
          <w:lang w:val="en-GB"/>
        </w:rPr>
        <w:t xml:space="preserve"> prevent</w:t>
      </w:r>
      <w:r w:rsidR="00BB4CCE" w:rsidRPr="003E1B3A">
        <w:rPr>
          <w:rFonts w:ascii="Times New Roman" w:hAnsi="Times New Roman" w:cs="Times New Roman"/>
          <w:sz w:val="20"/>
          <w:szCs w:val="20"/>
          <w:lang w:val="en-GB"/>
        </w:rPr>
        <w:t>able</w:t>
      </w:r>
      <w:r w:rsidR="001815B0" w:rsidRPr="003E1B3A">
        <w:rPr>
          <w:rFonts w:ascii="Times New Roman" w:hAnsi="Times New Roman" w:cs="Times New Roman"/>
          <w:sz w:val="20"/>
          <w:szCs w:val="20"/>
          <w:lang w:val="en-GB"/>
        </w:rPr>
        <w:t xml:space="preserve"> </w:t>
      </w:r>
      <w:r w:rsidR="00FE13ED" w:rsidRPr="003E1B3A">
        <w:rPr>
          <w:rFonts w:ascii="Times New Roman" w:hAnsi="Times New Roman" w:cs="Times New Roman"/>
          <w:sz w:val="20"/>
          <w:szCs w:val="20"/>
          <w:lang w:val="en-GB"/>
        </w:rPr>
        <w:t xml:space="preserve">IPD </w:t>
      </w:r>
      <w:r w:rsidR="001815B0" w:rsidRPr="003E1B3A">
        <w:rPr>
          <w:rFonts w:ascii="Times New Roman" w:hAnsi="Times New Roman" w:cs="Times New Roman"/>
          <w:sz w:val="20"/>
          <w:szCs w:val="20"/>
          <w:lang w:val="en-GB"/>
        </w:rPr>
        <w:t>cases between age cohorts</w:t>
      </w:r>
    </w:p>
    <w:p w14:paraId="0A160433" w14:textId="5840BB58" w:rsidR="001E5982" w:rsidRPr="003E1B3A" w:rsidRDefault="001E5982" w:rsidP="001E5982">
      <w:pPr>
        <w:spacing w:line="480" w:lineRule="auto"/>
        <w:rPr>
          <w:rFonts w:ascii="Times New Roman" w:hAnsi="Times New Roman" w:cs="Times New Roman"/>
          <w:sz w:val="20"/>
          <w:szCs w:val="20"/>
        </w:rPr>
      </w:pPr>
      <w:r w:rsidRPr="003E1B3A">
        <w:rPr>
          <w:rFonts w:ascii="Times New Roman" w:hAnsi="Times New Roman" w:cs="Times New Roman"/>
          <w:sz w:val="20"/>
          <w:szCs w:val="20"/>
        </w:rPr>
        <w:t>Table</w:t>
      </w:r>
      <w:r w:rsidR="003C506B" w:rsidRPr="003E1B3A">
        <w:rPr>
          <w:rFonts w:ascii="Times New Roman" w:hAnsi="Times New Roman" w:cs="Times New Roman"/>
          <w:sz w:val="20"/>
          <w:szCs w:val="20"/>
        </w:rPr>
        <w:t xml:space="preserve"> S2</w:t>
      </w:r>
      <w:r w:rsidRPr="003E1B3A">
        <w:rPr>
          <w:rFonts w:ascii="Times New Roman" w:hAnsi="Times New Roman" w:cs="Times New Roman"/>
          <w:sz w:val="20"/>
          <w:szCs w:val="20"/>
        </w:rPr>
        <w:t xml:space="preserve"> </w:t>
      </w:r>
      <w:r w:rsidR="00B423B6" w:rsidRPr="003E1B3A">
        <w:rPr>
          <w:rFonts w:ascii="Times New Roman" w:hAnsi="Times New Roman" w:cs="Times New Roman"/>
          <w:sz w:val="20"/>
          <w:szCs w:val="20"/>
        </w:rPr>
        <w:t>-</w:t>
      </w:r>
      <w:r w:rsidRPr="003E1B3A">
        <w:rPr>
          <w:rFonts w:ascii="Times New Roman" w:hAnsi="Times New Roman" w:cs="Times New Roman"/>
          <w:sz w:val="20"/>
          <w:szCs w:val="20"/>
        </w:rPr>
        <w:t xml:space="preserve"> </w:t>
      </w:r>
      <w:r w:rsidR="00FE13ED" w:rsidRPr="003E1B3A">
        <w:rPr>
          <w:rFonts w:ascii="Times New Roman" w:hAnsi="Times New Roman" w:cs="Times New Roman"/>
          <w:sz w:val="20"/>
          <w:szCs w:val="20"/>
          <w:lang w:val="en-GB"/>
        </w:rPr>
        <w:t>Compari</w:t>
      </w:r>
      <w:r w:rsidR="00AA076A" w:rsidRPr="003E1B3A">
        <w:rPr>
          <w:rFonts w:ascii="Times New Roman" w:hAnsi="Times New Roman" w:cs="Times New Roman"/>
          <w:sz w:val="20"/>
          <w:szCs w:val="20"/>
          <w:lang w:val="en-GB"/>
        </w:rPr>
        <w:t>ng</w:t>
      </w:r>
      <w:r w:rsidR="00FE13ED" w:rsidRPr="003E1B3A">
        <w:rPr>
          <w:rFonts w:ascii="Times New Roman" w:hAnsi="Times New Roman" w:cs="Times New Roman"/>
          <w:sz w:val="20"/>
          <w:szCs w:val="20"/>
          <w:lang w:val="en-GB"/>
        </w:rPr>
        <w:t xml:space="preserve"> prevent</w:t>
      </w:r>
      <w:r w:rsidR="00BB4CCE" w:rsidRPr="003E1B3A">
        <w:rPr>
          <w:rFonts w:ascii="Times New Roman" w:hAnsi="Times New Roman" w:cs="Times New Roman"/>
          <w:sz w:val="20"/>
          <w:szCs w:val="20"/>
          <w:lang w:val="en-GB"/>
        </w:rPr>
        <w:t>able</w:t>
      </w:r>
      <w:r w:rsidR="00FE13ED" w:rsidRPr="003E1B3A">
        <w:rPr>
          <w:rFonts w:ascii="Times New Roman" w:hAnsi="Times New Roman" w:cs="Times New Roman"/>
          <w:sz w:val="20"/>
          <w:szCs w:val="20"/>
          <w:lang w:val="en-GB"/>
        </w:rPr>
        <w:t xml:space="preserve"> IPD cases under the use of different vaccine products</w:t>
      </w:r>
    </w:p>
    <w:p w14:paraId="3D485437" w14:textId="46600C97" w:rsidR="001E5982" w:rsidRPr="003E1B3A" w:rsidRDefault="001E5982" w:rsidP="001E5982">
      <w:pPr>
        <w:spacing w:line="480" w:lineRule="auto"/>
        <w:rPr>
          <w:rFonts w:ascii="Times New Roman" w:hAnsi="Times New Roman" w:cs="Times New Roman"/>
          <w:sz w:val="20"/>
          <w:szCs w:val="20"/>
        </w:rPr>
      </w:pPr>
      <w:r w:rsidRPr="003E1B3A">
        <w:rPr>
          <w:rFonts w:ascii="Times New Roman" w:hAnsi="Times New Roman" w:cs="Times New Roman"/>
          <w:sz w:val="20"/>
          <w:szCs w:val="20"/>
        </w:rPr>
        <w:t xml:space="preserve">Table </w:t>
      </w:r>
      <w:r w:rsidR="003C506B" w:rsidRPr="003E1B3A">
        <w:rPr>
          <w:rFonts w:ascii="Times New Roman" w:hAnsi="Times New Roman" w:cs="Times New Roman"/>
          <w:sz w:val="20"/>
          <w:szCs w:val="20"/>
        </w:rPr>
        <w:t xml:space="preserve">S3 </w:t>
      </w:r>
      <w:r w:rsidR="00B423B6" w:rsidRPr="003E1B3A">
        <w:rPr>
          <w:rFonts w:ascii="Times New Roman" w:hAnsi="Times New Roman" w:cs="Times New Roman"/>
          <w:sz w:val="20"/>
          <w:szCs w:val="20"/>
        </w:rPr>
        <w:t>-</w:t>
      </w:r>
      <w:r w:rsidRPr="003E1B3A">
        <w:rPr>
          <w:rFonts w:ascii="Times New Roman" w:hAnsi="Times New Roman" w:cs="Times New Roman"/>
          <w:sz w:val="20"/>
          <w:szCs w:val="20"/>
        </w:rPr>
        <w:t xml:space="preserve"> </w:t>
      </w:r>
      <w:r w:rsidR="00FE13ED" w:rsidRPr="003E1B3A">
        <w:rPr>
          <w:rFonts w:ascii="Times New Roman" w:hAnsi="Times New Roman" w:cs="Times New Roman"/>
          <w:sz w:val="20"/>
          <w:szCs w:val="20"/>
          <w:lang w:val="en-GB"/>
        </w:rPr>
        <w:t>Compar</w:t>
      </w:r>
      <w:r w:rsidR="00AA076A" w:rsidRPr="003E1B3A">
        <w:rPr>
          <w:rFonts w:ascii="Times New Roman" w:hAnsi="Times New Roman" w:cs="Times New Roman"/>
          <w:sz w:val="20"/>
          <w:szCs w:val="20"/>
          <w:lang w:val="en-GB"/>
        </w:rPr>
        <w:t>ing</w:t>
      </w:r>
      <w:r w:rsidR="00FE13ED" w:rsidRPr="003E1B3A">
        <w:rPr>
          <w:rFonts w:ascii="Times New Roman" w:hAnsi="Times New Roman" w:cs="Times New Roman"/>
          <w:sz w:val="20"/>
          <w:szCs w:val="20"/>
          <w:lang w:val="en-GB"/>
        </w:rPr>
        <w:t xml:space="preserve"> prevent</w:t>
      </w:r>
      <w:r w:rsidR="00BB4CCE" w:rsidRPr="003E1B3A">
        <w:rPr>
          <w:rFonts w:ascii="Times New Roman" w:hAnsi="Times New Roman" w:cs="Times New Roman"/>
          <w:sz w:val="20"/>
          <w:szCs w:val="20"/>
          <w:lang w:val="en-GB"/>
        </w:rPr>
        <w:t>able</w:t>
      </w:r>
      <w:r w:rsidR="00FE13ED" w:rsidRPr="003E1B3A">
        <w:rPr>
          <w:rFonts w:ascii="Times New Roman" w:hAnsi="Times New Roman" w:cs="Times New Roman"/>
          <w:sz w:val="20"/>
          <w:szCs w:val="20"/>
          <w:lang w:val="en-GB"/>
        </w:rPr>
        <w:t xml:space="preserve"> </w:t>
      </w:r>
      <w:r w:rsidR="00633939" w:rsidRPr="003E1B3A">
        <w:rPr>
          <w:rFonts w:ascii="Times New Roman" w:hAnsi="Times New Roman" w:cs="Times New Roman"/>
          <w:sz w:val="20"/>
          <w:szCs w:val="20"/>
          <w:lang w:val="en-GB"/>
        </w:rPr>
        <w:t xml:space="preserve">IPD </w:t>
      </w:r>
      <w:r w:rsidR="00FE13ED" w:rsidRPr="003E1B3A">
        <w:rPr>
          <w:rFonts w:ascii="Times New Roman" w:hAnsi="Times New Roman" w:cs="Times New Roman"/>
          <w:sz w:val="20"/>
          <w:szCs w:val="20"/>
          <w:lang w:val="en-GB"/>
        </w:rPr>
        <w:t>cases between fast and slow efficacy waning</w:t>
      </w:r>
    </w:p>
    <w:p w14:paraId="68490A6C" w14:textId="550F64C1" w:rsidR="001E5982" w:rsidRPr="003E1B3A" w:rsidRDefault="001E5982" w:rsidP="001E5982">
      <w:pPr>
        <w:spacing w:line="480" w:lineRule="auto"/>
        <w:rPr>
          <w:rFonts w:ascii="Times New Roman" w:hAnsi="Times New Roman" w:cs="Times New Roman"/>
          <w:sz w:val="20"/>
          <w:szCs w:val="20"/>
        </w:rPr>
      </w:pPr>
      <w:r w:rsidRPr="003E1B3A">
        <w:rPr>
          <w:rFonts w:ascii="Times New Roman" w:hAnsi="Times New Roman" w:cs="Times New Roman"/>
          <w:sz w:val="20"/>
          <w:szCs w:val="20"/>
        </w:rPr>
        <w:t xml:space="preserve">Table </w:t>
      </w:r>
      <w:r w:rsidR="003C506B" w:rsidRPr="003E1B3A">
        <w:rPr>
          <w:rFonts w:ascii="Times New Roman" w:hAnsi="Times New Roman" w:cs="Times New Roman"/>
          <w:sz w:val="20"/>
          <w:szCs w:val="20"/>
        </w:rPr>
        <w:t xml:space="preserve">S4 </w:t>
      </w:r>
      <w:r w:rsidR="00B423B6" w:rsidRPr="003E1B3A">
        <w:rPr>
          <w:rFonts w:ascii="Times New Roman" w:hAnsi="Times New Roman" w:cs="Times New Roman"/>
          <w:sz w:val="20"/>
          <w:szCs w:val="20"/>
        </w:rPr>
        <w:t>-</w:t>
      </w:r>
      <w:r w:rsidRPr="003E1B3A">
        <w:rPr>
          <w:rFonts w:ascii="Times New Roman" w:hAnsi="Times New Roman" w:cs="Times New Roman"/>
          <w:sz w:val="20"/>
          <w:szCs w:val="20"/>
        </w:rPr>
        <w:t xml:space="preserve"> </w:t>
      </w:r>
      <w:r w:rsidR="00633939" w:rsidRPr="003E1B3A">
        <w:rPr>
          <w:rFonts w:ascii="Times New Roman" w:hAnsi="Times New Roman" w:cs="Times New Roman"/>
          <w:sz w:val="20"/>
          <w:szCs w:val="20"/>
          <w:lang w:val="en-GB"/>
        </w:rPr>
        <w:t>Compari</w:t>
      </w:r>
      <w:r w:rsidR="00AA076A" w:rsidRPr="003E1B3A">
        <w:rPr>
          <w:rFonts w:ascii="Times New Roman" w:hAnsi="Times New Roman" w:cs="Times New Roman"/>
          <w:sz w:val="20"/>
          <w:szCs w:val="20"/>
          <w:lang w:val="en-GB"/>
        </w:rPr>
        <w:t>ng</w:t>
      </w:r>
      <w:r w:rsidR="00633939" w:rsidRPr="003E1B3A">
        <w:rPr>
          <w:rFonts w:ascii="Times New Roman" w:hAnsi="Times New Roman" w:cs="Times New Roman"/>
          <w:sz w:val="20"/>
          <w:szCs w:val="20"/>
          <w:lang w:val="en-GB"/>
        </w:rPr>
        <w:t xml:space="preserve"> </w:t>
      </w:r>
      <w:r w:rsidR="007E321D" w:rsidRPr="003E1B3A">
        <w:rPr>
          <w:rFonts w:ascii="Times New Roman" w:hAnsi="Times New Roman" w:cs="Times New Roman"/>
          <w:sz w:val="20"/>
          <w:szCs w:val="20"/>
          <w:lang w:val="en-GB"/>
        </w:rPr>
        <w:t xml:space="preserve">numbers needed to vaccinate to </w:t>
      </w:r>
      <w:r w:rsidR="00633939" w:rsidRPr="003E1B3A">
        <w:rPr>
          <w:rFonts w:ascii="Times New Roman" w:hAnsi="Times New Roman" w:cs="Times New Roman"/>
          <w:sz w:val="20"/>
          <w:szCs w:val="20"/>
          <w:lang w:val="en-GB"/>
        </w:rPr>
        <w:t>prevent</w:t>
      </w:r>
      <w:r w:rsidR="007E321D" w:rsidRPr="003E1B3A">
        <w:rPr>
          <w:rFonts w:ascii="Times New Roman" w:hAnsi="Times New Roman" w:cs="Times New Roman"/>
          <w:sz w:val="20"/>
          <w:szCs w:val="20"/>
          <w:lang w:val="en-GB"/>
        </w:rPr>
        <w:t xml:space="preserve"> a single </w:t>
      </w:r>
      <w:r w:rsidR="00633939" w:rsidRPr="003E1B3A">
        <w:rPr>
          <w:rFonts w:ascii="Times New Roman" w:hAnsi="Times New Roman" w:cs="Times New Roman"/>
          <w:sz w:val="20"/>
          <w:szCs w:val="20"/>
          <w:lang w:val="en-GB"/>
        </w:rPr>
        <w:t>case</w:t>
      </w:r>
      <w:r w:rsidR="007E321D" w:rsidRPr="003E1B3A">
        <w:rPr>
          <w:rFonts w:ascii="Times New Roman" w:hAnsi="Times New Roman" w:cs="Times New Roman"/>
          <w:sz w:val="20"/>
          <w:szCs w:val="20"/>
          <w:lang w:val="en-GB"/>
        </w:rPr>
        <w:t xml:space="preserve"> (vaccination efficiency)</w:t>
      </w:r>
    </w:p>
    <w:p w14:paraId="4EC39508" w14:textId="7503D96A" w:rsidR="000F3A33" w:rsidRPr="003E1B3A" w:rsidRDefault="000F3A33" w:rsidP="001E5982">
      <w:pPr>
        <w:spacing w:line="480" w:lineRule="auto"/>
        <w:rPr>
          <w:rFonts w:ascii="Times New Roman" w:hAnsi="Times New Roman" w:cs="Times New Roman"/>
          <w:sz w:val="20"/>
          <w:szCs w:val="20"/>
        </w:rPr>
      </w:pPr>
      <w:r w:rsidRPr="003E1B3A">
        <w:rPr>
          <w:rFonts w:ascii="Times New Roman" w:hAnsi="Times New Roman" w:cs="Times New Roman"/>
          <w:sz w:val="20"/>
          <w:szCs w:val="20"/>
        </w:rPr>
        <w:t>Figure S1 - IPD cases in annual age stratified by serotype group, year of surveillance and country</w:t>
      </w:r>
    </w:p>
    <w:p w14:paraId="3FD6C24E" w14:textId="1738D135" w:rsidR="001E5982" w:rsidRPr="003E1B3A" w:rsidRDefault="001E5982" w:rsidP="001E5982">
      <w:pPr>
        <w:spacing w:line="480" w:lineRule="auto"/>
        <w:rPr>
          <w:rFonts w:ascii="Times New Roman" w:hAnsi="Times New Roman" w:cs="Times New Roman"/>
          <w:sz w:val="20"/>
          <w:szCs w:val="20"/>
        </w:rPr>
      </w:pPr>
      <w:r w:rsidRPr="003E1B3A">
        <w:rPr>
          <w:rFonts w:ascii="Times New Roman" w:hAnsi="Times New Roman" w:cs="Times New Roman"/>
          <w:sz w:val="20"/>
          <w:szCs w:val="20"/>
        </w:rPr>
        <w:t>Figure</w:t>
      </w:r>
      <w:r w:rsidR="003C506B" w:rsidRPr="003E1B3A">
        <w:rPr>
          <w:rFonts w:ascii="Times New Roman" w:hAnsi="Times New Roman" w:cs="Times New Roman"/>
          <w:sz w:val="20"/>
          <w:szCs w:val="20"/>
        </w:rPr>
        <w:t xml:space="preserve"> S</w:t>
      </w:r>
      <w:r w:rsidR="000F3A33" w:rsidRPr="003E1B3A">
        <w:rPr>
          <w:rFonts w:ascii="Times New Roman" w:hAnsi="Times New Roman" w:cs="Times New Roman"/>
          <w:sz w:val="20"/>
          <w:szCs w:val="20"/>
        </w:rPr>
        <w:t>2</w:t>
      </w:r>
      <w:r w:rsidRPr="003E1B3A">
        <w:rPr>
          <w:rFonts w:ascii="Times New Roman" w:hAnsi="Times New Roman" w:cs="Times New Roman"/>
          <w:sz w:val="20"/>
          <w:szCs w:val="20"/>
        </w:rPr>
        <w:t xml:space="preserve"> -</w:t>
      </w:r>
      <w:r w:rsidR="00B423B6" w:rsidRPr="003E1B3A">
        <w:rPr>
          <w:rFonts w:ascii="Times New Roman" w:hAnsi="Times New Roman" w:cs="Times New Roman"/>
          <w:sz w:val="20"/>
          <w:szCs w:val="20"/>
        </w:rPr>
        <w:t xml:space="preserve"> Reported initial efficacy</w:t>
      </w:r>
      <w:r w:rsidR="00D847E9" w:rsidRPr="003E1B3A">
        <w:rPr>
          <w:rFonts w:ascii="Times New Roman" w:hAnsi="Times New Roman" w:cs="Times New Roman"/>
          <w:sz w:val="20"/>
          <w:szCs w:val="20"/>
        </w:rPr>
        <w:t>/effectiveness (VE)</w:t>
      </w:r>
      <w:r w:rsidR="00B423B6" w:rsidRPr="003E1B3A">
        <w:rPr>
          <w:rFonts w:ascii="Times New Roman" w:hAnsi="Times New Roman" w:cs="Times New Roman"/>
          <w:sz w:val="20"/>
          <w:szCs w:val="20"/>
        </w:rPr>
        <w:t xml:space="preserve"> and waning </w:t>
      </w:r>
      <w:r w:rsidR="00D847E9" w:rsidRPr="003E1B3A">
        <w:rPr>
          <w:rFonts w:ascii="Times New Roman" w:hAnsi="Times New Roman" w:cs="Times New Roman"/>
          <w:sz w:val="20"/>
          <w:szCs w:val="20"/>
        </w:rPr>
        <w:t xml:space="preserve">VE </w:t>
      </w:r>
      <w:r w:rsidR="00B423B6" w:rsidRPr="003E1B3A">
        <w:rPr>
          <w:rFonts w:ascii="Times New Roman" w:hAnsi="Times New Roman" w:cs="Times New Roman"/>
          <w:sz w:val="20"/>
          <w:szCs w:val="20"/>
        </w:rPr>
        <w:t>of pneumococcal vaccines</w:t>
      </w:r>
    </w:p>
    <w:p w14:paraId="33A469CE" w14:textId="1FCD080D" w:rsidR="001E5982" w:rsidRPr="003E1B3A" w:rsidRDefault="001E5982" w:rsidP="001E5982">
      <w:pPr>
        <w:spacing w:line="480" w:lineRule="auto"/>
        <w:rPr>
          <w:rFonts w:ascii="Times New Roman" w:hAnsi="Times New Roman" w:cs="Times New Roman"/>
          <w:sz w:val="20"/>
          <w:szCs w:val="20"/>
        </w:rPr>
      </w:pPr>
      <w:r w:rsidRPr="003E1B3A">
        <w:rPr>
          <w:rFonts w:ascii="Times New Roman" w:hAnsi="Times New Roman" w:cs="Times New Roman"/>
          <w:sz w:val="20"/>
          <w:szCs w:val="20"/>
        </w:rPr>
        <w:t xml:space="preserve">Figure </w:t>
      </w:r>
      <w:r w:rsidR="003C506B" w:rsidRPr="003E1B3A">
        <w:rPr>
          <w:rFonts w:ascii="Times New Roman" w:hAnsi="Times New Roman" w:cs="Times New Roman"/>
          <w:sz w:val="20"/>
          <w:szCs w:val="20"/>
        </w:rPr>
        <w:t>S</w:t>
      </w:r>
      <w:r w:rsidR="000F3A33" w:rsidRPr="003E1B3A">
        <w:rPr>
          <w:rFonts w:ascii="Times New Roman" w:hAnsi="Times New Roman" w:cs="Times New Roman"/>
          <w:sz w:val="20"/>
          <w:szCs w:val="20"/>
        </w:rPr>
        <w:t>3</w:t>
      </w:r>
      <w:r w:rsidR="003C506B" w:rsidRPr="003E1B3A">
        <w:rPr>
          <w:rFonts w:ascii="Times New Roman" w:hAnsi="Times New Roman" w:cs="Times New Roman"/>
          <w:sz w:val="20"/>
          <w:szCs w:val="20"/>
        </w:rPr>
        <w:t xml:space="preserve"> </w:t>
      </w:r>
      <w:r w:rsidRPr="003E1B3A">
        <w:rPr>
          <w:rFonts w:ascii="Times New Roman" w:hAnsi="Times New Roman" w:cs="Times New Roman"/>
          <w:sz w:val="20"/>
          <w:szCs w:val="20"/>
        </w:rPr>
        <w:t>-</w:t>
      </w:r>
      <w:r w:rsidR="00B423B6" w:rsidRPr="003E1B3A">
        <w:rPr>
          <w:rFonts w:ascii="Times New Roman" w:hAnsi="Times New Roman" w:cs="Times New Roman"/>
          <w:sz w:val="20"/>
          <w:szCs w:val="20"/>
        </w:rPr>
        <w:t xml:space="preserve"> </w:t>
      </w:r>
      <w:r w:rsidR="008D07EB" w:rsidRPr="003E1B3A">
        <w:rPr>
          <w:rFonts w:ascii="Times New Roman" w:hAnsi="Times New Roman" w:cs="Times New Roman"/>
          <w:sz w:val="20"/>
          <w:szCs w:val="20"/>
        </w:rPr>
        <w:t>Estimated</w:t>
      </w:r>
      <w:r w:rsidR="00B423B6" w:rsidRPr="003E1B3A">
        <w:rPr>
          <w:rFonts w:ascii="Times New Roman" w:hAnsi="Times New Roman" w:cs="Times New Roman"/>
          <w:sz w:val="20"/>
          <w:szCs w:val="20"/>
        </w:rPr>
        <w:t xml:space="preserve"> </w:t>
      </w:r>
      <w:r w:rsidR="00D847E9" w:rsidRPr="003E1B3A">
        <w:rPr>
          <w:rFonts w:ascii="Times New Roman" w:hAnsi="Times New Roman" w:cs="Times New Roman"/>
          <w:sz w:val="20"/>
          <w:szCs w:val="20"/>
        </w:rPr>
        <w:t xml:space="preserve">initial VE and waning VE </w:t>
      </w:r>
      <w:r w:rsidR="00B423B6" w:rsidRPr="003E1B3A">
        <w:rPr>
          <w:rFonts w:ascii="Times New Roman" w:hAnsi="Times New Roman" w:cs="Times New Roman"/>
          <w:sz w:val="20"/>
          <w:szCs w:val="20"/>
        </w:rPr>
        <w:t>f</w:t>
      </w:r>
      <w:r w:rsidR="008D07EB" w:rsidRPr="003E1B3A">
        <w:rPr>
          <w:rFonts w:ascii="Times New Roman" w:hAnsi="Times New Roman" w:cs="Times New Roman"/>
          <w:sz w:val="20"/>
          <w:szCs w:val="20"/>
        </w:rPr>
        <w:t>rom time since</w:t>
      </w:r>
      <w:r w:rsidR="00B423B6" w:rsidRPr="003E1B3A">
        <w:rPr>
          <w:rFonts w:ascii="Times New Roman" w:hAnsi="Times New Roman" w:cs="Times New Roman"/>
          <w:sz w:val="20"/>
          <w:szCs w:val="20"/>
        </w:rPr>
        <w:t xml:space="preserve"> </w:t>
      </w:r>
      <w:r w:rsidR="008D07EB" w:rsidRPr="003E1B3A">
        <w:rPr>
          <w:rFonts w:ascii="Times New Roman" w:hAnsi="Times New Roman" w:cs="Times New Roman"/>
          <w:sz w:val="20"/>
          <w:szCs w:val="20"/>
        </w:rPr>
        <w:t>vaccination</w:t>
      </w:r>
    </w:p>
    <w:p w14:paraId="5DD993B2" w14:textId="00A7CC4F" w:rsidR="001E5982" w:rsidRPr="003E1B3A" w:rsidRDefault="001E5982" w:rsidP="001E5982">
      <w:pPr>
        <w:spacing w:line="480" w:lineRule="auto"/>
        <w:rPr>
          <w:rFonts w:ascii="Times New Roman" w:hAnsi="Times New Roman" w:cs="Times New Roman"/>
          <w:sz w:val="20"/>
          <w:szCs w:val="20"/>
        </w:rPr>
      </w:pPr>
      <w:r w:rsidRPr="003E1B3A">
        <w:rPr>
          <w:rFonts w:ascii="Times New Roman" w:hAnsi="Times New Roman" w:cs="Times New Roman"/>
          <w:sz w:val="20"/>
          <w:szCs w:val="20"/>
        </w:rPr>
        <w:t xml:space="preserve">Figure </w:t>
      </w:r>
      <w:r w:rsidR="003C506B" w:rsidRPr="003E1B3A">
        <w:rPr>
          <w:rFonts w:ascii="Times New Roman" w:hAnsi="Times New Roman" w:cs="Times New Roman"/>
          <w:sz w:val="20"/>
          <w:szCs w:val="20"/>
        </w:rPr>
        <w:t xml:space="preserve">S4 </w:t>
      </w:r>
      <w:r w:rsidRPr="003E1B3A">
        <w:rPr>
          <w:rFonts w:ascii="Times New Roman" w:hAnsi="Times New Roman" w:cs="Times New Roman"/>
          <w:sz w:val="20"/>
          <w:szCs w:val="20"/>
        </w:rPr>
        <w:t>-</w:t>
      </w:r>
      <w:r w:rsidR="00B423B6" w:rsidRPr="003E1B3A">
        <w:rPr>
          <w:rFonts w:ascii="Times New Roman" w:hAnsi="Times New Roman" w:cs="Times New Roman"/>
          <w:sz w:val="20"/>
          <w:szCs w:val="20"/>
        </w:rPr>
        <w:t xml:space="preserve"> Expected burden of IPD cases across age stratified by serotype group and country</w:t>
      </w:r>
    </w:p>
    <w:p w14:paraId="6552400C" w14:textId="33076D44" w:rsidR="001E5982" w:rsidRPr="003E1B3A" w:rsidRDefault="001E5982" w:rsidP="001E5982">
      <w:pPr>
        <w:spacing w:line="480" w:lineRule="auto"/>
        <w:rPr>
          <w:rFonts w:ascii="Times New Roman" w:hAnsi="Times New Roman" w:cs="Times New Roman"/>
          <w:sz w:val="20"/>
          <w:szCs w:val="20"/>
        </w:rPr>
      </w:pPr>
      <w:r w:rsidRPr="003E1B3A">
        <w:rPr>
          <w:rFonts w:ascii="Times New Roman" w:hAnsi="Times New Roman" w:cs="Times New Roman"/>
          <w:sz w:val="20"/>
          <w:szCs w:val="20"/>
        </w:rPr>
        <w:t>Figure</w:t>
      </w:r>
      <w:r w:rsidR="003C506B" w:rsidRPr="003E1B3A">
        <w:rPr>
          <w:rFonts w:ascii="Times New Roman" w:hAnsi="Times New Roman" w:cs="Times New Roman"/>
          <w:sz w:val="20"/>
          <w:szCs w:val="20"/>
        </w:rPr>
        <w:t xml:space="preserve"> S5</w:t>
      </w:r>
      <w:r w:rsidRPr="003E1B3A">
        <w:rPr>
          <w:rFonts w:ascii="Times New Roman" w:hAnsi="Times New Roman" w:cs="Times New Roman"/>
          <w:sz w:val="20"/>
          <w:szCs w:val="20"/>
        </w:rPr>
        <w:t xml:space="preserve"> -</w:t>
      </w:r>
      <w:r w:rsidR="00B423B6" w:rsidRPr="003E1B3A">
        <w:rPr>
          <w:rFonts w:ascii="Times New Roman" w:hAnsi="Times New Roman" w:cs="Times New Roman"/>
          <w:sz w:val="20"/>
          <w:szCs w:val="20"/>
        </w:rPr>
        <w:t xml:space="preserve"> Age-scaled IPD incidence in age groups stratified by serotype group and country</w:t>
      </w:r>
    </w:p>
    <w:p w14:paraId="498945BC" w14:textId="24675942" w:rsidR="007718F5" w:rsidRPr="003E1B3A" w:rsidRDefault="007718F5" w:rsidP="007718F5">
      <w:pPr>
        <w:spacing w:line="480" w:lineRule="auto"/>
        <w:rPr>
          <w:rFonts w:ascii="Times New Roman" w:hAnsi="Times New Roman" w:cs="Times New Roman"/>
          <w:sz w:val="20"/>
          <w:szCs w:val="20"/>
        </w:rPr>
      </w:pPr>
      <w:r w:rsidRPr="003E1B3A">
        <w:rPr>
          <w:rFonts w:ascii="Times New Roman" w:hAnsi="Times New Roman" w:cs="Times New Roman"/>
          <w:sz w:val="20"/>
          <w:szCs w:val="20"/>
        </w:rPr>
        <w:t xml:space="preserve">Figure S6 - </w:t>
      </w:r>
      <w:r w:rsidR="003A2A09" w:rsidRPr="003E1B3A">
        <w:rPr>
          <w:rFonts w:ascii="Times New Roman" w:hAnsi="Times New Roman" w:cs="Times New Roman"/>
          <w:sz w:val="20"/>
          <w:szCs w:val="20"/>
          <w:lang w:val="en-GB"/>
        </w:rPr>
        <w:t xml:space="preserve">The impact of routine pneumococcal vaccination in older adults under </w:t>
      </w:r>
      <w:r w:rsidR="00CD5A26" w:rsidRPr="003E1B3A">
        <w:rPr>
          <w:rFonts w:ascii="Times New Roman" w:hAnsi="Times New Roman" w:cs="Times New Roman"/>
          <w:sz w:val="20"/>
          <w:szCs w:val="20"/>
          <w:lang w:val="en-GB"/>
        </w:rPr>
        <w:t xml:space="preserve">the </w:t>
      </w:r>
      <w:r w:rsidR="003A2A09" w:rsidRPr="003E1B3A">
        <w:rPr>
          <w:rFonts w:ascii="Times New Roman" w:hAnsi="Times New Roman" w:cs="Times New Roman"/>
          <w:sz w:val="20"/>
          <w:szCs w:val="20"/>
          <w:lang w:val="en-GB"/>
        </w:rPr>
        <w:t>age-dependent initial VE</w:t>
      </w:r>
    </w:p>
    <w:p w14:paraId="3EF79049" w14:textId="5D5E0338" w:rsidR="007718F5" w:rsidRPr="003E1B3A" w:rsidRDefault="007718F5" w:rsidP="001E5982">
      <w:pPr>
        <w:spacing w:line="480" w:lineRule="auto"/>
        <w:rPr>
          <w:rFonts w:ascii="Times New Roman" w:hAnsi="Times New Roman" w:cs="Times New Roman"/>
          <w:sz w:val="20"/>
          <w:szCs w:val="20"/>
        </w:rPr>
      </w:pPr>
      <w:r w:rsidRPr="003E1B3A">
        <w:rPr>
          <w:rFonts w:ascii="Times New Roman" w:hAnsi="Times New Roman" w:cs="Times New Roman"/>
          <w:sz w:val="20"/>
          <w:szCs w:val="20"/>
        </w:rPr>
        <w:t xml:space="preserve">Figure S7 - </w:t>
      </w:r>
      <w:r w:rsidR="00E76282" w:rsidRPr="003E1B3A">
        <w:rPr>
          <w:rFonts w:ascii="Times New Roman" w:hAnsi="Times New Roman" w:cs="Times New Roman"/>
          <w:sz w:val="20"/>
          <w:szCs w:val="20"/>
          <w:lang w:val="en-GB"/>
        </w:rPr>
        <w:t>The efficiency of routine pneumococcal vaccination in older adults</w:t>
      </w:r>
      <w:r w:rsidR="003A2A09" w:rsidRPr="003E1B3A">
        <w:rPr>
          <w:rFonts w:ascii="Times New Roman" w:hAnsi="Times New Roman" w:cs="Times New Roman"/>
          <w:sz w:val="20"/>
          <w:szCs w:val="20"/>
          <w:lang w:val="en-GB"/>
        </w:rPr>
        <w:t xml:space="preserve"> under </w:t>
      </w:r>
      <w:r w:rsidR="00CD5A26" w:rsidRPr="003E1B3A">
        <w:rPr>
          <w:rFonts w:ascii="Times New Roman" w:hAnsi="Times New Roman" w:cs="Times New Roman"/>
          <w:sz w:val="20"/>
          <w:szCs w:val="20"/>
          <w:lang w:val="en-GB"/>
        </w:rPr>
        <w:t xml:space="preserve">the </w:t>
      </w:r>
      <w:r w:rsidR="003A2A09" w:rsidRPr="003E1B3A">
        <w:rPr>
          <w:rFonts w:ascii="Times New Roman" w:hAnsi="Times New Roman" w:cs="Times New Roman"/>
          <w:sz w:val="20"/>
          <w:szCs w:val="20"/>
          <w:lang w:val="en-GB"/>
        </w:rPr>
        <w:t>age-dependent initial VE</w:t>
      </w:r>
    </w:p>
    <w:p w14:paraId="42B211DC" w14:textId="5954CC32" w:rsidR="006E26BC" w:rsidRPr="003E1B3A" w:rsidRDefault="002D3E3E" w:rsidP="00230124">
      <w:pPr>
        <w:spacing w:line="480" w:lineRule="auto"/>
        <w:rPr>
          <w:rFonts w:ascii="Times New Roman" w:hAnsi="Times New Roman" w:cs="Times New Roman"/>
          <w:sz w:val="20"/>
          <w:szCs w:val="20"/>
        </w:rPr>
      </w:pPr>
      <w:r w:rsidRPr="003E1B3A">
        <w:rPr>
          <w:rFonts w:ascii="Times New Roman" w:hAnsi="Times New Roman" w:cs="Times New Roman"/>
          <w:sz w:val="20"/>
          <w:szCs w:val="20"/>
        </w:rPr>
        <w:br w:type="page"/>
      </w:r>
    </w:p>
    <w:p w14:paraId="7FDF26BA" w14:textId="1C4D998D" w:rsidR="00785078" w:rsidRPr="003E1B3A" w:rsidRDefault="006A1C80" w:rsidP="00477163">
      <w:pPr>
        <w:spacing w:line="480" w:lineRule="auto"/>
        <w:jc w:val="both"/>
        <w:rPr>
          <w:rFonts w:ascii="Times New Roman" w:hAnsi="Times New Roman" w:cs="Times New Roman"/>
          <w:b/>
          <w:bCs/>
          <w:sz w:val="20"/>
          <w:szCs w:val="20"/>
        </w:rPr>
      </w:pPr>
      <w:r w:rsidRPr="003E1B3A">
        <w:rPr>
          <w:rFonts w:ascii="Times New Roman" w:hAnsi="Times New Roman" w:cs="Times New Roman"/>
          <w:b/>
          <w:bCs/>
          <w:sz w:val="20"/>
          <w:szCs w:val="20"/>
        </w:rPr>
        <w:lastRenderedPageBreak/>
        <w:t>Text</w:t>
      </w:r>
      <w:r w:rsidR="00BC1627" w:rsidRPr="003E1B3A">
        <w:rPr>
          <w:rFonts w:ascii="Times New Roman" w:hAnsi="Times New Roman" w:cs="Times New Roman"/>
          <w:b/>
          <w:bCs/>
          <w:sz w:val="20"/>
          <w:szCs w:val="20"/>
        </w:rPr>
        <w:t xml:space="preserve"> </w:t>
      </w:r>
      <w:r w:rsidR="009C7550" w:rsidRPr="003E1B3A">
        <w:rPr>
          <w:rFonts w:ascii="Times New Roman" w:hAnsi="Times New Roman" w:cs="Times New Roman"/>
          <w:b/>
          <w:bCs/>
          <w:sz w:val="20"/>
          <w:szCs w:val="20"/>
        </w:rPr>
        <w:t>S</w:t>
      </w:r>
      <w:r w:rsidR="00BC1627" w:rsidRPr="003E1B3A">
        <w:rPr>
          <w:rFonts w:ascii="Times New Roman" w:hAnsi="Times New Roman" w:cs="Times New Roman"/>
          <w:b/>
          <w:bCs/>
          <w:sz w:val="20"/>
          <w:szCs w:val="20"/>
        </w:rPr>
        <w:t>1</w:t>
      </w:r>
      <w:r w:rsidR="009C7550" w:rsidRPr="003E1B3A">
        <w:rPr>
          <w:rFonts w:ascii="Times New Roman" w:hAnsi="Times New Roman" w:cs="Times New Roman"/>
          <w:b/>
          <w:bCs/>
          <w:sz w:val="20"/>
          <w:szCs w:val="20"/>
        </w:rPr>
        <w:t xml:space="preserve">: </w:t>
      </w:r>
      <w:r w:rsidR="00785078" w:rsidRPr="003E1B3A">
        <w:rPr>
          <w:rFonts w:ascii="Times New Roman" w:hAnsi="Times New Roman" w:cs="Times New Roman"/>
          <w:b/>
          <w:bCs/>
          <w:sz w:val="20"/>
          <w:szCs w:val="20"/>
        </w:rPr>
        <w:t>Invasive pneumococcal disease surveillance</w:t>
      </w:r>
    </w:p>
    <w:p w14:paraId="443F9BF0" w14:textId="7378827E" w:rsidR="00D42DE1" w:rsidRPr="00424BF0" w:rsidRDefault="003864C3" w:rsidP="007C117C">
      <w:pPr>
        <w:spacing w:line="480" w:lineRule="auto"/>
        <w:rPr>
          <w:rFonts w:ascii="Times New Roman" w:hAnsi="Times New Roman" w:cs="Times New Roman"/>
          <w:sz w:val="20"/>
          <w:szCs w:val="20"/>
          <w:lang w:val="en-US"/>
        </w:rPr>
      </w:pPr>
      <w:r>
        <w:rPr>
          <w:rFonts w:ascii="Times New Roman" w:hAnsi="Times New Roman" w:cs="Times New Roman"/>
          <w:sz w:val="20"/>
          <w:szCs w:val="20"/>
        </w:rPr>
        <w:t>I</w:t>
      </w:r>
      <w:r w:rsidRPr="003E1B3A">
        <w:rPr>
          <w:rFonts w:ascii="Times New Roman" w:hAnsi="Times New Roman" w:cs="Times New Roman"/>
          <w:sz w:val="20"/>
          <w:szCs w:val="20"/>
        </w:rPr>
        <w:t xml:space="preserve">n Brazil, England, Malawi and South Africa, </w:t>
      </w:r>
      <w:r w:rsidR="007C117C">
        <w:rPr>
          <w:rFonts w:ascii="Times New Roman" w:hAnsi="Times New Roman" w:cs="Times New Roman"/>
          <w:sz w:val="20"/>
          <w:szCs w:val="20"/>
          <w:lang w:val="en-US"/>
        </w:rPr>
        <w:t>invasive pneumococcal disease (</w:t>
      </w:r>
      <w:r w:rsidRPr="003E1B3A">
        <w:rPr>
          <w:rFonts w:ascii="Times New Roman" w:hAnsi="Times New Roman" w:cs="Times New Roman"/>
          <w:sz w:val="20"/>
          <w:szCs w:val="20"/>
        </w:rPr>
        <w:t>IPD</w:t>
      </w:r>
      <w:r w:rsidR="007C117C">
        <w:rPr>
          <w:rFonts w:ascii="Times New Roman" w:hAnsi="Times New Roman" w:cs="Times New Roman"/>
          <w:sz w:val="20"/>
          <w:szCs w:val="20"/>
        </w:rPr>
        <w:t>)</w:t>
      </w:r>
      <w:r w:rsidRPr="003E1B3A">
        <w:rPr>
          <w:rFonts w:ascii="Times New Roman" w:hAnsi="Times New Roman" w:cs="Times New Roman"/>
          <w:sz w:val="20"/>
          <w:szCs w:val="20"/>
        </w:rPr>
        <w:t xml:space="preserve"> in adults is part of their national or subnational disease surveillance.</w:t>
      </w:r>
      <w:r>
        <w:rPr>
          <w:rFonts w:ascii="Times New Roman" w:hAnsi="Times New Roman" w:cs="Times New Roman"/>
          <w:sz w:val="20"/>
          <w:szCs w:val="20"/>
          <w:lang w:val="en-US"/>
        </w:rPr>
        <w:t xml:space="preserve"> </w:t>
      </w:r>
      <w:r w:rsidR="00BF437D" w:rsidRPr="00BF437D">
        <w:rPr>
          <w:rFonts w:ascii="Times New Roman" w:hAnsi="Times New Roman" w:cs="Times New Roman"/>
          <w:sz w:val="20"/>
          <w:szCs w:val="20"/>
          <w:lang w:val="en-US"/>
        </w:rPr>
        <w:t xml:space="preserve">In Brazil, there is </w:t>
      </w:r>
      <w:r w:rsidR="00184194" w:rsidRPr="00BF437D">
        <w:rPr>
          <w:rFonts w:ascii="Times New Roman" w:hAnsi="Times New Roman" w:cs="Times New Roman"/>
          <w:sz w:val="20"/>
          <w:szCs w:val="20"/>
          <w:lang w:val="en-US"/>
        </w:rPr>
        <w:t>population-based</w:t>
      </w:r>
      <w:r w:rsidR="00BF437D" w:rsidRPr="00BF437D">
        <w:rPr>
          <w:rFonts w:ascii="Times New Roman" w:hAnsi="Times New Roman" w:cs="Times New Roman"/>
          <w:sz w:val="20"/>
          <w:szCs w:val="20"/>
          <w:lang w:val="en-US"/>
        </w:rPr>
        <w:t xml:space="preserve"> surveillance only for meningitis, which are notifiable diseases. For IPD</w:t>
      </w:r>
      <w:r w:rsidR="00187BF0">
        <w:rPr>
          <w:rFonts w:ascii="Times New Roman" w:hAnsi="Times New Roman" w:cs="Times New Roman"/>
          <w:sz w:val="20"/>
          <w:szCs w:val="20"/>
          <w:lang w:val="en-US"/>
        </w:rPr>
        <w:t>,</w:t>
      </w:r>
      <w:r w:rsidR="00BF437D" w:rsidRPr="00BF437D">
        <w:rPr>
          <w:rFonts w:ascii="Times New Roman" w:hAnsi="Times New Roman" w:cs="Times New Roman"/>
          <w:sz w:val="20"/>
          <w:szCs w:val="20"/>
          <w:lang w:val="en-US"/>
        </w:rPr>
        <w:t xml:space="preserve"> there is </w:t>
      </w:r>
      <w:r w:rsidR="00184194" w:rsidRPr="00BF437D">
        <w:rPr>
          <w:rFonts w:ascii="Times New Roman" w:hAnsi="Times New Roman" w:cs="Times New Roman"/>
          <w:sz w:val="20"/>
          <w:szCs w:val="20"/>
          <w:lang w:val="en-US"/>
        </w:rPr>
        <w:t>laboratory-based</w:t>
      </w:r>
      <w:r w:rsidR="00BF437D" w:rsidRPr="00BF437D">
        <w:rPr>
          <w:rFonts w:ascii="Times New Roman" w:hAnsi="Times New Roman" w:cs="Times New Roman"/>
          <w:sz w:val="20"/>
          <w:szCs w:val="20"/>
          <w:lang w:val="en-US"/>
        </w:rPr>
        <w:t xml:space="preserve"> surveillance. The invasive isolates isolated all over the country are sent to </w:t>
      </w:r>
      <w:r w:rsidR="00184194" w:rsidRPr="003E1B3A">
        <w:rPr>
          <w:rFonts w:ascii="Times New Roman" w:hAnsi="Times New Roman" w:cs="Times New Roman"/>
          <w:sz w:val="20"/>
          <w:szCs w:val="20"/>
        </w:rPr>
        <w:t>the Centre of Bacteriology at Adolfo Lutz Institute (IAL), the Brazilian National Reference Laboratory</w:t>
      </w:r>
      <w:r w:rsidR="00184194">
        <w:rPr>
          <w:rFonts w:ascii="Times New Roman" w:hAnsi="Times New Roman" w:cs="Times New Roman"/>
          <w:sz w:val="20"/>
          <w:szCs w:val="20"/>
        </w:rPr>
        <w:t>,</w:t>
      </w:r>
      <w:r w:rsidR="00BF437D" w:rsidRPr="00BF437D">
        <w:rPr>
          <w:rFonts w:ascii="Times New Roman" w:hAnsi="Times New Roman" w:cs="Times New Roman"/>
          <w:sz w:val="20"/>
          <w:szCs w:val="20"/>
          <w:lang w:val="en-US"/>
        </w:rPr>
        <w:t xml:space="preserve"> for meningitis and IPD characterization</w:t>
      </w:r>
      <w:r w:rsidR="00785078" w:rsidRPr="003E1B3A">
        <w:rPr>
          <w:rFonts w:ascii="Times New Roman" w:hAnsi="Times New Roman" w:cs="Times New Roman"/>
          <w:sz w:val="20"/>
          <w:szCs w:val="20"/>
        </w:rPr>
        <w:t xml:space="preserve">. IAL receives IPD isolates collected from private hospitals and laboratories, and from the national network of 25 laboratories coordinated by Brazilian Ministry of Health, with each laboratory covering each Brazilian state </w:t>
      </w:r>
      <w:r w:rsidR="00785078" w:rsidRPr="003E1B3A">
        <w:rPr>
          <w:rFonts w:ascii="Times New Roman" w:hAnsi="Times New Roman" w:cs="Times New Roman"/>
          <w:sz w:val="20"/>
          <w:szCs w:val="20"/>
        </w:rPr>
        <w:fldChar w:fldCharType="begin"/>
      </w:r>
      <w:r w:rsidR="004E790F" w:rsidRPr="003E1B3A">
        <w:rPr>
          <w:rFonts w:ascii="Times New Roman" w:hAnsi="Times New Roman" w:cs="Times New Roman"/>
          <w:sz w:val="20"/>
          <w:szCs w:val="20"/>
        </w:rPr>
        <w:instrText xml:space="preserve"> ADDIN ZOTERO_ITEM CSL_CITATION {"citationID":"VWzPtYOx","properties":{"formattedCitation":"[1]","plainCitation":"[1]","noteIndex":0},"citationItems":[{"id":"tW8cqTsY/pUuJ4ujR","uris":["http://zotero.org/users/1330579/items/AABT38PM"],"itemData":{"id":3942,"type":"article-journal","abstract":"Background\nIn March 2010, the 10-valent pneumococcal conjugate vaccine (PCV10) was introduced into the routine immunization program in Brazil. We describe the pneumococcal serotypes that caused invasive pneumococcal diseases (IPD) before and after the introduction of PCV10 using data from a national laboratory-based surveillance system.\nMethod\nWe compared the prevalence of vaccine types (VT) and non-vaccine types (NVT) of Streptococcus pneumoniae in three periods, pre-PCV10 (January/2005-December/2009), early post-PCV10 (January/2010-December/2013), and late post-PCV10 (January/2014-December/2015), by episode in meningitis and non-meningitis cases and by age group. Changes in serotype prevalence in the early and late post-PCV10 periods were determined using pre-PCV10 period as a reference.\nResults\nA total of 8971 IPD isolates from patients aged 2 months to 99 years were analyzed. In the late post-PCV10 period, the VT-IPD reduction in the 2-month to 4-year age group was 83.4% for meningitis and 87.4% for non-meningitis cases; in the age groups 5–17 years, 18–64 years, and ≥65 years, VT declined by 56.1%, 54.1%, and 47.4%, respectively, in meningitis cases, and by 60.9%, 47.7%, and 53.4%, respectively, in non-meningitis cases. NVT-IPD increased throughout the study period, driven mainly by serotypes 3, 6C, and 19A, which remained the predominant types causing IPD in the late post-PCV10 period.\nConclusion\nWe observed direct and indirect PCV10 protection against IPD caused by VT and a shift in the distribution of serotypes 5 years after the introduction of PCV10. Continued IPD surveillance is needed to evaluate the sustainability of the high prevalence of serotypes 3, 6C, and 19A, which were not included in PCV10.","container-title":"Vaccine","DOI":"10.1016/j.vaccine.2018.04.010","ISSN":"0264-410X","issue":"19","journalAbbreviation":"Vaccine","language":"en","page":"2559-2566","source":"ScienceDirect","title":"Distribution of invasive Streptococcus pneumoniae serotypes before and 5 years after the introduction of 10-valent pneumococcal conjugate vaccine in Brazil","volume":"36","author":[{"family":"Brandileone","given":"Maria-Cristina C."},{"family":"Almeida","given":"Samanta C. G."},{"family":"Minamisava","given":"Ruth"},{"family":"Andrade","given":"Ana-Lucia"}],"issued":{"date-parts":[["2018",5,3]]}}}],"schema":"https://github.com/citation-style-language/schema/raw/master/csl-citation.json"} </w:instrText>
      </w:r>
      <w:r w:rsidR="00785078" w:rsidRPr="003E1B3A">
        <w:rPr>
          <w:rFonts w:ascii="Times New Roman" w:hAnsi="Times New Roman" w:cs="Times New Roman"/>
          <w:sz w:val="20"/>
          <w:szCs w:val="20"/>
        </w:rPr>
        <w:fldChar w:fldCharType="separate"/>
      </w:r>
      <w:r w:rsidR="004E790F" w:rsidRPr="003E1B3A">
        <w:rPr>
          <w:rFonts w:ascii="Times New Roman" w:hAnsi="Times New Roman" w:cs="Times New Roman"/>
          <w:noProof/>
          <w:sz w:val="20"/>
          <w:szCs w:val="20"/>
        </w:rPr>
        <w:t>[1]</w:t>
      </w:r>
      <w:r w:rsidR="00785078" w:rsidRPr="003E1B3A">
        <w:rPr>
          <w:rFonts w:ascii="Times New Roman" w:hAnsi="Times New Roman" w:cs="Times New Roman"/>
          <w:sz w:val="20"/>
          <w:szCs w:val="20"/>
        </w:rPr>
        <w:fldChar w:fldCharType="end"/>
      </w:r>
      <w:r w:rsidR="00785078" w:rsidRPr="003E1B3A">
        <w:rPr>
          <w:rFonts w:ascii="Times New Roman" w:hAnsi="Times New Roman" w:cs="Times New Roman"/>
          <w:sz w:val="20"/>
          <w:szCs w:val="20"/>
        </w:rPr>
        <w:t xml:space="preserve">. In England, the National Health Service (NHS) hospital laboratories routinely submit IPD isolates to the UK Health Security Agency (UKHSA) for confirmation and serotyping with corresponding </w:t>
      </w:r>
      <w:r w:rsidR="00E23B2B" w:rsidRPr="003E1B3A">
        <w:rPr>
          <w:rFonts w:ascii="Times New Roman" w:hAnsi="Times New Roman" w:cs="Times New Roman"/>
          <w:sz w:val="20"/>
          <w:szCs w:val="20"/>
        </w:rPr>
        <w:t xml:space="preserve">electronic </w:t>
      </w:r>
      <w:r w:rsidR="00785078" w:rsidRPr="003E1B3A">
        <w:rPr>
          <w:rFonts w:ascii="Times New Roman" w:hAnsi="Times New Roman" w:cs="Times New Roman"/>
          <w:sz w:val="20"/>
          <w:szCs w:val="20"/>
        </w:rPr>
        <w:t xml:space="preserve">reports sent via second generation surveillance system (SGSS) </w:t>
      </w:r>
      <w:r w:rsidR="00785078" w:rsidRPr="003E1B3A">
        <w:rPr>
          <w:rFonts w:ascii="Times New Roman" w:hAnsi="Times New Roman" w:cs="Times New Roman"/>
          <w:sz w:val="20"/>
          <w:szCs w:val="20"/>
        </w:rPr>
        <w:fldChar w:fldCharType="begin"/>
      </w:r>
      <w:r w:rsidR="004E790F" w:rsidRPr="003E1B3A">
        <w:rPr>
          <w:rFonts w:ascii="Times New Roman" w:hAnsi="Times New Roman" w:cs="Times New Roman"/>
          <w:sz w:val="20"/>
          <w:szCs w:val="20"/>
        </w:rPr>
        <w:instrText xml:space="preserve"> ADDIN ZOTERO_ITEM CSL_CITATION {"citationID":"VL07SqdG","properties":{"formattedCitation":"[2]","plainCitation":"[2]","noteIndex":0},"citationItems":[{"id":"tW8cqTsY/llNmz7L3","uris":["http://zotero.org/users/6322654/items/27G4XGAA"],"itemData":{"id":"WuKyy4h6/OKz8m7AZ","type":"article-journal","container-title":"EClinicalMedicine","DOI":"10.1016/j.eclinm.2018.12.007","ISSN":"2589-5370","journalAbbreviation":"EClinicalMedicine","note":"PMID: 31193709\nPMCID: PMC6537583","page":"42-50","source":"PubMed Central","title":"Effectiveness of 23-Valent Polysaccharide Pneumococcal Vaccine and Changes in Invasive Pneumococcal Disease Incidence from 2000 to 2017 in Those Aged 65 and Over in England and Wales","volume":"6","author":[{"family":"Djennad","given":"Abdelmajid"},{"family":"Ramsay","given":"Mary E."},{"family":"Pebody","given":"Richard"},{"family":"Fry","given":"Norman K."},{"family":"Sheppard","given":"Carmen"},{"family":"Ladhani","given":"Shamez N."},{"family":"Andrews","given":"Nick J."}],"issued":{"date-parts":[["2019",1,2]]}}}],"schema":"https://github.com/citation-style-language/schema/raw/master/csl-citation.json"} </w:instrText>
      </w:r>
      <w:r w:rsidR="00785078" w:rsidRPr="003E1B3A">
        <w:rPr>
          <w:rFonts w:ascii="Times New Roman" w:hAnsi="Times New Roman" w:cs="Times New Roman"/>
          <w:sz w:val="20"/>
          <w:szCs w:val="20"/>
        </w:rPr>
        <w:fldChar w:fldCharType="separate"/>
      </w:r>
      <w:r w:rsidR="004E790F" w:rsidRPr="003E1B3A">
        <w:rPr>
          <w:rFonts w:ascii="Times New Roman" w:hAnsi="Times New Roman" w:cs="Times New Roman"/>
          <w:noProof/>
          <w:sz w:val="20"/>
          <w:szCs w:val="20"/>
        </w:rPr>
        <w:t>[2]</w:t>
      </w:r>
      <w:r w:rsidR="00785078" w:rsidRPr="003E1B3A">
        <w:rPr>
          <w:rFonts w:ascii="Times New Roman" w:hAnsi="Times New Roman" w:cs="Times New Roman"/>
          <w:sz w:val="20"/>
          <w:szCs w:val="20"/>
        </w:rPr>
        <w:fldChar w:fldCharType="end"/>
      </w:r>
      <w:r w:rsidR="00785078" w:rsidRPr="003E1B3A">
        <w:rPr>
          <w:rFonts w:ascii="Times New Roman" w:hAnsi="Times New Roman" w:cs="Times New Roman"/>
          <w:sz w:val="20"/>
          <w:szCs w:val="20"/>
        </w:rPr>
        <w:t>. Reports without isolates are followed-up by UKHSA</w:t>
      </w:r>
      <w:r w:rsidR="00785078" w:rsidRPr="003E1B3A" w:rsidDel="000C4569">
        <w:rPr>
          <w:rFonts w:ascii="Times New Roman" w:hAnsi="Times New Roman" w:cs="Times New Roman"/>
          <w:sz w:val="20"/>
          <w:szCs w:val="20"/>
        </w:rPr>
        <w:t xml:space="preserve"> </w:t>
      </w:r>
      <w:r w:rsidR="00785078" w:rsidRPr="003E1B3A">
        <w:rPr>
          <w:rFonts w:ascii="Times New Roman" w:hAnsi="Times New Roman" w:cs="Times New Roman"/>
          <w:sz w:val="20"/>
          <w:szCs w:val="20"/>
        </w:rPr>
        <w:t>to</w:t>
      </w:r>
      <w:r w:rsidR="00E23B2B" w:rsidRPr="003E1B3A">
        <w:rPr>
          <w:rFonts w:ascii="Times New Roman" w:hAnsi="Times New Roman" w:cs="Times New Roman"/>
          <w:sz w:val="20"/>
          <w:szCs w:val="20"/>
        </w:rPr>
        <w:t xml:space="preserve"> request isolate referral to </w:t>
      </w:r>
      <w:r w:rsidR="00785078" w:rsidRPr="003E1B3A">
        <w:rPr>
          <w:rFonts w:ascii="Times New Roman" w:hAnsi="Times New Roman" w:cs="Times New Roman"/>
          <w:sz w:val="20"/>
          <w:szCs w:val="20"/>
        </w:rPr>
        <w:t xml:space="preserve">ensure consistently high </w:t>
      </w:r>
      <w:r w:rsidR="00E23B2B" w:rsidRPr="003E1B3A">
        <w:rPr>
          <w:rFonts w:ascii="Times New Roman" w:hAnsi="Times New Roman" w:cs="Times New Roman"/>
          <w:sz w:val="20"/>
          <w:szCs w:val="20"/>
        </w:rPr>
        <w:t xml:space="preserve">serotyping </w:t>
      </w:r>
      <w:r w:rsidR="00785078" w:rsidRPr="003E1B3A">
        <w:rPr>
          <w:rFonts w:ascii="Times New Roman" w:hAnsi="Times New Roman" w:cs="Times New Roman"/>
          <w:sz w:val="20"/>
          <w:szCs w:val="20"/>
        </w:rPr>
        <w:t xml:space="preserve">rates. In Malawi, an ongoing sentinel surveillance for the laboratory confirmed IPD at a government referral hospital, Queen Elizabeth Central Hospital (QECH), in Blantyre has been in place since 1998, serving now 1.3 million residents of Blantyre district. IPD isolates are submitted to the Malawi Liverpool Wellcome Clinical Research Programme laboratory sitting next to QECH through surveillance programme of IN-patients and Epidemiology system where confirmation and serotyping are conducted </w:t>
      </w:r>
      <w:r w:rsidR="00785078" w:rsidRPr="003E1B3A">
        <w:rPr>
          <w:rFonts w:ascii="Times New Roman" w:hAnsi="Times New Roman" w:cs="Times New Roman"/>
          <w:sz w:val="20"/>
          <w:szCs w:val="20"/>
        </w:rPr>
        <w:fldChar w:fldCharType="begin"/>
      </w:r>
      <w:r w:rsidR="004E790F" w:rsidRPr="003E1B3A">
        <w:rPr>
          <w:rFonts w:ascii="Times New Roman" w:hAnsi="Times New Roman" w:cs="Times New Roman"/>
          <w:sz w:val="20"/>
          <w:szCs w:val="20"/>
        </w:rPr>
        <w:instrText xml:space="preserve"> ADDIN ZOTERO_ITEM CSL_CITATION {"citationID":"vsldplTa","properties":{"formattedCitation":"[3,4]","plainCitation":"[3,4]","noteIndex":0},"citationItems":[{"id":3905,"uris":["http://zotero.org/users/1330579/items/N2U2FSC2"],"itemData":{"id":3905,"type":"article-journal","abstract":"&lt;h2&gt;Summary&lt;/h2&gt;&lt;h3&gt;Background&lt;/h3&gt;&lt;p&gt;The population impact of pneumococcal conjugate vaccines (PCVs) depends on direct and indirect protection. Following Malawi's introduction of the 13-valent PCV (PCV13) in 2011, we examined its impact on vaccine and non-vaccine serotype invasive pneumococcal disease among vaccine-eligible-age and vaccine-ineligible-age children and adults.&lt;/p&gt;&lt;h3&gt;Methods&lt;/h3&gt;&lt;p&gt;We did a prospective observational time-series analysis and a case-control study. We used data from between Jan 1, 2006, and Dec 31, 2018, from laboratory-based surveillance at a government hospital in Malawi. This period included 6 years before and 7 years after introduction of PCV13. By use of negative-binomial regression, we evaluated secular trend-adjusted incidence rate ratio (IRR) in vaccine serotype and non-vaccine serotype invasive pneumococcal disease before and after introduction of PCV. We compared predicted counterfactual incidence in hypothetical absence of vaccine with empirically observed incidence following vaccine introduction. The case-control study assessed vaccine effectiveness, comparing PCV uptake among cases of vaccine-eligible-age invasive pneumococcal disease versus matched community controls.&lt;/p&gt;&lt;h3&gt;Findings&lt;/h3&gt;&lt;p&gt;Surveillance covered 10 281 476 person-years of observation, with 140 498 blood and 63 291 cerebrospinal fluid cultures. A reduction in total (vaccine serotype plus non-vaccine serotype) invasive pneumococcal disease incidence preceded introduction of PCV: 19% (IRR 0·81, 95% CI 0·74 to 0·88, p&lt;0·0001) among infants (&lt;1 year old), 14% (0·86, 0·80 to 0·93, p&lt;0·0001) among children aged 1–4 years, and 8% (0·92, 0·83 to 1·01, p=0·084) among adolescents and adults (≥15 years old). Among children aged 5–14 years there was a 2% increase in total invasive pneumococcal disease (1·02, 0·93 to 1·11, p=0·72). Compared with the counterfactually predicted incidence, incidence of post-PCV13 vaccine serotype invasive pneumococcal disease was 74% (95% CI 70 to 78) lower among children aged 1–4 years and 79% (76 to 83) lower among children aged 5–14 years, but only 38% (37 to 40) lower among infants and 47% (44 to 51) lower among adolescents and adults. Although non-vaccine serotype invasive pneumococcal disease has increased in incidence since 2015, observed incidence remains low. The case-control study (19 cases and 76 controls) showed vaccine effectiveness against vaccine serotype invasive pneumococcal disease of 80·7% (–73·7 to 97·9).&lt;/p&gt;&lt;h3&gt;Interpretation&lt;/h3&gt;&lt;p&gt;In a high-mortality, high-HIV-prevalence setting in Africa, there were significant pre-vaccine reductions in the incidence of invasive pneumococcal disease. 7 years after PCV introduction, although vaccine-attributable impact among vaccine-eligible-age children was significant, indirect effects benefitting unvaccinated infants and adults were not. Policy decisions should consider multiple alternative strategies for reducing disease burden, including targeted vaccination outside infant Expanded Programme of Immunization to benefit vulnerable populations.&lt;/p&gt;&lt;h3&gt;Funding&lt;/h3&gt;&lt;p&gt;Bill &amp; Melinda Gates Foundation, Wellcome Trust, and National Institute for Health Research.&lt;/p&gt;","container-title":"The Lancet Global Health","DOI":"10.1016/S2214-109X(21)00165-0","ISSN":"2214-109X","issue":"7","journalAbbreviation":"The Lancet Global Health","language":"English","note":"publisher: Elsevier\nPMID: 34143997","page":"e989-e998","source":"www.thelancet.com","title":"Impact and effectiveness of 13-valent pneumococcal conjugate vaccine on population incidence of vaccine and non-vaccine serotype invasive pneumococcal disease in Blantyre, Malawi, 2006–18: prospective observational time-series and case-control studies","title-short":"Impact and effectiveness of 13-valent pneumococcal conjugate vaccine on population incidence of vaccine and non-vaccine serotype invasive pneumococcal disease in Blantyre, Malawi, 2006–18","volume":"9","author":[{"family":"Bar-Zeev","given":"Naor"},{"family":"Swarthout","given":"Todd D."},{"family":"Everett","given":"Dean B."},{"family":"Alaerts","given":"Maaike"},{"family":"Msefula","given":"Jacquline"},{"family":"Brown","given":"Comfort"},{"family":"Bilima","given":"Sithembile"},{"family":"Mallewa","given":"Jane"},{"family":"King","given":"Carina"},{"family":"Gottberg","given":"Anne","dropping-particle":"von"},{"family":"Verani","given":"Jennifer R."},{"family":"Whitney","given":"Cynthia G."},{"family":"Mwansambo","given":"Charles"},{"family":"Gordon","given":"Stephen B."},{"family":"Cunliffe","given":"Nigel A."},{"family":"French","given":"Neil"},{"family":"Heyderman","given":"Robert S."}],"issued":{"date-parts":[["2021",7,1]]}}},{"id":172,"uris":["http://zotero.org/users/1330579/items/MI6SJSD8"],"itemData":{"id":172,"type":"article-journal","abstract":"Miguel Sanjoaquin and colleagues describe their experience of setting up an electronic patient records system in a large referral hospital in Blantyre, Malawi.","container-title":"PLOS Medicine","DOI":"10.1371/journal.pmed.1001400","ISSN":"1549-1676","issue":"3","journalAbbreviation":"PLOS Medicine","page":"e1001400","source":"PLoS Journals","title":"Surveillance Programme of IN-patients and Epidemiology (SPINE): Implementation of an Electronic Data Collection Tool within a Large Hospital in Malawi","title-short":"Surveillance Programme of IN-patients and Epidemiology (SPINE)","volume":"10","author":[{"family":"SanJoaquin","given":"Miguel A."},{"family":"Allain","given":"Theresa J."},{"family":"Molyneux","given":"Malcolm E."},{"family":"Benjamin","given":"Laura"},{"family":"Everett","given":"Dean B."},{"family":"Gadabu","given":"Oliver"},{"family":"Rothe","given":"Camilla"},{"family":"Nguipdop","given":"Patrick"},{"family":"Chilombe","given":"Moses"},{"family":"Kazembe","given":"Lawrence"},{"family":"Sakala","given":"Servace"},{"family":"Gonani","given":"Andrew"},{"family":"Heyderman","given":"Robert S."}],"issued":{"date-parts":[["2013",3,12]]}}}],"schema":"https://github.com/citation-style-language/schema/raw/master/csl-citation.json"} </w:instrText>
      </w:r>
      <w:r w:rsidR="00785078" w:rsidRPr="003E1B3A">
        <w:rPr>
          <w:rFonts w:ascii="Times New Roman" w:hAnsi="Times New Roman" w:cs="Times New Roman"/>
          <w:sz w:val="20"/>
          <w:szCs w:val="20"/>
        </w:rPr>
        <w:fldChar w:fldCharType="separate"/>
      </w:r>
      <w:r w:rsidR="004E790F" w:rsidRPr="003E1B3A">
        <w:rPr>
          <w:rFonts w:ascii="Times New Roman" w:hAnsi="Times New Roman" w:cs="Times New Roman"/>
          <w:noProof/>
          <w:sz w:val="20"/>
          <w:szCs w:val="20"/>
        </w:rPr>
        <w:t>[3,4]</w:t>
      </w:r>
      <w:r w:rsidR="00785078" w:rsidRPr="003E1B3A">
        <w:rPr>
          <w:rFonts w:ascii="Times New Roman" w:hAnsi="Times New Roman" w:cs="Times New Roman"/>
          <w:sz w:val="20"/>
          <w:szCs w:val="20"/>
        </w:rPr>
        <w:fldChar w:fldCharType="end"/>
      </w:r>
      <w:r w:rsidR="00785078" w:rsidRPr="003E1B3A">
        <w:rPr>
          <w:rFonts w:ascii="Times New Roman" w:hAnsi="Times New Roman" w:cs="Times New Roman"/>
          <w:sz w:val="20"/>
          <w:szCs w:val="20"/>
        </w:rPr>
        <w:t xml:space="preserve">. In South Africa, the </w:t>
      </w:r>
      <w:r w:rsidR="00785078" w:rsidRPr="003E1B3A">
        <w:rPr>
          <w:rFonts w:ascii="Times New Roman" w:hAnsi="Times New Roman" w:cs="Times New Roman"/>
          <w:sz w:val="20"/>
          <w:szCs w:val="20"/>
          <w:lang w:val="en-GB"/>
        </w:rPr>
        <w:t>Group for Enteric, Respiratory and Meningeal disease Surveillance in South Africa (</w:t>
      </w:r>
      <w:r w:rsidR="00785078" w:rsidRPr="003E1B3A">
        <w:rPr>
          <w:rFonts w:ascii="Times New Roman" w:hAnsi="Times New Roman" w:cs="Times New Roman"/>
          <w:sz w:val="20"/>
          <w:szCs w:val="20"/>
        </w:rPr>
        <w:t xml:space="preserve">GERMS-SA) conducts national, active laboratory-based surveillance across South Africa in a network consisting of nearly 130 public and private microbiology laboratories. Each laboratory submits pneumococcal isolates a long with patient demographics to the Centre for Respiratory Diseases and Meningitis (CRDM) at the National Institute for Communicable Diseases where confirmation and serotyping are performed </w:t>
      </w:r>
      <w:r w:rsidR="00785078" w:rsidRPr="003E1B3A">
        <w:rPr>
          <w:rFonts w:ascii="Times New Roman" w:hAnsi="Times New Roman" w:cs="Times New Roman"/>
          <w:sz w:val="20"/>
          <w:szCs w:val="20"/>
        </w:rPr>
        <w:fldChar w:fldCharType="begin"/>
      </w:r>
      <w:r w:rsidR="004E790F" w:rsidRPr="003E1B3A">
        <w:rPr>
          <w:rFonts w:ascii="Times New Roman" w:hAnsi="Times New Roman" w:cs="Times New Roman"/>
          <w:sz w:val="20"/>
          <w:szCs w:val="20"/>
        </w:rPr>
        <w:instrText xml:space="preserve"> ADDIN ZOTERO_ITEM CSL_CITATION {"citationID":"K58FwDJb","properties":{"formattedCitation":"[5,6]","plainCitation":"[5,6]","noteIndex":0},"citationItems":[{"id":3688,"uris":["http://zotero.org/users/1330579/items/XS6I7MCS"],"itemData":{"id":3688,"type":"article-journal","abstract":"Introduction Streptococcus pneumoniae is the commonest cause of bacteremic pneumonia among HIV-infected persons. As more countries with high HIV prevalence are implementing infant pneumococcal conjugate vaccine (PCV) programs, we aimed to describe the baseline clinical characteristics of adult invasive pneumococcal disease (IPD) in the pre-PCV era in South Africa in order to interpret potential indirect effects following vaccine use. Methods National, active, laboratory-based surveillance for IPD was conducted in South Africa from 1 January 2003 through 31 December 2008. At 25 enhanced surveillance (ES) hospital sites, clinical data, including HIV serostatus, were collected from IPD patients ≥ 5 years of age. We compared the clinical characteristics of individuals with IPD in those HIV-infected and -uninfected using multivariable analysis. PCV was introduced into the routine South African Expanded Program on Immunization (EPI) in 2009. Results In South Africa, from 2003–2008, 17 604 cases of IPD occurred amongst persons ≥ 5 years of age, with an average incidence of 7 cases per 100 000 person-years. Against a national HIV-prevalence of 18%, 89% (4190/4734) of IPD patients from ES sites were HIV-infected. IPD incidence in HIV-infected individuals is 43 times higher than in HIV-uninfected persons (52 per 100 000 vs. 1.2 per 100 000), with a peak in the HIV-infected elderly population of 237 per 100 000 persons. Most HIV-infected individuals presented with bacteremia (74%, 3 091/4 190). HIV-uninfected individuals were older; and had more chronic conditions (excluding HIV) than HIV-infected persons (39% (210/544) vs. 19% (790/4190), p&lt;0.001). During the pre-PCV immunization era in South Africa, 71% of serotypes amongst HIV-infected persons were covered by PCV13 vs. 73% amongst HIV-uninfected persons, p = 0.4, OR 0.9 (CI 0.7–1.1). Conclusion Seventy to eighty-five percent of adult IPD in the pre-PCV era were vaccine serotypes and 93% of cases had recognized risk factors (including HIV-infection) for pneumococcal vaccination. These data describe the epidemiology of IPD amongst HIV-infected and -uninfected adults during the pre-PCV era and provide a robust baseline to calculate the indirect effect of PCV in future studies.","container-title":"PLOS ONE","DOI":"10.1371/journal.pone.0149104","ISSN":"1932-6203","issue":"2","journalAbbreviation":"PLOS ONE","language":"en","note":"publisher: Public Library of Science","page":"e0149104","source":"PLoS Journals","title":"HIV Infection and the Epidemiology of Invasive Pneumococcal Disease (IPD) in South African Adults and Older Children Prior to the Introduction of a Pneumococcal Conjugate Vaccine (PCV)","volume":"11","author":[{"family":"Meiring","given":"Susan"},{"family":"Cohen","given":"Cheryl"},{"family":"Quan","given":"Vanessa"},{"family":"Gouveia","given":"Linda","dropping-particle":"de"},{"family":"Feldman","given":"Charles"},{"family":"Karstaedt","given":"Alan"},{"family":"Klugman","given":"Keith P."},{"family":"Madhi","given":"Shabir A."},{"family":"Rabie","given":"Helene"},{"family":"Sriruttan","given":"Charlotte"},{"family":"Gottberg","given":"Anne","dropping-particle":"von"},{"family":"GERMS-SA","given":""}],"issued":{"date-parts":[["2016",2,10]]}}},{"id":3947,"uris":["http://zotero.org/users/1330579/items/8E6QDIPG"],"itemData":{"id":3947,"type":"article-journal","abstract":"Introduction\nSouth Africa introduced seven-valent pneumococcal conjugate vaccine (PCV7) in 2009 and PCV13 in 2011. We aimed to compare the estimated impact of PCV on pneumococcal meningitis (PM) to impact of PCV on total invasive pneumococcal disease (tIPD) based on risk reduction after PCV introduction.\nMethods\nWe conducted national, laboratory-based surveillance for tIPD during 2005–2016. We estimated and compared rates of PCV13 and non-PCV13 serotype disease among tIPD and PM in individuals aged &lt;5 years and ≥5 years, and compared these rates between the 2005–2008 pre-PCV introduction period and two time points after PCV introduction, 2012 and 2016.\nResults\nWe enrolled 45,853 tIPD cases; 17,251 (38%) were PM. By 2016, IPD caused by all serotypes decreased 55% (95%CI −57% to −53%) for tIPD, and 54% for PM (95%CI −58% to −51%), 0.7% difference between estimates (p = 0.7). No significant differences were observed between PCV7-serotype disease reduction in tIPD and PM in both age groups or the additional 6 serotypes included in PCV13 in &lt;5 year olds in 2012 and 2016. In 2012 there was a significant difference between increases in non-PCV13 serotype disease in those ≥5 years for tIPD and PM (32% greater increase in PM, p &lt; 0.001), but this difference was absent by 2016. There was a significant difference between the estimated decrease in additional PCV13 type disease in 2016 between tIPD and PM for those aged ≥5 years (28% greater reduction in PM, p = 0.008).\nConclusion\nPM showed similar reductions to tIPD seven years after PCV introduction in vaccine serotype disease in those &lt;5 years, and increases in non-vaccine serotype disease in all ages.","container-title":"Vaccine","DOI":"10.1016/j.vaccine.2019.04.090","ISSN":"0264-410X","issue":"38","journalAbbreviation":"Vaccine","language":"en","page":"5724-5730","source":"ScienceDirect","title":"Can pneumococcal meningitis surveillance be used to assess the impact of pneumococcal conjugate vaccine on total invasive pneumococcal disease? A case-study from South Africa, 2005–2016","title-short":"Can pneumococcal meningitis surveillance be used to assess the impact of pneumococcal conjugate vaccine on total invasive pneumococcal disease?","volume":"37","author":[{"family":"Kleynhans","given":"Jackie"},{"family":"Cohen","given":"Cheryl"},{"family":"McMorrow","given":"Meredith"},{"family":"Tempia","given":"Stefano"},{"family":"Crowther-Gibson","given":"Penny"},{"family":"Quan","given":"Vanessa"},{"family":"Gouveia","given":"Linda","non-dropping-particle":"de"},{"family":"Gottberg","given":"Anne","non-dropping-particle":"von"}],"issued":{"date-parts":[["2019",9,10]]}}}],"schema":"https://github.com/citation-style-language/schema/raw/master/csl-citation.json"} </w:instrText>
      </w:r>
      <w:r w:rsidR="00785078" w:rsidRPr="003E1B3A">
        <w:rPr>
          <w:rFonts w:ascii="Times New Roman" w:hAnsi="Times New Roman" w:cs="Times New Roman"/>
          <w:sz w:val="20"/>
          <w:szCs w:val="20"/>
        </w:rPr>
        <w:fldChar w:fldCharType="separate"/>
      </w:r>
      <w:r w:rsidR="004E790F" w:rsidRPr="003E1B3A">
        <w:rPr>
          <w:rFonts w:ascii="Times New Roman" w:hAnsi="Times New Roman" w:cs="Times New Roman"/>
          <w:noProof/>
          <w:sz w:val="20"/>
          <w:szCs w:val="20"/>
        </w:rPr>
        <w:t>[5,6]</w:t>
      </w:r>
      <w:r w:rsidR="00785078" w:rsidRPr="003E1B3A">
        <w:rPr>
          <w:rFonts w:ascii="Times New Roman" w:hAnsi="Times New Roman" w:cs="Times New Roman"/>
          <w:sz w:val="20"/>
          <w:szCs w:val="20"/>
        </w:rPr>
        <w:fldChar w:fldCharType="end"/>
      </w:r>
      <w:r w:rsidR="00785078" w:rsidRPr="003E1B3A">
        <w:rPr>
          <w:rFonts w:ascii="Times New Roman" w:hAnsi="Times New Roman" w:cs="Times New Roman"/>
          <w:sz w:val="20"/>
          <w:szCs w:val="20"/>
        </w:rPr>
        <w:t>.</w:t>
      </w:r>
    </w:p>
    <w:p w14:paraId="4106D901" w14:textId="545E646D" w:rsidR="00785078" w:rsidRPr="003E1B3A" w:rsidRDefault="00785078" w:rsidP="00E23B2B">
      <w:pPr>
        <w:spacing w:line="480" w:lineRule="auto"/>
        <w:jc w:val="both"/>
        <w:rPr>
          <w:rFonts w:ascii="Times New Roman" w:hAnsi="Times New Roman" w:cs="Times New Roman"/>
          <w:sz w:val="20"/>
          <w:szCs w:val="20"/>
        </w:rPr>
      </w:pPr>
      <w:r w:rsidRPr="003E1B3A">
        <w:rPr>
          <w:rFonts w:ascii="Times New Roman" w:hAnsi="Times New Roman" w:cs="Times New Roman"/>
          <w:sz w:val="20"/>
          <w:szCs w:val="20"/>
        </w:rPr>
        <w:br w:type="page"/>
      </w:r>
    </w:p>
    <w:p w14:paraId="031A3472" w14:textId="0033B67D" w:rsidR="006E74DB" w:rsidRPr="003E1B3A" w:rsidRDefault="006E74DB" w:rsidP="006E74DB">
      <w:pPr>
        <w:spacing w:line="480" w:lineRule="auto"/>
        <w:rPr>
          <w:rFonts w:ascii="Times New Roman" w:hAnsi="Times New Roman" w:cs="Times New Roman"/>
          <w:b/>
          <w:bCs/>
          <w:sz w:val="20"/>
          <w:szCs w:val="20"/>
        </w:rPr>
      </w:pPr>
      <w:r w:rsidRPr="003E1B3A">
        <w:rPr>
          <w:rFonts w:ascii="Times New Roman" w:hAnsi="Times New Roman" w:cs="Times New Roman"/>
          <w:b/>
          <w:bCs/>
          <w:sz w:val="20"/>
          <w:szCs w:val="20"/>
        </w:rPr>
        <w:lastRenderedPageBreak/>
        <w:t xml:space="preserve">Text S2: </w:t>
      </w:r>
      <w:r w:rsidR="006637D3" w:rsidRPr="003E1B3A">
        <w:rPr>
          <w:rFonts w:ascii="Times New Roman" w:hAnsi="Times New Roman" w:cs="Times New Roman"/>
          <w:b/>
          <w:bCs/>
          <w:sz w:val="20"/>
          <w:szCs w:val="20"/>
        </w:rPr>
        <w:t xml:space="preserve">Back-inflation method to correct for IPD cases in England due to </w:t>
      </w:r>
      <w:r w:rsidR="00660ECF" w:rsidRPr="003E1B3A">
        <w:rPr>
          <w:rFonts w:ascii="Times New Roman" w:hAnsi="Times New Roman" w:cs="Times New Roman"/>
          <w:b/>
          <w:bCs/>
          <w:sz w:val="20"/>
          <w:szCs w:val="20"/>
        </w:rPr>
        <w:t xml:space="preserve">the </w:t>
      </w:r>
      <w:r w:rsidR="006637D3" w:rsidRPr="003E1B3A">
        <w:rPr>
          <w:rFonts w:ascii="Times New Roman" w:hAnsi="Times New Roman" w:cs="Times New Roman"/>
          <w:b/>
          <w:bCs/>
          <w:sz w:val="20"/>
          <w:szCs w:val="20"/>
        </w:rPr>
        <w:t>presence of PPV23</w:t>
      </w:r>
      <w:r w:rsidR="00660ECF" w:rsidRPr="003E1B3A">
        <w:rPr>
          <w:rFonts w:ascii="Times New Roman" w:hAnsi="Times New Roman" w:cs="Times New Roman"/>
          <w:b/>
          <w:bCs/>
          <w:sz w:val="20"/>
          <w:szCs w:val="20"/>
        </w:rPr>
        <w:t xml:space="preserve"> vaccination</w:t>
      </w:r>
    </w:p>
    <w:p w14:paraId="7B757ACA" w14:textId="6A67D632" w:rsidR="008171CF" w:rsidRPr="003E1B3A" w:rsidRDefault="008171CF" w:rsidP="006E74DB">
      <w:pPr>
        <w:spacing w:line="480" w:lineRule="auto"/>
        <w:rPr>
          <w:rFonts w:ascii="Times New Roman" w:hAnsi="Times New Roman" w:cs="Times New Roman"/>
          <w:sz w:val="20"/>
          <w:szCs w:val="20"/>
        </w:rPr>
      </w:pPr>
      <w:r w:rsidRPr="003E1B3A">
        <w:rPr>
          <w:rFonts w:ascii="Times New Roman" w:hAnsi="Times New Roman" w:cs="Times New Roman"/>
          <w:sz w:val="20"/>
          <w:szCs w:val="20"/>
        </w:rPr>
        <w:t xml:space="preserve">To estimate the number of English IPD cases assuming absence of PPV23 vaccination in the population, we combined </w:t>
      </w:r>
      <w:r w:rsidR="00F70454" w:rsidRPr="003E1B3A">
        <w:rPr>
          <w:rFonts w:ascii="Times New Roman" w:hAnsi="Times New Roman" w:cs="Times New Roman"/>
          <w:sz w:val="20"/>
          <w:szCs w:val="20"/>
        </w:rPr>
        <w:t>data on PPV23 vaccination coverage</w:t>
      </w:r>
      <w:r w:rsidR="00660ECF" w:rsidRPr="003E1B3A">
        <w:rPr>
          <w:rFonts w:ascii="Times New Roman" w:hAnsi="Times New Roman" w:cs="Times New Roman"/>
          <w:sz w:val="20"/>
          <w:szCs w:val="20"/>
        </w:rPr>
        <w:t xml:space="preserve"> (70%)</w:t>
      </w:r>
      <w:r w:rsidR="00F70454" w:rsidRPr="003E1B3A">
        <w:rPr>
          <w:rFonts w:ascii="Times New Roman" w:hAnsi="Times New Roman" w:cs="Times New Roman"/>
          <w:sz w:val="20"/>
          <w:szCs w:val="20"/>
        </w:rPr>
        <w:t xml:space="preserve">, observed number of IPD cases in the presence of PPV23 vaccination program, and </w:t>
      </w:r>
      <w:r w:rsidR="000C6A44" w:rsidRPr="003E1B3A">
        <w:rPr>
          <w:rFonts w:ascii="Times New Roman" w:hAnsi="Times New Roman" w:cs="Times New Roman"/>
          <w:sz w:val="20"/>
          <w:szCs w:val="20"/>
        </w:rPr>
        <w:t>age</w:t>
      </w:r>
      <w:r w:rsidR="00E92937" w:rsidRPr="003E1B3A">
        <w:rPr>
          <w:rFonts w:ascii="Times New Roman" w:hAnsi="Times New Roman" w:cs="Times New Roman"/>
          <w:sz w:val="20"/>
          <w:szCs w:val="20"/>
        </w:rPr>
        <w:t>-</w:t>
      </w:r>
      <w:r w:rsidR="000C6A44" w:rsidRPr="003E1B3A">
        <w:rPr>
          <w:rFonts w:ascii="Times New Roman" w:hAnsi="Times New Roman" w:cs="Times New Roman"/>
          <w:sz w:val="20"/>
          <w:szCs w:val="20"/>
        </w:rPr>
        <w:t xml:space="preserve">adjusted </w:t>
      </w:r>
      <w:r w:rsidR="00F70454" w:rsidRPr="003E1B3A">
        <w:rPr>
          <w:rFonts w:ascii="Times New Roman" w:hAnsi="Times New Roman" w:cs="Times New Roman"/>
          <w:sz w:val="20"/>
          <w:szCs w:val="20"/>
        </w:rPr>
        <w:t xml:space="preserve">vaccine effectiveness </w:t>
      </w:r>
      <w:r w:rsidR="000C6A44" w:rsidRPr="003E1B3A">
        <w:rPr>
          <w:rFonts w:ascii="Times New Roman" w:hAnsi="Times New Roman" w:cs="Times New Roman"/>
          <w:sz w:val="20"/>
          <w:szCs w:val="20"/>
        </w:rPr>
        <w:t>of PPV23 of 41% from 0 to &lt;2 years, 34% 2 to &lt;5 years, and 23% from 5</w:t>
      </w:r>
      <w:r w:rsidR="00E92937" w:rsidRPr="003E1B3A">
        <w:rPr>
          <w:rFonts w:ascii="Times New Roman" w:hAnsi="Times New Roman" w:cs="Times New Roman"/>
          <w:sz w:val="20"/>
          <w:szCs w:val="20"/>
        </w:rPr>
        <w:t>+</w:t>
      </w:r>
      <w:r w:rsidR="000C6A44" w:rsidRPr="003E1B3A">
        <w:rPr>
          <w:rFonts w:ascii="Times New Roman" w:hAnsi="Times New Roman" w:cs="Times New Roman"/>
          <w:sz w:val="20"/>
          <w:szCs w:val="20"/>
        </w:rPr>
        <w:t xml:space="preserve"> years as estimated by Djennad et al. The formula below was </w:t>
      </w:r>
      <w:r w:rsidR="00660ECF" w:rsidRPr="003E1B3A">
        <w:rPr>
          <w:rFonts w:ascii="Times New Roman" w:hAnsi="Times New Roman" w:cs="Times New Roman"/>
          <w:sz w:val="20"/>
          <w:szCs w:val="20"/>
        </w:rPr>
        <w:t xml:space="preserve">used </w:t>
      </w:r>
      <w:r w:rsidR="000C6A44" w:rsidRPr="003E1B3A">
        <w:rPr>
          <w:rFonts w:ascii="Times New Roman" w:hAnsi="Times New Roman" w:cs="Times New Roman"/>
          <w:sz w:val="20"/>
          <w:szCs w:val="20"/>
        </w:rPr>
        <w:t>to estimate the new number of IPD cases</w:t>
      </w:r>
      <w:r w:rsidR="00660ECF" w:rsidRPr="003E1B3A">
        <w:rPr>
          <w:rFonts w:ascii="Times New Roman" w:hAnsi="Times New Roman" w:cs="Times New Roman"/>
          <w:sz w:val="20"/>
          <w:szCs w:val="20"/>
        </w:rPr>
        <w:t xml:space="preserve"> (inflated)</w:t>
      </w:r>
      <w:r w:rsidR="000C6A44" w:rsidRPr="003E1B3A">
        <w:rPr>
          <w:rFonts w:ascii="Times New Roman" w:hAnsi="Times New Roman" w:cs="Times New Roman"/>
          <w:sz w:val="20"/>
          <w:szCs w:val="20"/>
        </w:rPr>
        <w:t xml:space="preserve"> assuming </w:t>
      </w:r>
      <w:r w:rsidR="00660ECF" w:rsidRPr="003E1B3A">
        <w:rPr>
          <w:rFonts w:ascii="Times New Roman" w:hAnsi="Times New Roman" w:cs="Times New Roman"/>
          <w:sz w:val="20"/>
          <w:szCs w:val="20"/>
        </w:rPr>
        <w:t xml:space="preserve">the </w:t>
      </w:r>
      <w:r w:rsidR="000C6A44" w:rsidRPr="003E1B3A">
        <w:rPr>
          <w:rFonts w:ascii="Times New Roman" w:hAnsi="Times New Roman" w:cs="Times New Roman"/>
          <w:sz w:val="20"/>
          <w:szCs w:val="20"/>
        </w:rPr>
        <w:t>absence of PPV23 vaccination in</w:t>
      </w:r>
      <w:r w:rsidR="00660ECF" w:rsidRPr="003E1B3A">
        <w:rPr>
          <w:rFonts w:ascii="Times New Roman" w:hAnsi="Times New Roman" w:cs="Times New Roman"/>
          <w:sz w:val="20"/>
          <w:szCs w:val="20"/>
        </w:rPr>
        <w:t xml:space="preserve"> the</w:t>
      </w:r>
      <w:r w:rsidR="00713B80" w:rsidRPr="003E1B3A">
        <w:rPr>
          <w:rFonts w:ascii="Times New Roman" w:hAnsi="Times New Roman" w:cs="Times New Roman"/>
          <w:sz w:val="20"/>
          <w:szCs w:val="20"/>
        </w:rPr>
        <w:t xml:space="preserve"> older</w:t>
      </w:r>
      <w:r w:rsidR="000C6A44" w:rsidRPr="003E1B3A">
        <w:rPr>
          <w:rFonts w:ascii="Times New Roman" w:hAnsi="Times New Roman" w:cs="Times New Roman"/>
          <w:sz w:val="20"/>
          <w:szCs w:val="20"/>
        </w:rPr>
        <w:t xml:space="preserve"> Engl</w:t>
      </w:r>
      <w:r w:rsidR="00660ECF" w:rsidRPr="003E1B3A">
        <w:rPr>
          <w:rFonts w:ascii="Times New Roman" w:hAnsi="Times New Roman" w:cs="Times New Roman"/>
          <w:sz w:val="20"/>
          <w:szCs w:val="20"/>
        </w:rPr>
        <w:t>ish adult population</w:t>
      </w:r>
      <w:r w:rsidR="000C6A44" w:rsidRPr="003E1B3A">
        <w:rPr>
          <w:rFonts w:ascii="Times New Roman" w:hAnsi="Times New Roman" w:cs="Times New Roman"/>
          <w:sz w:val="20"/>
          <w:szCs w:val="20"/>
        </w:rPr>
        <w:t>.</w:t>
      </w:r>
    </w:p>
    <w:p w14:paraId="732EE971" w14:textId="77777777" w:rsidR="006E74DB" w:rsidRPr="003E1B3A" w:rsidRDefault="006E74DB" w:rsidP="006E74DB">
      <w:pPr>
        <w:spacing w:line="480" w:lineRule="auto"/>
        <w:rPr>
          <w:rFonts w:ascii="Times New Roman" w:hAnsi="Times New Roman" w:cs="Times New Roman"/>
          <w:sz w:val="20"/>
          <w:szCs w:val="20"/>
        </w:rPr>
      </w:pPr>
    </w:p>
    <w:p w14:paraId="69BE8737" w14:textId="105AF9AE" w:rsidR="006E74DB" w:rsidRPr="003E1B3A" w:rsidRDefault="00BE370C" w:rsidP="006E74DB">
      <w:pPr>
        <w:spacing w:line="480" w:lineRule="auto"/>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r>
            <w:rPr>
              <w:rFonts w:ascii="Cambria Math" w:hAnsi="Cambria Math" w:cs="Times New Roman"/>
              <w:sz w:val="20"/>
              <w:szCs w:val="20"/>
            </w:rPr>
            <m:t>=</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o</m:t>
                  </m:r>
                </m:sub>
              </m:sSub>
            </m:num>
            <m:den>
              <m:r>
                <w:rPr>
                  <w:rFonts w:ascii="Cambria Math" w:hAnsi="Cambria Math" w:cs="Times New Roman"/>
                  <w:sz w:val="20"/>
                  <w:szCs w:val="20"/>
                </w:rPr>
                <m:t>ν</m:t>
              </m:r>
              <m:r>
                <w:rPr>
                  <w:rFonts w:ascii="Cambria Math"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1-</m:t>
                  </m:r>
                  <m:sSub>
                    <m:sSubPr>
                      <m:ctrlPr>
                        <w:rPr>
                          <w:rFonts w:ascii="Cambria Math" w:hAnsi="Cambria Math" w:cs="Times New Roman"/>
                          <w:i/>
                          <w:sz w:val="20"/>
                          <w:szCs w:val="20"/>
                        </w:rPr>
                      </m:ctrlPr>
                    </m:sSubPr>
                    <m:e>
                      <m:r>
                        <w:rPr>
                          <w:rFonts w:ascii="Cambria Math" w:hAnsi="Cambria Math" w:cs="Times New Roman"/>
                          <w:sz w:val="20"/>
                          <w:szCs w:val="20"/>
                        </w:rPr>
                        <m:t>VE</m:t>
                      </m:r>
                    </m:e>
                    <m:sub>
                      <m:r>
                        <w:rPr>
                          <w:rFonts w:ascii="Cambria Math" w:hAnsi="Cambria Math" w:cs="Times New Roman"/>
                          <w:sz w:val="20"/>
                          <w:szCs w:val="20"/>
                        </w:rPr>
                        <m:t>a</m:t>
                      </m:r>
                    </m:sub>
                  </m:sSub>
                </m:e>
              </m:d>
              <m:r>
                <w:rPr>
                  <w:rFonts w:ascii="Cambria Math" w:hAnsi="Cambria Math" w:cs="Times New Roman"/>
                  <w:sz w:val="20"/>
                  <w:szCs w:val="20"/>
                </w:rPr>
                <m:t>+(1-</m:t>
              </m:r>
              <m:r>
                <w:rPr>
                  <w:rFonts w:ascii="Cambria Math" w:hAnsi="Cambria Math" w:cs="Times New Roman"/>
                  <w:sz w:val="20"/>
                  <w:szCs w:val="20"/>
                </w:rPr>
                <m:t>v</m:t>
              </m:r>
              <m:r>
                <w:rPr>
                  <w:rFonts w:ascii="Cambria Math" w:hAnsi="Cambria Math" w:cs="Times New Roman"/>
                  <w:sz w:val="20"/>
                  <w:szCs w:val="20"/>
                </w:rPr>
                <m:t>)</m:t>
              </m:r>
            </m:den>
          </m:f>
          <m:r>
            <w:rPr>
              <w:rFonts w:ascii="Cambria Math" w:hAnsi="Cambria Math" w:cs="Times New Roman"/>
              <w:sz w:val="20"/>
              <w:szCs w:val="20"/>
            </w:rPr>
            <m:t>………………………………(1)</m:t>
          </m:r>
        </m:oMath>
      </m:oMathPara>
    </w:p>
    <w:p w14:paraId="4D5629DD" w14:textId="23C0A708" w:rsidR="006E74DB" w:rsidRPr="003E1B3A" w:rsidRDefault="006E74DB" w:rsidP="006E74DB">
      <w:pPr>
        <w:spacing w:line="480" w:lineRule="auto"/>
        <w:rPr>
          <w:rFonts w:ascii="Times New Roman" w:hAnsi="Times New Roman" w:cs="Times New Roman"/>
          <w:sz w:val="20"/>
          <w:szCs w:val="20"/>
        </w:rPr>
      </w:pPr>
      <w:r w:rsidRPr="003E1B3A">
        <w:rPr>
          <w:rFonts w:ascii="Times New Roman" w:hAnsi="Times New Roman" w:cs="Times New Roman"/>
          <w:sz w:val="20"/>
          <w:szCs w:val="20"/>
        </w:rPr>
        <w:t xml:space="preserve">Where </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oMath>
      <w:r w:rsidRPr="003E1B3A">
        <w:rPr>
          <w:rFonts w:ascii="Times New Roman" w:hAnsi="Times New Roman" w:cs="Times New Roman"/>
          <w:sz w:val="20"/>
          <w:szCs w:val="20"/>
        </w:rPr>
        <w:t xml:space="preserve"> is the</w:t>
      </w:r>
      <w:r w:rsidR="008171CF" w:rsidRPr="003E1B3A">
        <w:rPr>
          <w:rFonts w:ascii="Times New Roman" w:hAnsi="Times New Roman" w:cs="Times New Roman"/>
          <w:sz w:val="20"/>
          <w:szCs w:val="20"/>
        </w:rPr>
        <w:t xml:space="preserve"> total</w:t>
      </w:r>
      <w:r w:rsidRPr="003E1B3A">
        <w:rPr>
          <w:rFonts w:ascii="Times New Roman" w:hAnsi="Times New Roman" w:cs="Times New Roman"/>
          <w:sz w:val="20"/>
          <w:szCs w:val="20"/>
        </w:rPr>
        <w:t xml:space="preserve"> IPD </w:t>
      </w:r>
      <w:r w:rsidR="008171CF" w:rsidRPr="003E1B3A">
        <w:rPr>
          <w:rFonts w:ascii="Times New Roman" w:hAnsi="Times New Roman" w:cs="Times New Roman"/>
          <w:sz w:val="20"/>
          <w:szCs w:val="20"/>
        </w:rPr>
        <w:t xml:space="preserve">cases assuming no PPV23 vaccination in the </w:t>
      </w:r>
      <w:r w:rsidR="00C32103" w:rsidRPr="003E1B3A">
        <w:rPr>
          <w:rFonts w:ascii="Times New Roman" w:hAnsi="Times New Roman" w:cs="Times New Roman"/>
          <w:sz w:val="20"/>
          <w:szCs w:val="20"/>
        </w:rPr>
        <w:t xml:space="preserve">older </w:t>
      </w:r>
      <w:r w:rsidR="008171CF" w:rsidRPr="003E1B3A">
        <w:rPr>
          <w:rFonts w:ascii="Times New Roman" w:hAnsi="Times New Roman" w:cs="Times New Roman"/>
          <w:sz w:val="20"/>
          <w:szCs w:val="20"/>
        </w:rPr>
        <w:t xml:space="preserve">English population, </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o</m:t>
            </m:r>
          </m:sub>
        </m:sSub>
      </m:oMath>
      <w:r w:rsidR="008171CF" w:rsidRPr="003E1B3A">
        <w:rPr>
          <w:rFonts w:ascii="Times New Roman" w:hAnsi="Times New Roman" w:cs="Times New Roman"/>
          <w:sz w:val="20"/>
          <w:szCs w:val="20"/>
        </w:rPr>
        <w:t xml:space="preserve"> is the observed total IPD cases </w:t>
      </w:r>
      <w:r w:rsidR="00F70454" w:rsidRPr="003E1B3A">
        <w:rPr>
          <w:rFonts w:ascii="Times New Roman" w:hAnsi="Times New Roman" w:cs="Times New Roman"/>
          <w:sz w:val="20"/>
          <w:szCs w:val="20"/>
        </w:rPr>
        <w:t>in the presence of</w:t>
      </w:r>
      <w:r w:rsidR="008171CF" w:rsidRPr="003E1B3A">
        <w:rPr>
          <w:rFonts w:ascii="Times New Roman" w:hAnsi="Times New Roman" w:cs="Times New Roman"/>
          <w:sz w:val="20"/>
          <w:szCs w:val="20"/>
        </w:rPr>
        <w:t xml:space="preserve"> PPV23 vaccination</w:t>
      </w:r>
      <w:r w:rsidR="00F70454" w:rsidRPr="003E1B3A">
        <w:rPr>
          <w:rFonts w:ascii="Times New Roman" w:hAnsi="Times New Roman" w:cs="Times New Roman"/>
          <w:sz w:val="20"/>
          <w:szCs w:val="20"/>
        </w:rPr>
        <w:t xml:space="preserve"> program</w:t>
      </w:r>
      <w:r w:rsidR="008171CF" w:rsidRPr="003E1B3A">
        <w:rPr>
          <w:rFonts w:ascii="Times New Roman" w:hAnsi="Times New Roman" w:cs="Times New Roman"/>
          <w:sz w:val="20"/>
          <w:szCs w:val="20"/>
        </w:rPr>
        <w:t xml:space="preserve">, </w:t>
      </w:r>
      <m:oMath>
        <m:r>
          <w:rPr>
            <w:rFonts w:ascii="Cambria Math" w:hAnsi="Cambria Math" w:cs="Times New Roman"/>
            <w:sz w:val="20"/>
            <w:szCs w:val="20"/>
          </w:rPr>
          <m:t>ν</m:t>
        </m:r>
      </m:oMath>
      <w:r w:rsidR="008171CF" w:rsidRPr="003E1B3A">
        <w:rPr>
          <w:rFonts w:ascii="Times New Roman" w:hAnsi="Times New Roman" w:cs="Times New Roman"/>
          <w:sz w:val="20"/>
          <w:szCs w:val="20"/>
        </w:rPr>
        <w:t xml:space="preserve"> is the PPV23 coverage, and </w:t>
      </w:r>
      <m:oMath>
        <m:sSub>
          <m:sSubPr>
            <m:ctrlPr>
              <w:rPr>
                <w:rFonts w:ascii="Cambria Math" w:hAnsi="Cambria Math" w:cs="Times New Roman"/>
                <w:i/>
                <w:sz w:val="20"/>
                <w:szCs w:val="20"/>
              </w:rPr>
            </m:ctrlPr>
          </m:sSubPr>
          <m:e>
            <m:r>
              <w:rPr>
                <w:rFonts w:ascii="Cambria Math" w:hAnsi="Cambria Math" w:cs="Times New Roman"/>
                <w:sz w:val="20"/>
                <w:szCs w:val="20"/>
              </w:rPr>
              <m:t>VE</m:t>
            </m:r>
          </m:e>
          <m:sub>
            <m:r>
              <w:rPr>
                <w:rFonts w:ascii="Cambria Math" w:hAnsi="Cambria Math" w:cs="Times New Roman"/>
                <w:sz w:val="20"/>
                <w:szCs w:val="20"/>
              </w:rPr>
              <m:t>a</m:t>
            </m:r>
          </m:sub>
        </m:sSub>
      </m:oMath>
      <w:r w:rsidR="008171CF" w:rsidRPr="003E1B3A">
        <w:rPr>
          <w:rFonts w:ascii="Times New Roman" w:hAnsi="Times New Roman" w:cs="Times New Roman"/>
          <w:sz w:val="20"/>
          <w:szCs w:val="20"/>
        </w:rPr>
        <w:t xml:space="preserve"> is the age (</w:t>
      </w:r>
      <m:oMath>
        <m:r>
          <w:rPr>
            <w:rFonts w:ascii="Cambria Math" w:hAnsi="Cambria Math" w:cs="Times New Roman"/>
            <w:sz w:val="20"/>
            <w:szCs w:val="20"/>
          </w:rPr>
          <m:t>a</m:t>
        </m:r>
      </m:oMath>
      <w:r w:rsidR="008171CF" w:rsidRPr="003E1B3A">
        <w:rPr>
          <w:rFonts w:ascii="Times New Roman" w:hAnsi="Times New Roman" w:cs="Times New Roman"/>
          <w:sz w:val="20"/>
          <w:szCs w:val="20"/>
        </w:rPr>
        <w:t>) adjusted PPV23 vaccine effectiveness from time since vaccination</w:t>
      </w:r>
      <w:r w:rsidR="00E82CEB" w:rsidRPr="003E1B3A">
        <w:rPr>
          <w:rFonts w:ascii="Times New Roman" w:hAnsi="Times New Roman" w:cs="Times New Roman"/>
          <w:sz w:val="20"/>
          <w:szCs w:val="20"/>
        </w:rPr>
        <w:t xml:space="preserve"> as estimated by</w:t>
      </w:r>
      <w:r w:rsidR="008171CF" w:rsidRPr="003E1B3A">
        <w:rPr>
          <w:rFonts w:ascii="Times New Roman" w:hAnsi="Times New Roman" w:cs="Times New Roman"/>
          <w:sz w:val="20"/>
          <w:szCs w:val="20"/>
        </w:rPr>
        <w:t xml:space="preserve"> Djennad et al</w:t>
      </w:r>
      <w:r w:rsidRPr="003E1B3A">
        <w:rPr>
          <w:rFonts w:ascii="Times New Roman" w:hAnsi="Times New Roman" w:cs="Times New Roman"/>
          <w:sz w:val="20"/>
          <w:szCs w:val="20"/>
        </w:rPr>
        <w:t>.</w:t>
      </w:r>
    </w:p>
    <w:p w14:paraId="6D61FA63" w14:textId="170D5090" w:rsidR="006E74DB" w:rsidRPr="003E1B3A" w:rsidRDefault="006E74DB" w:rsidP="002D12DC">
      <w:pPr>
        <w:spacing w:line="480" w:lineRule="auto"/>
        <w:rPr>
          <w:rFonts w:ascii="Times New Roman" w:hAnsi="Times New Roman" w:cs="Times New Roman"/>
          <w:sz w:val="20"/>
          <w:szCs w:val="20"/>
        </w:rPr>
      </w:pPr>
    </w:p>
    <w:p w14:paraId="477DAD05" w14:textId="019EA6A5" w:rsidR="005D6205" w:rsidRPr="003E1B3A" w:rsidRDefault="005D6205" w:rsidP="002D12DC">
      <w:pPr>
        <w:spacing w:line="480" w:lineRule="auto"/>
        <w:rPr>
          <w:rFonts w:ascii="Times New Roman" w:hAnsi="Times New Roman" w:cs="Times New Roman"/>
          <w:b/>
          <w:bCs/>
          <w:sz w:val="20"/>
          <w:szCs w:val="20"/>
        </w:rPr>
      </w:pPr>
      <w:r w:rsidRPr="003E1B3A">
        <w:rPr>
          <w:rFonts w:ascii="Times New Roman" w:hAnsi="Times New Roman" w:cs="Times New Roman"/>
          <w:b/>
          <w:bCs/>
          <w:sz w:val="20"/>
          <w:szCs w:val="20"/>
        </w:rPr>
        <w:t xml:space="preserve">Text </w:t>
      </w:r>
      <w:r w:rsidR="00654C11" w:rsidRPr="003E1B3A">
        <w:rPr>
          <w:rFonts w:ascii="Times New Roman" w:hAnsi="Times New Roman" w:cs="Times New Roman"/>
          <w:b/>
          <w:bCs/>
          <w:sz w:val="20"/>
          <w:szCs w:val="20"/>
        </w:rPr>
        <w:t>S</w:t>
      </w:r>
      <w:r w:rsidR="006E74DB" w:rsidRPr="003E1B3A">
        <w:rPr>
          <w:rFonts w:ascii="Times New Roman" w:hAnsi="Times New Roman" w:cs="Times New Roman"/>
          <w:b/>
          <w:bCs/>
          <w:sz w:val="20"/>
          <w:szCs w:val="20"/>
        </w:rPr>
        <w:t>3</w:t>
      </w:r>
      <w:r w:rsidR="00654C11" w:rsidRPr="003E1B3A">
        <w:rPr>
          <w:rFonts w:ascii="Times New Roman" w:hAnsi="Times New Roman" w:cs="Times New Roman"/>
          <w:b/>
          <w:bCs/>
          <w:sz w:val="20"/>
          <w:szCs w:val="20"/>
        </w:rPr>
        <w:t>: Exponential growth model</w:t>
      </w:r>
    </w:p>
    <w:p w14:paraId="3B63792D" w14:textId="61998252" w:rsidR="005D6205" w:rsidRPr="003E1B3A" w:rsidRDefault="005D6205" w:rsidP="002D12DC">
      <w:pPr>
        <w:spacing w:line="480" w:lineRule="auto"/>
        <w:rPr>
          <w:rFonts w:ascii="Times New Roman" w:hAnsi="Times New Roman" w:cs="Times New Roman"/>
          <w:sz w:val="20"/>
          <w:szCs w:val="20"/>
        </w:rPr>
      </w:pPr>
      <w:r w:rsidRPr="003E1B3A">
        <w:rPr>
          <w:rFonts w:ascii="Times New Roman" w:hAnsi="Times New Roman" w:cs="Times New Roman"/>
          <w:sz w:val="20"/>
          <w:szCs w:val="20"/>
        </w:rPr>
        <w:t>To interpolate and extrapolate IPD incidence to annual ages from 55 to 90 years old adults, a nonlinear model (NLS) was fitted</w:t>
      </w:r>
      <w:r w:rsidRPr="003E1B3A" w:rsidDel="007B7B5A">
        <w:rPr>
          <w:rFonts w:ascii="Times New Roman" w:hAnsi="Times New Roman" w:cs="Times New Roman"/>
          <w:sz w:val="20"/>
          <w:szCs w:val="20"/>
        </w:rPr>
        <w:t xml:space="preserve"> </w:t>
      </w:r>
      <w:r w:rsidRPr="003E1B3A">
        <w:rPr>
          <w:rFonts w:ascii="Times New Roman" w:hAnsi="Times New Roman" w:cs="Times New Roman"/>
          <w:sz w:val="20"/>
          <w:szCs w:val="20"/>
        </w:rPr>
        <w:t xml:space="preserve">to the reported age-specific IPD incidences, minimising the least-squares difference between the model and data using Gauss-Newton algorithm (NLS) as depicted </w:t>
      </w:r>
      <w:r w:rsidR="005B6973" w:rsidRPr="003E1B3A">
        <w:rPr>
          <w:rFonts w:ascii="Times New Roman" w:hAnsi="Times New Roman" w:cs="Times New Roman"/>
          <w:sz w:val="20"/>
          <w:szCs w:val="20"/>
        </w:rPr>
        <w:t>in the main analysis</w:t>
      </w:r>
      <w:r w:rsidRPr="003E1B3A">
        <w:rPr>
          <w:rFonts w:ascii="Times New Roman" w:hAnsi="Times New Roman" w:cs="Times New Roman"/>
          <w:sz w:val="20"/>
          <w:szCs w:val="20"/>
        </w:rPr>
        <w:t xml:space="preserve"> </w:t>
      </w:r>
      <w:r w:rsidRPr="003E1B3A">
        <w:rPr>
          <w:rFonts w:ascii="Times New Roman" w:hAnsi="Times New Roman" w:cs="Times New Roman"/>
          <w:sz w:val="20"/>
          <w:szCs w:val="20"/>
        </w:rPr>
        <w:fldChar w:fldCharType="begin"/>
      </w:r>
      <w:r w:rsidR="004E790F" w:rsidRPr="003E1B3A">
        <w:rPr>
          <w:rFonts w:ascii="Times New Roman" w:hAnsi="Times New Roman" w:cs="Times New Roman"/>
          <w:sz w:val="20"/>
          <w:szCs w:val="20"/>
        </w:rPr>
        <w:instrText xml:space="preserve"> ADDIN ZOTERO_ITEM CSL_CITATION {"citationID":"q8J1x8fa","properties":{"formattedCitation":"[7]","plainCitation":"[7]","noteIndex":0},"citationItems":[{"id":4090,"uris":["http://zotero.org/users/1330579/items/BXHCRAM7"],"itemData":{"id":4090,"type":"article-journal","abstract":"Schmittlein and Mahajan (Marketing Science 1982) made an important improvement in the estimation of the Bass (1969) diffusion model by appropriately aggregating the continuous time model over the time intervals represented by the data. However, by restricting consideration to only sampling errors and ignoring all other errors (such as the effects of excluded marketing variables), their Maximum Likelihood Estimation (MLE) seriously underestimates the standard errors of the estimated parameters. This note uses an additive error term to model sampling and other errors in the Schmittlein and Mahajan formulation. The proposed Nonlinear Least Squares (NLS) approach produces valid standard error estimates. The fit and the predictive validity are roughly comparable for the two approaches. Although the empirical applications reported in this paper are in the context of the Bass diffusion model, the NLS approach is also applicable to other diffusion models for which cumulative adoption can be expressed as an explicit function of time.","container-title":"Marketing Science","ISSN":"0732-2399","issue":"2","note":"publisher: INFORMS","page":"169-178","source":"JSTOR","title":"Nonlinear Least Squares Estimation of New Product Diffusion Models","volume":"5","author":[{"family":"Srinivasan","given":"V."},{"family":"Mason","given":"Charlotte H."}],"issued":{"date-parts":[["1986"]]}}}],"schema":"https://github.com/citation-style-language/schema/raw/master/csl-citation.json"} </w:instrText>
      </w:r>
      <w:r w:rsidRPr="003E1B3A">
        <w:rPr>
          <w:rFonts w:ascii="Times New Roman" w:hAnsi="Times New Roman" w:cs="Times New Roman"/>
          <w:sz w:val="20"/>
          <w:szCs w:val="20"/>
        </w:rPr>
        <w:fldChar w:fldCharType="separate"/>
      </w:r>
      <w:r w:rsidR="004E790F" w:rsidRPr="003E1B3A">
        <w:rPr>
          <w:rFonts w:ascii="Times New Roman" w:hAnsi="Times New Roman" w:cs="Times New Roman"/>
          <w:noProof/>
          <w:sz w:val="20"/>
          <w:szCs w:val="20"/>
        </w:rPr>
        <w:t>[7]</w:t>
      </w:r>
      <w:r w:rsidRPr="003E1B3A">
        <w:rPr>
          <w:rFonts w:ascii="Times New Roman" w:hAnsi="Times New Roman" w:cs="Times New Roman"/>
          <w:sz w:val="20"/>
          <w:szCs w:val="20"/>
        </w:rPr>
        <w:fldChar w:fldCharType="end"/>
      </w:r>
      <w:r w:rsidRPr="003E1B3A">
        <w:rPr>
          <w:rFonts w:ascii="Times New Roman" w:hAnsi="Times New Roman" w:cs="Times New Roman"/>
          <w:sz w:val="20"/>
          <w:szCs w:val="20"/>
        </w:rPr>
        <w:t>. Initial values of the intercept (</w:t>
      </w:r>
      <m:oMath>
        <m:r>
          <w:rPr>
            <w:rFonts w:ascii="Cambria Math" w:hAnsi="Cambria Math" w:cs="Times New Roman"/>
            <w:sz w:val="20"/>
            <w:szCs w:val="20"/>
          </w:rPr>
          <m:t>α</m:t>
        </m:r>
      </m:oMath>
      <w:r w:rsidRPr="003E1B3A">
        <w:rPr>
          <w:rFonts w:ascii="Times New Roman" w:hAnsi="Times New Roman" w:cs="Times New Roman"/>
          <w:sz w:val="20"/>
          <w:szCs w:val="20"/>
        </w:rPr>
        <w:t>) and gradient (</w:t>
      </w:r>
      <m:oMath>
        <m:r>
          <w:rPr>
            <w:rFonts w:ascii="Cambria Math" w:hAnsi="Cambria Math" w:cs="Times New Roman"/>
            <w:sz w:val="20"/>
            <w:szCs w:val="20"/>
          </w:rPr>
          <m:t>β</m:t>
        </m:r>
      </m:oMath>
      <w:r w:rsidRPr="003E1B3A">
        <w:rPr>
          <w:rFonts w:ascii="Times New Roman" w:hAnsi="Times New Roman" w:cs="Times New Roman"/>
          <w:sz w:val="20"/>
          <w:szCs w:val="20"/>
        </w:rPr>
        <w:t>) for the NLS model were obtained from a fitted linear model, as shown in equation 1.</w:t>
      </w:r>
    </w:p>
    <w:p w14:paraId="722C7D73" w14:textId="77777777" w:rsidR="005D6205" w:rsidRPr="003E1B3A" w:rsidRDefault="005D6205" w:rsidP="002D12DC">
      <w:pPr>
        <w:spacing w:line="480" w:lineRule="auto"/>
        <w:rPr>
          <w:rFonts w:ascii="Times New Roman" w:hAnsi="Times New Roman" w:cs="Times New Roman"/>
          <w:sz w:val="20"/>
          <w:szCs w:val="20"/>
        </w:rPr>
      </w:pPr>
    </w:p>
    <w:p w14:paraId="2FD59745" w14:textId="74A22F82" w:rsidR="005D6205" w:rsidRPr="003E1B3A" w:rsidRDefault="005D6205" w:rsidP="002D12DC">
      <w:pPr>
        <w:spacing w:line="480" w:lineRule="auto"/>
        <w:rPr>
          <w:rFonts w:ascii="Times New Roman" w:hAnsi="Times New Roman" w:cs="Times New Roman"/>
          <w:sz w:val="20"/>
          <w:szCs w:val="20"/>
        </w:rPr>
      </w:pPr>
      <m:oMathPara>
        <m:oMathParaPr>
          <m:jc m:val="left"/>
        </m:oMathParaPr>
        <m:oMath>
          <m:r>
            <w:rPr>
              <w:rFonts w:ascii="Cambria Math" w:hAnsi="Cambria Math" w:cs="Times New Roman"/>
              <w:sz w:val="20"/>
              <w:szCs w:val="20"/>
            </w:rPr>
            <m:t>Log</m:t>
          </m:r>
          <m:d>
            <m:dPr>
              <m:ctrlPr>
                <w:rPr>
                  <w:rFonts w:ascii="Cambria Math" w:hAnsi="Cambria Math" w:cs="Times New Roman"/>
                  <w:i/>
                  <w:sz w:val="20"/>
                  <w:szCs w:val="20"/>
                </w:rPr>
              </m:ctrlPr>
            </m:dPr>
            <m:e>
              <m:r>
                <w:rPr>
                  <w:rFonts w:ascii="Cambria Math" w:hAnsi="Cambria Math" w:cs="Times New Roman"/>
                  <w:sz w:val="20"/>
                  <w:szCs w:val="20"/>
                </w:rPr>
                <m:t>I|α</m:t>
              </m:r>
            </m:e>
          </m:d>
          <m:r>
            <w:rPr>
              <w:rFonts w:ascii="Cambria Math" w:hAnsi="Cambria Math" w:cs="Times New Roman"/>
              <w:sz w:val="20"/>
              <w:szCs w:val="20"/>
            </w:rPr>
            <m:t>=Log</m:t>
          </m:r>
          <m:d>
            <m:dPr>
              <m:ctrlPr>
                <w:rPr>
                  <w:rFonts w:ascii="Cambria Math" w:hAnsi="Cambria Math" w:cs="Times New Roman"/>
                  <w:i/>
                  <w:sz w:val="20"/>
                  <w:szCs w:val="20"/>
                </w:rPr>
              </m:ctrlPr>
            </m:dPr>
            <m:e>
              <m:r>
                <w:rPr>
                  <w:rFonts w:ascii="Cambria Math" w:hAnsi="Cambria Math" w:cs="Times New Roman"/>
                  <w:sz w:val="20"/>
                  <w:szCs w:val="20"/>
                </w:rPr>
                <m:t>γ</m:t>
              </m:r>
            </m:e>
          </m:d>
          <m:r>
            <w:rPr>
              <w:rFonts w:ascii="Cambria Math" w:hAnsi="Cambria Math" w:cs="Times New Roman"/>
              <w:sz w:val="20"/>
              <w:szCs w:val="20"/>
            </w:rPr>
            <m:t>+β*α…………………………………(2)</m:t>
          </m:r>
        </m:oMath>
      </m:oMathPara>
    </w:p>
    <w:p w14:paraId="0B0D86CD" w14:textId="34CAFAAE" w:rsidR="005D6205" w:rsidRPr="003E1B3A" w:rsidRDefault="005D6205" w:rsidP="002D12DC">
      <w:pPr>
        <w:spacing w:line="480" w:lineRule="auto"/>
        <w:rPr>
          <w:rFonts w:ascii="Times New Roman" w:hAnsi="Times New Roman" w:cs="Times New Roman"/>
          <w:sz w:val="20"/>
          <w:szCs w:val="20"/>
        </w:rPr>
      </w:pPr>
      <w:r w:rsidRPr="003E1B3A">
        <w:rPr>
          <w:rFonts w:ascii="Times New Roman" w:hAnsi="Times New Roman" w:cs="Times New Roman"/>
          <w:sz w:val="20"/>
          <w:szCs w:val="20"/>
        </w:rPr>
        <w:t xml:space="preserve">Where </w:t>
      </w:r>
      <m:oMath>
        <m:r>
          <w:rPr>
            <w:rFonts w:ascii="Cambria Math" w:hAnsi="Cambria Math" w:cs="Times New Roman"/>
            <w:sz w:val="20"/>
            <w:szCs w:val="20"/>
          </w:rPr>
          <m:t>I</m:t>
        </m:r>
      </m:oMath>
      <w:r w:rsidRPr="003E1B3A">
        <w:rPr>
          <w:rFonts w:ascii="Times New Roman" w:hAnsi="Times New Roman" w:cs="Times New Roman"/>
          <w:sz w:val="20"/>
          <w:szCs w:val="20"/>
        </w:rPr>
        <w:t xml:space="preserve"> is the IPD incidence for each age group</w:t>
      </w:r>
      <w:r w:rsidR="00562F99" w:rsidRPr="003E1B3A">
        <w:rPr>
          <w:rFonts w:ascii="Times New Roman" w:hAnsi="Times New Roman" w:cs="Times New Roman"/>
          <w:sz w:val="20"/>
          <w:szCs w:val="20"/>
        </w:rPr>
        <w:t xml:space="preserve"> </w:t>
      </w:r>
      <m:oMath>
        <m:r>
          <w:rPr>
            <w:rFonts w:ascii="Cambria Math" w:hAnsi="Cambria Math" w:cs="Times New Roman"/>
            <w:sz w:val="20"/>
            <w:szCs w:val="20"/>
          </w:rPr>
          <m:t>α</m:t>
        </m:r>
      </m:oMath>
      <w:r w:rsidRPr="003E1B3A">
        <w:rPr>
          <w:rFonts w:ascii="Times New Roman" w:hAnsi="Times New Roman" w:cs="Times New Roman"/>
          <w:sz w:val="20"/>
          <w:szCs w:val="20"/>
        </w:rPr>
        <w:t xml:space="preserve">, </w:t>
      </w:r>
      <m:oMath>
        <m:r>
          <w:rPr>
            <w:rFonts w:ascii="Cambria Math" w:hAnsi="Cambria Math" w:cs="Times New Roman"/>
            <w:sz w:val="20"/>
            <w:szCs w:val="20"/>
          </w:rPr>
          <m:t>γ</m:t>
        </m:r>
      </m:oMath>
      <w:r w:rsidRPr="003E1B3A">
        <w:rPr>
          <w:rFonts w:ascii="Times New Roman" w:hAnsi="Times New Roman" w:cs="Times New Roman"/>
          <w:sz w:val="20"/>
          <w:szCs w:val="20"/>
        </w:rPr>
        <w:t xml:space="preserve"> is the model intercept, and </w:t>
      </w:r>
      <m:oMath>
        <m:r>
          <w:rPr>
            <w:rFonts w:ascii="Cambria Math" w:hAnsi="Cambria Math" w:cs="Times New Roman"/>
            <w:sz w:val="20"/>
            <w:szCs w:val="20"/>
          </w:rPr>
          <m:t>β</m:t>
        </m:r>
      </m:oMath>
      <w:r w:rsidRPr="003E1B3A">
        <w:rPr>
          <w:rFonts w:ascii="Times New Roman" w:hAnsi="Times New Roman" w:cs="Times New Roman"/>
          <w:sz w:val="20"/>
          <w:szCs w:val="20"/>
        </w:rPr>
        <w:t xml:space="preserve"> is the model gradient (growth rate) needed as initial values for equation 2.</w:t>
      </w:r>
    </w:p>
    <w:p w14:paraId="130879C6" w14:textId="039B3499" w:rsidR="00726C80" w:rsidRPr="003E1B3A" w:rsidRDefault="005D6205" w:rsidP="002D12DC">
      <w:pPr>
        <w:spacing w:line="480" w:lineRule="auto"/>
        <w:rPr>
          <w:rFonts w:ascii="Times New Roman" w:hAnsi="Times New Roman" w:cs="Times New Roman"/>
          <w:sz w:val="24"/>
          <w:szCs w:val="24"/>
        </w:rPr>
      </w:pPr>
      <w:r w:rsidRPr="003E1B3A">
        <w:rPr>
          <w:rFonts w:ascii="Times New Roman" w:hAnsi="Times New Roman" w:cs="Times New Roman"/>
          <w:sz w:val="20"/>
          <w:szCs w:val="20"/>
        </w:rPr>
        <w:br w:type="page"/>
      </w:r>
    </w:p>
    <w:p w14:paraId="4B440E06" w14:textId="77777777" w:rsidR="00CB016E" w:rsidRPr="003E1B3A" w:rsidRDefault="00CB016E">
      <w:pPr>
        <w:rPr>
          <w:rFonts w:ascii="Times New Roman" w:hAnsi="Times New Roman" w:cs="Times New Roman"/>
          <w:sz w:val="20"/>
          <w:szCs w:val="20"/>
        </w:rPr>
      </w:pPr>
    </w:p>
    <w:tbl>
      <w:tblPr>
        <w:tblStyle w:val="TableGrid"/>
        <w:tblW w:w="9002" w:type="dxa"/>
        <w:jc w:val="center"/>
        <w:tblLook w:val="04A0" w:firstRow="1" w:lastRow="0" w:firstColumn="1" w:lastColumn="0" w:noHBand="0" w:noVBand="1"/>
      </w:tblPr>
      <w:tblGrid>
        <w:gridCol w:w="2148"/>
        <w:gridCol w:w="2148"/>
        <w:gridCol w:w="1566"/>
        <w:gridCol w:w="1564"/>
        <w:gridCol w:w="1576"/>
      </w:tblGrid>
      <w:tr w:rsidR="00781CB9" w:rsidRPr="003E1B3A" w14:paraId="29705A33" w14:textId="77777777" w:rsidTr="00CC1911">
        <w:trPr>
          <w:trHeight w:val="869"/>
          <w:jc w:val="center"/>
        </w:trPr>
        <w:tc>
          <w:tcPr>
            <w:tcW w:w="9002" w:type="dxa"/>
            <w:gridSpan w:val="5"/>
            <w:vAlign w:val="center"/>
          </w:tcPr>
          <w:p w14:paraId="650C71A3" w14:textId="59ADE4F6" w:rsidR="00781CB9" w:rsidRPr="003E1B3A" w:rsidRDefault="00781CB9" w:rsidP="006842C7">
            <w:pPr>
              <w:spacing w:line="360" w:lineRule="auto"/>
              <w:rPr>
                <w:rFonts w:ascii="Times New Roman" w:hAnsi="Times New Roman" w:cs="Times New Roman"/>
                <w:b/>
                <w:bCs/>
                <w:sz w:val="20"/>
                <w:szCs w:val="20"/>
              </w:rPr>
            </w:pPr>
            <w:r w:rsidRPr="003E1B3A">
              <w:rPr>
                <w:rFonts w:ascii="Times New Roman" w:hAnsi="Times New Roman" w:cs="Times New Roman"/>
                <w:b/>
                <w:bCs/>
                <w:sz w:val="20"/>
                <w:szCs w:val="20"/>
                <w:lang w:val="en-GB"/>
              </w:rPr>
              <w:t>Table S1</w:t>
            </w:r>
            <w:r w:rsidRPr="003E1B3A">
              <w:rPr>
                <w:rFonts w:ascii="Times New Roman" w:hAnsi="Times New Roman" w:cs="Times New Roman"/>
                <w:sz w:val="20"/>
                <w:szCs w:val="20"/>
                <w:lang w:val="en-GB"/>
              </w:rPr>
              <w:t xml:space="preserve">. A </w:t>
            </w:r>
            <w:r w:rsidR="002A0738" w:rsidRPr="003E1B3A">
              <w:rPr>
                <w:rFonts w:ascii="Times New Roman" w:hAnsi="Times New Roman" w:cs="Times New Roman"/>
                <w:sz w:val="20"/>
                <w:szCs w:val="20"/>
                <w:lang w:val="en-GB"/>
              </w:rPr>
              <w:t xml:space="preserve">base case </w:t>
            </w:r>
            <w:r w:rsidRPr="003E1B3A">
              <w:rPr>
                <w:rFonts w:ascii="Times New Roman" w:hAnsi="Times New Roman" w:cs="Times New Roman"/>
                <w:sz w:val="20"/>
                <w:szCs w:val="20"/>
                <w:lang w:val="en-GB"/>
              </w:rPr>
              <w:t>scenario</w:t>
            </w:r>
            <w:r w:rsidR="00CD5A26" w:rsidRPr="003E1B3A">
              <w:rPr>
                <w:rFonts w:ascii="Times New Roman" w:hAnsi="Times New Roman" w:cs="Times New Roman"/>
                <w:sz w:val="20"/>
                <w:szCs w:val="20"/>
                <w:lang w:val="en-GB"/>
              </w:rPr>
              <w:t>,</w:t>
            </w:r>
            <w:r w:rsidRPr="003E1B3A">
              <w:rPr>
                <w:rFonts w:ascii="Times New Roman" w:hAnsi="Times New Roman" w:cs="Times New Roman"/>
                <w:sz w:val="20"/>
                <w:szCs w:val="20"/>
                <w:lang w:val="en-GB"/>
              </w:rPr>
              <w:t xml:space="preserve"> </w:t>
            </w:r>
            <w:r w:rsidR="002A0738" w:rsidRPr="003E1B3A">
              <w:rPr>
                <w:rFonts w:ascii="Times New Roman" w:hAnsi="Times New Roman" w:cs="Times New Roman"/>
                <w:sz w:val="20"/>
                <w:szCs w:val="20"/>
                <w:lang w:val="en-GB"/>
              </w:rPr>
              <w:t>age</w:t>
            </w:r>
            <w:r w:rsidR="00CD5A26" w:rsidRPr="003E1B3A">
              <w:rPr>
                <w:rFonts w:ascii="Times New Roman" w:hAnsi="Times New Roman" w:cs="Times New Roman"/>
                <w:sz w:val="20"/>
                <w:szCs w:val="20"/>
                <w:lang w:val="en-GB"/>
              </w:rPr>
              <w:t>-</w:t>
            </w:r>
            <w:r w:rsidR="002A0738" w:rsidRPr="003E1B3A">
              <w:rPr>
                <w:rFonts w:ascii="Times New Roman" w:hAnsi="Times New Roman" w:cs="Times New Roman"/>
                <w:sz w:val="20"/>
                <w:szCs w:val="20"/>
                <w:lang w:val="en-GB"/>
              </w:rPr>
              <w:t xml:space="preserve">independent initial </w:t>
            </w:r>
            <w:r w:rsidR="003A216F" w:rsidRPr="003E1B3A">
              <w:rPr>
                <w:rFonts w:ascii="Times New Roman" w:hAnsi="Times New Roman" w:cs="Times New Roman"/>
                <w:sz w:val="20"/>
                <w:szCs w:val="20"/>
                <w:lang w:val="en-GB"/>
              </w:rPr>
              <w:t>vaccine efficacy/effectiveness (</w:t>
            </w:r>
            <w:r w:rsidR="002A0738" w:rsidRPr="003E1B3A">
              <w:rPr>
                <w:rFonts w:ascii="Times New Roman" w:hAnsi="Times New Roman" w:cs="Times New Roman"/>
                <w:sz w:val="20"/>
                <w:szCs w:val="20"/>
                <w:lang w:val="en-GB"/>
              </w:rPr>
              <w:t>VE)</w:t>
            </w:r>
            <w:r w:rsidR="00CD5A26" w:rsidRPr="003E1B3A">
              <w:rPr>
                <w:rFonts w:ascii="Times New Roman" w:hAnsi="Times New Roman" w:cs="Times New Roman"/>
                <w:sz w:val="20"/>
                <w:szCs w:val="20"/>
                <w:lang w:val="en-GB"/>
              </w:rPr>
              <w:t>,</w:t>
            </w:r>
            <w:r w:rsidR="002A0738" w:rsidRPr="003E1B3A">
              <w:rPr>
                <w:rFonts w:ascii="Times New Roman" w:hAnsi="Times New Roman" w:cs="Times New Roman"/>
                <w:sz w:val="20"/>
                <w:szCs w:val="20"/>
                <w:lang w:val="en-GB"/>
              </w:rPr>
              <w:t xml:space="preserve"> using</w:t>
            </w:r>
            <w:r w:rsidRPr="003E1B3A">
              <w:rPr>
                <w:rFonts w:ascii="Times New Roman" w:hAnsi="Times New Roman" w:cs="Times New Roman"/>
                <w:sz w:val="20"/>
                <w:szCs w:val="20"/>
                <w:lang w:val="en-GB"/>
              </w:rPr>
              <w:t xml:space="preserve"> PPV23 under </w:t>
            </w:r>
            <w:r w:rsidR="002A0738" w:rsidRPr="003E1B3A">
              <w:rPr>
                <w:rFonts w:ascii="Times New Roman" w:hAnsi="Times New Roman" w:cs="Times New Roman"/>
                <w:sz w:val="20"/>
                <w:szCs w:val="20"/>
                <w:lang w:val="en-GB"/>
              </w:rPr>
              <w:t xml:space="preserve">a </w:t>
            </w:r>
            <w:r w:rsidRPr="003E1B3A">
              <w:rPr>
                <w:rFonts w:ascii="Times New Roman" w:hAnsi="Times New Roman" w:cs="Times New Roman"/>
                <w:sz w:val="20"/>
                <w:szCs w:val="20"/>
                <w:lang w:val="en-GB"/>
              </w:rPr>
              <w:t xml:space="preserve">fast waning VE. Reduction in vaccine-type IPD cases </w:t>
            </w:r>
            <w:r w:rsidR="00CD5A26" w:rsidRPr="003E1B3A">
              <w:rPr>
                <w:rFonts w:ascii="Times New Roman" w:hAnsi="Times New Roman" w:cs="Times New Roman"/>
                <w:sz w:val="20"/>
                <w:szCs w:val="20"/>
                <w:lang w:val="en-GB"/>
              </w:rPr>
              <w:t xml:space="preserve">in </w:t>
            </w:r>
            <w:r w:rsidRPr="003E1B3A">
              <w:rPr>
                <w:rFonts w:ascii="Times New Roman" w:hAnsi="Times New Roman" w:cs="Times New Roman"/>
                <w:sz w:val="20"/>
                <w:szCs w:val="20"/>
                <w:lang w:val="en-GB"/>
              </w:rPr>
              <w:t>different vaccination age cohorts (e.g., 55 vs 65 years cohorts) relative to no vaccination scenario.</w:t>
            </w:r>
          </w:p>
        </w:tc>
      </w:tr>
      <w:tr w:rsidR="00781CB9" w:rsidRPr="003E1B3A" w14:paraId="28E4E9AB" w14:textId="77777777" w:rsidTr="00CC1911">
        <w:trPr>
          <w:trHeight w:val="370"/>
          <w:jc w:val="center"/>
        </w:trPr>
        <w:tc>
          <w:tcPr>
            <w:tcW w:w="2148" w:type="dxa"/>
            <w:vAlign w:val="center"/>
          </w:tcPr>
          <w:p w14:paraId="62F6D4AC" w14:textId="2D170CD8" w:rsidR="00781CB9" w:rsidRPr="003E1B3A" w:rsidRDefault="00781CB9" w:rsidP="00546FB1">
            <w:pPr>
              <w:jc w:val="center"/>
              <w:rPr>
                <w:rFonts w:ascii="Times New Roman" w:hAnsi="Times New Roman" w:cs="Times New Roman"/>
                <w:b/>
                <w:bCs/>
                <w:sz w:val="16"/>
                <w:szCs w:val="16"/>
              </w:rPr>
            </w:pPr>
            <w:r w:rsidRPr="003E1B3A">
              <w:rPr>
                <w:rFonts w:ascii="Times New Roman" w:hAnsi="Times New Roman" w:cs="Times New Roman"/>
                <w:b/>
                <w:bCs/>
                <w:sz w:val="16"/>
                <w:szCs w:val="16"/>
              </w:rPr>
              <w:t>Country</w:t>
            </w:r>
          </w:p>
        </w:tc>
        <w:tc>
          <w:tcPr>
            <w:tcW w:w="2148" w:type="dxa"/>
            <w:noWrap/>
            <w:vAlign w:val="center"/>
            <w:hideMark/>
          </w:tcPr>
          <w:p w14:paraId="3140F04A" w14:textId="6B1704B7" w:rsidR="00781CB9" w:rsidRPr="003E1B3A" w:rsidRDefault="00781CB9" w:rsidP="00546FB1">
            <w:pPr>
              <w:jc w:val="center"/>
              <w:rPr>
                <w:rFonts w:ascii="Times New Roman" w:hAnsi="Times New Roman" w:cs="Times New Roman"/>
                <w:b/>
                <w:bCs/>
                <w:sz w:val="16"/>
                <w:szCs w:val="16"/>
              </w:rPr>
            </w:pPr>
            <w:r w:rsidRPr="003E1B3A">
              <w:rPr>
                <w:rFonts w:ascii="Times New Roman" w:hAnsi="Times New Roman" w:cs="Times New Roman"/>
                <w:b/>
                <w:bCs/>
                <w:sz w:val="16"/>
                <w:szCs w:val="16"/>
              </w:rPr>
              <w:t>Vaccination age</w:t>
            </w:r>
          </w:p>
        </w:tc>
        <w:tc>
          <w:tcPr>
            <w:tcW w:w="1566" w:type="dxa"/>
            <w:noWrap/>
            <w:vAlign w:val="center"/>
            <w:hideMark/>
          </w:tcPr>
          <w:p w14:paraId="234F278B" w14:textId="77777777" w:rsidR="00781CB9" w:rsidRPr="003E1B3A" w:rsidRDefault="00781CB9" w:rsidP="00546FB1">
            <w:pPr>
              <w:jc w:val="center"/>
              <w:rPr>
                <w:rFonts w:ascii="Times New Roman" w:hAnsi="Times New Roman" w:cs="Times New Roman"/>
                <w:b/>
                <w:bCs/>
                <w:sz w:val="16"/>
                <w:szCs w:val="16"/>
              </w:rPr>
            </w:pPr>
            <w:r w:rsidRPr="003E1B3A">
              <w:rPr>
                <w:rFonts w:ascii="Times New Roman" w:hAnsi="Times New Roman" w:cs="Times New Roman"/>
                <w:b/>
                <w:bCs/>
                <w:sz w:val="16"/>
                <w:szCs w:val="16"/>
              </w:rPr>
              <w:t>2.50%</w:t>
            </w:r>
          </w:p>
        </w:tc>
        <w:tc>
          <w:tcPr>
            <w:tcW w:w="1564" w:type="dxa"/>
            <w:noWrap/>
            <w:vAlign w:val="center"/>
            <w:hideMark/>
          </w:tcPr>
          <w:p w14:paraId="2EACBF1D" w14:textId="77777777" w:rsidR="00781CB9" w:rsidRPr="003E1B3A" w:rsidRDefault="00781CB9" w:rsidP="00546FB1">
            <w:pPr>
              <w:jc w:val="center"/>
              <w:rPr>
                <w:rFonts w:ascii="Times New Roman" w:hAnsi="Times New Roman" w:cs="Times New Roman"/>
                <w:b/>
                <w:bCs/>
                <w:sz w:val="16"/>
                <w:szCs w:val="16"/>
              </w:rPr>
            </w:pPr>
            <w:r w:rsidRPr="003E1B3A">
              <w:rPr>
                <w:rFonts w:ascii="Times New Roman" w:hAnsi="Times New Roman" w:cs="Times New Roman"/>
                <w:b/>
                <w:bCs/>
                <w:sz w:val="16"/>
                <w:szCs w:val="16"/>
              </w:rPr>
              <w:t>50%</w:t>
            </w:r>
          </w:p>
        </w:tc>
        <w:tc>
          <w:tcPr>
            <w:tcW w:w="1573" w:type="dxa"/>
            <w:noWrap/>
            <w:vAlign w:val="center"/>
            <w:hideMark/>
          </w:tcPr>
          <w:p w14:paraId="342C772E" w14:textId="77777777" w:rsidR="00781CB9" w:rsidRPr="003E1B3A" w:rsidRDefault="00781CB9" w:rsidP="00546FB1">
            <w:pPr>
              <w:jc w:val="center"/>
              <w:rPr>
                <w:rFonts w:ascii="Times New Roman" w:hAnsi="Times New Roman" w:cs="Times New Roman"/>
                <w:b/>
                <w:bCs/>
                <w:sz w:val="16"/>
                <w:szCs w:val="16"/>
              </w:rPr>
            </w:pPr>
            <w:r w:rsidRPr="003E1B3A">
              <w:rPr>
                <w:rFonts w:ascii="Times New Roman" w:hAnsi="Times New Roman" w:cs="Times New Roman"/>
                <w:b/>
                <w:bCs/>
                <w:sz w:val="16"/>
                <w:szCs w:val="16"/>
              </w:rPr>
              <w:t>97.50%</w:t>
            </w:r>
          </w:p>
        </w:tc>
      </w:tr>
      <w:tr w:rsidR="00CC1911" w:rsidRPr="003E1B3A" w14:paraId="16E0CCA5" w14:textId="77777777" w:rsidTr="00CC1911">
        <w:trPr>
          <w:trHeight w:val="370"/>
          <w:jc w:val="center"/>
        </w:trPr>
        <w:tc>
          <w:tcPr>
            <w:tcW w:w="2148" w:type="dxa"/>
            <w:vAlign w:val="center"/>
          </w:tcPr>
          <w:p w14:paraId="4F14EB9B" w14:textId="025D2D65"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2148" w:type="dxa"/>
            <w:noWrap/>
            <w:vAlign w:val="center"/>
          </w:tcPr>
          <w:p w14:paraId="15A0D872" w14:textId="4BA33755"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566" w:type="dxa"/>
            <w:noWrap/>
            <w:vAlign w:val="center"/>
          </w:tcPr>
          <w:p w14:paraId="569C4B74" w14:textId="4F8EA833"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22.4</w:t>
            </w:r>
          </w:p>
        </w:tc>
        <w:tc>
          <w:tcPr>
            <w:tcW w:w="1564" w:type="dxa"/>
            <w:noWrap/>
            <w:vAlign w:val="center"/>
          </w:tcPr>
          <w:p w14:paraId="45078A44" w14:textId="2ED781B9"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30.5</w:t>
            </w:r>
          </w:p>
        </w:tc>
        <w:tc>
          <w:tcPr>
            <w:tcW w:w="1573" w:type="dxa"/>
            <w:noWrap/>
            <w:vAlign w:val="center"/>
          </w:tcPr>
          <w:p w14:paraId="4D502679" w14:textId="1C985DD7"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43.3</w:t>
            </w:r>
          </w:p>
        </w:tc>
      </w:tr>
      <w:tr w:rsidR="00CC1911" w:rsidRPr="003E1B3A" w14:paraId="4EFA5A38" w14:textId="77777777" w:rsidTr="00CC1911">
        <w:trPr>
          <w:trHeight w:val="370"/>
          <w:jc w:val="center"/>
        </w:trPr>
        <w:tc>
          <w:tcPr>
            <w:tcW w:w="2148" w:type="dxa"/>
            <w:vAlign w:val="center"/>
          </w:tcPr>
          <w:p w14:paraId="32F4093E" w14:textId="1C54CD76"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2148" w:type="dxa"/>
            <w:noWrap/>
            <w:vAlign w:val="center"/>
          </w:tcPr>
          <w:p w14:paraId="46B0744A" w14:textId="7C5ADEDC"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60</w:t>
            </w:r>
          </w:p>
        </w:tc>
        <w:tc>
          <w:tcPr>
            <w:tcW w:w="1566" w:type="dxa"/>
            <w:noWrap/>
            <w:vAlign w:val="center"/>
          </w:tcPr>
          <w:p w14:paraId="7A6A1A43" w14:textId="4524AA90"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20.9</w:t>
            </w:r>
          </w:p>
        </w:tc>
        <w:tc>
          <w:tcPr>
            <w:tcW w:w="1564" w:type="dxa"/>
            <w:noWrap/>
            <w:vAlign w:val="center"/>
          </w:tcPr>
          <w:p w14:paraId="537E854F" w14:textId="2AB02DE8"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27.3</w:t>
            </w:r>
          </w:p>
        </w:tc>
        <w:tc>
          <w:tcPr>
            <w:tcW w:w="1573" w:type="dxa"/>
            <w:noWrap/>
            <w:vAlign w:val="center"/>
          </w:tcPr>
          <w:p w14:paraId="37CD030A" w14:textId="43DDDDB8"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36.8</w:t>
            </w:r>
          </w:p>
        </w:tc>
      </w:tr>
      <w:tr w:rsidR="00CC1911" w:rsidRPr="003E1B3A" w14:paraId="2581202C" w14:textId="77777777" w:rsidTr="00CC1911">
        <w:trPr>
          <w:trHeight w:val="370"/>
          <w:jc w:val="center"/>
        </w:trPr>
        <w:tc>
          <w:tcPr>
            <w:tcW w:w="2148" w:type="dxa"/>
            <w:vAlign w:val="center"/>
          </w:tcPr>
          <w:p w14:paraId="1B318F54" w14:textId="318FBDC7"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2148" w:type="dxa"/>
            <w:noWrap/>
            <w:vAlign w:val="center"/>
          </w:tcPr>
          <w:p w14:paraId="1521E9BF" w14:textId="72703E47"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65</w:t>
            </w:r>
          </w:p>
        </w:tc>
        <w:tc>
          <w:tcPr>
            <w:tcW w:w="1566" w:type="dxa"/>
            <w:noWrap/>
            <w:vAlign w:val="center"/>
          </w:tcPr>
          <w:p w14:paraId="5110F3E4" w14:textId="57121277"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16.8</w:t>
            </w:r>
          </w:p>
        </w:tc>
        <w:tc>
          <w:tcPr>
            <w:tcW w:w="1564" w:type="dxa"/>
            <w:noWrap/>
            <w:vAlign w:val="center"/>
          </w:tcPr>
          <w:p w14:paraId="126951D0" w14:textId="6B5B55FD"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20.9</w:t>
            </w:r>
          </w:p>
        </w:tc>
        <w:tc>
          <w:tcPr>
            <w:tcW w:w="1573" w:type="dxa"/>
            <w:noWrap/>
            <w:vAlign w:val="center"/>
          </w:tcPr>
          <w:p w14:paraId="6D746630" w14:textId="29FEC74B"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26.8</w:t>
            </w:r>
          </w:p>
        </w:tc>
      </w:tr>
      <w:tr w:rsidR="00CC1911" w:rsidRPr="003E1B3A" w14:paraId="3ED75E83" w14:textId="77777777" w:rsidTr="00CC1911">
        <w:trPr>
          <w:trHeight w:val="370"/>
          <w:jc w:val="center"/>
        </w:trPr>
        <w:tc>
          <w:tcPr>
            <w:tcW w:w="2148" w:type="dxa"/>
            <w:vAlign w:val="center"/>
          </w:tcPr>
          <w:p w14:paraId="5552F257" w14:textId="2E304FCE"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2148" w:type="dxa"/>
            <w:noWrap/>
            <w:vAlign w:val="center"/>
          </w:tcPr>
          <w:p w14:paraId="34AA6E88" w14:textId="0E725739"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566" w:type="dxa"/>
            <w:noWrap/>
            <w:vAlign w:val="center"/>
          </w:tcPr>
          <w:p w14:paraId="095F38E4" w14:textId="5388E0D3"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12.3</w:t>
            </w:r>
          </w:p>
        </w:tc>
        <w:tc>
          <w:tcPr>
            <w:tcW w:w="1564" w:type="dxa"/>
            <w:noWrap/>
            <w:vAlign w:val="center"/>
          </w:tcPr>
          <w:p w14:paraId="2516425F" w14:textId="4525E48E"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15.3</w:t>
            </w:r>
          </w:p>
        </w:tc>
        <w:tc>
          <w:tcPr>
            <w:tcW w:w="1573" w:type="dxa"/>
            <w:noWrap/>
            <w:vAlign w:val="center"/>
          </w:tcPr>
          <w:p w14:paraId="61FCEB2F" w14:textId="59BDF69F"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18.9</w:t>
            </w:r>
          </w:p>
        </w:tc>
      </w:tr>
      <w:tr w:rsidR="00CC1911" w:rsidRPr="003E1B3A" w14:paraId="754AC14D" w14:textId="77777777" w:rsidTr="00CC1911">
        <w:trPr>
          <w:trHeight w:val="370"/>
          <w:jc w:val="center"/>
        </w:trPr>
        <w:tc>
          <w:tcPr>
            <w:tcW w:w="2148" w:type="dxa"/>
            <w:vAlign w:val="center"/>
          </w:tcPr>
          <w:p w14:paraId="17B035AB" w14:textId="67AB2633"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2148" w:type="dxa"/>
            <w:noWrap/>
            <w:vAlign w:val="center"/>
          </w:tcPr>
          <w:p w14:paraId="42219727" w14:textId="2BE556B5"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75</w:t>
            </w:r>
          </w:p>
        </w:tc>
        <w:tc>
          <w:tcPr>
            <w:tcW w:w="1566" w:type="dxa"/>
            <w:noWrap/>
            <w:vAlign w:val="center"/>
          </w:tcPr>
          <w:p w14:paraId="1DB08EBC" w14:textId="183C31FA"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8.4</w:t>
            </w:r>
          </w:p>
        </w:tc>
        <w:tc>
          <w:tcPr>
            <w:tcW w:w="1564" w:type="dxa"/>
            <w:noWrap/>
            <w:vAlign w:val="center"/>
          </w:tcPr>
          <w:p w14:paraId="1960746D" w14:textId="5855FD97"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10.4</w:t>
            </w:r>
          </w:p>
        </w:tc>
        <w:tc>
          <w:tcPr>
            <w:tcW w:w="1573" w:type="dxa"/>
            <w:noWrap/>
            <w:vAlign w:val="center"/>
          </w:tcPr>
          <w:p w14:paraId="245F40EE" w14:textId="75EE656A"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12.9</w:t>
            </w:r>
          </w:p>
        </w:tc>
      </w:tr>
      <w:tr w:rsidR="00CC1911" w:rsidRPr="003E1B3A" w14:paraId="4BC5F580" w14:textId="77777777" w:rsidTr="00CC1911">
        <w:trPr>
          <w:trHeight w:val="370"/>
          <w:jc w:val="center"/>
        </w:trPr>
        <w:tc>
          <w:tcPr>
            <w:tcW w:w="2148" w:type="dxa"/>
            <w:vAlign w:val="center"/>
          </w:tcPr>
          <w:p w14:paraId="68321155" w14:textId="55B5925C"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2148" w:type="dxa"/>
            <w:noWrap/>
            <w:vAlign w:val="center"/>
          </w:tcPr>
          <w:p w14:paraId="6D8F70BB" w14:textId="31BCC131"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80</w:t>
            </w:r>
          </w:p>
        </w:tc>
        <w:tc>
          <w:tcPr>
            <w:tcW w:w="1566" w:type="dxa"/>
            <w:noWrap/>
            <w:vAlign w:val="center"/>
          </w:tcPr>
          <w:p w14:paraId="32E4B995" w14:textId="314C529D"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4.9</w:t>
            </w:r>
          </w:p>
        </w:tc>
        <w:tc>
          <w:tcPr>
            <w:tcW w:w="1564" w:type="dxa"/>
            <w:noWrap/>
            <w:vAlign w:val="center"/>
          </w:tcPr>
          <w:p w14:paraId="0BB06884" w14:textId="580A1465"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6.4</w:t>
            </w:r>
          </w:p>
        </w:tc>
        <w:tc>
          <w:tcPr>
            <w:tcW w:w="1573" w:type="dxa"/>
            <w:noWrap/>
            <w:vAlign w:val="center"/>
          </w:tcPr>
          <w:p w14:paraId="09A64C33" w14:textId="15BD4BD9"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8.0</w:t>
            </w:r>
          </w:p>
        </w:tc>
      </w:tr>
      <w:tr w:rsidR="00CC1911" w:rsidRPr="003E1B3A" w14:paraId="2E3302F4" w14:textId="77777777" w:rsidTr="00CC1911">
        <w:trPr>
          <w:trHeight w:val="370"/>
          <w:jc w:val="center"/>
        </w:trPr>
        <w:tc>
          <w:tcPr>
            <w:tcW w:w="2148" w:type="dxa"/>
            <w:vAlign w:val="center"/>
          </w:tcPr>
          <w:p w14:paraId="379698DB" w14:textId="1A137F8D"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2148" w:type="dxa"/>
            <w:noWrap/>
            <w:vAlign w:val="center"/>
          </w:tcPr>
          <w:p w14:paraId="62750BAC" w14:textId="79111524"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85</w:t>
            </w:r>
          </w:p>
        </w:tc>
        <w:tc>
          <w:tcPr>
            <w:tcW w:w="1566" w:type="dxa"/>
            <w:noWrap/>
            <w:vAlign w:val="center"/>
          </w:tcPr>
          <w:p w14:paraId="3F4DBDE5" w14:textId="1F650CE0"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2.2</w:t>
            </w:r>
          </w:p>
        </w:tc>
        <w:tc>
          <w:tcPr>
            <w:tcW w:w="1564" w:type="dxa"/>
            <w:noWrap/>
            <w:vAlign w:val="center"/>
          </w:tcPr>
          <w:p w14:paraId="247AD010" w14:textId="02ABBE87"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2.9</w:t>
            </w:r>
          </w:p>
        </w:tc>
        <w:tc>
          <w:tcPr>
            <w:tcW w:w="1573" w:type="dxa"/>
            <w:noWrap/>
            <w:vAlign w:val="center"/>
          </w:tcPr>
          <w:p w14:paraId="168CAF6F" w14:textId="11B8E9A8"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3.8</w:t>
            </w:r>
          </w:p>
        </w:tc>
      </w:tr>
      <w:tr w:rsidR="00CC1911" w:rsidRPr="003E1B3A" w14:paraId="53A1C9E7" w14:textId="77777777" w:rsidTr="00CC1911">
        <w:trPr>
          <w:trHeight w:val="370"/>
          <w:jc w:val="center"/>
        </w:trPr>
        <w:tc>
          <w:tcPr>
            <w:tcW w:w="2148" w:type="dxa"/>
            <w:vAlign w:val="center"/>
          </w:tcPr>
          <w:p w14:paraId="7EAFC488" w14:textId="7DE896BD"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2148" w:type="dxa"/>
            <w:noWrap/>
            <w:vAlign w:val="center"/>
          </w:tcPr>
          <w:p w14:paraId="7F0C4684" w14:textId="5EEBD728"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566" w:type="dxa"/>
            <w:noWrap/>
            <w:vAlign w:val="center"/>
          </w:tcPr>
          <w:p w14:paraId="14FA3496" w14:textId="18A9F52C"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6.3</w:t>
            </w:r>
          </w:p>
        </w:tc>
        <w:tc>
          <w:tcPr>
            <w:tcW w:w="1564" w:type="dxa"/>
            <w:noWrap/>
            <w:vAlign w:val="center"/>
          </w:tcPr>
          <w:p w14:paraId="5DC01111" w14:textId="4B2F5214"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9.2</w:t>
            </w:r>
          </w:p>
        </w:tc>
        <w:tc>
          <w:tcPr>
            <w:tcW w:w="1573" w:type="dxa"/>
            <w:noWrap/>
            <w:vAlign w:val="center"/>
          </w:tcPr>
          <w:p w14:paraId="2C5BAA52" w14:textId="716CB2D6"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13.9</w:t>
            </w:r>
          </w:p>
        </w:tc>
      </w:tr>
      <w:tr w:rsidR="00CC1911" w:rsidRPr="003E1B3A" w14:paraId="28987B07" w14:textId="77777777" w:rsidTr="00CC1911">
        <w:trPr>
          <w:trHeight w:val="370"/>
          <w:jc w:val="center"/>
        </w:trPr>
        <w:tc>
          <w:tcPr>
            <w:tcW w:w="2148" w:type="dxa"/>
            <w:vAlign w:val="center"/>
          </w:tcPr>
          <w:p w14:paraId="628D5159" w14:textId="7215B952"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2148" w:type="dxa"/>
            <w:noWrap/>
            <w:vAlign w:val="center"/>
          </w:tcPr>
          <w:p w14:paraId="7F2394B8" w14:textId="4673691D"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60</w:t>
            </w:r>
          </w:p>
        </w:tc>
        <w:tc>
          <w:tcPr>
            <w:tcW w:w="1566" w:type="dxa"/>
            <w:noWrap/>
            <w:vAlign w:val="center"/>
          </w:tcPr>
          <w:p w14:paraId="130D531E" w14:textId="54944DC8"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7.7</w:t>
            </w:r>
          </w:p>
        </w:tc>
        <w:tc>
          <w:tcPr>
            <w:tcW w:w="1564" w:type="dxa"/>
            <w:noWrap/>
            <w:vAlign w:val="center"/>
          </w:tcPr>
          <w:p w14:paraId="013A4FF0" w14:textId="5878E019"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10.6</w:t>
            </w:r>
          </w:p>
        </w:tc>
        <w:tc>
          <w:tcPr>
            <w:tcW w:w="1573" w:type="dxa"/>
            <w:noWrap/>
            <w:vAlign w:val="center"/>
          </w:tcPr>
          <w:p w14:paraId="351959D8" w14:textId="303A153F"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15.0</w:t>
            </w:r>
          </w:p>
        </w:tc>
      </w:tr>
      <w:tr w:rsidR="00CC1911" w:rsidRPr="003E1B3A" w14:paraId="390DA332" w14:textId="77777777" w:rsidTr="00CC1911">
        <w:trPr>
          <w:trHeight w:val="370"/>
          <w:jc w:val="center"/>
        </w:trPr>
        <w:tc>
          <w:tcPr>
            <w:tcW w:w="2148" w:type="dxa"/>
            <w:vAlign w:val="center"/>
          </w:tcPr>
          <w:p w14:paraId="7E1074C7" w14:textId="3F4DD685"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2148" w:type="dxa"/>
            <w:noWrap/>
            <w:vAlign w:val="center"/>
          </w:tcPr>
          <w:p w14:paraId="7626C2FF" w14:textId="282B94D8"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65</w:t>
            </w:r>
          </w:p>
        </w:tc>
        <w:tc>
          <w:tcPr>
            <w:tcW w:w="1566" w:type="dxa"/>
            <w:noWrap/>
            <w:vAlign w:val="center"/>
          </w:tcPr>
          <w:p w14:paraId="48139617" w14:textId="2AF9E4DB"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8.9</w:t>
            </w:r>
          </w:p>
        </w:tc>
        <w:tc>
          <w:tcPr>
            <w:tcW w:w="1564" w:type="dxa"/>
            <w:noWrap/>
            <w:vAlign w:val="center"/>
          </w:tcPr>
          <w:p w14:paraId="3271C819" w14:textId="4FCD7CD9"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11.7</w:t>
            </w:r>
          </w:p>
        </w:tc>
        <w:tc>
          <w:tcPr>
            <w:tcW w:w="1573" w:type="dxa"/>
            <w:noWrap/>
            <w:vAlign w:val="center"/>
          </w:tcPr>
          <w:p w14:paraId="52163575" w14:textId="193B8220"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15.6</w:t>
            </w:r>
          </w:p>
        </w:tc>
      </w:tr>
      <w:tr w:rsidR="00CC1911" w:rsidRPr="003E1B3A" w14:paraId="71F5C1FF" w14:textId="77777777" w:rsidTr="00CC1911">
        <w:trPr>
          <w:trHeight w:val="370"/>
          <w:jc w:val="center"/>
        </w:trPr>
        <w:tc>
          <w:tcPr>
            <w:tcW w:w="2148" w:type="dxa"/>
            <w:vAlign w:val="center"/>
          </w:tcPr>
          <w:p w14:paraId="02690C4D" w14:textId="1AFBD1AE"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2148" w:type="dxa"/>
            <w:noWrap/>
            <w:vAlign w:val="center"/>
          </w:tcPr>
          <w:p w14:paraId="55FD8BEA" w14:textId="49A7C1B3"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566" w:type="dxa"/>
            <w:noWrap/>
            <w:vAlign w:val="center"/>
          </w:tcPr>
          <w:p w14:paraId="7AED62F3" w14:textId="43BEC06D"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10.8</w:t>
            </w:r>
          </w:p>
        </w:tc>
        <w:tc>
          <w:tcPr>
            <w:tcW w:w="1564" w:type="dxa"/>
            <w:noWrap/>
            <w:vAlign w:val="center"/>
          </w:tcPr>
          <w:p w14:paraId="7FFA0766" w14:textId="07E8EB9E"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13.7</w:t>
            </w:r>
          </w:p>
        </w:tc>
        <w:tc>
          <w:tcPr>
            <w:tcW w:w="1573" w:type="dxa"/>
            <w:noWrap/>
            <w:vAlign w:val="center"/>
          </w:tcPr>
          <w:p w14:paraId="35FACF76" w14:textId="0DA3D3F5"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17.4</w:t>
            </w:r>
          </w:p>
        </w:tc>
      </w:tr>
      <w:tr w:rsidR="00CC1911" w:rsidRPr="003E1B3A" w14:paraId="1B63D92E" w14:textId="77777777" w:rsidTr="00CC1911">
        <w:trPr>
          <w:trHeight w:val="370"/>
          <w:jc w:val="center"/>
        </w:trPr>
        <w:tc>
          <w:tcPr>
            <w:tcW w:w="2148" w:type="dxa"/>
            <w:vAlign w:val="center"/>
          </w:tcPr>
          <w:p w14:paraId="74C62620" w14:textId="61072363"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2148" w:type="dxa"/>
            <w:noWrap/>
            <w:vAlign w:val="center"/>
          </w:tcPr>
          <w:p w14:paraId="51DE5EFC" w14:textId="69E56E72"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75</w:t>
            </w:r>
          </w:p>
        </w:tc>
        <w:tc>
          <w:tcPr>
            <w:tcW w:w="1566" w:type="dxa"/>
            <w:noWrap/>
            <w:vAlign w:val="center"/>
          </w:tcPr>
          <w:p w14:paraId="5AEEBF30" w14:textId="21CAF152"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8.7</w:t>
            </w:r>
          </w:p>
        </w:tc>
        <w:tc>
          <w:tcPr>
            <w:tcW w:w="1564" w:type="dxa"/>
            <w:noWrap/>
            <w:vAlign w:val="center"/>
          </w:tcPr>
          <w:p w14:paraId="142985E2" w14:textId="01988B78"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11.0</w:t>
            </w:r>
          </w:p>
        </w:tc>
        <w:tc>
          <w:tcPr>
            <w:tcW w:w="1573" w:type="dxa"/>
            <w:noWrap/>
            <w:vAlign w:val="center"/>
          </w:tcPr>
          <w:p w14:paraId="1801E2BB" w14:textId="542B224E"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13.5</w:t>
            </w:r>
          </w:p>
        </w:tc>
      </w:tr>
      <w:tr w:rsidR="00CC1911" w:rsidRPr="003E1B3A" w14:paraId="03E13F4E" w14:textId="77777777" w:rsidTr="00CC1911">
        <w:trPr>
          <w:trHeight w:val="370"/>
          <w:jc w:val="center"/>
        </w:trPr>
        <w:tc>
          <w:tcPr>
            <w:tcW w:w="2148" w:type="dxa"/>
            <w:vAlign w:val="center"/>
          </w:tcPr>
          <w:p w14:paraId="68C3279F" w14:textId="15CFEE85"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2148" w:type="dxa"/>
            <w:noWrap/>
            <w:vAlign w:val="center"/>
          </w:tcPr>
          <w:p w14:paraId="05C98445" w14:textId="64FE1DA2"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80</w:t>
            </w:r>
          </w:p>
        </w:tc>
        <w:tc>
          <w:tcPr>
            <w:tcW w:w="1566" w:type="dxa"/>
            <w:noWrap/>
            <w:vAlign w:val="center"/>
          </w:tcPr>
          <w:p w14:paraId="1EE3EDE9" w14:textId="03C3CE56"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7.3</w:t>
            </w:r>
          </w:p>
        </w:tc>
        <w:tc>
          <w:tcPr>
            <w:tcW w:w="1564" w:type="dxa"/>
            <w:noWrap/>
            <w:vAlign w:val="center"/>
          </w:tcPr>
          <w:p w14:paraId="292AC8E1" w14:textId="09CF5DBC"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9.1</w:t>
            </w:r>
          </w:p>
        </w:tc>
        <w:tc>
          <w:tcPr>
            <w:tcW w:w="1573" w:type="dxa"/>
            <w:noWrap/>
            <w:vAlign w:val="center"/>
          </w:tcPr>
          <w:p w14:paraId="69693348" w14:textId="734BBA61"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11.1</w:t>
            </w:r>
          </w:p>
        </w:tc>
      </w:tr>
      <w:tr w:rsidR="00CC1911" w:rsidRPr="003E1B3A" w14:paraId="73C5737B" w14:textId="77777777" w:rsidTr="00CC1911">
        <w:trPr>
          <w:trHeight w:val="370"/>
          <w:jc w:val="center"/>
        </w:trPr>
        <w:tc>
          <w:tcPr>
            <w:tcW w:w="2148" w:type="dxa"/>
            <w:vAlign w:val="center"/>
          </w:tcPr>
          <w:p w14:paraId="5B622CFD" w14:textId="3B3A0736"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2148" w:type="dxa"/>
            <w:noWrap/>
            <w:vAlign w:val="center"/>
          </w:tcPr>
          <w:p w14:paraId="35203188" w14:textId="3C3372B7"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85</w:t>
            </w:r>
          </w:p>
        </w:tc>
        <w:tc>
          <w:tcPr>
            <w:tcW w:w="1566" w:type="dxa"/>
            <w:noWrap/>
            <w:vAlign w:val="center"/>
          </w:tcPr>
          <w:p w14:paraId="2F18FEE1" w14:textId="1CC4B6FE"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4.8</w:t>
            </w:r>
          </w:p>
        </w:tc>
        <w:tc>
          <w:tcPr>
            <w:tcW w:w="1564" w:type="dxa"/>
            <w:noWrap/>
            <w:vAlign w:val="center"/>
          </w:tcPr>
          <w:p w14:paraId="6CF6DAB9" w14:textId="41ACDFF3"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6.0</w:t>
            </w:r>
          </w:p>
        </w:tc>
        <w:tc>
          <w:tcPr>
            <w:tcW w:w="1573" w:type="dxa"/>
            <w:noWrap/>
            <w:vAlign w:val="center"/>
          </w:tcPr>
          <w:p w14:paraId="5531D501" w14:textId="20185787"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7.5</w:t>
            </w:r>
          </w:p>
        </w:tc>
      </w:tr>
      <w:tr w:rsidR="00CC1911" w:rsidRPr="003E1B3A" w14:paraId="2F0B34E0" w14:textId="77777777" w:rsidTr="00CC1911">
        <w:trPr>
          <w:trHeight w:val="370"/>
          <w:jc w:val="center"/>
        </w:trPr>
        <w:tc>
          <w:tcPr>
            <w:tcW w:w="2148" w:type="dxa"/>
            <w:vAlign w:val="center"/>
          </w:tcPr>
          <w:p w14:paraId="178C92DA" w14:textId="60E29F3F"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2148" w:type="dxa"/>
            <w:noWrap/>
            <w:vAlign w:val="center"/>
          </w:tcPr>
          <w:p w14:paraId="7F96F2E7" w14:textId="71041F7B"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566" w:type="dxa"/>
            <w:noWrap/>
            <w:vAlign w:val="center"/>
          </w:tcPr>
          <w:p w14:paraId="5CF18FD6" w14:textId="4638AB98"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7.7</w:t>
            </w:r>
          </w:p>
        </w:tc>
        <w:tc>
          <w:tcPr>
            <w:tcW w:w="1564" w:type="dxa"/>
            <w:noWrap/>
            <w:vAlign w:val="center"/>
          </w:tcPr>
          <w:p w14:paraId="3A27F1C3" w14:textId="071BAE14"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31.0</w:t>
            </w:r>
          </w:p>
        </w:tc>
        <w:tc>
          <w:tcPr>
            <w:tcW w:w="1573" w:type="dxa"/>
            <w:noWrap/>
            <w:vAlign w:val="center"/>
          </w:tcPr>
          <w:p w14:paraId="2972AAB2" w14:textId="717433D0" w:rsidR="00781CB9" w:rsidRPr="003E1B3A" w:rsidRDefault="000178E0"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9</w:t>
            </w:r>
            <w:r w:rsidR="00781CB9" w:rsidRPr="003E1B3A">
              <w:rPr>
                <w:rFonts w:ascii="Times New Roman" w:hAnsi="Times New Roman" w:cs="Times New Roman"/>
                <w:color w:val="000000"/>
                <w:sz w:val="16"/>
                <w:szCs w:val="16"/>
              </w:rPr>
              <w:t>6.6</w:t>
            </w:r>
          </w:p>
        </w:tc>
      </w:tr>
      <w:tr w:rsidR="00CC1911" w:rsidRPr="003E1B3A" w14:paraId="4AD9DC4E" w14:textId="77777777" w:rsidTr="00CC1911">
        <w:trPr>
          <w:trHeight w:val="370"/>
          <w:jc w:val="center"/>
        </w:trPr>
        <w:tc>
          <w:tcPr>
            <w:tcW w:w="2148" w:type="dxa"/>
            <w:vAlign w:val="center"/>
          </w:tcPr>
          <w:p w14:paraId="6A6AD865" w14:textId="1B9725E5"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2148" w:type="dxa"/>
            <w:noWrap/>
            <w:vAlign w:val="center"/>
          </w:tcPr>
          <w:p w14:paraId="00435900" w14:textId="1095833B"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60</w:t>
            </w:r>
          </w:p>
        </w:tc>
        <w:tc>
          <w:tcPr>
            <w:tcW w:w="1566" w:type="dxa"/>
            <w:noWrap/>
            <w:vAlign w:val="center"/>
          </w:tcPr>
          <w:p w14:paraId="32B9FC57" w14:textId="52D83B62"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9.6</w:t>
            </w:r>
          </w:p>
        </w:tc>
        <w:tc>
          <w:tcPr>
            <w:tcW w:w="1564" w:type="dxa"/>
            <w:noWrap/>
            <w:vAlign w:val="center"/>
          </w:tcPr>
          <w:p w14:paraId="241256F2" w14:textId="4C6B0D58"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30.5</w:t>
            </w:r>
          </w:p>
        </w:tc>
        <w:tc>
          <w:tcPr>
            <w:tcW w:w="1573" w:type="dxa"/>
            <w:noWrap/>
            <w:vAlign w:val="center"/>
          </w:tcPr>
          <w:p w14:paraId="6E9E52C2" w14:textId="41EBD4A4"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85.9</w:t>
            </w:r>
          </w:p>
        </w:tc>
      </w:tr>
      <w:tr w:rsidR="00CC1911" w:rsidRPr="003E1B3A" w14:paraId="6CC41985" w14:textId="77777777" w:rsidTr="00CC1911">
        <w:trPr>
          <w:trHeight w:val="370"/>
          <w:jc w:val="center"/>
        </w:trPr>
        <w:tc>
          <w:tcPr>
            <w:tcW w:w="2148" w:type="dxa"/>
            <w:vAlign w:val="center"/>
          </w:tcPr>
          <w:p w14:paraId="362E7320" w14:textId="0F497218"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2148" w:type="dxa"/>
            <w:noWrap/>
            <w:vAlign w:val="center"/>
          </w:tcPr>
          <w:p w14:paraId="584FBDC4" w14:textId="0FAAC662"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65</w:t>
            </w:r>
          </w:p>
        </w:tc>
        <w:tc>
          <w:tcPr>
            <w:tcW w:w="1566" w:type="dxa"/>
            <w:noWrap/>
            <w:vAlign w:val="center"/>
          </w:tcPr>
          <w:p w14:paraId="062FE651" w14:textId="258951E7"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9.0</w:t>
            </w:r>
          </w:p>
        </w:tc>
        <w:tc>
          <w:tcPr>
            <w:tcW w:w="1564" w:type="dxa"/>
            <w:noWrap/>
            <w:vAlign w:val="center"/>
          </w:tcPr>
          <w:p w14:paraId="76A36A4B" w14:textId="2017DC84"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22.4</w:t>
            </w:r>
          </w:p>
        </w:tc>
        <w:tc>
          <w:tcPr>
            <w:tcW w:w="1573" w:type="dxa"/>
            <w:noWrap/>
            <w:vAlign w:val="center"/>
          </w:tcPr>
          <w:p w14:paraId="7631BA46" w14:textId="4E738660"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49.3</w:t>
            </w:r>
          </w:p>
        </w:tc>
      </w:tr>
      <w:tr w:rsidR="00CC1911" w:rsidRPr="003E1B3A" w14:paraId="0168A09C" w14:textId="77777777" w:rsidTr="00CC1911">
        <w:trPr>
          <w:trHeight w:val="370"/>
          <w:jc w:val="center"/>
        </w:trPr>
        <w:tc>
          <w:tcPr>
            <w:tcW w:w="2148" w:type="dxa"/>
            <w:vAlign w:val="center"/>
          </w:tcPr>
          <w:p w14:paraId="321CDAA0" w14:textId="40F6E339"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2148" w:type="dxa"/>
            <w:noWrap/>
            <w:vAlign w:val="center"/>
          </w:tcPr>
          <w:p w14:paraId="3E60BE4B" w14:textId="5A77CD15"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566" w:type="dxa"/>
            <w:noWrap/>
            <w:vAlign w:val="center"/>
          </w:tcPr>
          <w:p w14:paraId="207106C2" w14:textId="4103947E"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8.2</w:t>
            </w:r>
          </w:p>
        </w:tc>
        <w:tc>
          <w:tcPr>
            <w:tcW w:w="1564" w:type="dxa"/>
            <w:noWrap/>
            <w:vAlign w:val="center"/>
          </w:tcPr>
          <w:p w14:paraId="2B1D0D34" w14:textId="416474E6"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17.3</w:t>
            </w:r>
          </w:p>
        </w:tc>
        <w:tc>
          <w:tcPr>
            <w:tcW w:w="1573" w:type="dxa"/>
            <w:noWrap/>
            <w:vAlign w:val="center"/>
          </w:tcPr>
          <w:p w14:paraId="14905DBC" w14:textId="45E56E33"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35.2</w:t>
            </w:r>
          </w:p>
        </w:tc>
      </w:tr>
      <w:tr w:rsidR="00CC1911" w:rsidRPr="003E1B3A" w14:paraId="605FA222" w14:textId="77777777" w:rsidTr="00CC1911">
        <w:trPr>
          <w:trHeight w:val="370"/>
          <w:jc w:val="center"/>
        </w:trPr>
        <w:tc>
          <w:tcPr>
            <w:tcW w:w="2148" w:type="dxa"/>
            <w:vAlign w:val="center"/>
          </w:tcPr>
          <w:p w14:paraId="3B245EE7" w14:textId="0DC181C8"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2148" w:type="dxa"/>
            <w:noWrap/>
            <w:vAlign w:val="center"/>
          </w:tcPr>
          <w:p w14:paraId="1CC71CDF" w14:textId="539C94AC"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75</w:t>
            </w:r>
          </w:p>
        </w:tc>
        <w:tc>
          <w:tcPr>
            <w:tcW w:w="1566" w:type="dxa"/>
            <w:noWrap/>
            <w:vAlign w:val="center"/>
          </w:tcPr>
          <w:p w14:paraId="1DAB4B47" w14:textId="39005B1C"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4.0</w:t>
            </w:r>
          </w:p>
        </w:tc>
        <w:tc>
          <w:tcPr>
            <w:tcW w:w="1564" w:type="dxa"/>
            <w:noWrap/>
            <w:vAlign w:val="center"/>
          </w:tcPr>
          <w:p w14:paraId="4F739DB9" w14:textId="5DB405BB"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7.9</w:t>
            </w:r>
          </w:p>
        </w:tc>
        <w:tc>
          <w:tcPr>
            <w:tcW w:w="1573" w:type="dxa"/>
            <w:noWrap/>
            <w:vAlign w:val="center"/>
          </w:tcPr>
          <w:p w14:paraId="2176A9DF" w14:textId="5E4CB87D"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16.2</w:t>
            </w:r>
          </w:p>
        </w:tc>
      </w:tr>
      <w:tr w:rsidR="00CC1911" w:rsidRPr="003E1B3A" w14:paraId="6AE4CF36" w14:textId="77777777" w:rsidTr="00CC1911">
        <w:trPr>
          <w:trHeight w:val="370"/>
          <w:jc w:val="center"/>
        </w:trPr>
        <w:tc>
          <w:tcPr>
            <w:tcW w:w="2148" w:type="dxa"/>
            <w:vAlign w:val="center"/>
          </w:tcPr>
          <w:p w14:paraId="70A17D2F" w14:textId="404E8048"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2148" w:type="dxa"/>
            <w:noWrap/>
            <w:vAlign w:val="center"/>
          </w:tcPr>
          <w:p w14:paraId="57B797F9" w14:textId="1E9C2113"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80</w:t>
            </w:r>
          </w:p>
        </w:tc>
        <w:tc>
          <w:tcPr>
            <w:tcW w:w="1566" w:type="dxa"/>
            <w:noWrap/>
            <w:vAlign w:val="center"/>
          </w:tcPr>
          <w:p w14:paraId="394E08AB" w14:textId="66ADA45A"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2.0</w:t>
            </w:r>
          </w:p>
        </w:tc>
        <w:tc>
          <w:tcPr>
            <w:tcW w:w="1564" w:type="dxa"/>
            <w:noWrap/>
            <w:vAlign w:val="center"/>
          </w:tcPr>
          <w:p w14:paraId="01AF6077" w14:textId="2E86F15B"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4.6</w:t>
            </w:r>
          </w:p>
        </w:tc>
        <w:tc>
          <w:tcPr>
            <w:tcW w:w="1573" w:type="dxa"/>
            <w:noWrap/>
            <w:vAlign w:val="center"/>
          </w:tcPr>
          <w:p w14:paraId="40146EA0" w14:textId="09E5EFAD"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10.4</w:t>
            </w:r>
          </w:p>
        </w:tc>
      </w:tr>
      <w:tr w:rsidR="00CC1911" w:rsidRPr="003E1B3A" w14:paraId="2C19F29C" w14:textId="77777777" w:rsidTr="00CC1911">
        <w:trPr>
          <w:trHeight w:val="370"/>
          <w:jc w:val="center"/>
        </w:trPr>
        <w:tc>
          <w:tcPr>
            <w:tcW w:w="2148" w:type="dxa"/>
            <w:vAlign w:val="center"/>
          </w:tcPr>
          <w:p w14:paraId="5221C710" w14:textId="55287B7D"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2148" w:type="dxa"/>
            <w:noWrap/>
            <w:vAlign w:val="center"/>
          </w:tcPr>
          <w:p w14:paraId="5A54EFEC" w14:textId="0D165ABB"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85</w:t>
            </w:r>
          </w:p>
        </w:tc>
        <w:tc>
          <w:tcPr>
            <w:tcW w:w="1566" w:type="dxa"/>
            <w:noWrap/>
            <w:vAlign w:val="center"/>
          </w:tcPr>
          <w:p w14:paraId="07850E53" w14:textId="2DA37620"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0.9</w:t>
            </w:r>
          </w:p>
        </w:tc>
        <w:tc>
          <w:tcPr>
            <w:tcW w:w="1564" w:type="dxa"/>
            <w:noWrap/>
            <w:vAlign w:val="center"/>
          </w:tcPr>
          <w:p w14:paraId="1683349C" w14:textId="72F77A52"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2.4</w:t>
            </w:r>
          </w:p>
        </w:tc>
        <w:tc>
          <w:tcPr>
            <w:tcW w:w="1573" w:type="dxa"/>
            <w:noWrap/>
            <w:vAlign w:val="center"/>
          </w:tcPr>
          <w:p w14:paraId="42860FD3" w14:textId="1B1C8DAF"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6.5</w:t>
            </w:r>
          </w:p>
        </w:tc>
      </w:tr>
      <w:tr w:rsidR="00CC1911" w:rsidRPr="003E1B3A" w14:paraId="3F8D8C70" w14:textId="77777777" w:rsidTr="00CC1911">
        <w:trPr>
          <w:trHeight w:val="370"/>
          <w:jc w:val="center"/>
        </w:trPr>
        <w:tc>
          <w:tcPr>
            <w:tcW w:w="2148" w:type="dxa"/>
            <w:vAlign w:val="center"/>
          </w:tcPr>
          <w:p w14:paraId="1862FB61" w14:textId="317429A6"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2148" w:type="dxa"/>
            <w:noWrap/>
            <w:vAlign w:val="center"/>
          </w:tcPr>
          <w:p w14:paraId="2CD50853" w14:textId="506E8C30"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566" w:type="dxa"/>
            <w:noWrap/>
            <w:vAlign w:val="center"/>
          </w:tcPr>
          <w:p w14:paraId="03AD2EA0" w14:textId="3C04E0D5"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13.7</w:t>
            </w:r>
          </w:p>
        </w:tc>
        <w:tc>
          <w:tcPr>
            <w:tcW w:w="1564" w:type="dxa"/>
            <w:noWrap/>
            <w:vAlign w:val="center"/>
          </w:tcPr>
          <w:p w14:paraId="25E254C4" w14:textId="22322B97"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20.0</w:t>
            </w:r>
          </w:p>
        </w:tc>
        <w:tc>
          <w:tcPr>
            <w:tcW w:w="1573" w:type="dxa"/>
            <w:noWrap/>
            <w:vAlign w:val="center"/>
          </w:tcPr>
          <w:p w14:paraId="76DAB638" w14:textId="79BEFC05"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28.7</w:t>
            </w:r>
          </w:p>
        </w:tc>
      </w:tr>
      <w:tr w:rsidR="00CC1911" w:rsidRPr="003E1B3A" w14:paraId="1CFF00E6" w14:textId="77777777" w:rsidTr="00CC1911">
        <w:trPr>
          <w:trHeight w:val="370"/>
          <w:jc w:val="center"/>
        </w:trPr>
        <w:tc>
          <w:tcPr>
            <w:tcW w:w="2148" w:type="dxa"/>
            <w:vAlign w:val="center"/>
          </w:tcPr>
          <w:p w14:paraId="7C20A6FA" w14:textId="2ED7468D"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2148" w:type="dxa"/>
            <w:noWrap/>
            <w:vAlign w:val="center"/>
          </w:tcPr>
          <w:p w14:paraId="6CF1ECFD" w14:textId="13BA5715"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60</w:t>
            </w:r>
          </w:p>
        </w:tc>
        <w:tc>
          <w:tcPr>
            <w:tcW w:w="1566" w:type="dxa"/>
            <w:noWrap/>
            <w:vAlign w:val="center"/>
          </w:tcPr>
          <w:p w14:paraId="181D93E8" w14:textId="6EAB7B85"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13.8</w:t>
            </w:r>
          </w:p>
        </w:tc>
        <w:tc>
          <w:tcPr>
            <w:tcW w:w="1564" w:type="dxa"/>
            <w:noWrap/>
            <w:vAlign w:val="center"/>
          </w:tcPr>
          <w:p w14:paraId="41BFF7A2" w14:textId="43AE94AD"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19.2</w:t>
            </w:r>
          </w:p>
        </w:tc>
        <w:tc>
          <w:tcPr>
            <w:tcW w:w="1573" w:type="dxa"/>
            <w:noWrap/>
            <w:vAlign w:val="center"/>
          </w:tcPr>
          <w:p w14:paraId="7C8BDF35" w14:textId="1B8A9854"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25.9</w:t>
            </w:r>
          </w:p>
        </w:tc>
      </w:tr>
      <w:tr w:rsidR="00CC1911" w:rsidRPr="003E1B3A" w14:paraId="457A33D4" w14:textId="77777777" w:rsidTr="00CC1911">
        <w:trPr>
          <w:trHeight w:val="370"/>
          <w:jc w:val="center"/>
        </w:trPr>
        <w:tc>
          <w:tcPr>
            <w:tcW w:w="2148" w:type="dxa"/>
            <w:vAlign w:val="center"/>
          </w:tcPr>
          <w:p w14:paraId="651D7ED6" w14:textId="2F027C13"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2148" w:type="dxa"/>
            <w:noWrap/>
            <w:vAlign w:val="center"/>
          </w:tcPr>
          <w:p w14:paraId="2054D570" w14:textId="0D5EA92A"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65</w:t>
            </w:r>
          </w:p>
        </w:tc>
        <w:tc>
          <w:tcPr>
            <w:tcW w:w="1566" w:type="dxa"/>
            <w:noWrap/>
            <w:vAlign w:val="center"/>
          </w:tcPr>
          <w:p w14:paraId="718CECAC" w14:textId="038C75F2"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11.9</w:t>
            </w:r>
          </w:p>
        </w:tc>
        <w:tc>
          <w:tcPr>
            <w:tcW w:w="1564" w:type="dxa"/>
            <w:noWrap/>
            <w:vAlign w:val="center"/>
          </w:tcPr>
          <w:p w14:paraId="4660822A" w14:textId="3E95758B"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15.4</w:t>
            </w:r>
          </w:p>
        </w:tc>
        <w:tc>
          <w:tcPr>
            <w:tcW w:w="1573" w:type="dxa"/>
            <w:noWrap/>
            <w:vAlign w:val="center"/>
          </w:tcPr>
          <w:p w14:paraId="7F6E4C83" w14:textId="06CB2AEB"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20.0</w:t>
            </w:r>
          </w:p>
        </w:tc>
      </w:tr>
      <w:tr w:rsidR="00CC1911" w:rsidRPr="003E1B3A" w14:paraId="32CF3C55" w14:textId="77777777" w:rsidTr="00CC1911">
        <w:trPr>
          <w:trHeight w:val="370"/>
          <w:jc w:val="center"/>
        </w:trPr>
        <w:tc>
          <w:tcPr>
            <w:tcW w:w="2148" w:type="dxa"/>
            <w:vAlign w:val="center"/>
          </w:tcPr>
          <w:p w14:paraId="56109E6C" w14:textId="3B3A2F8B"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2148" w:type="dxa"/>
            <w:noWrap/>
            <w:vAlign w:val="center"/>
          </w:tcPr>
          <w:p w14:paraId="4A0F3187" w14:textId="423ECDD9"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566" w:type="dxa"/>
            <w:noWrap/>
            <w:vAlign w:val="center"/>
          </w:tcPr>
          <w:p w14:paraId="43EBEA80" w14:textId="7E6BDC50"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8.5</w:t>
            </w:r>
          </w:p>
        </w:tc>
        <w:tc>
          <w:tcPr>
            <w:tcW w:w="1564" w:type="dxa"/>
            <w:noWrap/>
            <w:vAlign w:val="center"/>
          </w:tcPr>
          <w:p w14:paraId="4C8FFDE7" w14:textId="0AEFEB24"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10.8</w:t>
            </w:r>
          </w:p>
        </w:tc>
        <w:tc>
          <w:tcPr>
            <w:tcW w:w="1573" w:type="dxa"/>
            <w:noWrap/>
            <w:vAlign w:val="center"/>
          </w:tcPr>
          <w:p w14:paraId="4B0C52BF" w14:textId="311C8425"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13.7</w:t>
            </w:r>
          </w:p>
        </w:tc>
      </w:tr>
      <w:tr w:rsidR="00CC1911" w:rsidRPr="003E1B3A" w14:paraId="680D723D" w14:textId="77777777" w:rsidTr="00CC1911">
        <w:trPr>
          <w:trHeight w:val="370"/>
          <w:jc w:val="center"/>
        </w:trPr>
        <w:tc>
          <w:tcPr>
            <w:tcW w:w="2148" w:type="dxa"/>
            <w:vAlign w:val="center"/>
          </w:tcPr>
          <w:p w14:paraId="0069FDA3" w14:textId="2E063E88"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2148" w:type="dxa"/>
            <w:noWrap/>
            <w:vAlign w:val="center"/>
          </w:tcPr>
          <w:p w14:paraId="32200914" w14:textId="4099BEFF"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75</w:t>
            </w:r>
          </w:p>
        </w:tc>
        <w:tc>
          <w:tcPr>
            <w:tcW w:w="1566" w:type="dxa"/>
            <w:noWrap/>
            <w:vAlign w:val="center"/>
          </w:tcPr>
          <w:p w14:paraId="1209211B" w14:textId="65412370"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6.1</w:t>
            </w:r>
          </w:p>
        </w:tc>
        <w:tc>
          <w:tcPr>
            <w:tcW w:w="1564" w:type="dxa"/>
            <w:noWrap/>
            <w:vAlign w:val="center"/>
          </w:tcPr>
          <w:p w14:paraId="0347BE50" w14:textId="0EF9619F"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7.7</w:t>
            </w:r>
          </w:p>
        </w:tc>
        <w:tc>
          <w:tcPr>
            <w:tcW w:w="1573" w:type="dxa"/>
            <w:noWrap/>
            <w:vAlign w:val="center"/>
          </w:tcPr>
          <w:p w14:paraId="725CAAB2" w14:textId="1022D3C0"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9.6</w:t>
            </w:r>
          </w:p>
        </w:tc>
      </w:tr>
      <w:tr w:rsidR="00CC1911" w:rsidRPr="003E1B3A" w14:paraId="4BF95CE1" w14:textId="77777777" w:rsidTr="00CC1911">
        <w:trPr>
          <w:trHeight w:val="370"/>
          <w:jc w:val="center"/>
        </w:trPr>
        <w:tc>
          <w:tcPr>
            <w:tcW w:w="2148" w:type="dxa"/>
            <w:vAlign w:val="center"/>
          </w:tcPr>
          <w:p w14:paraId="4D42A10E" w14:textId="23222F10"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2148" w:type="dxa"/>
            <w:noWrap/>
            <w:vAlign w:val="center"/>
          </w:tcPr>
          <w:p w14:paraId="67295562" w14:textId="71744922"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80</w:t>
            </w:r>
          </w:p>
        </w:tc>
        <w:tc>
          <w:tcPr>
            <w:tcW w:w="1566" w:type="dxa"/>
            <w:noWrap/>
            <w:vAlign w:val="center"/>
          </w:tcPr>
          <w:p w14:paraId="37BD7DFF" w14:textId="152692C4"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3.8</w:t>
            </w:r>
          </w:p>
        </w:tc>
        <w:tc>
          <w:tcPr>
            <w:tcW w:w="1564" w:type="dxa"/>
            <w:noWrap/>
            <w:vAlign w:val="center"/>
          </w:tcPr>
          <w:p w14:paraId="7B9780F7" w14:textId="03D934F6"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4.9</w:t>
            </w:r>
          </w:p>
        </w:tc>
        <w:tc>
          <w:tcPr>
            <w:tcW w:w="1573" w:type="dxa"/>
            <w:noWrap/>
            <w:vAlign w:val="center"/>
          </w:tcPr>
          <w:p w14:paraId="7E3B820E" w14:textId="3ED166FB"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6.1</w:t>
            </w:r>
          </w:p>
        </w:tc>
      </w:tr>
      <w:tr w:rsidR="00CC1911" w:rsidRPr="003E1B3A" w14:paraId="08030EF1" w14:textId="77777777" w:rsidTr="00CC1911">
        <w:trPr>
          <w:trHeight w:val="370"/>
          <w:jc w:val="center"/>
        </w:trPr>
        <w:tc>
          <w:tcPr>
            <w:tcW w:w="2148" w:type="dxa"/>
            <w:vAlign w:val="center"/>
          </w:tcPr>
          <w:p w14:paraId="22A61287" w14:textId="02688C12"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2148" w:type="dxa"/>
            <w:noWrap/>
            <w:vAlign w:val="center"/>
          </w:tcPr>
          <w:p w14:paraId="4D8A2FE4" w14:textId="7FD23CB1" w:rsidR="00781CB9" w:rsidRPr="003E1B3A" w:rsidRDefault="00781CB9" w:rsidP="00546FB1">
            <w:pPr>
              <w:jc w:val="center"/>
              <w:rPr>
                <w:rFonts w:ascii="Times New Roman" w:hAnsi="Times New Roman" w:cs="Times New Roman"/>
                <w:sz w:val="16"/>
                <w:szCs w:val="16"/>
              </w:rPr>
            </w:pPr>
            <w:r w:rsidRPr="003E1B3A">
              <w:rPr>
                <w:rFonts w:ascii="Times New Roman" w:hAnsi="Times New Roman" w:cs="Times New Roman"/>
                <w:color w:val="000000"/>
                <w:sz w:val="16"/>
                <w:szCs w:val="16"/>
              </w:rPr>
              <w:t>85</w:t>
            </w:r>
          </w:p>
        </w:tc>
        <w:tc>
          <w:tcPr>
            <w:tcW w:w="1566" w:type="dxa"/>
            <w:noWrap/>
            <w:vAlign w:val="center"/>
          </w:tcPr>
          <w:p w14:paraId="495C138C" w14:textId="3F6F4E4F"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1.9</w:t>
            </w:r>
          </w:p>
        </w:tc>
        <w:tc>
          <w:tcPr>
            <w:tcW w:w="1564" w:type="dxa"/>
            <w:noWrap/>
            <w:vAlign w:val="center"/>
          </w:tcPr>
          <w:p w14:paraId="6C66B3E7" w14:textId="2C1C0EC8"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2.5</w:t>
            </w:r>
          </w:p>
        </w:tc>
        <w:tc>
          <w:tcPr>
            <w:tcW w:w="1573" w:type="dxa"/>
            <w:noWrap/>
            <w:vAlign w:val="center"/>
          </w:tcPr>
          <w:p w14:paraId="3B10A126" w14:textId="4B6FDF94" w:rsidR="00781CB9" w:rsidRPr="003E1B3A" w:rsidRDefault="00781CB9" w:rsidP="00546FB1">
            <w:pPr>
              <w:jc w:val="right"/>
              <w:rPr>
                <w:rFonts w:ascii="Times New Roman" w:hAnsi="Times New Roman" w:cs="Times New Roman"/>
                <w:sz w:val="16"/>
                <w:szCs w:val="16"/>
              </w:rPr>
            </w:pPr>
            <w:r w:rsidRPr="003E1B3A">
              <w:rPr>
                <w:rFonts w:ascii="Times New Roman" w:hAnsi="Times New Roman" w:cs="Times New Roman"/>
                <w:color w:val="000000"/>
                <w:sz w:val="16"/>
                <w:szCs w:val="16"/>
              </w:rPr>
              <w:t>3.2</w:t>
            </w:r>
          </w:p>
        </w:tc>
      </w:tr>
    </w:tbl>
    <w:p w14:paraId="167A4BD0" w14:textId="5B4AC04D" w:rsidR="00FA58F0" w:rsidRPr="003E1B3A" w:rsidRDefault="00FA58F0">
      <w:pPr>
        <w:rPr>
          <w:sz w:val="16"/>
          <w:szCs w:val="16"/>
        </w:rPr>
      </w:pPr>
      <w:r w:rsidRPr="003E1B3A">
        <w:rPr>
          <w:sz w:val="16"/>
          <w:szCs w:val="16"/>
        </w:rPr>
        <w:br w:type="page"/>
      </w:r>
    </w:p>
    <w:p w14:paraId="618323E0" w14:textId="204B7A07" w:rsidR="004F55D5" w:rsidRPr="003E1B3A" w:rsidRDefault="004F55D5" w:rsidP="0033577A">
      <w:pPr>
        <w:spacing w:line="240" w:lineRule="auto"/>
        <w:rPr>
          <w:rFonts w:ascii="Times New Roman" w:hAnsi="Times New Roman" w:cs="Times New Roman"/>
          <w:sz w:val="24"/>
          <w:szCs w:val="24"/>
        </w:rPr>
      </w:pPr>
    </w:p>
    <w:tbl>
      <w:tblPr>
        <w:tblStyle w:val="TableGrid"/>
        <w:tblW w:w="9566" w:type="dxa"/>
        <w:jc w:val="center"/>
        <w:tblLook w:val="04A0" w:firstRow="1" w:lastRow="0" w:firstColumn="1" w:lastColumn="0" w:noHBand="0" w:noVBand="1"/>
      </w:tblPr>
      <w:tblGrid>
        <w:gridCol w:w="1338"/>
        <w:gridCol w:w="1507"/>
        <w:gridCol w:w="1703"/>
        <w:gridCol w:w="1670"/>
        <w:gridCol w:w="1669"/>
        <w:gridCol w:w="1679"/>
      </w:tblGrid>
      <w:tr w:rsidR="008F1976" w:rsidRPr="003E1B3A" w14:paraId="7769BF98" w14:textId="77777777" w:rsidTr="00CC1911">
        <w:trPr>
          <w:trHeight w:val="859"/>
          <w:jc w:val="center"/>
        </w:trPr>
        <w:tc>
          <w:tcPr>
            <w:tcW w:w="9566" w:type="dxa"/>
            <w:gridSpan w:val="6"/>
            <w:vAlign w:val="center"/>
          </w:tcPr>
          <w:p w14:paraId="725D1133" w14:textId="2D6B71E0" w:rsidR="008F1976" w:rsidRPr="003E1B3A" w:rsidRDefault="008F1976" w:rsidP="008F1976">
            <w:pPr>
              <w:spacing w:line="360" w:lineRule="auto"/>
              <w:rPr>
                <w:rFonts w:ascii="Times New Roman" w:hAnsi="Times New Roman" w:cs="Times New Roman"/>
                <w:b/>
                <w:bCs/>
                <w:sz w:val="16"/>
                <w:szCs w:val="16"/>
              </w:rPr>
            </w:pPr>
            <w:r w:rsidRPr="003E1B3A">
              <w:rPr>
                <w:rFonts w:ascii="Times New Roman" w:hAnsi="Times New Roman" w:cs="Times New Roman"/>
                <w:b/>
                <w:bCs/>
                <w:sz w:val="20"/>
                <w:szCs w:val="20"/>
                <w:lang w:val="en-GB"/>
              </w:rPr>
              <w:t>Table S2</w:t>
            </w:r>
            <w:r w:rsidRPr="003E1B3A">
              <w:rPr>
                <w:rFonts w:ascii="Times New Roman" w:hAnsi="Times New Roman" w:cs="Times New Roman"/>
                <w:sz w:val="20"/>
                <w:szCs w:val="20"/>
                <w:lang w:val="en-GB"/>
              </w:rPr>
              <w:t xml:space="preserve">. A </w:t>
            </w:r>
            <w:r w:rsidR="005A19E9" w:rsidRPr="003E1B3A">
              <w:rPr>
                <w:rFonts w:ascii="Times New Roman" w:hAnsi="Times New Roman" w:cs="Times New Roman"/>
                <w:sz w:val="20"/>
                <w:szCs w:val="20"/>
                <w:lang w:val="en-GB"/>
              </w:rPr>
              <w:t xml:space="preserve">base case </w:t>
            </w:r>
            <w:r w:rsidRPr="003E1B3A">
              <w:rPr>
                <w:rFonts w:ascii="Times New Roman" w:hAnsi="Times New Roman" w:cs="Times New Roman"/>
                <w:sz w:val="20"/>
                <w:szCs w:val="20"/>
                <w:lang w:val="en-GB"/>
              </w:rPr>
              <w:t>scenario</w:t>
            </w:r>
            <w:r w:rsidR="009A4605" w:rsidRPr="003E1B3A">
              <w:rPr>
                <w:rFonts w:ascii="Times New Roman" w:hAnsi="Times New Roman" w:cs="Times New Roman"/>
                <w:sz w:val="20"/>
                <w:szCs w:val="20"/>
                <w:lang w:val="en-GB"/>
              </w:rPr>
              <w:t>,</w:t>
            </w:r>
            <w:r w:rsidR="005A19E9" w:rsidRPr="003E1B3A">
              <w:rPr>
                <w:rFonts w:ascii="Times New Roman" w:hAnsi="Times New Roman" w:cs="Times New Roman"/>
                <w:sz w:val="20"/>
                <w:szCs w:val="20"/>
                <w:lang w:val="en-GB"/>
              </w:rPr>
              <w:t xml:space="preserve"> age</w:t>
            </w:r>
            <w:r w:rsidR="009A4605" w:rsidRPr="003E1B3A">
              <w:rPr>
                <w:rFonts w:ascii="Times New Roman" w:hAnsi="Times New Roman" w:cs="Times New Roman"/>
                <w:sz w:val="20"/>
                <w:szCs w:val="20"/>
                <w:lang w:val="en-GB"/>
              </w:rPr>
              <w:t>-</w:t>
            </w:r>
            <w:r w:rsidR="005A19E9" w:rsidRPr="003E1B3A">
              <w:rPr>
                <w:rFonts w:ascii="Times New Roman" w:hAnsi="Times New Roman" w:cs="Times New Roman"/>
                <w:sz w:val="20"/>
                <w:szCs w:val="20"/>
                <w:lang w:val="en-GB"/>
              </w:rPr>
              <w:t xml:space="preserve">independent initial </w:t>
            </w:r>
            <w:r w:rsidR="00883CDE" w:rsidRPr="003E1B3A">
              <w:rPr>
                <w:rFonts w:ascii="Times New Roman" w:hAnsi="Times New Roman" w:cs="Times New Roman"/>
                <w:sz w:val="20"/>
                <w:szCs w:val="20"/>
                <w:lang w:val="en-GB"/>
              </w:rPr>
              <w:t>efficacy/effectiveness (VE)</w:t>
            </w:r>
            <w:r w:rsidR="009A4605" w:rsidRPr="003E1B3A">
              <w:rPr>
                <w:rFonts w:ascii="Times New Roman" w:hAnsi="Times New Roman" w:cs="Times New Roman"/>
                <w:sz w:val="20"/>
                <w:szCs w:val="20"/>
                <w:lang w:val="en-GB"/>
              </w:rPr>
              <w:t>,</w:t>
            </w:r>
            <w:r w:rsidRPr="003E1B3A">
              <w:rPr>
                <w:rFonts w:ascii="Times New Roman" w:hAnsi="Times New Roman" w:cs="Times New Roman"/>
                <w:sz w:val="20"/>
                <w:szCs w:val="20"/>
                <w:lang w:val="en-GB"/>
              </w:rPr>
              <w:t xml:space="preserve"> </w:t>
            </w:r>
            <w:r w:rsidR="005A19E9" w:rsidRPr="003E1B3A">
              <w:rPr>
                <w:rFonts w:ascii="Times New Roman" w:hAnsi="Times New Roman" w:cs="Times New Roman"/>
                <w:sz w:val="20"/>
                <w:szCs w:val="20"/>
                <w:lang w:val="en-GB"/>
              </w:rPr>
              <w:t>where 5</w:t>
            </w:r>
            <w:r w:rsidRPr="003E1B3A">
              <w:rPr>
                <w:rFonts w:ascii="Times New Roman" w:hAnsi="Times New Roman" w:cs="Times New Roman"/>
                <w:sz w:val="20"/>
                <w:szCs w:val="20"/>
                <w:lang w:val="en-GB"/>
              </w:rPr>
              <w:t xml:space="preserve">5- and </w:t>
            </w:r>
            <w:r w:rsidR="001F2B7F" w:rsidRPr="003E1B3A">
              <w:rPr>
                <w:rFonts w:ascii="Times New Roman" w:hAnsi="Times New Roman" w:cs="Times New Roman"/>
                <w:sz w:val="20"/>
                <w:szCs w:val="20"/>
                <w:lang w:val="en-GB"/>
              </w:rPr>
              <w:t>70</w:t>
            </w:r>
            <w:r w:rsidRPr="003E1B3A">
              <w:rPr>
                <w:rFonts w:ascii="Times New Roman" w:hAnsi="Times New Roman" w:cs="Times New Roman"/>
                <w:sz w:val="20"/>
                <w:szCs w:val="20"/>
                <w:lang w:val="en-GB"/>
              </w:rPr>
              <w:t>-years old cohort</w:t>
            </w:r>
            <w:r w:rsidR="005A19E9" w:rsidRPr="003E1B3A">
              <w:rPr>
                <w:rFonts w:ascii="Times New Roman" w:hAnsi="Times New Roman" w:cs="Times New Roman"/>
                <w:sz w:val="20"/>
                <w:szCs w:val="20"/>
                <w:lang w:val="en-GB"/>
              </w:rPr>
              <w:t>s are vaccinated</w:t>
            </w:r>
            <w:r w:rsidRPr="003E1B3A">
              <w:rPr>
                <w:rFonts w:ascii="Times New Roman" w:hAnsi="Times New Roman" w:cs="Times New Roman"/>
                <w:sz w:val="20"/>
                <w:szCs w:val="20"/>
                <w:lang w:val="en-GB"/>
              </w:rPr>
              <w:t xml:space="preserve"> under fast waning VE. </w:t>
            </w:r>
            <w:r w:rsidR="00B41FFA" w:rsidRPr="003E1B3A">
              <w:rPr>
                <w:rFonts w:ascii="Times New Roman" w:hAnsi="Times New Roman" w:cs="Times New Roman"/>
                <w:sz w:val="20"/>
                <w:szCs w:val="20"/>
                <w:lang w:val="en-GB"/>
              </w:rPr>
              <w:t>R</w:t>
            </w:r>
            <w:r w:rsidR="00CF0D31" w:rsidRPr="003E1B3A">
              <w:rPr>
                <w:rFonts w:ascii="Times New Roman" w:hAnsi="Times New Roman" w:cs="Times New Roman"/>
                <w:sz w:val="20"/>
                <w:szCs w:val="20"/>
                <w:lang w:val="en-GB"/>
              </w:rPr>
              <w:t>eduction in</w:t>
            </w:r>
            <w:r w:rsidRPr="003E1B3A">
              <w:rPr>
                <w:rFonts w:ascii="Times New Roman" w:hAnsi="Times New Roman" w:cs="Times New Roman"/>
                <w:sz w:val="20"/>
                <w:szCs w:val="20"/>
                <w:lang w:val="en-GB"/>
              </w:rPr>
              <w:t xml:space="preserve"> </w:t>
            </w:r>
            <w:r w:rsidR="00CF0D31" w:rsidRPr="003E1B3A">
              <w:rPr>
                <w:rFonts w:ascii="Times New Roman" w:hAnsi="Times New Roman" w:cs="Times New Roman"/>
                <w:sz w:val="20"/>
                <w:szCs w:val="20"/>
                <w:lang w:val="en-GB"/>
              </w:rPr>
              <w:t xml:space="preserve">vaccine-type IPD </w:t>
            </w:r>
            <w:r w:rsidRPr="003E1B3A">
              <w:rPr>
                <w:rFonts w:ascii="Times New Roman" w:hAnsi="Times New Roman" w:cs="Times New Roman"/>
                <w:sz w:val="20"/>
                <w:szCs w:val="20"/>
                <w:lang w:val="en-GB"/>
              </w:rPr>
              <w:t>cases between use of different vaccines</w:t>
            </w:r>
            <w:r w:rsidR="00FC646D" w:rsidRPr="003E1B3A">
              <w:rPr>
                <w:rFonts w:ascii="Times New Roman" w:hAnsi="Times New Roman" w:cs="Times New Roman"/>
                <w:sz w:val="20"/>
                <w:szCs w:val="20"/>
                <w:lang w:val="en-GB"/>
              </w:rPr>
              <w:t xml:space="preserve"> products</w:t>
            </w:r>
            <w:r w:rsidRPr="003E1B3A">
              <w:rPr>
                <w:rFonts w:ascii="Times New Roman" w:hAnsi="Times New Roman" w:cs="Times New Roman"/>
                <w:sz w:val="20"/>
                <w:szCs w:val="20"/>
                <w:lang w:val="en-GB"/>
              </w:rPr>
              <w:t xml:space="preserve"> (e.g., PCV20 vs PPV23) relative to </w:t>
            </w:r>
            <w:r w:rsidR="00B41FFA" w:rsidRPr="003E1B3A">
              <w:rPr>
                <w:rFonts w:ascii="Times New Roman" w:hAnsi="Times New Roman" w:cs="Times New Roman"/>
                <w:sz w:val="20"/>
                <w:szCs w:val="20"/>
                <w:lang w:val="en-GB"/>
              </w:rPr>
              <w:t>no vaccination</w:t>
            </w:r>
            <w:r w:rsidRPr="003E1B3A">
              <w:rPr>
                <w:rFonts w:ascii="Times New Roman" w:hAnsi="Times New Roman" w:cs="Times New Roman"/>
                <w:sz w:val="20"/>
                <w:szCs w:val="20"/>
                <w:lang w:val="en-GB"/>
              </w:rPr>
              <w:t xml:space="preserve"> scenario.</w:t>
            </w:r>
          </w:p>
        </w:tc>
      </w:tr>
      <w:tr w:rsidR="008F1976" w:rsidRPr="003E1B3A" w14:paraId="06B6C108" w14:textId="77777777" w:rsidTr="001F2B7F">
        <w:trPr>
          <w:trHeight w:val="321"/>
          <w:jc w:val="center"/>
        </w:trPr>
        <w:tc>
          <w:tcPr>
            <w:tcW w:w="1338" w:type="dxa"/>
            <w:vAlign w:val="center"/>
          </w:tcPr>
          <w:p w14:paraId="1CE421A5" w14:textId="04EE1640" w:rsidR="008F1976" w:rsidRPr="003E1B3A" w:rsidRDefault="008F1976" w:rsidP="00A62B48">
            <w:pPr>
              <w:jc w:val="center"/>
              <w:rPr>
                <w:rFonts w:ascii="Times New Roman" w:hAnsi="Times New Roman" w:cs="Times New Roman"/>
                <w:b/>
                <w:bCs/>
                <w:sz w:val="16"/>
                <w:szCs w:val="16"/>
              </w:rPr>
            </w:pPr>
            <w:r w:rsidRPr="003E1B3A">
              <w:rPr>
                <w:rFonts w:ascii="Times New Roman" w:hAnsi="Times New Roman" w:cs="Times New Roman"/>
                <w:b/>
                <w:bCs/>
                <w:sz w:val="16"/>
                <w:szCs w:val="16"/>
              </w:rPr>
              <w:t>Country</w:t>
            </w:r>
          </w:p>
        </w:tc>
        <w:tc>
          <w:tcPr>
            <w:tcW w:w="1507" w:type="dxa"/>
            <w:vAlign w:val="center"/>
          </w:tcPr>
          <w:p w14:paraId="6959F9A8" w14:textId="2D8EF81A" w:rsidR="008F1976" w:rsidRPr="003E1B3A" w:rsidRDefault="008F1976" w:rsidP="00A62B48">
            <w:pPr>
              <w:jc w:val="center"/>
              <w:rPr>
                <w:rFonts w:ascii="Times New Roman" w:hAnsi="Times New Roman" w:cs="Times New Roman"/>
                <w:b/>
                <w:bCs/>
                <w:sz w:val="16"/>
                <w:szCs w:val="16"/>
              </w:rPr>
            </w:pPr>
            <w:r w:rsidRPr="003E1B3A">
              <w:rPr>
                <w:rFonts w:ascii="Times New Roman" w:hAnsi="Times New Roman" w:cs="Times New Roman"/>
                <w:b/>
                <w:bCs/>
                <w:sz w:val="16"/>
                <w:szCs w:val="16"/>
              </w:rPr>
              <w:t>Vaccination age</w:t>
            </w:r>
          </w:p>
        </w:tc>
        <w:tc>
          <w:tcPr>
            <w:tcW w:w="1703" w:type="dxa"/>
            <w:noWrap/>
            <w:vAlign w:val="center"/>
            <w:hideMark/>
          </w:tcPr>
          <w:p w14:paraId="3A3602B9" w14:textId="44A78304" w:rsidR="008F1976" w:rsidRPr="003E1B3A" w:rsidRDefault="008F1976" w:rsidP="00A62B48">
            <w:pPr>
              <w:jc w:val="center"/>
              <w:rPr>
                <w:rFonts w:ascii="Times New Roman" w:hAnsi="Times New Roman" w:cs="Times New Roman"/>
                <w:b/>
                <w:bCs/>
                <w:sz w:val="16"/>
                <w:szCs w:val="16"/>
              </w:rPr>
            </w:pPr>
            <w:r w:rsidRPr="003E1B3A">
              <w:rPr>
                <w:rFonts w:ascii="Times New Roman" w:hAnsi="Times New Roman" w:cs="Times New Roman"/>
                <w:b/>
                <w:bCs/>
                <w:sz w:val="16"/>
                <w:szCs w:val="16"/>
              </w:rPr>
              <w:t>Serotype group</w:t>
            </w:r>
          </w:p>
        </w:tc>
        <w:tc>
          <w:tcPr>
            <w:tcW w:w="1670" w:type="dxa"/>
            <w:noWrap/>
            <w:vAlign w:val="center"/>
            <w:hideMark/>
          </w:tcPr>
          <w:p w14:paraId="1237633F" w14:textId="77777777" w:rsidR="008F1976" w:rsidRPr="003E1B3A" w:rsidRDefault="008F1976" w:rsidP="00A62B48">
            <w:pPr>
              <w:jc w:val="center"/>
              <w:rPr>
                <w:rFonts w:ascii="Times New Roman" w:hAnsi="Times New Roman" w:cs="Times New Roman"/>
                <w:b/>
                <w:bCs/>
                <w:sz w:val="16"/>
                <w:szCs w:val="16"/>
              </w:rPr>
            </w:pPr>
            <w:r w:rsidRPr="003E1B3A">
              <w:rPr>
                <w:rFonts w:ascii="Times New Roman" w:hAnsi="Times New Roman" w:cs="Times New Roman"/>
                <w:b/>
                <w:bCs/>
                <w:sz w:val="16"/>
                <w:szCs w:val="16"/>
              </w:rPr>
              <w:t>2.50%</w:t>
            </w:r>
          </w:p>
        </w:tc>
        <w:tc>
          <w:tcPr>
            <w:tcW w:w="1669" w:type="dxa"/>
            <w:noWrap/>
            <w:vAlign w:val="center"/>
            <w:hideMark/>
          </w:tcPr>
          <w:p w14:paraId="71E73090" w14:textId="77777777" w:rsidR="008F1976" w:rsidRPr="003E1B3A" w:rsidRDefault="008F1976" w:rsidP="00A62B48">
            <w:pPr>
              <w:jc w:val="center"/>
              <w:rPr>
                <w:rFonts w:ascii="Times New Roman" w:hAnsi="Times New Roman" w:cs="Times New Roman"/>
                <w:b/>
                <w:bCs/>
                <w:sz w:val="16"/>
                <w:szCs w:val="16"/>
              </w:rPr>
            </w:pPr>
            <w:r w:rsidRPr="003E1B3A">
              <w:rPr>
                <w:rFonts w:ascii="Times New Roman" w:hAnsi="Times New Roman" w:cs="Times New Roman"/>
                <w:b/>
                <w:bCs/>
                <w:sz w:val="16"/>
                <w:szCs w:val="16"/>
              </w:rPr>
              <w:t>50%</w:t>
            </w:r>
          </w:p>
        </w:tc>
        <w:tc>
          <w:tcPr>
            <w:tcW w:w="1679" w:type="dxa"/>
            <w:noWrap/>
            <w:vAlign w:val="center"/>
            <w:hideMark/>
          </w:tcPr>
          <w:p w14:paraId="4D3F0BDB" w14:textId="77777777" w:rsidR="008F1976" w:rsidRPr="003E1B3A" w:rsidRDefault="008F1976" w:rsidP="00A62B48">
            <w:pPr>
              <w:jc w:val="center"/>
              <w:rPr>
                <w:rFonts w:ascii="Times New Roman" w:hAnsi="Times New Roman" w:cs="Times New Roman"/>
                <w:b/>
                <w:bCs/>
                <w:sz w:val="16"/>
                <w:szCs w:val="16"/>
              </w:rPr>
            </w:pPr>
            <w:r w:rsidRPr="003E1B3A">
              <w:rPr>
                <w:rFonts w:ascii="Times New Roman" w:hAnsi="Times New Roman" w:cs="Times New Roman"/>
                <w:b/>
                <w:bCs/>
                <w:sz w:val="16"/>
                <w:szCs w:val="16"/>
              </w:rPr>
              <w:t>97.50%</w:t>
            </w:r>
          </w:p>
        </w:tc>
      </w:tr>
      <w:tr w:rsidR="001F2B7F" w:rsidRPr="003E1B3A" w14:paraId="3F953ADA" w14:textId="77777777" w:rsidTr="001F2B7F">
        <w:trPr>
          <w:trHeight w:val="321"/>
          <w:jc w:val="center"/>
        </w:trPr>
        <w:tc>
          <w:tcPr>
            <w:tcW w:w="1338" w:type="dxa"/>
            <w:vAlign w:val="bottom"/>
          </w:tcPr>
          <w:p w14:paraId="43DF4B32" w14:textId="7743F1F9"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07" w:type="dxa"/>
            <w:vAlign w:val="bottom"/>
          </w:tcPr>
          <w:p w14:paraId="0B052D09" w14:textId="04A6CBE8"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2C17F5AC" w14:textId="0DE92CDF"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PCV13</w:t>
            </w:r>
          </w:p>
        </w:tc>
        <w:tc>
          <w:tcPr>
            <w:tcW w:w="1670" w:type="dxa"/>
            <w:noWrap/>
            <w:vAlign w:val="bottom"/>
          </w:tcPr>
          <w:p w14:paraId="4AF6DCD4" w14:textId="057FB3B8"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24.7</w:t>
            </w:r>
          </w:p>
        </w:tc>
        <w:tc>
          <w:tcPr>
            <w:tcW w:w="1669" w:type="dxa"/>
            <w:noWrap/>
            <w:vAlign w:val="bottom"/>
          </w:tcPr>
          <w:p w14:paraId="7B828768" w14:textId="1B211697"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38.4</w:t>
            </w:r>
          </w:p>
        </w:tc>
        <w:tc>
          <w:tcPr>
            <w:tcW w:w="1679" w:type="dxa"/>
            <w:noWrap/>
            <w:vAlign w:val="bottom"/>
          </w:tcPr>
          <w:p w14:paraId="59918B2E" w14:textId="5A9F2D0A"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61.5</w:t>
            </w:r>
          </w:p>
        </w:tc>
      </w:tr>
      <w:tr w:rsidR="001F2B7F" w:rsidRPr="003E1B3A" w14:paraId="2ABE9575" w14:textId="77777777" w:rsidTr="001F2B7F">
        <w:trPr>
          <w:trHeight w:val="321"/>
          <w:jc w:val="center"/>
        </w:trPr>
        <w:tc>
          <w:tcPr>
            <w:tcW w:w="1338" w:type="dxa"/>
            <w:vAlign w:val="bottom"/>
          </w:tcPr>
          <w:p w14:paraId="11908343" w14:textId="4F13045F"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07" w:type="dxa"/>
            <w:vAlign w:val="bottom"/>
          </w:tcPr>
          <w:p w14:paraId="14601F04" w14:textId="4E3B73D2"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5AFFA08D" w14:textId="182DECCE"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PCV13</w:t>
            </w:r>
          </w:p>
        </w:tc>
        <w:tc>
          <w:tcPr>
            <w:tcW w:w="1670" w:type="dxa"/>
            <w:noWrap/>
            <w:vAlign w:val="bottom"/>
          </w:tcPr>
          <w:p w14:paraId="0CA9500F" w14:textId="5134214E"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16.5</w:t>
            </w:r>
          </w:p>
        </w:tc>
        <w:tc>
          <w:tcPr>
            <w:tcW w:w="1669" w:type="dxa"/>
            <w:noWrap/>
            <w:vAlign w:val="bottom"/>
          </w:tcPr>
          <w:p w14:paraId="56710087" w14:textId="776DDC5E"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21.7</w:t>
            </w:r>
          </w:p>
        </w:tc>
        <w:tc>
          <w:tcPr>
            <w:tcW w:w="1679" w:type="dxa"/>
            <w:noWrap/>
            <w:vAlign w:val="bottom"/>
          </w:tcPr>
          <w:p w14:paraId="482E13E8" w14:textId="7B2E47AE"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28.7</w:t>
            </w:r>
          </w:p>
        </w:tc>
      </w:tr>
      <w:tr w:rsidR="001F2B7F" w:rsidRPr="003E1B3A" w14:paraId="54AFE9F6" w14:textId="77777777" w:rsidTr="001F2B7F">
        <w:trPr>
          <w:trHeight w:val="321"/>
          <w:jc w:val="center"/>
        </w:trPr>
        <w:tc>
          <w:tcPr>
            <w:tcW w:w="1338" w:type="dxa"/>
            <w:vAlign w:val="bottom"/>
          </w:tcPr>
          <w:p w14:paraId="09FE2F5C" w14:textId="6AFB01BE"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07" w:type="dxa"/>
            <w:vAlign w:val="bottom"/>
          </w:tcPr>
          <w:p w14:paraId="7EF35747" w14:textId="3A7ED541"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6C786BBD" w14:textId="2EC7E293"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PCV15</w:t>
            </w:r>
          </w:p>
        </w:tc>
        <w:tc>
          <w:tcPr>
            <w:tcW w:w="1670" w:type="dxa"/>
            <w:noWrap/>
            <w:vAlign w:val="bottom"/>
          </w:tcPr>
          <w:p w14:paraId="7F6F597B" w14:textId="2142EA6D"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27.8</w:t>
            </w:r>
          </w:p>
        </w:tc>
        <w:tc>
          <w:tcPr>
            <w:tcW w:w="1669" w:type="dxa"/>
            <w:noWrap/>
            <w:vAlign w:val="bottom"/>
          </w:tcPr>
          <w:p w14:paraId="6DC8BC51" w14:textId="5F09C064"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43.8</w:t>
            </w:r>
          </w:p>
        </w:tc>
        <w:tc>
          <w:tcPr>
            <w:tcW w:w="1679" w:type="dxa"/>
            <w:noWrap/>
            <w:vAlign w:val="bottom"/>
          </w:tcPr>
          <w:p w14:paraId="48ED5A59" w14:textId="296F895F"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65.0</w:t>
            </w:r>
          </w:p>
        </w:tc>
      </w:tr>
      <w:tr w:rsidR="001F2B7F" w:rsidRPr="003E1B3A" w14:paraId="6D5A3ECE" w14:textId="77777777" w:rsidTr="001F2B7F">
        <w:trPr>
          <w:trHeight w:val="321"/>
          <w:jc w:val="center"/>
        </w:trPr>
        <w:tc>
          <w:tcPr>
            <w:tcW w:w="1338" w:type="dxa"/>
            <w:vAlign w:val="bottom"/>
          </w:tcPr>
          <w:p w14:paraId="77001F41" w14:textId="5F9729A7"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07" w:type="dxa"/>
            <w:vAlign w:val="bottom"/>
          </w:tcPr>
          <w:p w14:paraId="30DE3EA0" w14:textId="6B2DE9BD"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7BAF7634" w14:textId="57D43E57"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PCV15</w:t>
            </w:r>
          </w:p>
        </w:tc>
        <w:tc>
          <w:tcPr>
            <w:tcW w:w="1670" w:type="dxa"/>
            <w:noWrap/>
            <w:vAlign w:val="bottom"/>
          </w:tcPr>
          <w:p w14:paraId="37939B9F" w14:textId="0BD6B7F5"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18.4</w:t>
            </w:r>
          </w:p>
        </w:tc>
        <w:tc>
          <w:tcPr>
            <w:tcW w:w="1669" w:type="dxa"/>
            <w:noWrap/>
            <w:vAlign w:val="bottom"/>
          </w:tcPr>
          <w:p w14:paraId="34C606DE" w14:textId="297CE882"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23.5</w:t>
            </w:r>
          </w:p>
        </w:tc>
        <w:tc>
          <w:tcPr>
            <w:tcW w:w="1679" w:type="dxa"/>
            <w:noWrap/>
            <w:vAlign w:val="bottom"/>
          </w:tcPr>
          <w:p w14:paraId="2C023FE7" w14:textId="2045BAB6"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30.3</w:t>
            </w:r>
          </w:p>
        </w:tc>
      </w:tr>
      <w:tr w:rsidR="001F2B7F" w:rsidRPr="003E1B3A" w14:paraId="33926319" w14:textId="77777777" w:rsidTr="001F2B7F">
        <w:trPr>
          <w:trHeight w:val="321"/>
          <w:jc w:val="center"/>
        </w:trPr>
        <w:tc>
          <w:tcPr>
            <w:tcW w:w="1338" w:type="dxa"/>
            <w:vAlign w:val="bottom"/>
          </w:tcPr>
          <w:p w14:paraId="7910A853" w14:textId="60330B87"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07" w:type="dxa"/>
            <w:vAlign w:val="bottom"/>
          </w:tcPr>
          <w:p w14:paraId="21E45905" w14:textId="42F5BFE7"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3A286663" w14:textId="4BED504F"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670" w:type="dxa"/>
            <w:noWrap/>
            <w:vAlign w:val="bottom"/>
          </w:tcPr>
          <w:p w14:paraId="279095A1" w14:textId="7F0EF39F"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42.7</w:t>
            </w:r>
          </w:p>
        </w:tc>
        <w:tc>
          <w:tcPr>
            <w:tcW w:w="1669" w:type="dxa"/>
            <w:noWrap/>
            <w:vAlign w:val="bottom"/>
          </w:tcPr>
          <w:p w14:paraId="70C91255" w14:textId="04D50C6A"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61.3</w:t>
            </w:r>
          </w:p>
        </w:tc>
        <w:tc>
          <w:tcPr>
            <w:tcW w:w="1679" w:type="dxa"/>
            <w:noWrap/>
            <w:vAlign w:val="bottom"/>
          </w:tcPr>
          <w:p w14:paraId="6CD146B4" w14:textId="3BA7244A"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89.2</w:t>
            </w:r>
          </w:p>
        </w:tc>
      </w:tr>
      <w:tr w:rsidR="001F2B7F" w:rsidRPr="003E1B3A" w14:paraId="0ACBDFBB" w14:textId="77777777" w:rsidTr="001F2B7F">
        <w:trPr>
          <w:trHeight w:val="321"/>
          <w:jc w:val="center"/>
        </w:trPr>
        <w:tc>
          <w:tcPr>
            <w:tcW w:w="1338" w:type="dxa"/>
            <w:vAlign w:val="bottom"/>
          </w:tcPr>
          <w:p w14:paraId="6C4AAA6C" w14:textId="12D3668E"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07" w:type="dxa"/>
            <w:vAlign w:val="bottom"/>
          </w:tcPr>
          <w:p w14:paraId="07C68E84" w14:textId="09EE0BCE"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11F08BBA" w14:textId="798A5319"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670" w:type="dxa"/>
            <w:noWrap/>
            <w:vAlign w:val="bottom"/>
          </w:tcPr>
          <w:p w14:paraId="63A39F4B" w14:textId="16A09206"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25.1</w:t>
            </w:r>
          </w:p>
        </w:tc>
        <w:tc>
          <w:tcPr>
            <w:tcW w:w="1669" w:type="dxa"/>
            <w:noWrap/>
            <w:vAlign w:val="bottom"/>
          </w:tcPr>
          <w:p w14:paraId="1722DFDB" w14:textId="31027D35"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32.0</w:t>
            </w:r>
          </w:p>
        </w:tc>
        <w:tc>
          <w:tcPr>
            <w:tcW w:w="1679" w:type="dxa"/>
            <w:noWrap/>
            <w:vAlign w:val="bottom"/>
          </w:tcPr>
          <w:p w14:paraId="2FF2A5B5" w14:textId="177F8220"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40.4</w:t>
            </w:r>
          </w:p>
        </w:tc>
      </w:tr>
      <w:tr w:rsidR="001F2B7F" w:rsidRPr="003E1B3A" w14:paraId="32955A6F" w14:textId="77777777" w:rsidTr="001F2B7F">
        <w:trPr>
          <w:trHeight w:val="321"/>
          <w:jc w:val="center"/>
        </w:trPr>
        <w:tc>
          <w:tcPr>
            <w:tcW w:w="1338" w:type="dxa"/>
            <w:vAlign w:val="bottom"/>
          </w:tcPr>
          <w:p w14:paraId="41DC7529" w14:textId="2AB024C5"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07" w:type="dxa"/>
            <w:vAlign w:val="bottom"/>
          </w:tcPr>
          <w:p w14:paraId="6BF01A3E" w14:textId="32E3219D"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4A52CDA4" w14:textId="2D6FDA7B"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670" w:type="dxa"/>
            <w:noWrap/>
            <w:vAlign w:val="bottom"/>
          </w:tcPr>
          <w:p w14:paraId="787E232A" w14:textId="1D1DAEF7"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20.6</w:t>
            </w:r>
          </w:p>
        </w:tc>
        <w:tc>
          <w:tcPr>
            <w:tcW w:w="1669" w:type="dxa"/>
            <w:noWrap/>
            <w:vAlign w:val="bottom"/>
          </w:tcPr>
          <w:p w14:paraId="1A18004A" w14:textId="771744A5"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30.1</w:t>
            </w:r>
          </w:p>
        </w:tc>
        <w:tc>
          <w:tcPr>
            <w:tcW w:w="1679" w:type="dxa"/>
            <w:noWrap/>
            <w:vAlign w:val="bottom"/>
          </w:tcPr>
          <w:p w14:paraId="25CFDE71" w14:textId="79DBAA34"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43.5</w:t>
            </w:r>
          </w:p>
        </w:tc>
      </w:tr>
      <w:tr w:rsidR="001F2B7F" w:rsidRPr="003E1B3A" w14:paraId="001D9C3D" w14:textId="77777777" w:rsidTr="001F2B7F">
        <w:trPr>
          <w:trHeight w:val="321"/>
          <w:jc w:val="center"/>
        </w:trPr>
        <w:tc>
          <w:tcPr>
            <w:tcW w:w="1338" w:type="dxa"/>
            <w:vAlign w:val="bottom"/>
          </w:tcPr>
          <w:p w14:paraId="07CBAEFF" w14:textId="11A3DDFE"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07" w:type="dxa"/>
            <w:vAlign w:val="bottom"/>
          </w:tcPr>
          <w:p w14:paraId="2808735C" w14:textId="1C40DB20"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26BB35CF" w14:textId="3C09273D"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670" w:type="dxa"/>
            <w:noWrap/>
            <w:vAlign w:val="bottom"/>
          </w:tcPr>
          <w:p w14:paraId="2344FEB3" w14:textId="3966F01F"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11.2</w:t>
            </w:r>
          </w:p>
        </w:tc>
        <w:tc>
          <w:tcPr>
            <w:tcW w:w="1669" w:type="dxa"/>
            <w:noWrap/>
            <w:vAlign w:val="bottom"/>
          </w:tcPr>
          <w:p w14:paraId="28EBE72E" w14:textId="2A314B27"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15.2</w:t>
            </w:r>
          </w:p>
        </w:tc>
        <w:tc>
          <w:tcPr>
            <w:tcW w:w="1679" w:type="dxa"/>
            <w:noWrap/>
            <w:vAlign w:val="bottom"/>
          </w:tcPr>
          <w:p w14:paraId="7D10947E" w14:textId="3076757D"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20.0</w:t>
            </w:r>
          </w:p>
        </w:tc>
      </w:tr>
      <w:tr w:rsidR="001F2B7F" w:rsidRPr="003E1B3A" w14:paraId="29250561" w14:textId="77777777" w:rsidTr="001F2B7F">
        <w:trPr>
          <w:trHeight w:val="321"/>
          <w:jc w:val="center"/>
        </w:trPr>
        <w:tc>
          <w:tcPr>
            <w:tcW w:w="1338" w:type="dxa"/>
            <w:vAlign w:val="bottom"/>
          </w:tcPr>
          <w:p w14:paraId="5C012675" w14:textId="370A351E"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07" w:type="dxa"/>
            <w:vAlign w:val="bottom"/>
          </w:tcPr>
          <w:p w14:paraId="5CD0886E" w14:textId="6F7D8AA9"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0AFF8A62" w14:textId="4CF00D3F"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PCV13</w:t>
            </w:r>
          </w:p>
        </w:tc>
        <w:tc>
          <w:tcPr>
            <w:tcW w:w="1670" w:type="dxa"/>
            <w:noWrap/>
            <w:vAlign w:val="bottom"/>
          </w:tcPr>
          <w:p w14:paraId="47008764" w14:textId="6E6D10D2"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2.5</w:t>
            </w:r>
          </w:p>
        </w:tc>
        <w:tc>
          <w:tcPr>
            <w:tcW w:w="1669" w:type="dxa"/>
            <w:noWrap/>
            <w:vAlign w:val="bottom"/>
          </w:tcPr>
          <w:p w14:paraId="7A56E337" w14:textId="3B58293B"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4.4</w:t>
            </w:r>
          </w:p>
        </w:tc>
        <w:tc>
          <w:tcPr>
            <w:tcW w:w="1679" w:type="dxa"/>
            <w:noWrap/>
            <w:vAlign w:val="bottom"/>
          </w:tcPr>
          <w:p w14:paraId="7257B0C2" w14:textId="6D2F4A75"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7.7</w:t>
            </w:r>
          </w:p>
        </w:tc>
      </w:tr>
      <w:tr w:rsidR="001F2B7F" w:rsidRPr="003E1B3A" w14:paraId="6654F3B4" w14:textId="77777777" w:rsidTr="001F2B7F">
        <w:trPr>
          <w:trHeight w:val="321"/>
          <w:jc w:val="center"/>
        </w:trPr>
        <w:tc>
          <w:tcPr>
            <w:tcW w:w="1338" w:type="dxa"/>
            <w:vAlign w:val="bottom"/>
          </w:tcPr>
          <w:p w14:paraId="66E99A0B" w14:textId="1D96D563"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07" w:type="dxa"/>
            <w:vAlign w:val="bottom"/>
          </w:tcPr>
          <w:p w14:paraId="1CDBE467" w14:textId="539F2551"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0C4C1A4E" w14:textId="0FF416C1"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PCV13</w:t>
            </w:r>
          </w:p>
        </w:tc>
        <w:tc>
          <w:tcPr>
            <w:tcW w:w="1670" w:type="dxa"/>
            <w:noWrap/>
            <w:vAlign w:val="bottom"/>
          </w:tcPr>
          <w:p w14:paraId="5069EA30" w14:textId="5397BD17"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6.2</w:t>
            </w:r>
          </w:p>
        </w:tc>
        <w:tc>
          <w:tcPr>
            <w:tcW w:w="1669" w:type="dxa"/>
            <w:noWrap/>
            <w:vAlign w:val="bottom"/>
          </w:tcPr>
          <w:p w14:paraId="0A4A1A3E" w14:textId="05FFFBD5"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8.3</w:t>
            </w:r>
          </w:p>
        </w:tc>
        <w:tc>
          <w:tcPr>
            <w:tcW w:w="1679" w:type="dxa"/>
            <w:noWrap/>
            <w:vAlign w:val="bottom"/>
          </w:tcPr>
          <w:p w14:paraId="57DD7817" w14:textId="11D45437"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11.1</w:t>
            </w:r>
          </w:p>
        </w:tc>
      </w:tr>
      <w:tr w:rsidR="001F2B7F" w:rsidRPr="003E1B3A" w14:paraId="0F47512E" w14:textId="77777777" w:rsidTr="001F2B7F">
        <w:trPr>
          <w:trHeight w:val="321"/>
          <w:jc w:val="center"/>
        </w:trPr>
        <w:tc>
          <w:tcPr>
            <w:tcW w:w="1338" w:type="dxa"/>
            <w:vAlign w:val="bottom"/>
          </w:tcPr>
          <w:p w14:paraId="45FB9024" w14:textId="0C32D7D0"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07" w:type="dxa"/>
            <w:vAlign w:val="bottom"/>
          </w:tcPr>
          <w:p w14:paraId="41B1CFB8" w14:textId="695FDF7C"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64162910" w14:textId="0181F189"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PCV15</w:t>
            </w:r>
          </w:p>
        </w:tc>
        <w:tc>
          <w:tcPr>
            <w:tcW w:w="1670" w:type="dxa"/>
            <w:noWrap/>
            <w:vAlign w:val="bottom"/>
          </w:tcPr>
          <w:p w14:paraId="40079A8D" w14:textId="7D1CC572"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3.9</w:t>
            </w:r>
          </w:p>
        </w:tc>
        <w:tc>
          <w:tcPr>
            <w:tcW w:w="1669" w:type="dxa"/>
            <w:noWrap/>
            <w:vAlign w:val="bottom"/>
          </w:tcPr>
          <w:p w14:paraId="7EC0DEE6" w14:textId="5FE19106"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6.6</w:t>
            </w:r>
          </w:p>
        </w:tc>
        <w:tc>
          <w:tcPr>
            <w:tcW w:w="1679" w:type="dxa"/>
            <w:noWrap/>
            <w:vAlign w:val="bottom"/>
          </w:tcPr>
          <w:p w14:paraId="483408ED" w14:textId="7AF5F07E"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11.0</w:t>
            </w:r>
          </w:p>
        </w:tc>
      </w:tr>
      <w:tr w:rsidR="001F2B7F" w:rsidRPr="003E1B3A" w14:paraId="230147A3" w14:textId="77777777" w:rsidTr="001F2B7F">
        <w:trPr>
          <w:trHeight w:val="321"/>
          <w:jc w:val="center"/>
        </w:trPr>
        <w:tc>
          <w:tcPr>
            <w:tcW w:w="1338" w:type="dxa"/>
            <w:vAlign w:val="bottom"/>
          </w:tcPr>
          <w:p w14:paraId="3F8B598E" w14:textId="7801B4A2"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07" w:type="dxa"/>
            <w:vAlign w:val="bottom"/>
          </w:tcPr>
          <w:p w14:paraId="45440320" w14:textId="09FE47C8"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3E020676" w14:textId="48EAB7FC"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PCV15</w:t>
            </w:r>
          </w:p>
        </w:tc>
        <w:tc>
          <w:tcPr>
            <w:tcW w:w="1670" w:type="dxa"/>
            <w:noWrap/>
            <w:vAlign w:val="bottom"/>
          </w:tcPr>
          <w:p w14:paraId="24BC17B4" w14:textId="5B011D66"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9.5</w:t>
            </w:r>
          </w:p>
        </w:tc>
        <w:tc>
          <w:tcPr>
            <w:tcW w:w="1669" w:type="dxa"/>
            <w:noWrap/>
            <w:vAlign w:val="bottom"/>
          </w:tcPr>
          <w:p w14:paraId="5EE62922" w14:textId="0C34D0ED"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12.6</w:t>
            </w:r>
          </w:p>
        </w:tc>
        <w:tc>
          <w:tcPr>
            <w:tcW w:w="1679" w:type="dxa"/>
            <w:noWrap/>
            <w:vAlign w:val="bottom"/>
          </w:tcPr>
          <w:p w14:paraId="3EC4E7E6" w14:textId="665C89A2"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17.0</w:t>
            </w:r>
          </w:p>
        </w:tc>
      </w:tr>
      <w:tr w:rsidR="001F2B7F" w:rsidRPr="003E1B3A" w14:paraId="511691B6" w14:textId="77777777" w:rsidTr="001F2B7F">
        <w:trPr>
          <w:trHeight w:val="321"/>
          <w:jc w:val="center"/>
        </w:trPr>
        <w:tc>
          <w:tcPr>
            <w:tcW w:w="1338" w:type="dxa"/>
            <w:vAlign w:val="bottom"/>
          </w:tcPr>
          <w:p w14:paraId="339564A0" w14:textId="6808D1A0"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07" w:type="dxa"/>
            <w:vAlign w:val="bottom"/>
          </w:tcPr>
          <w:p w14:paraId="63330374" w14:textId="5C16EDEF"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0325ECF8" w14:textId="10CCC202"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670" w:type="dxa"/>
            <w:noWrap/>
            <w:vAlign w:val="bottom"/>
          </w:tcPr>
          <w:p w14:paraId="6E584FFD" w14:textId="64AE80C0"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13.3</w:t>
            </w:r>
          </w:p>
        </w:tc>
        <w:tc>
          <w:tcPr>
            <w:tcW w:w="1669" w:type="dxa"/>
            <w:noWrap/>
            <w:vAlign w:val="bottom"/>
          </w:tcPr>
          <w:p w14:paraId="4D018882" w14:textId="0BB46F1F"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19.2</w:t>
            </w:r>
          </w:p>
        </w:tc>
        <w:tc>
          <w:tcPr>
            <w:tcW w:w="1679" w:type="dxa"/>
            <w:noWrap/>
            <w:vAlign w:val="bottom"/>
          </w:tcPr>
          <w:p w14:paraId="4EDEB6C5" w14:textId="3B9FDDC6"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29.2</w:t>
            </w:r>
          </w:p>
        </w:tc>
      </w:tr>
      <w:tr w:rsidR="001F2B7F" w:rsidRPr="003E1B3A" w14:paraId="1D2F9B27" w14:textId="77777777" w:rsidTr="001F2B7F">
        <w:trPr>
          <w:trHeight w:val="321"/>
          <w:jc w:val="center"/>
        </w:trPr>
        <w:tc>
          <w:tcPr>
            <w:tcW w:w="1338" w:type="dxa"/>
            <w:vAlign w:val="bottom"/>
          </w:tcPr>
          <w:p w14:paraId="52DC44BE" w14:textId="269731B7"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07" w:type="dxa"/>
            <w:vAlign w:val="bottom"/>
          </w:tcPr>
          <w:p w14:paraId="3F72C7F8" w14:textId="43CC99A3"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69E0CD67" w14:textId="6C3AD6E4"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670" w:type="dxa"/>
            <w:noWrap/>
            <w:vAlign w:val="bottom"/>
          </w:tcPr>
          <w:p w14:paraId="3817D595" w14:textId="7F67B702"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21.6</w:t>
            </w:r>
          </w:p>
        </w:tc>
        <w:tc>
          <w:tcPr>
            <w:tcW w:w="1669" w:type="dxa"/>
            <w:noWrap/>
            <w:vAlign w:val="bottom"/>
          </w:tcPr>
          <w:p w14:paraId="056985AE" w14:textId="0A0ADBE7"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27.2</w:t>
            </w:r>
          </w:p>
        </w:tc>
        <w:tc>
          <w:tcPr>
            <w:tcW w:w="1679" w:type="dxa"/>
            <w:noWrap/>
            <w:vAlign w:val="bottom"/>
          </w:tcPr>
          <w:p w14:paraId="3C3A21CD" w14:textId="4E955CB2"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34.5</w:t>
            </w:r>
          </w:p>
        </w:tc>
      </w:tr>
      <w:tr w:rsidR="001F2B7F" w:rsidRPr="003E1B3A" w14:paraId="554A7F55" w14:textId="77777777" w:rsidTr="001F2B7F">
        <w:trPr>
          <w:trHeight w:val="321"/>
          <w:jc w:val="center"/>
        </w:trPr>
        <w:tc>
          <w:tcPr>
            <w:tcW w:w="1338" w:type="dxa"/>
            <w:vAlign w:val="bottom"/>
          </w:tcPr>
          <w:p w14:paraId="0581F273" w14:textId="03C22E99"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07" w:type="dxa"/>
            <w:vAlign w:val="bottom"/>
          </w:tcPr>
          <w:p w14:paraId="720A5F25" w14:textId="6DF0EB73"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465FED4D" w14:textId="5F532EA6"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670" w:type="dxa"/>
            <w:noWrap/>
            <w:vAlign w:val="bottom"/>
          </w:tcPr>
          <w:p w14:paraId="781B0832" w14:textId="7476DAAD"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6.2</w:t>
            </w:r>
          </w:p>
        </w:tc>
        <w:tc>
          <w:tcPr>
            <w:tcW w:w="1669" w:type="dxa"/>
            <w:noWrap/>
            <w:vAlign w:val="bottom"/>
          </w:tcPr>
          <w:p w14:paraId="40166B50" w14:textId="14AFB28A"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9.3</w:t>
            </w:r>
          </w:p>
        </w:tc>
        <w:tc>
          <w:tcPr>
            <w:tcW w:w="1679" w:type="dxa"/>
            <w:noWrap/>
            <w:vAlign w:val="bottom"/>
          </w:tcPr>
          <w:p w14:paraId="371FAD5C" w14:textId="2FCD3167"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13.7</w:t>
            </w:r>
          </w:p>
        </w:tc>
      </w:tr>
      <w:tr w:rsidR="001F2B7F" w:rsidRPr="003E1B3A" w14:paraId="1C77CB04" w14:textId="77777777" w:rsidTr="001F2B7F">
        <w:trPr>
          <w:trHeight w:val="321"/>
          <w:jc w:val="center"/>
        </w:trPr>
        <w:tc>
          <w:tcPr>
            <w:tcW w:w="1338" w:type="dxa"/>
            <w:vAlign w:val="bottom"/>
          </w:tcPr>
          <w:p w14:paraId="3996E7F7" w14:textId="757FC9DE"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07" w:type="dxa"/>
            <w:vAlign w:val="bottom"/>
          </w:tcPr>
          <w:p w14:paraId="4469E616" w14:textId="71DA5781"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2603C2B6" w14:textId="69A59851"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670" w:type="dxa"/>
            <w:noWrap/>
            <w:vAlign w:val="bottom"/>
          </w:tcPr>
          <w:p w14:paraId="4827D939" w14:textId="3859B7BB"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10.4</w:t>
            </w:r>
          </w:p>
        </w:tc>
        <w:tc>
          <w:tcPr>
            <w:tcW w:w="1669" w:type="dxa"/>
            <w:noWrap/>
            <w:vAlign w:val="bottom"/>
          </w:tcPr>
          <w:p w14:paraId="3BC5349A" w14:textId="0D6FB231"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13.6</w:t>
            </w:r>
          </w:p>
        </w:tc>
        <w:tc>
          <w:tcPr>
            <w:tcW w:w="1679" w:type="dxa"/>
            <w:noWrap/>
            <w:vAlign w:val="bottom"/>
          </w:tcPr>
          <w:p w14:paraId="177FCA12" w14:textId="3CE76D6A" w:rsidR="001F2B7F" w:rsidRPr="003E1B3A" w:rsidRDefault="001F2B7F" w:rsidP="001F2B7F">
            <w:pPr>
              <w:jc w:val="right"/>
              <w:rPr>
                <w:rFonts w:ascii="Times New Roman" w:hAnsi="Times New Roman" w:cs="Times New Roman"/>
                <w:sz w:val="16"/>
                <w:szCs w:val="16"/>
              </w:rPr>
            </w:pPr>
            <w:r w:rsidRPr="003E1B3A">
              <w:rPr>
                <w:rFonts w:ascii="Times New Roman" w:hAnsi="Times New Roman" w:cs="Times New Roman"/>
                <w:color w:val="000000"/>
                <w:sz w:val="16"/>
                <w:szCs w:val="16"/>
              </w:rPr>
              <w:t>17.6</w:t>
            </w:r>
          </w:p>
        </w:tc>
      </w:tr>
      <w:tr w:rsidR="001F2B7F" w:rsidRPr="003E1B3A" w14:paraId="5AB868E1" w14:textId="77777777" w:rsidTr="001F2B7F">
        <w:trPr>
          <w:trHeight w:val="321"/>
          <w:jc w:val="center"/>
        </w:trPr>
        <w:tc>
          <w:tcPr>
            <w:tcW w:w="1338" w:type="dxa"/>
            <w:vAlign w:val="bottom"/>
          </w:tcPr>
          <w:p w14:paraId="2B037AE5" w14:textId="24EFB48C"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07" w:type="dxa"/>
            <w:vAlign w:val="bottom"/>
          </w:tcPr>
          <w:p w14:paraId="54762FD2" w14:textId="7579EB8B"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3F8E71CB" w14:textId="3EB1ABD5"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PCV13</w:t>
            </w:r>
          </w:p>
        </w:tc>
        <w:tc>
          <w:tcPr>
            <w:tcW w:w="1670" w:type="dxa"/>
            <w:noWrap/>
            <w:vAlign w:val="bottom"/>
          </w:tcPr>
          <w:p w14:paraId="56B040FA" w14:textId="35922C2E"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5.7</w:t>
            </w:r>
          </w:p>
        </w:tc>
        <w:tc>
          <w:tcPr>
            <w:tcW w:w="1669" w:type="dxa"/>
            <w:noWrap/>
            <w:vAlign w:val="bottom"/>
          </w:tcPr>
          <w:p w14:paraId="42B9948E" w14:textId="2EF33730"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30.9</w:t>
            </w:r>
          </w:p>
        </w:tc>
        <w:tc>
          <w:tcPr>
            <w:tcW w:w="1679" w:type="dxa"/>
            <w:noWrap/>
            <w:vAlign w:val="bottom"/>
          </w:tcPr>
          <w:p w14:paraId="6484EE57" w14:textId="50FDD510" w:rsidR="001F2B7F" w:rsidRPr="003E1B3A" w:rsidRDefault="004455BD"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7</w:t>
            </w:r>
            <w:r w:rsidR="001F2B7F" w:rsidRPr="003E1B3A">
              <w:rPr>
                <w:rFonts w:ascii="Times New Roman" w:hAnsi="Times New Roman" w:cs="Times New Roman"/>
                <w:color w:val="000000"/>
                <w:sz w:val="16"/>
                <w:szCs w:val="16"/>
              </w:rPr>
              <w:t>4.0</w:t>
            </w:r>
          </w:p>
        </w:tc>
      </w:tr>
      <w:tr w:rsidR="001F2B7F" w:rsidRPr="003E1B3A" w14:paraId="2EB95467" w14:textId="77777777" w:rsidTr="001F2B7F">
        <w:trPr>
          <w:trHeight w:val="321"/>
          <w:jc w:val="center"/>
        </w:trPr>
        <w:tc>
          <w:tcPr>
            <w:tcW w:w="1338" w:type="dxa"/>
            <w:vAlign w:val="bottom"/>
          </w:tcPr>
          <w:p w14:paraId="6F9C6171" w14:textId="237752AB"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07" w:type="dxa"/>
            <w:vAlign w:val="bottom"/>
          </w:tcPr>
          <w:p w14:paraId="2F79A44F" w14:textId="0F059881"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5D5326DB" w14:textId="49500916"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PCV13</w:t>
            </w:r>
          </w:p>
        </w:tc>
        <w:tc>
          <w:tcPr>
            <w:tcW w:w="1670" w:type="dxa"/>
            <w:noWrap/>
            <w:vAlign w:val="bottom"/>
          </w:tcPr>
          <w:p w14:paraId="5A0694AC" w14:textId="14C6E9A0"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5.5</w:t>
            </w:r>
          </w:p>
        </w:tc>
        <w:tc>
          <w:tcPr>
            <w:tcW w:w="1669" w:type="dxa"/>
            <w:noWrap/>
            <w:vAlign w:val="bottom"/>
          </w:tcPr>
          <w:p w14:paraId="498260A7" w14:textId="6C6797D2"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16.1</w:t>
            </w:r>
          </w:p>
        </w:tc>
        <w:tc>
          <w:tcPr>
            <w:tcW w:w="1679" w:type="dxa"/>
            <w:noWrap/>
            <w:vAlign w:val="bottom"/>
          </w:tcPr>
          <w:p w14:paraId="29C2BC2A" w14:textId="506FCDFE"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46.0</w:t>
            </w:r>
          </w:p>
        </w:tc>
      </w:tr>
      <w:tr w:rsidR="001F2B7F" w:rsidRPr="003E1B3A" w14:paraId="71C4E89A" w14:textId="77777777" w:rsidTr="001F2B7F">
        <w:trPr>
          <w:trHeight w:val="321"/>
          <w:jc w:val="center"/>
        </w:trPr>
        <w:tc>
          <w:tcPr>
            <w:tcW w:w="1338" w:type="dxa"/>
            <w:vAlign w:val="bottom"/>
          </w:tcPr>
          <w:p w14:paraId="16E7AF4A" w14:textId="7BC5B419"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07" w:type="dxa"/>
            <w:vAlign w:val="bottom"/>
          </w:tcPr>
          <w:p w14:paraId="0DBB14B7" w14:textId="0F1E1207"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513C6261" w14:textId="5C5D9C93"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PCV15</w:t>
            </w:r>
          </w:p>
        </w:tc>
        <w:tc>
          <w:tcPr>
            <w:tcW w:w="1670" w:type="dxa"/>
            <w:noWrap/>
            <w:vAlign w:val="bottom"/>
          </w:tcPr>
          <w:p w14:paraId="1496FB6F" w14:textId="2FFD0641"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6.4</w:t>
            </w:r>
          </w:p>
        </w:tc>
        <w:tc>
          <w:tcPr>
            <w:tcW w:w="1669" w:type="dxa"/>
            <w:noWrap/>
            <w:vAlign w:val="bottom"/>
          </w:tcPr>
          <w:p w14:paraId="7F387CC7" w14:textId="3D1D7B21"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32.2</w:t>
            </w:r>
          </w:p>
        </w:tc>
        <w:tc>
          <w:tcPr>
            <w:tcW w:w="1679" w:type="dxa"/>
            <w:noWrap/>
            <w:vAlign w:val="bottom"/>
          </w:tcPr>
          <w:p w14:paraId="3517EBFC" w14:textId="6A3BB402" w:rsidR="001F2B7F" w:rsidRPr="003E1B3A" w:rsidRDefault="004455BD"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7</w:t>
            </w:r>
            <w:r w:rsidR="001F2B7F" w:rsidRPr="003E1B3A">
              <w:rPr>
                <w:rFonts w:ascii="Times New Roman" w:hAnsi="Times New Roman" w:cs="Times New Roman"/>
                <w:color w:val="000000"/>
                <w:sz w:val="16"/>
                <w:szCs w:val="16"/>
              </w:rPr>
              <w:t>5.3</w:t>
            </w:r>
          </w:p>
        </w:tc>
      </w:tr>
      <w:tr w:rsidR="001F2B7F" w:rsidRPr="003E1B3A" w14:paraId="786AA3DF" w14:textId="77777777" w:rsidTr="001F2B7F">
        <w:trPr>
          <w:trHeight w:val="321"/>
          <w:jc w:val="center"/>
        </w:trPr>
        <w:tc>
          <w:tcPr>
            <w:tcW w:w="1338" w:type="dxa"/>
            <w:vAlign w:val="bottom"/>
          </w:tcPr>
          <w:p w14:paraId="2A1C55C8" w14:textId="7CC861A9"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07" w:type="dxa"/>
            <w:vAlign w:val="bottom"/>
          </w:tcPr>
          <w:p w14:paraId="3D8730E0" w14:textId="77D765FB"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1C139A9F" w14:textId="6FAF36C6"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PCV15</w:t>
            </w:r>
          </w:p>
        </w:tc>
        <w:tc>
          <w:tcPr>
            <w:tcW w:w="1670" w:type="dxa"/>
            <w:noWrap/>
            <w:vAlign w:val="bottom"/>
          </w:tcPr>
          <w:p w14:paraId="371F8BBF" w14:textId="08272CB2"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6.0</w:t>
            </w:r>
          </w:p>
        </w:tc>
        <w:tc>
          <w:tcPr>
            <w:tcW w:w="1669" w:type="dxa"/>
            <w:noWrap/>
            <w:vAlign w:val="bottom"/>
          </w:tcPr>
          <w:p w14:paraId="5040EAE3" w14:textId="75007837"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17.9</w:t>
            </w:r>
          </w:p>
        </w:tc>
        <w:tc>
          <w:tcPr>
            <w:tcW w:w="1679" w:type="dxa"/>
            <w:noWrap/>
            <w:vAlign w:val="bottom"/>
          </w:tcPr>
          <w:p w14:paraId="657FF1C3" w14:textId="55ED26B8"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50.0</w:t>
            </w:r>
          </w:p>
        </w:tc>
      </w:tr>
      <w:tr w:rsidR="001F2B7F" w:rsidRPr="003E1B3A" w14:paraId="272E977F" w14:textId="77777777" w:rsidTr="001F2B7F">
        <w:trPr>
          <w:trHeight w:val="321"/>
          <w:jc w:val="center"/>
        </w:trPr>
        <w:tc>
          <w:tcPr>
            <w:tcW w:w="1338" w:type="dxa"/>
            <w:vAlign w:val="bottom"/>
          </w:tcPr>
          <w:p w14:paraId="2E1DA0A4" w14:textId="7EA4CB7F"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07" w:type="dxa"/>
            <w:vAlign w:val="bottom"/>
          </w:tcPr>
          <w:p w14:paraId="4DFDEC6B" w14:textId="3EF8B57B"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41A88C85" w14:textId="472ECF55"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670" w:type="dxa"/>
            <w:noWrap/>
            <w:vAlign w:val="bottom"/>
          </w:tcPr>
          <w:p w14:paraId="7A239517" w14:textId="5F6CB9C1"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13.0</w:t>
            </w:r>
          </w:p>
        </w:tc>
        <w:tc>
          <w:tcPr>
            <w:tcW w:w="1669" w:type="dxa"/>
            <w:noWrap/>
            <w:vAlign w:val="bottom"/>
          </w:tcPr>
          <w:p w14:paraId="421B9E33" w14:textId="650F8E7E"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64.5</w:t>
            </w:r>
          </w:p>
        </w:tc>
        <w:tc>
          <w:tcPr>
            <w:tcW w:w="1679" w:type="dxa"/>
            <w:noWrap/>
            <w:vAlign w:val="bottom"/>
          </w:tcPr>
          <w:p w14:paraId="3890D455" w14:textId="222CADC5" w:rsidR="001F2B7F" w:rsidRPr="003E1B3A" w:rsidRDefault="004455BD"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9</w:t>
            </w:r>
            <w:r w:rsidR="001F2B7F" w:rsidRPr="003E1B3A">
              <w:rPr>
                <w:rFonts w:ascii="Times New Roman" w:hAnsi="Times New Roman" w:cs="Times New Roman"/>
                <w:color w:val="000000"/>
                <w:sz w:val="16"/>
                <w:szCs w:val="16"/>
              </w:rPr>
              <w:t>2.2</w:t>
            </w:r>
          </w:p>
        </w:tc>
      </w:tr>
      <w:tr w:rsidR="001F2B7F" w:rsidRPr="003E1B3A" w14:paraId="35A3D5DF" w14:textId="77777777" w:rsidTr="001F2B7F">
        <w:trPr>
          <w:trHeight w:val="321"/>
          <w:jc w:val="center"/>
        </w:trPr>
        <w:tc>
          <w:tcPr>
            <w:tcW w:w="1338" w:type="dxa"/>
            <w:vAlign w:val="bottom"/>
          </w:tcPr>
          <w:p w14:paraId="4176BC14" w14:textId="5A08C143"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07" w:type="dxa"/>
            <w:vAlign w:val="bottom"/>
          </w:tcPr>
          <w:p w14:paraId="04E3A845" w14:textId="356B3BF6"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031A160C" w14:textId="008A5D03"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670" w:type="dxa"/>
            <w:noWrap/>
            <w:vAlign w:val="bottom"/>
          </w:tcPr>
          <w:p w14:paraId="1ACC887A" w14:textId="2F273BB0"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11.7</w:t>
            </w:r>
          </w:p>
        </w:tc>
        <w:tc>
          <w:tcPr>
            <w:tcW w:w="1669" w:type="dxa"/>
            <w:noWrap/>
            <w:vAlign w:val="bottom"/>
          </w:tcPr>
          <w:p w14:paraId="339C7A0E" w14:textId="48AD74F6"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37.3</w:t>
            </w:r>
          </w:p>
        </w:tc>
        <w:tc>
          <w:tcPr>
            <w:tcW w:w="1679" w:type="dxa"/>
            <w:noWrap/>
            <w:vAlign w:val="bottom"/>
          </w:tcPr>
          <w:p w14:paraId="15032B61" w14:textId="085EAF37"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99.0</w:t>
            </w:r>
          </w:p>
        </w:tc>
      </w:tr>
      <w:tr w:rsidR="001F2B7F" w:rsidRPr="003E1B3A" w14:paraId="0518A113" w14:textId="77777777" w:rsidTr="001F2B7F">
        <w:trPr>
          <w:trHeight w:val="321"/>
          <w:jc w:val="center"/>
        </w:trPr>
        <w:tc>
          <w:tcPr>
            <w:tcW w:w="1338" w:type="dxa"/>
            <w:vAlign w:val="bottom"/>
          </w:tcPr>
          <w:p w14:paraId="6950973D" w14:textId="21E0D79F"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07" w:type="dxa"/>
            <w:vAlign w:val="bottom"/>
          </w:tcPr>
          <w:p w14:paraId="1DFA24BC" w14:textId="7F3C6358"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53C6E716" w14:textId="65C842E6"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670" w:type="dxa"/>
            <w:noWrap/>
            <w:vAlign w:val="bottom"/>
          </w:tcPr>
          <w:p w14:paraId="109C0E5D" w14:textId="16807FE5"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5.7</w:t>
            </w:r>
          </w:p>
        </w:tc>
        <w:tc>
          <w:tcPr>
            <w:tcW w:w="1669" w:type="dxa"/>
            <w:noWrap/>
            <w:vAlign w:val="bottom"/>
          </w:tcPr>
          <w:p w14:paraId="4DDFB151" w14:textId="43874E1B"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28.5</w:t>
            </w:r>
          </w:p>
        </w:tc>
        <w:tc>
          <w:tcPr>
            <w:tcW w:w="1679" w:type="dxa"/>
            <w:noWrap/>
            <w:vAlign w:val="bottom"/>
          </w:tcPr>
          <w:p w14:paraId="19A25EB9" w14:textId="2F12C9A2" w:rsidR="001F2B7F" w:rsidRPr="003E1B3A" w:rsidRDefault="004455BD"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7</w:t>
            </w:r>
            <w:r w:rsidR="001F2B7F" w:rsidRPr="003E1B3A">
              <w:rPr>
                <w:rFonts w:ascii="Times New Roman" w:hAnsi="Times New Roman" w:cs="Times New Roman"/>
                <w:color w:val="000000"/>
                <w:sz w:val="16"/>
                <w:szCs w:val="16"/>
              </w:rPr>
              <w:t>3.3</w:t>
            </w:r>
          </w:p>
        </w:tc>
      </w:tr>
      <w:tr w:rsidR="001F2B7F" w:rsidRPr="003E1B3A" w14:paraId="1AE2A8FE" w14:textId="77777777" w:rsidTr="001F2B7F">
        <w:trPr>
          <w:trHeight w:val="321"/>
          <w:jc w:val="center"/>
        </w:trPr>
        <w:tc>
          <w:tcPr>
            <w:tcW w:w="1338" w:type="dxa"/>
            <w:vAlign w:val="bottom"/>
          </w:tcPr>
          <w:p w14:paraId="1CE7FC6B" w14:textId="328B161F"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07" w:type="dxa"/>
            <w:vAlign w:val="bottom"/>
          </w:tcPr>
          <w:p w14:paraId="1C7C6014" w14:textId="2D8E27DF"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0ACB5649" w14:textId="521F9B76"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670" w:type="dxa"/>
            <w:noWrap/>
            <w:vAlign w:val="bottom"/>
          </w:tcPr>
          <w:p w14:paraId="35B9F7F3" w14:textId="537B9B8A"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5.5</w:t>
            </w:r>
          </w:p>
        </w:tc>
        <w:tc>
          <w:tcPr>
            <w:tcW w:w="1669" w:type="dxa"/>
            <w:noWrap/>
            <w:vAlign w:val="bottom"/>
          </w:tcPr>
          <w:p w14:paraId="3A69FF6B" w14:textId="61CF0CAC"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15.8</w:t>
            </w:r>
          </w:p>
        </w:tc>
        <w:tc>
          <w:tcPr>
            <w:tcW w:w="1679" w:type="dxa"/>
            <w:noWrap/>
            <w:vAlign w:val="bottom"/>
          </w:tcPr>
          <w:p w14:paraId="0F78730E" w14:textId="51A692CB"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43.1</w:t>
            </w:r>
          </w:p>
        </w:tc>
      </w:tr>
      <w:tr w:rsidR="001F2B7F" w:rsidRPr="003E1B3A" w14:paraId="4ED9FD5A" w14:textId="77777777" w:rsidTr="001F2B7F">
        <w:trPr>
          <w:trHeight w:val="321"/>
          <w:jc w:val="center"/>
        </w:trPr>
        <w:tc>
          <w:tcPr>
            <w:tcW w:w="1338" w:type="dxa"/>
            <w:vAlign w:val="bottom"/>
          </w:tcPr>
          <w:p w14:paraId="0479E800" w14:textId="516846C8"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07" w:type="dxa"/>
            <w:vAlign w:val="bottom"/>
          </w:tcPr>
          <w:p w14:paraId="1620A591" w14:textId="437ABF8D"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53C605AA" w14:textId="761F1187"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PCV13</w:t>
            </w:r>
          </w:p>
        </w:tc>
        <w:tc>
          <w:tcPr>
            <w:tcW w:w="1670" w:type="dxa"/>
            <w:noWrap/>
            <w:vAlign w:val="bottom"/>
          </w:tcPr>
          <w:p w14:paraId="6ED43767" w14:textId="6CC27B99"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17.8</w:t>
            </w:r>
          </w:p>
        </w:tc>
        <w:tc>
          <w:tcPr>
            <w:tcW w:w="1669" w:type="dxa"/>
            <w:noWrap/>
            <w:vAlign w:val="bottom"/>
          </w:tcPr>
          <w:p w14:paraId="5E5E52CB" w14:textId="07BD013D"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26.7</w:t>
            </w:r>
          </w:p>
        </w:tc>
        <w:tc>
          <w:tcPr>
            <w:tcW w:w="1679" w:type="dxa"/>
            <w:noWrap/>
            <w:vAlign w:val="bottom"/>
          </w:tcPr>
          <w:p w14:paraId="639B10A2" w14:textId="0ECD441C"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40.8</w:t>
            </w:r>
          </w:p>
        </w:tc>
      </w:tr>
      <w:tr w:rsidR="001F2B7F" w:rsidRPr="003E1B3A" w14:paraId="399C7D65" w14:textId="77777777" w:rsidTr="001F2B7F">
        <w:trPr>
          <w:trHeight w:val="321"/>
          <w:jc w:val="center"/>
        </w:trPr>
        <w:tc>
          <w:tcPr>
            <w:tcW w:w="1338" w:type="dxa"/>
            <w:vAlign w:val="bottom"/>
          </w:tcPr>
          <w:p w14:paraId="1BD9521E" w14:textId="59CE127B"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07" w:type="dxa"/>
            <w:vAlign w:val="bottom"/>
          </w:tcPr>
          <w:p w14:paraId="29C53109" w14:textId="1C6E449A"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7B301C5E" w14:textId="3018BB46"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PCV13</w:t>
            </w:r>
          </w:p>
        </w:tc>
        <w:tc>
          <w:tcPr>
            <w:tcW w:w="1670" w:type="dxa"/>
            <w:noWrap/>
            <w:vAlign w:val="bottom"/>
          </w:tcPr>
          <w:p w14:paraId="7FBD2952" w14:textId="5B122B0A"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8.6</w:t>
            </w:r>
          </w:p>
        </w:tc>
        <w:tc>
          <w:tcPr>
            <w:tcW w:w="1669" w:type="dxa"/>
            <w:noWrap/>
            <w:vAlign w:val="bottom"/>
          </w:tcPr>
          <w:p w14:paraId="16E733A4" w14:textId="15175762"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11.0</w:t>
            </w:r>
          </w:p>
        </w:tc>
        <w:tc>
          <w:tcPr>
            <w:tcW w:w="1679" w:type="dxa"/>
            <w:noWrap/>
            <w:vAlign w:val="bottom"/>
          </w:tcPr>
          <w:p w14:paraId="3EB4D001" w14:textId="3BA72FE2"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13.9</w:t>
            </w:r>
          </w:p>
        </w:tc>
      </w:tr>
      <w:tr w:rsidR="001F2B7F" w:rsidRPr="003E1B3A" w14:paraId="2EF2F68E" w14:textId="77777777" w:rsidTr="001F2B7F">
        <w:trPr>
          <w:trHeight w:val="321"/>
          <w:jc w:val="center"/>
        </w:trPr>
        <w:tc>
          <w:tcPr>
            <w:tcW w:w="1338" w:type="dxa"/>
            <w:vAlign w:val="bottom"/>
          </w:tcPr>
          <w:p w14:paraId="43836D06" w14:textId="6A84DCF5"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07" w:type="dxa"/>
            <w:vAlign w:val="bottom"/>
          </w:tcPr>
          <w:p w14:paraId="7A30CAD3" w14:textId="3CD556C3"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23FA5726" w14:textId="3733BAA5"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PCV15</w:t>
            </w:r>
          </w:p>
        </w:tc>
        <w:tc>
          <w:tcPr>
            <w:tcW w:w="1670" w:type="dxa"/>
            <w:noWrap/>
            <w:vAlign w:val="bottom"/>
          </w:tcPr>
          <w:p w14:paraId="55EE09B8" w14:textId="3CAF6F3A"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18.6</w:t>
            </w:r>
          </w:p>
        </w:tc>
        <w:tc>
          <w:tcPr>
            <w:tcW w:w="1669" w:type="dxa"/>
            <w:noWrap/>
            <w:vAlign w:val="bottom"/>
          </w:tcPr>
          <w:p w14:paraId="27F7CB89" w14:textId="1FABCB45"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29.7</w:t>
            </w:r>
          </w:p>
        </w:tc>
        <w:tc>
          <w:tcPr>
            <w:tcW w:w="1679" w:type="dxa"/>
            <w:noWrap/>
            <w:vAlign w:val="bottom"/>
          </w:tcPr>
          <w:p w14:paraId="68480BA0" w14:textId="05562FD4"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48.7</w:t>
            </w:r>
          </w:p>
        </w:tc>
      </w:tr>
      <w:tr w:rsidR="001F2B7F" w:rsidRPr="003E1B3A" w14:paraId="5AC5DBCF" w14:textId="77777777" w:rsidTr="001F2B7F">
        <w:trPr>
          <w:trHeight w:val="321"/>
          <w:jc w:val="center"/>
        </w:trPr>
        <w:tc>
          <w:tcPr>
            <w:tcW w:w="1338" w:type="dxa"/>
            <w:vAlign w:val="bottom"/>
          </w:tcPr>
          <w:p w14:paraId="39E981F9" w14:textId="209CD9BE"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07" w:type="dxa"/>
            <w:vAlign w:val="bottom"/>
          </w:tcPr>
          <w:p w14:paraId="44113146" w14:textId="244569F7"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4E2C05DF" w14:textId="68C0E614"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PCV15</w:t>
            </w:r>
          </w:p>
        </w:tc>
        <w:tc>
          <w:tcPr>
            <w:tcW w:w="1670" w:type="dxa"/>
            <w:noWrap/>
            <w:vAlign w:val="bottom"/>
          </w:tcPr>
          <w:p w14:paraId="09EA22BE" w14:textId="75A07C03"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10.0</w:t>
            </w:r>
          </w:p>
        </w:tc>
        <w:tc>
          <w:tcPr>
            <w:tcW w:w="1669" w:type="dxa"/>
            <w:noWrap/>
            <w:vAlign w:val="bottom"/>
          </w:tcPr>
          <w:p w14:paraId="7643879F" w14:textId="483E3622"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12.9</w:t>
            </w:r>
          </w:p>
        </w:tc>
        <w:tc>
          <w:tcPr>
            <w:tcW w:w="1679" w:type="dxa"/>
            <w:noWrap/>
            <w:vAlign w:val="bottom"/>
          </w:tcPr>
          <w:p w14:paraId="17B6CC3C" w14:textId="08F9B379"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17.2</w:t>
            </w:r>
          </w:p>
        </w:tc>
      </w:tr>
      <w:tr w:rsidR="001F2B7F" w:rsidRPr="003E1B3A" w14:paraId="7650E23F" w14:textId="77777777" w:rsidTr="001F2B7F">
        <w:trPr>
          <w:trHeight w:val="321"/>
          <w:jc w:val="center"/>
        </w:trPr>
        <w:tc>
          <w:tcPr>
            <w:tcW w:w="1338" w:type="dxa"/>
            <w:vAlign w:val="bottom"/>
          </w:tcPr>
          <w:p w14:paraId="738E6F02" w14:textId="54F4AEA6"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07" w:type="dxa"/>
            <w:vAlign w:val="bottom"/>
          </w:tcPr>
          <w:p w14:paraId="19D7EBDF" w14:textId="22EA4316"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3A45A5A0" w14:textId="3BDE8E26"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670" w:type="dxa"/>
            <w:noWrap/>
            <w:vAlign w:val="bottom"/>
          </w:tcPr>
          <w:p w14:paraId="1CEFB562" w14:textId="78B95BCC"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39.7</w:t>
            </w:r>
          </w:p>
        </w:tc>
        <w:tc>
          <w:tcPr>
            <w:tcW w:w="1669" w:type="dxa"/>
            <w:noWrap/>
            <w:vAlign w:val="bottom"/>
          </w:tcPr>
          <w:p w14:paraId="330E244E" w14:textId="78CEC61E"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53.1</w:t>
            </w:r>
          </w:p>
        </w:tc>
        <w:tc>
          <w:tcPr>
            <w:tcW w:w="1679" w:type="dxa"/>
            <w:noWrap/>
            <w:vAlign w:val="bottom"/>
          </w:tcPr>
          <w:p w14:paraId="4093848D" w14:textId="429CF4EC"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73.2</w:t>
            </w:r>
          </w:p>
        </w:tc>
      </w:tr>
      <w:tr w:rsidR="001F2B7F" w:rsidRPr="003E1B3A" w14:paraId="1B9B916B" w14:textId="77777777" w:rsidTr="001F2B7F">
        <w:trPr>
          <w:trHeight w:val="321"/>
          <w:jc w:val="center"/>
        </w:trPr>
        <w:tc>
          <w:tcPr>
            <w:tcW w:w="1338" w:type="dxa"/>
            <w:vAlign w:val="bottom"/>
          </w:tcPr>
          <w:p w14:paraId="1804809A" w14:textId="5A355C15"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07" w:type="dxa"/>
            <w:vAlign w:val="bottom"/>
          </w:tcPr>
          <w:p w14:paraId="5E8E3139" w14:textId="2D362859"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7FC65534" w14:textId="2C744DF3"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670" w:type="dxa"/>
            <w:noWrap/>
            <w:vAlign w:val="bottom"/>
          </w:tcPr>
          <w:p w14:paraId="76BFB41B" w14:textId="5B561D69"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18.9</w:t>
            </w:r>
          </w:p>
        </w:tc>
        <w:tc>
          <w:tcPr>
            <w:tcW w:w="1669" w:type="dxa"/>
            <w:noWrap/>
            <w:vAlign w:val="bottom"/>
          </w:tcPr>
          <w:p w14:paraId="336D78B4" w14:textId="23D1AC04"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23.2</w:t>
            </w:r>
          </w:p>
        </w:tc>
        <w:tc>
          <w:tcPr>
            <w:tcW w:w="1679" w:type="dxa"/>
            <w:noWrap/>
            <w:vAlign w:val="bottom"/>
          </w:tcPr>
          <w:p w14:paraId="09BC65D7" w14:textId="2C641089"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28.4</w:t>
            </w:r>
          </w:p>
        </w:tc>
      </w:tr>
      <w:tr w:rsidR="001F2B7F" w:rsidRPr="003E1B3A" w14:paraId="2DD9F5AD" w14:textId="77777777" w:rsidTr="001F2B7F">
        <w:trPr>
          <w:trHeight w:val="321"/>
          <w:jc w:val="center"/>
        </w:trPr>
        <w:tc>
          <w:tcPr>
            <w:tcW w:w="1338" w:type="dxa"/>
            <w:vAlign w:val="bottom"/>
          </w:tcPr>
          <w:p w14:paraId="3A268512" w14:textId="0F1C2D78"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07" w:type="dxa"/>
            <w:vAlign w:val="bottom"/>
          </w:tcPr>
          <w:p w14:paraId="67B5A0D4" w14:textId="29AD42B1"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703" w:type="dxa"/>
            <w:noWrap/>
            <w:vAlign w:val="bottom"/>
          </w:tcPr>
          <w:p w14:paraId="72CBDD27" w14:textId="4008F1E7"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670" w:type="dxa"/>
            <w:noWrap/>
            <w:vAlign w:val="bottom"/>
          </w:tcPr>
          <w:p w14:paraId="11F0044D" w14:textId="10061928"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13.0</w:t>
            </w:r>
          </w:p>
        </w:tc>
        <w:tc>
          <w:tcPr>
            <w:tcW w:w="1669" w:type="dxa"/>
            <w:noWrap/>
            <w:vAlign w:val="bottom"/>
          </w:tcPr>
          <w:p w14:paraId="3FE1BD70" w14:textId="738B0902"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19.8</w:t>
            </w:r>
          </w:p>
        </w:tc>
        <w:tc>
          <w:tcPr>
            <w:tcW w:w="1679" w:type="dxa"/>
            <w:noWrap/>
            <w:vAlign w:val="bottom"/>
          </w:tcPr>
          <w:p w14:paraId="522D45C2" w14:textId="7B309F3F"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29.2</w:t>
            </w:r>
          </w:p>
        </w:tc>
      </w:tr>
      <w:tr w:rsidR="001F2B7F" w:rsidRPr="003E1B3A" w14:paraId="60BF0566" w14:textId="77777777" w:rsidTr="001F2B7F">
        <w:trPr>
          <w:trHeight w:val="321"/>
          <w:jc w:val="center"/>
        </w:trPr>
        <w:tc>
          <w:tcPr>
            <w:tcW w:w="1338" w:type="dxa"/>
            <w:vAlign w:val="bottom"/>
          </w:tcPr>
          <w:p w14:paraId="1DB2AB4B" w14:textId="5F4E25C9"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07" w:type="dxa"/>
            <w:vAlign w:val="bottom"/>
          </w:tcPr>
          <w:p w14:paraId="01466A11" w14:textId="3082B2D7"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sz w:val="16"/>
                <w:szCs w:val="16"/>
              </w:rPr>
              <w:t>70</w:t>
            </w:r>
          </w:p>
        </w:tc>
        <w:tc>
          <w:tcPr>
            <w:tcW w:w="1703" w:type="dxa"/>
            <w:noWrap/>
            <w:vAlign w:val="bottom"/>
          </w:tcPr>
          <w:p w14:paraId="6A620D9F" w14:textId="7B79AC43" w:rsidR="001F2B7F" w:rsidRPr="003E1B3A" w:rsidRDefault="001F2B7F" w:rsidP="001F2B7F">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670" w:type="dxa"/>
            <w:noWrap/>
            <w:vAlign w:val="bottom"/>
          </w:tcPr>
          <w:p w14:paraId="4EB18180" w14:textId="02DB72BB"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8.1</w:t>
            </w:r>
          </w:p>
        </w:tc>
        <w:tc>
          <w:tcPr>
            <w:tcW w:w="1669" w:type="dxa"/>
            <w:noWrap/>
            <w:vAlign w:val="bottom"/>
          </w:tcPr>
          <w:p w14:paraId="0AC1E531" w14:textId="5210F91F"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10.8</w:t>
            </w:r>
          </w:p>
        </w:tc>
        <w:tc>
          <w:tcPr>
            <w:tcW w:w="1679" w:type="dxa"/>
            <w:noWrap/>
            <w:vAlign w:val="bottom"/>
          </w:tcPr>
          <w:p w14:paraId="4B824C89" w14:textId="4A093D1D" w:rsidR="001F2B7F" w:rsidRPr="003E1B3A" w:rsidRDefault="001F2B7F" w:rsidP="001F2B7F">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13.8</w:t>
            </w:r>
          </w:p>
        </w:tc>
      </w:tr>
    </w:tbl>
    <w:p w14:paraId="31577456" w14:textId="77777777" w:rsidR="007E6218" w:rsidRPr="003E1B3A" w:rsidRDefault="007E6218">
      <w:r w:rsidRPr="003E1B3A">
        <w:br w:type="page"/>
      </w:r>
    </w:p>
    <w:p w14:paraId="0804F7F7" w14:textId="217BF0D8" w:rsidR="00C133C5" w:rsidRPr="003E1B3A" w:rsidRDefault="00C133C5" w:rsidP="007E6218">
      <w:pPr>
        <w:spacing w:line="240" w:lineRule="auto"/>
        <w:rPr>
          <w:rFonts w:ascii="Times New Roman" w:hAnsi="Times New Roman" w:cs="Times New Roman"/>
          <w:sz w:val="24"/>
          <w:szCs w:val="24"/>
        </w:rPr>
      </w:pPr>
    </w:p>
    <w:tbl>
      <w:tblPr>
        <w:tblStyle w:val="TableGrid"/>
        <w:tblW w:w="9350" w:type="dxa"/>
        <w:jc w:val="center"/>
        <w:tblLook w:val="04A0" w:firstRow="1" w:lastRow="0" w:firstColumn="1" w:lastColumn="0" w:noHBand="0" w:noVBand="1"/>
      </w:tblPr>
      <w:tblGrid>
        <w:gridCol w:w="1365"/>
        <w:gridCol w:w="1559"/>
        <w:gridCol w:w="1559"/>
        <w:gridCol w:w="1466"/>
        <w:gridCol w:w="1134"/>
        <w:gridCol w:w="1134"/>
        <w:gridCol w:w="1133"/>
      </w:tblGrid>
      <w:tr w:rsidR="00A0603F" w:rsidRPr="003E1B3A" w14:paraId="4FA88D5A" w14:textId="1F47CD39" w:rsidTr="00EC08CC">
        <w:trPr>
          <w:trHeight w:val="758"/>
          <w:jc w:val="center"/>
        </w:trPr>
        <w:tc>
          <w:tcPr>
            <w:tcW w:w="9350" w:type="dxa"/>
            <w:gridSpan w:val="7"/>
            <w:vAlign w:val="center"/>
          </w:tcPr>
          <w:p w14:paraId="2098CEB6" w14:textId="618902F9" w:rsidR="00A0603F" w:rsidRPr="003E1B3A" w:rsidRDefault="00A0603F" w:rsidP="000E0757">
            <w:pPr>
              <w:spacing w:line="360" w:lineRule="auto"/>
              <w:rPr>
                <w:rFonts w:ascii="Times New Roman" w:hAnsi="Times New Roman" w:cs="Times New Roman"/>
                <w:b/>
                <w:bCs/>
                <w:sz w:val="20"/>
                <w:szCs w:val="20"/>
                <w:lang w:val="en-GB"/>
              </w:rPr>
            </w:pPr>
            <w:r w:rsidRPr="003E1B3A">
              <w:rPr>
                <w:rFonts w:ascii="Times New Roman" w:hAnsi="Times New Roman" w:cs="Times New Roman"/>
                <w:b/>
                <w:bCs/>
                <w:sz w:val="20"/>
                <w:szCs w:val="20"/>
                <w:lang w:val="en-GB"/>
              </w:rPr>
              <w:t>Table S3</w:t>
            </w:r>
            <w:r w:rsidRPr="003E1B3A">
              <w:rPr>
                <w:rFonts w:ascii="Times New Roman" w:hAnsi="Times New Roman" w:cs="Times New Roman"/>
                <w:sz w:val="20"/>
                <w:szCs w:val="20"/>
                <w:lang w:val="en-GB"/>
              </w:rPr>
              <w:t>. A base case scenario, age-independent initial efficacy/effectiveness (VE), of PPV23 use in 65 years old cohort. Reduction in vaccine-type IPD cases between fast vs slow waning VE relative to no vaccination scenario.</w:t>
            </w:r>
          </w:p>
        </w:tc>
      </w:tr>
      <w:tr w:rsidR="00A0603F" w:rsidRPr="003E1B3A" w14:paraId="670166E0" w14:textId="213EEF24" w:rsidTr="00EC08CC">
        <w:trPr>
          <w:trHeight w:val="331"/>
          <w:jc w:val="center"/>
        </w:trPr>
        <w:tc>
          <w:tcPr>
            <w:tcW w:w="1365" w:type="dxa"/>
            <w:vAlign w:val="center"/>
          </w:tcPr>
          <w:p w14:paraId="51ECA235" w14:textId="4ED89E5C" w:rsidR="00A0603F" w:rsidRPr="003E1B3A" w:rsidRDefault="00A0603F" w:rsidP="00EC08CC">
            <w:pPr>
              <w:jc w:val="center"/>
              <w:rPr>
                <w:rFonts w:ascii="Times New Roman" w:hAnsi="Times New Roman" w:cs="Times New Roman"/>
                <w:b/>
                <w:bCs/>
                <w:sz w:val="16"/>
                <w:szCs w:val="16"/>
              </w:rPr>
            </w:pPr>
            <w:r w:rsidRPr="003E1B3A">
              <w:rPr>
                <w:rFonts w:ascii="Times New Roman" w:hAnsi="Times New Roman" w:cs="Times New Roman"/>
                <w:b/>
                <w:bCs/>
                <w:sz w:val="16"/>
                <w:szCs w:val="16"/>
              </w:rPr>
              <w:t>Country</w:t>
            </w:r>
          </w:p>
        </w:tc>
        <w:tc>
          <w:tcPr>
            <w:tcW w:w="1559" w:type="dxa"/>
            <w:noWrap/>
            <w:vAlign w:val="center"/>
            <w:hideMark/>
          </w:tcPr>
          <w:p w14:paraId="564271F1" w14:textId="2599EE33" w:rsidR="00A0603F" w:rsidRPr="003E1B3A" w:rsidRDefault="00A0603F" w:rsidP="00EC08CC">
            <w:pPr>
              <w:jc w:val="center"/>
              <w:rPr>
                <w:rFonts w:ascii="Times New Roman" w:hAnsi="Times New Roman" w:cs="Times New Roman"/>
                <w:b/>
                <w:bCs/>
                <w:sz w:val="16"/>
                <w:szCs w:val="16"/>
              </w:rPr>
            </w:pPr>
            <w:r w:rsidRPr="003E1B3A">
              <w:rPr>
                <w:rFonts w:ascii="Times New Roman" w:hAnsi="Times New Roman" w:cs="Times New Roman"/>
                <w:b/>
                <w:bCs/>
                <w:sz w:val="16"/>
                <w:szCs w:val="16"/>
              </w:rPr>
              <w:t>Serotype group</w:t>
            </w:r>
          </w:p>
        </w:tc>
        <w:tc>
          <w:tcPr>
            <w:tcW w:w="1559" w:type="dxa"/>
            <w:noWrap/>
            <w:vAlign w:val="center"/>
            <w:hideMark/>
          </w:tcPr>
          <w:p w14:paraId="57D69A1C" w14:textId="588F6F65" w:rsidR="00A0603F" w:rsidRPr="003E1B3A" w:rsidRDefault="00A0603F" w:rsidP="00EC08CC">
            <w:pPr>
              <w:jc w:val="center"/>
              <w:rPr>
                <w:rFonts w:ascii="Times New Roman" w:hAnsi="Times New Roman" w:cs="Times New Roman"/>
                <w:b/>
                <w:bCs/>
                <w:sz w:val="16"/>
                <w:szCs w:val="16"/>
              </w:rPr>
            </w:pPr>
            <w:r w:rsidRPr="003E1B3A">
              <w:rPr>
                <w:rFonts w:ascii="Times New Roman" w:hAnsi="Times New Roman" w:cs="Times New Roman"/>
                <w:b/>
                <w:bCs/>
                <w:sz w:val="16"/>
                <w:szCs w:val="16"/>
              </w:rPr>
              <w:t>Waning VE</w:t>
            </w:r>
          </w:p>
        </w:tc>
        <w:tc>
          <w:tcPr>
            <w:tcW w:w="1466" w:type="dxa"/>
            <w:noWrap/>
            <w:vAlign w:val="center"/>
          </w:tcPr>
          <w:p w14:paraId="5EE30EB8" w14:textId="68857E89" w:rsidR="00A0603F" w:rsidRPr="003E1B3A" w:rsidRDefault="00A0603F" w:rsidP="00EC08CC">
            <w:pPr>
              <w:jc w:val="center"/>
              <w:rPr>
                <w:rFonts w:ascii="Times New Roman" w:hAnsi="Times New Roman" w:cs="Times New Roman"/>
                <w:b/>
                <w:bCs/>
                <w:sz w:val="16"/>
                <w:szCs w:val="16"/>
              </w:rPr>
            </w:pPr>
            <w:r w:rsidRPr="003E1B3A">
              <w:rPr>
                <w:rFonts w:ascii="Times New Roman" w:hAnsi="Times New Roman" w:cs="Times New Roman"/>
                <w:b/>
                <w:bCs/>
                <w:sz w:val="16"/>
                <w:szCs w:val="16"/>
              </w:rPr>
              <w:t>Vaccination age</w:t>
            </w:r>
          </w:p>
        </w:tc>
        <w:tc>
          <w:tcPr>
            <w:tcW w:w="1134" w:type="dxa"/>
            <w:noWrap/>
            <w:vAlign w:val="center"/>
          </w:tcPr>
          <w:p w14:paraId="47B88DEC" w14:textId="085D1800" w:rsidR="00A0603F" w:rsidRPr="003E1B3A" w:rsidRDefault="00A0603F" w:rsidP="00EC08CC">
            <w:pPr>
              <w:jc w:val="center"/>
              <w:rPr>
                <w:rFonts w:ascii="Times New Roman" w:hAnsi="Times New Roman" w:cs="Times New Roman"/>
                <w:b/>
                <w:bCs/>
                <w:sz w:val="16"/>
                <w:szCs w:val="16"/>
              </w:rPr>
            </w:pPr>
            <w:r w:rsidRPr="003E1B3A">
              <w:rPr>
                <w:rFonts w:ascii="Times New Roman" w:hAnsi="Times New Roman" w:cs="Times New Roman"/>
                <w:b/>
                <w:bCs/>
                <w:sz w:val="16"/>
                <w:szCs w:val="16"/>
              </w:rPr>
              <w:t>2.50%</w:t>
            </w:r>
          </w:p>
        </w:tc>
        <w:tc>
          <w:tcPr>
            <w:tcW w:w="1134" w:type="dxa"/>
            <w:noWrap/>
            <w:vAlign w:val="center"/>
          </w:tcPr>
          <w:p w14:paraId="0E2971DA" w14:textId="766E60C2" w:rsidR="00A0603F" w:rsidRPr="003E1B3A" w:rsidRDefault="00A0603F" w:rsidP="00EC08CC">
            <w:pPr>
              <w:jc w:val="center"/>
              <w:rPr>
                <w:rFonts w:ascii="Times New Roman" w:hAnsi="Times New Roman" w:cs="Times New Roman"/>
                <w:b/>
                <w:bCs/>
                <w:sz w:val="16"/>
                <w:szCs w:val="16"/>
              </w:rPr>
            </w:pPr>
            <w:r w:rsidRPr="003E1B3A">
              <w:rPr>
                <w:rFonts w:ascii="Times New Roman" w:hAnsi="Times New Roman" w:cs="Times New Roman"/>
                <w:b/>
                <w:bCs/>
                <w:sz w:val="16"/>
                <w:szCs w:val="16"/>
              </w:rPr>
              <w:t>50%</w:t>
            </w:r>
          </w:p>
        </w:tc>
        <w:tc>
          <w:tcPr>
            <w:tcW w:w="1133" w:type="dxa"/>
            <w:vAlign w:val="center"/>
          </w:tcPr>
          <w:p w14:paraId="0668F573" w14:textId="0382EB7D" w:rsidR="00A0603F" w:rsidRPr="003E1B3A" w:rsidRDefault="00A0603F" w:rsidP="00EC08CC">
            <w:pPr>
              <w:jc w:val="center"/>
              <w:rPr>
                <w:rFonts w:ascii="Times New Roman" w:hAnsi="Times New Roman" w:cs="Times New Roman"/>
                <w:b/>
                <w:bCs/>
                <w:sz w:val="16"/>
                <w:szCs w:val="16"/>
              </w:rPr>
            </w:pPr>
            <w:r w:rsidRPr="003E1B3A">
              <w:rPr>
                <w:rFonts w:ascii="Times New Roman" w:hAnsi="Times New Roman" w:cs="Times New Roman"/>
                <w:b/>
                <w:bCs/>
                <w:sz w:val="16"/>
                <w:szCs w:val="16"/>
              </w:rPr>
              <w:t>97.50%</w:t>
            </w:r>
          </w:p>
        </w:tc>
      </w:tr>
      <w:tr w:rsidR="00EC08CC" w:rsidRPr="003E1B3A" w14:paraId="49A34554" w14:textId="039CE731" w:rsidTr="00EC08CC">
        <w:trPr>
          <w:trHeight w:val="331"/>
          <w:jc w:val="center"/>
        </w:trPr>
        <w:tc>
          <w:tcPr>
            <w:tcW w:w="1365" w:type="dxa"/>
            <w:vAlign w:val="center"/>
          </w:tcPr>
          <w:p w14:paraId="6B1167CE" w14:textId="6AC03CAE"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59" w:type="dxa"/>
            <w:noWrap/>
            <w:vAlign w:val="center"/>
          </w:tcPr>
          <w:p w14:paraId="3BD47F6F" w14:textId="6BE4D6DE"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7102A8FB" w14:textId="451405EC"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0E199282" w14:textId="2C341191"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0616394E" w14:textId="6492B18E"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42.7</w:t>
            </w:r>
          </w:p>
        </w:tc>
        <w:tc>
          <w:tcPr>
            <w:tcW w:w="1134" w:type="dxa"/>
            <w:noWrap/>
            <w:vAlign w:val="center"/>
          </w:tcPr>
          <w:p w14:paraId="1DA12208" w14:textId="6AB2722B"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61.3</w:t>
            </w:r>
          </w:p>
        </w:tc>
        <w:tc>
          <w:tcPr>
            <w:tcW w:w="1133" w:type="dxa"/>
            <w:vAlign w:val="center"/>
          </w:tcPr>
          <w:p w14:paraId="355DEEEF" w14:textId="5AD2D6CD"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89.2</w:t>
            </w:r>
          </w:p>
        </w:tc>
      </w:tr>
      <w:tr w:rsidR="00EC08CC" w:rsidRPr="003E1B3A" w14:paraId="023D4860" w14:textId="6FA42023" w:rsidTr="00EC08CC">
        <w:trPr>
          <w:trHeight w:val="331"/>
          <w:jc w:val="center"/>
        </w:trPr>
        <w:tc>
          <w:tcPr>
            <w:tcW w:w="1365" w:type="dxa"/>
            <w:vAlign w:val="center"/>
          </w:tcPr>
          <w:p w14:paraId="3BCDE16C" w14:textId="658767F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59" w:type="dxa"/>
            <w:noWrap/>
            <w:vAlign w:val="center"/>
          </w:tcPr>
          <w:p w14:paraId="17A778BE" w14:textId="16AD35DF"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531CBAE5" w14:textId="0DF86124"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103AD310" w14:textId="0CB34D3E"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3BBFC78F" w14:textId="55A6E89D"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55.0</w:t>
            </w:r>
          </w:p>
        </w:tc>
        <w:tc>
          <w:tcPr>
            <w:tcW w:w="1134" w:type="dxa"/>
            <w:noWrap/>
            <w:vAlign w:val="center"/>
          </w:tcPr>
          <w:p w14:paraId="47577C03" w14:textId="7F36A580"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79.0</w:t>
            </w:r>
          </w:p>
        </w:tc>
        <w:tc>
          <w:tcPr>
            <w:tcW w:w="1133" w:type="dxa"/>
            <w:vAlign w:val="center"/>
          </w:tcPr>
          <w:p w14:paraId="0671CC57" w14:textId="57A90385" w:rsidR="00EC08CC" w:rsidRPr="003E1B3A" w:rsidRDefault="000E0757"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9</w:t>
            </w:r>
            <w:r w:rsidR="00EC08CC" w:rsidRPr="003E1B3A">
              <w:rPr>
                <w:rFonts w:ascii="Times New Roman" w:hAnsi="Times New Roman" w:cs="Times New Roman"/>
                <w:color w:val="000000"/>
                <w:sz w:val="16"/>
                <w:szCs w:val="16"/>
              </w:rPr>
              <w:t>4.3</w:t>
            </w:r>
          </w:p>
        </w:tc>
      </w:tr>
      <w:tr w:rsidR="00EC08CC" w:rsidRPr="003E1B3A" w14:paraId="6B36235D" w14:textId="56B8CF31" w:rsidTr="00EC08CC">
        <w:trPr>
          <w:trHeight w:val="331"/>
          <w:jc w:val="center"/>
        </w:trPr>
        <w:tc>
          <w:tcPr>
            <w:tcW w:w="1365" w:type="dxa"/>
            <w:vAlign w:val="center"/>
          </w:tcPr>
          <w:p w14:paraId="13535F81" w14:textId="0F2BE7BF"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59" w:type="dxa"/>
            <w:noWrap/>
            <w:vAlign w:val="center"/>
          </w:tcPr>
          <w:p w14:paraId="040E30B8" w14:textId="22664ECC"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6A22C26E" w14:textId="49E9BBBB"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5289DAC7" w14:textId="26D3C3AF"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0D9ADA2A" w14:textId="2506E6BE"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20.6</w:t>
            </w:r>
          </w:p>
        </w:tc>
        <w:tc>
          <w:tcPr>
            <w:tcW w:w="1134" w:type="dxa"/>
            <w:noWrap/>
            <w:vAlign w:val="center"/>
          </w:tcPr>
          <w:p w14:paraId="08B036E2" w14:textId="14CEDC85"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30.1</w:t>
            </w:r>
          </w:p>
        </w:tc>
        <w:tc>
          <w:tcPr>
            <w:tcW w:w="1133" w:type="dxa"/>
            <w:vAlign w:val="center"/>
          </w:tcPr>
          <w:p w14:paraId="0AF15D60" w14:textId="5EEE9775"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43.5</w:t>
            </w:r>
          </w:p>
        </w:tc>
      </w:tr>
      <w:tr w:rsidR="00EC08CC" w:rsidRPr="003E1B3A" w14:paraId="597BE8FC" w14:textId="6897E5CB" w:rsidTr="00EC08CC">
        <w:trPr>
          <w:trHeight w:val="331"/>
          <w:jc w:val="center"/>
        </w:trPr>
        <w:tc>
          <w:tcPr>
            <w:tcW w:w="1365" w:type="dxa"/>
            <w:vAlign w:val="center"/>
          </w:tcPr>
          <w:p w14:paraId="535FA4F0" w14:textId="023545B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59" w:type="dxa"/>
            <w:noWrap/>
            <w:vAlign w:val="center"/>
          </w:tcPr>
          <w:p w14:paraId="16F78785" w14:textId="50C11C28"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50CF984F" w14:textId="1B6202BA"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4712FB45" w14:textId="1A0F5C09"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3E3E6779" w14:textId="5A4A7D2A"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29.0</w:t>
            </w:r>
          </w:p>
        </w:tc>
        <w:tc>
          <w:tcPr>
            <w:tcW w:w="1134" w:type="dxa"/>
            <w:noWrap/>
            <w:vAlign w:val="center"/>
          </w:tcPr>
          <w:p w14:paraId="7B146BE3" w14:textId="76B0A16D"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40.7</w:t>
            </w:r>
          </w:p>
        </w:tc>
        <w:tc>
          <w:tcPr>
            <w:tcW w:w="1133" w:type="dxa"/>
            <w:vAlign w:val="center"/>
          </w:tcPr>
          <w:p w14:paraId="2657863F" w14:textId="712DC563"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57.1</w:t>
            </w:r>
          </w:p>
        </w:tc>
      </w:tr>
      <w:tr w:rsidR="00EC08CC" w:rsidRPr="003E1B3A" w14:paraId="64FA0461" w14:textId="06C5EF24" w:rsidTr="00EC08CC">
        <w:trPr>
          <w:trHeight w:val="331"/>
          <w:jc w:val="center"/>
        </w:trPr>
        <w:tc>
          <w:tcPr>
            <w:tcW w:w="1365" w:type="dxa"/>
            <w:vAlign w:val="center"/>
          </w:tcPr>
          <w:p w14:paraId="2A7FA939" w14:textId="03FA4B4C"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59" w:type="dxa"/>
            <w:noWrap/>
            <w:vAlign w:val="center"/>
          </w:tcPr>
          <w:p w14:paraId="01A5FFC4" w14:textId="34275E7A"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501E581E" w14:textId="65604D2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3727615F" w14:textId="3A7DB5E7"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7CCF579E" w14:textId="03B830BE"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13.3</w:t>
            </w:r>
          </w:p>
        </w:tc>
        <w:tc>
          <w:tcPr>
            <w:tcW w:w="1134" w:type="dxa"/>
            <w:noWrap/>
            <w:vAlign w:val="center"/>
          </w:tcPr>
          <w:p w14:paraId="39614DFF" w14:textId="4C32A9FC"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19.2</w:t>
            </w:r>
          </w:p>
        </w:tc>
        <w:tc>
          <w:tcPr>
            <w:tcW w:w="1133" w:type="dxa"/>
            <w:vAlign w:val="center"/>
          </w:tcPr>
          <w:p w14:paraId="7273D9CB" w14:textId="4EB014E5"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29.2</w:t>
            </w:r>
          </w:p>
        </w:tc>
      </w:tr>
      <w:tr w:rsidR="00EC08CC" w:rsidRPr="003E1B3A" w14:paraId="2235ABA5" w14:textId="617736E8" w:rsidTr="00EC08CC">
        <w:trPr>
          <w:trHeight w:val="331"/>
          <w:jc w:val="center"/>
        </w:trPr>
        <w:tc>
          <w:tcPr>
            <w:tcW w:w="1365" w:type="dxa"/>
            <w:vAlign w:val="center"/>
          </w:tcPr>
          <w:p w14:paraId="4F984162" w14:textId="541E61B1"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59" w:type="dxa"/>
            <w:noWrap/>
            <w:vAlign w:val="center"/>
          </w:tcPr>
          <w:p w14:paraId="6686E7C9" w14:textId="2C96AE99"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4DBF6D32" w14:textId="2BB5019E"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43CCEC35" w14:textId="5A0BE2AA"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278E8D50" w14:textId="15036C8D"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17.1</w:t>
            </w:r>
          </w:p>
        </w:tc>
        <w:tc>
          <w:tcPr>
            <w:tcW w:w="1134" w:type="dxa"/>
            <w:noWrap/>
            <w:vAlign w:val="center"/>
          </w:tcPr>
          <w:p w14:paraId="22D00AA9" w14:textId="3F681A11"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24.8</w:t>
            </w:r>
          </w:p>
        </w:tc>
        <w:tc>
          <w:tcPr>
            <w:tcW w:w="1133" w:type="dxa"/>
            <w:vAlign w:val="center"/>
          </w:tcPr>
          <w:p w14:paraId="35824D5B" w14:textId="17BCC489"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37.4</w:t>
            </w:r>
          </w:p>
        </w:tc>
      </w:tr>
      <w:tr w:rsidR="00EC08CC" w:rsidRPr="003E1B3A" w14:paraId="304BEFCA" w14:textId="62DE6530" w:rsidTr="00EC08CC">
        <w:trPr>
          <w:trHeight w:val="331"/>
          <w:jc w:val="center"/>
        </w:trPr>
        <w:tc>
          <w:tcPr>
            <w:tcW w:w="1365" w:type="dxa"/>
            <w:vAlign w:val="center"/>
          </w:tcPr>
          <w:p w14:paraId="6E75A04F" w14:textId="3FCC84C0"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59" w:type="dxa"/>
            <w:noWrap/>
            <w:vAlign w:val="center"/>
          </w:tcPr>
          <w:p w14:paraId="00069FE7" w14:textId="240D9072"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0AFC5777" w14:textId="376B1EF6"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0DB41411" w14:textId="238F8A07"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50729B6C" w14:textId="54AEED08"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6.2</w:t>
            </w:r>
          </w:p>
        </w:tc>
        <w:tc>
          <w:tcPr>
            <w:tcW w:w="1134" w:type="dxa"/>
            <w:noWrap/>
            <w:vAlign w:val="center"/>
          </w:tcPr>
          <w:p w14:paraId="57C15E4F" w14:textId="55C8387A"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9.3</w:t>
            </w:r>
          </w:p>
        </w:tc>
        <w:tc>
          <w:tcPr>
            <w:tcW w:w="1133" w:type="dxa"/>
            <w:vAlign w:val="center"/>
          </w:tcPr>
          <w:p w14:paraId="08DCC712" w14:textId="7D2B81B9"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13.7</w:t>
            </w:r>
          </w:p>
        </w:tc>
      </w:tr>
      <w:tr w:rsidR="00EC08CC" w:rsidRPr="003E1B3A" w14:paraId="7341AE8C" w14:textId="18CDAED8" w:rsidTr="00EC08CC">
        <w:trPr>
          <w:trHeight w:val="331"/>
          <w:jc w:val="center"/>
        </w:trPr>
        <w:tc>
          <w:tcPr>
            <w:tcW w:w="1365" w:type="dxa"/>
            <w:vAlign w:val="center"/>
          </w:tcPr>
          <w:p w14:paraId="1223A84F" w14:textId="091C9B82"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59" w:type="dxa"/>
            <w:noWrap/>
            <w:vAlign w:val="center"/>
          </w:tcPr>
          <w:p w14:paraId="6C3AF238" w14:textId="29868319"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2A77D0C7" w14:textId="28602AC1"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51913E74" w14:textId="0C54EB55"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4C15D204" w14:textId="30D4DEB7"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8.3</w:t>
            </w:r>
          </w:p>
        </w:tc>
        <w:tc>
          <w:tcPr>
            <w:tcW w:w="1134" w:type="dxa"/>
            <w:noWrap/>
            <w:vAlign w:val="center"/>
          </w:tcPr>
          <w:p w14:paraId="7C26B02D" w14:textId="7170ED37"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12.4</w:t>
            </w:r>
          </w:p>
        </w:tc>
        <w:tc>
          <w:tcPr>
            <w:tcW w:w="1133" w:type="dxa"/>
            <w:vAlign w:val="center"/>
          </w:tcPr>
          <w:p w14:paraId="25B95BE1" w14:textId="144955E9"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18.6</w:t>
            </w:r>
          </w:p>
        </w:tc>
      </w:tr>
      <w:tr w:rsidR="00EC08CC" w:rsidRPr="003E1B3A" w14:paraId="322C0509" w14:textId="53067E2F" w:rsidTr="00EC08CC">
        <w:trPr>
          <w:trHeight w:val="331"/>
          <w:jc w:val="center"/>
        </w:trPr>
        <w:tc>
          <w:tcPr>
            <w:tcW w:w="1365" w:type="dxa"/>
            <w:vAlign w:val="center"/>
          </w:tcPr>
          <w:p w14:paraId="0238663D" w14:textId="5C719A18"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59" w:type="dxa"/>
            <w:noWrap/>
            <w:vAlign w:val="center"/>
          </w:tcPr>
          <w:p w14:paraId="39D228F8" w14:textId="0D316B61"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4F54161D" w14:textId="3BF127DA"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67E144E7" w14:textId="2D92B834"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481D411D" w14:textId="70B16CD8"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13.0</w:t>
            </w:r>
          </w:p>
        </w:tc>
        <w:tc>
          <w:tcPr>
            <w:tcW w:w="1134" w:type="dxa"/>
            <w:noWrap/>
            <w:vAlign w:val="center"/>
          </w:tcPr>
          <w:p w14:paraId="2557BE4B" w14:textId="61A97F05"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64.5</w:t>
            </w:r>
          </w:p>
        </w:tc>
        <w:tc>
          <w:tcPr>
            <w:tcW w:w="1133" w:type="dxa"/>
            <w:vAlign w:val="center"/>
          </w:tcPr>
          <w:p w14:paraId="3B23BACC" w14:textId="39ACC2BA" w:rsidR="00EC08CC" w:rsidRPr="003E1B3A" w:rsidRDefault="00F435F7"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8</w:t>
            </w:r>
            <w:r w:rsidR="00EC08CC" w:rsidRPr="003E1B3A">
              <w:rPr>
                <w:rFonts w:ascii="Times New Roman" w:hAnsi="Times New Roman" w:cs="Times New Roman"/>
                <w:color w:val="000000"/>
                <w:sz w:val="16"/>
                <w:szCs w:val="16"/>
              </w:rPr>
              <w:t>3.2</w:t>
            </w:r>
          </w:p>
        </w:tc>
      </w:tr>
      <w:tr w:rsidR="00EC08CC" w:rsidRPr="003E1B3A" w14:paraId="06E085E6" w14:textId="64C20943" w:rsidTr="00EC08CC">
        <w:trPr>
          <w:trHeight w:val="331"/>
          <w:jc w:val="center"/>
        </w:trPr>
        <w:tc>
          <w:tcPr>
            <w:tcW w:w="1365" w:type="dxa"/>
            <w:vAlign w:val="center"/>
          </w:tcPr>
          <w:p w14:paraId="29050D61" w14:textId="0A0B1803"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59" w:type="dxa"/>
            <w:noWrap/>
            <w:vAlign w:val="center"/>
          </w:tcPr>
          <w:p w14:paraId="5DC9F02D" w14:textId="66A4D9EB"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26346BF2" w14:textId="5D48FA5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441DDA36" w14:textId="53B9B480"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48492567" w14:textId="164E6FDD"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16.7</w:t>
            </w:r>
          </w:p>
        </w:tc>
        <w:tc>
          <w:tcPr>
            <w:tcW w:w="1134" w:type="dxa"/>
            <w:noWrap/>
            <w:vAlign w:val="center"/>
          </w:tcPr>
          <w:p w14:paraId="392CCDD0" w14:textId="5A263133"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83.0</w:t>
            </w:r>
          </w:p>
        </w:tc>
        <w:tc>
          <w:tcPr>
            <w:tcW w:w="1133" w:type="dxa"/>
            <w:vAlign w:val="center"/>
          </w:tcPr>
          <w:p w14:paraId="02EA316D" w14:textId="491740DF" w:rsidR="00EC08CC" w:rsidRPr="003E1B3A" w:rsidRDefault="000E0757"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96</w:t>
            </w:r>
            <w:r w:rsidR="00EC08CC" w:rsidRPr="003E1B3A">
              <w:rPr>
                <w:rFonts w:ascii="Times New Roman" w:hAnsi="Times New Roman" w:cs="Times New Roman"/>
                <w:color w:val="000000"/>
                <w:sz w:val="16"/>
                <w:szCs w:val="16"/>
              </w:rPr>
              <w:t>.6</w:t>
            </w:r>
          </w:p>
        </w:tc>
      </w:tr>
      <w:tr w:rsidR="00EC08CC" w:rsidRPr="003E1B3A" w14:paraId="3C9CB889" w14:textId="6D76CD28" w:rsidTr="00EC08CC">
        <w:trPr>
          <w:trHeight w:val="331"/>
          <w:jc w:val="center"/>
        </w:trPr>
        <w:tc>
          <w:tcPr>
            <w:tcW w:w="1365" w:type="dxa"/>
            <w:vAlign w:val="center"/>
          </w:tcPr>
          <w:p w14:paraId="21FB19DA" w14:textId="05110AD5"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59" w:type="dxa"/>
            <w:noWrap/>
            <w:vAlign w:val="center"/>
          </w:tcPr>
          <w:p w14:paraId="6E7D7A28" w14:textId="79D94D11"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28047FF7" w14:textId="206E6E27"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4FADF28F" w14:textId="47849413"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5F3F2AE5" w14:textId="443188CD"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5.7</w:t>
            </w:r>
          </w:p>
        </w:tc>
        <w:tc>
          <w:tcPr>
            <w:tcW w:w="1134" w:type="dxa"/>
            <w:noWrap/>
            <w:vAlign w:val="center"/>
          </w:tcPr>
          <w:p w14:paraId="155D6FF5" w14:textId="3B59E987"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28.5</w:t>
            </w:r>
          </w:p>
        </w:tc>
        <w:tc>
          <w:tcPr>
            <w:tcW w:w="1133" w:type="dxa"/>
            <w:vAlign w:val="center"/>
          </w:tcPr>
          <w:p w14:paraId="01A957F8" w14:textId="2FFB41FB" w:rsidR="00EC08CC" w:rsidRPr="003E1B3A" w:rsidRDefault="00F435F7"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7</w:t>
            </w:r>
            <w:r w:rsidR="00EC08CC" w:rsidRPr="003E1B3A">
              <w:rPr>
                <w:rFonts w:ascii="Times New Roman" w:hAnsi="Times New Roman" w:cs="Times New Roman"/>
                <w:color w:val="000000"/>
                <w:sz w:val="16"/>
                <w:szCs w:val="16"/>
              </w:rPr>
              <w:t>3.3</w:t>
            </w:r>
          </w:p>
        </w:tc>
      </w:tr>
      <w:tr w:rsidR="00EC08CC" w:rsidRPr="003E1B3A" w14:paraId="4E5878CB" w14:textId="58A086CE" w:rsidTr="00EC08CC">
        <w:trPr>
          <w:trHeight w:val="331"/>
          <w:jc w:val="center"/>
        </w:trPr>
        <w:tc>
          <w:tcPr>
            <w:tcW w:w="1365" w:type="dxa"/>
            <w:vAlign w:val="center"/>
          </w:tcPr>
          <w:p w14:paraId="708CD87C" w14:textId="315A7E2E"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59" w:type="dxa"/>
            <w:noWrap/>
            <w:vAlign w:val="center"/>
          </w:tcPr>
          <w:p w14:paraId="636031E4" w14:textId="77A771B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0FF959A0" w14:textId="6DC3675A"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6BEFF6E9" w14:textId="7C60E619"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6FE033CA" w14:textId="2C683768"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8.0</w:t>
            </w:r>
          </w:p>
        </w:tc>
        <w:tc>
          <w:tcPr>
            <w:tcW w:w="1134" w:type="dxa"/>
            <w:noWrap/>
            <w:vAlign w:val="center"/>
          </w:tcPr>
          <w:p w14:paraId="072FC300" w14:textId="35226108"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38.6</w:t>
            </w:r>
          </w:p>
        </w:tc>
        <w:tc>
          <w:tcPr>
            <w:tcW w:w="1133" w:type="dxa"/>
            <w:vAlign w:val="center"/>
          </w:tcPr>
          <w:p w14:paraId="21607224" w14:textId="551F0E54"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77.2</w:t>
            </w:r>
          </w:p>
        </w:tc>
      </w:tr>
      <w:tr w:rsidR="00EC08CC" w:rsidRPr="003E1B3A" w14:paraId="2E7BC590" w14:textId="0C07A433" w:rsidTr="00EC08CC">
        <w:trPr>
          <w:trHeight w:val="331"/>
          <w:jc w:val="center"/>
        </w:trPr>
        <w:tc>
          <w:tcPr>
            <w:tcW w:w="1365" w:type="dxa"/>
            <w:vAlign w:val="center"/>
          </w:tcPr>
          <w:p w14:paraId="26FA8A97" w14:textId="7AFDB4B5"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59" w:type="dxa"/>
            <w:noWrap/>
            <w:vAlign w:val="center"/>
          </w:tcPr>
          <w:p w14:paraId="331EDA84" w14:textId="720A6EC0"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5A4B5021" w14:textId="1547BB5B"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164DE738" w14:textId="7BEB526B"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45AC1208" w14:textId="0DC5D433"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39.7</w:t>
            </w:r>
          </w:p>
        </w:tc>
        <w:tc>
          <w:tcPr>
            <w:tcW w:w="1134" w:type="dxa"/>
            <w:noWrap/>
            <w:vAlign w:val="center"/>
          </w:tcPr>
          <w:p w14:paraId="753C89B4" w14:textId="796A6FC8"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53.1</w:t>
            </w:r>
          </w:p>
        </w:tc>
        <w:tc>
          <w:tcPr>
            <w:tcW w:w="1133" w:type="dxa"/>
            <w:vAlign w:val="center"/>
          </w:tcPr>
          <w:p w14:paraId="1C32F931" w14:textId="034F41E6"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73.2</w:t>
            </w:r>
          </w:p>
        </w:tc>
      </w:tr>
      <w:tr w:rsidR="00EC08CC" w:rsidRPr="003E1B3A" w14:paraId="45E5D9ED" w14:textId="6A8E9D46" w:rsidTr="00EC08CC">
        <w:trPr>
          <w:trHeight w:val="331"/>
          <w:jc w:val="center"/>
        </w:trPr>
        <w:tc>
          <w:tcPr>
            <w:tcW w:w="1365" w:type="dxa"/>
            <w:vAlign w:val="center"/>
          </w:tcPr>
          <w:p w14:paraId="3F108044" w14:textId="129FB9F2"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59" w:type="dxa"/>
            <w:noWrap/>
            <w:vAlign w:val="center"/>
          </w:tcPr>
          <w:p w14:paraId="5D56F2DD" w14:textId="14AD44E6"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557FD76D" w14:textId="5638D6B6"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24784E2F" w14:textId="5D91F5EF"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365C35E5" w14:textId="4394A84B"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51.2</w:t>
            </w:r>
          </w:p>
        </w:tc>
        <w:tc>
          <w:tcPr>
            <w:tcW w:w="1134" w:type="dxa"/>
            <w:noWrap/>
            <w:vAlign w:val="center"/>
          </w:tcPr>
          <w:p w14:paraId="0A8C5D59" w14:textId="39091040"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68.2</w:t>
            </w:r>
          </w:p>
        </w:tc>
        <w:tc>
          <w:tcPr>
            <w:tcW w:w="1133" w:type="dxa"/>
            <w:vAlign w:val="center"/>
          </w:tcPr>
          <w:p w14:paraId="7C34636A" w14:textId="2BC13A46"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93.8</w:t>
            </w:r>
          </w:p>
        </w:tc>
      </w:tr>
      <w:tr w:rsidR="00EC08CC" w:rsidRPr="003E1B3A" w14:paraId="47B658DD" w14:textId="00D6C350" w:rsidTr="00EC08CC">
        <w:trPr>
          <w:trHeight w:val="331"/>
          <w:jc w:val="center"/>
        </w:trPr>
        <w:tc>
          <w:tcPr>
            <w:tcW w:w="1365" w:type="dxa"/>
            <w:vAlign w:val="center"/>
          </w:tcPr>
          <w:p w14:paraId="0F349666" w14:textId="2EE54CCC"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59" w:type="dxa"/>
            <w:noWrap/>
            <w:vAlign w:val="center"/>
          </w:tcPr>
          <w:p w14:paraId="1DE63496" w14:textId="2DBFFEE2"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6E4AD4E7" w14:textId="39A1F699"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47D69EC0" w14:textId="157E24E6"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0F94F6E8" w14:textId="235A52D0"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13.0</w:t>
            </w:r>
          </w:p>
        </w:tc>
        <w:tc>
          <w:tcPr>
            <w:tcW w:w="1134" w:type="dxa"/>
            <w:noWrap/>
            <w:vAlign w:val="center"/>
          </w:tcPr>
          <w:p w14:paraId="60D0DCE0" w14:textId="5B27C56F"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19.8</w:t>
            </w:r>
          </w:p>
        </w:tc>
        <w:tc>
          <w:tcPr>
            <w:tcW w:w="1133" w:type="dxa"/>
            <w:vAlign w:val="center"/>
          </w:tcPr>
          <w:p w14:paraId="4A0F7375" w14:textId="1FCE254B"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29.2</w:t>
            </w:r>
          </w:p>
        </w:tc>
      </w:tr>
      <w:tr w:rsidR="00EC08CC" w:rsidRPr="003E1B3A" w14:paraId="4CEE941E" w14:textId="4DCD2D77" w:rsidTr="00EC08CC">
        <w:trPr>
          <w:trHeight w:val="331"/>
          <w:jc w:val="center"/>
        </w:trPr>
        <w:tc>
          <w:tcPr>
            <w:tcW w:w="1365" w:type="dxa"/>
            <w:vAlign w:val="center"/>
          </w:tcPr>
          <w:p w14:paraId="479C1203" w14:textId="42796C49"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59" w:type="dxa"/>
            <w:noWrap/>
            <w:vAlign w:val="center"/>
          </w:tcPr>
          <w:p w14:paraId="397BE7CF" w14:textId="473C15A5"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6FC3CC22" w14:textId="67172EB6"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457B25B8" w14:textId="7F67D8C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2062D6F1" w14:textId="4DF524C3"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18.2</w:t>
            </w:r>
          </w:p>
        </w:tc>
        <w:tc>
          <w:tcPr>
            <w:tcW w:w="1134" w:type="dxa"/>
            <w:noWrap/>
            <w:vAlign w:val="center"/>
          </w:tcPr>
          <w:p w14:paraId="0ADC9FE4" w14:textId="50902315"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26.4</w:t>
            </w:r>
          </w:p>
        </w:tc>
        <w:tc>
          <w:tcPr>
            <w:tcW w:w="1133" w:type="dxa"/>
            <w:vAlign w:val="center"/>
          </w:tcPr>
          <w:p w14:paraId="53560AFE" w14:textId="449EB917"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38.3</w:t>
            </w:r>
          </w:p>
        </w:tc>
      </w:tr>
      <w:tr w:rsidR="00EC08CC" w:rsidRPr="003E1B3A" w14:paraId="6170BFFC" w14:textId="26F0872B" w:rsidTr="00EC08CC">
        <w:trPr>
          <w:trHeight w:val="331"/>
          <w:jc w:val="center"/>
        </w:trPr>
        <w:tc>
          <w:tcPr>
            <w:tcW w:w="1365" w:type="dxa"/>
            <w:vAlign w:val="center"/>
          </w:tcPr>
          <w:p w14:paraId="479A4BB9" w14:textId="182F86BE"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59" w:type="dxa"/>
            <w:noWrap/>
            <w:vAlign w:val="center"/>
          </w:tcPr>
          <w:p w14:paraId="77B515C4" w14:textId="7250E343"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1BAE2E84" w14:textId="242B830B"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043B3062" w14:textId="344F00A8"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6DBBDC71" w14:textId="55D907B2"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25.1</w:t>
            </w:r>
          </w:p>
        </w:tc>
        <w:tc>
          <w:tcPr>
            <w:tcW w:w="1134" w:type="dxa"/>
            <w:noWrap/>
            <w:vAlign w:val="center"/>
          </w:tcPr>
          <w:p w14:paraId="5B04C7C5" w14:textId="02090944"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32.0</w:t>
            </w:r>
          </w:p>
        </w:tc>
        <w:tc>
          <w:tcPr>
            <w:tcW w:w="1133" w:type="dxa"/>
            <w:vAlign w:val="center"/>
          </w:tcPr>
          <w:p w14:paraId="747E4EBD" w14:textId="2FB521C3"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40.4</w:t>
            </w:r>
          </w:p>
        </w:tc>
      </w:tr>
      <w:tr w:rsidR="00EC08CC" w:rsidRPr="003E1B3A" w14:paraId="6A66C9DD" w14:textId="2C9FABDC" w:rsidTr="00EC08CC">
        <w:trPr>
          <w:trHeight w:val="331"/>
          <w:jc w:val="center"/>
        </w:trPr>
        <w:tc>
          <w:tcPr>
            <w:tcW w:w="1365" w:type="dxa"/>
            <w:vAlign w:val="center"/>
          </w:tcPr>
          <w:p w14:paraId="12D1C2AD" w14:textId="52DD0830"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59" w:type="dxa"/>
            <w:noWrap/>
            <w:vAlign w:val="center"/>
          </w:tcPr>
          <w:p w14:paraId="3D820435" w14:textId="048FFBD3"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4C140A07" w14:textId="22BC6DB9"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37D18FE0" w14:textId="31CA2228"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7D895C56" w14:textId="328D2B1A"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31.2</w:t>
            </w:r>
          </w:p>
        </w:tc>
        <w:tc>
          <w:tcPr>
            <w:tcW w:w="1134" w:type="dxa"/>
            <w:noWrap/>
            <w:vAlign w:val="center"/>
          </w:tcPr>
          <w:p w14:paraId="19A858E3" w14:textId="6CBB64BA"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39.8</w:t>
            </w:r>
          </w:p>
        </w:tc>
        <w:tc>
          <w:tcPr>
            <w:tcW w:w="1133" w:type="dxa"/>
            <w:vAlign w:val="center"/>
          </w:tcPr>
          <w:p w14:paraId="0490F2DD" w14:textId="6C141D11"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50.2</w:t>
            </w:r>
          </w:p>
        </w:tc>
      </w:tr>
      <w:tr w:rsidR="00EC08CC" w:rsidRPr="003E1B3A" w14:paraId="4957B292" w14:textId="47C1B6E4" w:rsidTr="00EC08CC">
        <w:trPr>
          <w:trHeight w:val="331"/>
          <w:jc w:val="center"/>
        </w:trPr>
        <w:tc>
          <w:tcPr>
            <w:tcW w:w="1365" w:type="dxa"/>
            <w:vAlign w:val="center"/>
          </w:tcPr>
          <w:p w14:paraId="15792C11" w14:textId="5AAC0BC9"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59" w:type="dxa"/>
            <w:noWrap/>
            <w:vAlign w:val="center"/>
          </w:tcPr>
          <w:p w14:paraId="045B157B" w14:textId="154D0C8B"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686A5976" w14:textId="47E6E0E6"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52F6FF20" w14:textId="7F4EBE6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68A640BF" w14:textId="0AEC6ADD"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11.2</w:t>
            </w:r>
          </w:p>
        </w:tc>
        <w:tc>
          <w:tcPr>
            <w:tcW w:w="1134" w:type="dxa"/>
            <w:noWrap/>
            <w:vAlign w:val="center"/>
          </w:tcPr>
          <w:p w14:paraId="4D0EBC39" w14:textId="2ACC5F27"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15.2</w:t>
            </w:r>
          </w:p>
        </w:tc>
        <w:tc>
          <w:tcPr>
            <w:tcW w:w="1133" w:type="dxa"/>
            <w:vAlign w:val="center"/>
          </w:tcPr>
          <w:p w14:paraId="6D9221EA" w14:textId="7D6B1DDA"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20.0</w:t>
            </w:r>
          </w:p>
        </w:tc>
      </w:tr>
      <w:tr w:rsidR="00EC08CC" w:rsidRPr="003E1B3A" w14:paraId="0A46F9B0" w14:textId="1A2C0D17" w:rsidTr="00EC08CC">
        <w:trPr>
          <w:trHeight w:val="331"/>
          <w:jc w:val="center"/>
        </w:trPr>
        <w:tc>
          <w:tcPr>
            <w:tcW w:w="1365" w:type="dxa"/>
            <w:vAlign w:val="center"/>
          </w:tcPr>
          <w:p w14:paraId="5BC86363" w14:textId="1165275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559" w:type="dxa"/>
            <w:noWrap/>
            <w:vAlign w:val="center"/>
          </w:tcPr>
          <w:p w14:paraId="446A590A" w14:textId="70A3D54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334183CF" w14:textId="583AE5DB"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736A7BF4" w14:textId="6690D833"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57224516" w14:textId="5DC30DF8"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15.3</w:t>
            </w:r>
          </w:p>
        </w:tc>
        <w:tc>
          <w:tcPr>
            <w:tcW w:w="1134" w:type="dxa"/>
            <w:noWrap/>
            <w:vAlign w:val="center"/>
          </w:tcPr>
          <w:p w14:paraId="58C14A29" w14:textId="1EFBBD16"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19.5</w:t>
            </w:r>
          </w:p>
        </w:tc>
        <w:tc>
          <w:tcPr>
            <w:tcW w:w="1133" w:type="dxa"/>
            <w:vAlign w:val="center"/>
          </w:tcPr>
          <w:p w14:paraId="26FEE13B" w14:textId="3A91AE3D"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25.0</w:t>
            </w:r>
          </w:p>
        </w:tc>
      </w:tr>
      <w:tr w:rsidR="00EC08CC" w:rsidRPr="003E1B3A" w14:paraId="2E7E9039" w14:textId="1B135EEA" w:rsidTr="00EC08CC">
        <w:trPr>
          <w:trHeight w:val="331"/>
          <w:jc w:val="center"/>
        </w:trPr>
        <w:tc>
          <w:tcPr>
            <w:tcW w:w="1365" w:type="dxa"/>
            <w:vAlign w:val="center"/>
          </w:tcPr>
          <w:p w14:paraId="6F58F63A" w14:textId="01D62B50"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59" w:type="dxa"/>
            <w:noWrap/>
            <w:vAlign w:val="center"/>
          </w:tcPr>
          <w:p w14:paraId="5FE592E7" w14:textId="104844A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3E5AD2CB" w14:textId="3F7F658F"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3D55920F" w14:textId="1567FF16"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16D11AE6" w14:textId="51B1A431"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21.6</w:t>
            </w:r>
          </w:p>
        </w:tc>
        <w:tc>
          <w:tcPr>
            <w:tcW w:w="1134" w:type="dxa"/>
            <w:noWrap/>
            <w:vAlign w:val="center"/>
          </w:tcPr>
          <w:p w14:paraId="6F01AE09" w14:textId="26F4C44B"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27.2</w:t>
            </w:r>
          </w:p>
        </w:tc>
        <w:tc>
          <w:tcPr>
            <w:tcW w:w="1133" w:type="dxa"/>
            <w:vAlign w:val="center"/>
          </w:tcPr>
          <w:p w14:paraId="512CFF9D" w14:textId="171B3895"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34.5</w:t>
            </w:r>
          </w:p>
        </w:tc>
      </w:tr>
      <w:tr w:rsidR="00EC08CC" w:rsidRPr="003E1B3A" w14:paraId="43161AFF" w14:textId="46570440" w:rsidTr="00EC08CC">
        <w:trPr>
          <w:trHeight w:val="331"/>
          <w:jc w:val="center"/>
        </w:trPr>
        <w:tc>
          <w:tcPr>
            <w:tcW w:w="1365" w:type="dxa"/>
            <w:vAlign w:val="center"/>
          </w:tcPr>
          <w:p w14:paraId="4F5C7AAD" w14:textId="0A565C9C"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59" w:type="dxa"/>
            <w:noWrap/>
            <w:vAlign w:val="center"/>
          </w:tcPr>
          <w:p w14:paraId="486FA569" w14:textId="2E2B9428"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1AB91CE2" w14:textId="58DF80F2"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4A95D973" w14:textId="1162A985"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71C3F853" w14:textId="110E127C"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27.0</w:t>
            </w:r>
          </w:p>
        </w:tc>
        <w:tc>
          <w:tcPr>
            <w:tcW w:w="1134" w:type="dxa"/>
            <w:noWrap/>
            <w:vAlign w:val="center"/>
          </w:tcPr>
          <w:p w14:paraId="061A8968" w14:textId="63E7D73E"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33.9</w:t>
            </w:r>
          </w:p>
        </w:tc>
        <w:tc>
          <w:tcPr>
            <w:tcW w:w="1133" w:type="dxa"/>
            <w:vAlign w:val="center"/>
          </w:tcPr>
          <w:p w14:paraId="134AD967" w14:textId="50394834"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42.5</w:t>
            </w:r>
          </w:p>
        </w:tc>
      </w:tr>
      <w:tr w:rsidR="00EC08CC" w:rsidRPr="003E1B3A" w14:paraId="3B272C27" w14:textId="39830934" w:rsidTr="00EC08CC">
        <w:trPr>
          <w:trHeight w:val="331"/>
          <w:jc w:val="center"/>
        </w:trPr>
        <w:tc>
          <w:tcPr>
            <w:tcW w:w="1365" w:type="dxa"/>
            <w:vAlign w:val="center"/>
          </w:tcPr>
          <w:p w14:paraId="54F5CD9E" w14:textId="4093D532"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59" w:type="dxa"/>
            <w:noWrap/>
            <w:vAlign w:val="center"/>
          </w:tcPr>
          <w:p w14:paraId="421675AA" w14:textId="0266C4FF"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69D2555B" w14:textId="3BA01858"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45218576" w14:textId="07D2BA2C"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3209CDF2" w14:textId="3A3CD811"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10.4</w:t>
            </w:r>
          </w:p>
        </w:tc>
        <w:tc>
          <w:tcPr>
            <w:tcW w:w="1134" w:type="dxa"/>
            <w:noWrap/>
            <w:vAlign w:val="center"/>
          </w:tcPr>
          <w:p w14:paraId="3D2E7ABB" w14:textId="4B39D2DA"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13.6</w:t>
            </w:r>
          </w:p>
        </w:tc>
        <w:tc>
          <w:tcPr>
            <w:tcW w:w="1133" w:type="dxa"/>
            <w:vAlign w:val="center"/>
          </w:tcPr>
          <w:p w14:paraId="7304DFFC" w14:textId="045AC466"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17.6</w:t>
            </w:r>
          </w:p>
        </w:tc>
      </w:tr>
      <w:tr w:rsidR="00EC08CC" w:rsidRPr="003E1B3A" w14:paraId="67EE9349" w14:textId="1D11CD6C" w:rsidTr="00EC08CC">
        <w:trPr>
          <w:trHeight w:val="331"/>
          <w:jc w:val="center"/>
        </w:trPr>
        <w:tc>
          <w:tcPr>
            <w:tcW w:w="1365" w:type="dxa"/>
            <w:vAlign w:val="center"/>
          </w:tcPr>
          <w:p w14:paraId="059080C1" w14:textId="292D304F"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559" w:type="dxa"/>
            <w:noWrap/>
            <w:vAlign w:val="center"/>
          </w:tcPr>
          <w:p w14:paraId="68D5B44C" w14:textId="45A30377"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73AA6542" w14:textId="19C8D1FC"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6AFB82AB" w14:textId="482C7DA6"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4DD0D753" w14:textId="6DDD1F9F"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13.8</w:t>
            </w:r>
          </w:p>
        </w:tc>
        <w:tc>
          <w:tcPr>
            <w:tcW w:w="1134" w:type="dxa"/>
            <w:noWrap/>
            <w:vAlign w:val="center"/>
          </w:tcPr>
          <w:p w14:paraId="5FE17912" w14:textId="5712FA31"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17.5</w:t>
            </w:r>
          </w:p>
        </w:tc>
        <w:tc>
          <w:tcPr>
            <w:tcW w:w="1133" w:type="dxa"/>
            <w:vAlign w:val="center"/>
          </w:tcPr>
          <w:p w14:paraId="4F0259E9" w14:textId="0E150524"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22.0</w:t>
            </w:r>
          </w:p>
        </w:tc>
      </w:tr>
      <w:tr w:rsidR="00EC08CC" w:rsidRPr="003E1B3A" w14:paraId="241CFDC5" w14:textId="284029E5" w:rsidTr="00EC08CC">
        <w:trPr>
          <w:trHeight w:val="331"/>
          <w:jc w:val="center"/>
        </w:trPr>
        <w:tc>
          <w:tcPr>
            <w:tcW w:w="1365" w:type="dxa"/>
            <w:vAlign w:val="center"/>
          </w:tcPr>
          <w:p w14:paraId="3693D5B7" w14:textId="5772F9AA"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59" w:type="dxa"/>
            <w:noWrap/>
            <w:vAlign w:val="center"/>
          </w:tcPr>
          <w:p w14:paraId="46953900" w14:textId="70E0C273"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761B6AF4" w14:textId="7990B1DB"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14E30715" w14:textId="3F0416F8"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64936E98" w14:textId="1AF1FE0A"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11.7</w:t>
            </w:r>
          </w:p>
        </w:tc>
        <w:tc>
          <w:tcPr>
            <w:tcW w:w="1134" w:type="dxa"/>
            <w:noWrap/>
            <w:vAlign w:val="center"/>
          </w:tcPr>
          <w:p w14:paraId="07069F61" w14:textId="50AB8638"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37.3</w:t>
            </w:r>
          </w:p>
        </w:tc>
        <w:tc>
          <w:tcPr>
            <w:tcW w:w="1133" w:type="dxa"/>
            <w:vAlign w:val="center"/>
          </w:tcPr>
          <w:p w14:paraId="4093FF66" w14:textId="5F490236"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99.0</w:t>
            </w:r>
          </w:p>
        </w:tc>
      </w:tr>
      <w:tr w:rsidR="00EC08CC" w:rsidRPr="003E1B3A" w14:paraId="4E23106B" w14:textId="08B9B14B" w:rsidTr="00EC08CC">
        <w:trPr>
          <w:trHeight w:val="331"/>
          <w:jc w:val="center"/>
        </w:trPr>
        <w:tc>
          <w:tcPr>
            <w:tcW w:w="1365" w:type="dxa"/>
            <w:vAlign w:val="center"/>
          </w:tcPr>
          <w:p w14:paraId="59EDE36E" w14:textId="0EE6B2BA"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59" w:type="dxa"/>
            <w:noWrap/>
            <w:vAlign w:val="center"/>
          </w:tcPr>
          <w:p w14:paraId="07402485" w14:textId="43634CA2"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349A0CE7" w14:textId="537FAC21"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14EDD482" w14:textId="63FB608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02FE49DC" w14:textId="3DB3F703"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14.5</w:t>
            </w:r>
          </w:p>
        </w:tc>
        <w:tc>
          <w:tcPr>
            <w:tcW w:w="1134" w:type="dxa"/>
            <w:noWrap/>
            <w:vAlign w:val="center"/>
          </w:tcPr>
          <w:p w14:paraId="70642D19" w14:textId="3C17F63F"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46.4</w:t>
            </w:r>
          </w:p>
        </w:tc>
        <w:tc>
          <w:tcPr>
            <w:tcW w:w="1133" w:type="dxa"/>
            <w:vAlign w:val="center"/>
          </w:tcPr>
          <w:p w14:paraId="56D3376D" w14:textId="15B7804F" w:rsidR="00EC08CC" w:rsidRPr="003E1B3A" w:rsidRDefault="00F435F7"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7</w:t>
            </w:r>
            <w:r w:rsidR="00EC08CC" w:rsidRPr="003E1B3A">
              <w:rPr>
                <w:rFonts w:ascii="Times New Roman" w:hAnsi="Times New Roman" w:cs="Times New Roman"/>
                <w:color w:val="000000"/>
                <w:sz w:val="16"/>
                <w:szCs w:val="16"/>
              </w:rPr>
              <w:t>2.7</w:t>
            </w:r>
          </w:p>
        </w:tc>
      </w:tr>
      <w:tr w:rsidR="00EC08CC" w:rsidRPr="003E1B3A" w14:paraId="3BA5453F" w14:textId="00023EBF" w:rsidTr="00EC08CC">
        <w:trPr>
          <w:trHeight w:val="331"/>
          <w:jc w:val="center"/>
        </w:trPr>
        <w:tc>
          <w:tcPr>
            <w:tcW w:w="1365" w:type="dxa"/>
            <w:vAlign w:val="center"/>
          </w:tcPr>
          <w:p w14:paraId="691A62C8" w14:textId="2A35DE8C"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59" w:type="dxa"/>
            <w:noWrap/>
            <w:vAlign w:val="center"/>
          </w:tcPr>
          <w:p w14:paraId="3239BEDA" w14:textId="6FA76378"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0A6B3E10" w14:textId="039FDECB"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4F38AA14" w14:textId="2732D050"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4BE198EE" w14:textId="636E5A3D"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134" w:type="dxa"/>
            <w:noWrap/>
            <w:vAlign w:val="center"/>
          </w:tcPr>
          <w:p w14:paraId="28B4D03C" w14:textId="1B88B373"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15.8</w:t>
            </w:r>
          </w:p>
        </w:tc>
        <w:tc>
          <w:tcPr>
            <w:tcW w:w="1133" w:type="dxa"/>
            <w:vAlign w:val="center"/>
          </w:tcPr>
          <w:p w14:paraId="712DD94F" w14:textId="6658FBB9"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43.1</w:t>
            </w:r>
          </w:p>
        </w:tc>
      </w:tr>
      <w:tr w:rsidR="00EC08CC" w:rsidRPr="003E1B3A" w14:paraId="20E1EF13" w14:textId="06F6A730" w:rsidTr="00EC08CC">
        <w:trPr>
          <w:trHeight w:val="331"/>
          <w:jc w:val="center"/>
        </w:trPr>
        <w:tc>
          <w:tcPr>
            <w:tcW w:w="1365" w:type="dxa"/>
            <w:vAlign w:val="center"/>
          </w:tcPr>
          <w:p w14:paraId="740A88E0" w14:textId="7EBDC3D7"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559" w:type="dxa"/>
            <w:noWrap/>
            <w:vAlign w:val="center"/>
          </w:tcPr>
          <w:p w14:paraId="4E5E453F" w14:textId="510F14E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5EE4CCB6" w14:textId="4AA2B1D2"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0A8E5968" w14:textId="5E8CAA71"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1208A4DB" w14:textId="55739322"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7.5</w:t>
            </w:r>
          </w:p>
        </w:tc>
        <w:tc>
          <w:tcPr>
            <w:tcW w:w="1134" w:type="dxa"/>
            <w:noWrap/>
            <w:vAlign w:val="center"/>
          </w:tcPr>
          <w:p w14:paraId="70A91044" w14:textId="4DE05046"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20.7</w:t>
            </w:r>
          </w:p>
        </w:tc>
        <w:tc>
          <w:tcPr>
            <w:tcW w:w="1133" w:type="dxa"/>
            <w:vAlign w:val="center"/>
          </w:tcPr>
          <w:p w14:paraId="3F7884AD" w14:textId="31746DDD"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54.6</w:t>
            </w:r>
          </w:p>
        </w:tc>
      </w:tr>
      <w:tr w:rsidR="00EC08CC" w:rsidRPr="003E1B3A" w14:paraId="1943D4E5" w14:textId="0D86A915" w:rsidTr="00EC08CC">
        <w:trPr>
          <w:trHeight w:val="331"/>
          <w:jc w:val="center"/>
        </w:trPr>
        <w:tc>
          <w:tcPr>
            <w:tcW w:w="1365" w:type="dxa"/>
            <w:vAlign w:val="center"/>
          </w:tcPr>
          <w:p w14:paraId="3AEAE66F" w14:textId="5AA7885B"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59" w:type="dxa"/>
            <w:noWrap/>
            <w:vAlign w:val="center"/>
          </w:tcPr>
          <w:p w14:paraId="169D74CF" w14:textId="6826F96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07D859C4" w14:textId="3A3BB9CB"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11F87A7D" w14:textId="20536981"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047FCF6D" w14:textId="3B033BA7"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18.9</w:t>
            </w:r>
          </w:p>
        </w:tc>
        <w:tc>
          <w:tcPr>
            <w:tcW w:w="1134" w:type="dxa"/>
            <w:noWrap/>
            <w:vAlign w:val="center"/>
          </w:tcPr>
          <w:p w14:paraId="36453D0C" w14:textId="06143B94"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23.2</w:t>
            </w:r>
          </w:p>
        </w:tc>
        <w:tc>
          <w:tcPr>
            <w:tcW w:w="1133" w:type="dxa"/>
            <w:vAlign w:val="center"/>
          </w:tcPr>
          <w:p w14:paraId="02114201" w14:textId="513E624C"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28.4</w:t>
            </w:r>
          </w:p>
        </w:tc>
      </w:tr>
      <w:tr w:rsidR="00EC08CC" w:rsidRPr="003E1B3A" w14:paraId="54DEA9A3" w14:textId="6B1DDCC1" w:rsidTr="00EC08CC">
        <w:trPr>
          <w:trHeight w:val="331"/>
          <w:jc w:val="center"/>
        </w:trPr>
        <w:tc>
          <w:tcPr>
            <w:tcW w:w="1365" w:type="dxa"/>
            <w:vAlign w:val="center"/>
          </w:tcPr>
          <w:p w14:paraId="1B54371E" w14:textId="614DED07"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59" w:type="dxa"/>
            <w:noWrap/>
            <w:vAlign w:val="center"/>
          </w:tcPr>
          <w:p w14:paraId="5A4B1F5E" w14:textId="058B0335"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PCV20</w:t>
            </w:r>
          </w:p>
        </w:tc>
        <w:tc>
          <w:tcPr>
            <w:tcW w:w="1559" w:type="dxa"/>
            <w:noWrap/>
            <w:vAlign w:val="center"/>
          </w:tcPr>
          <w:p w14:paraId="7410EF01" w14:textId="4106BDAE"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48ADEC61" w14:textId="3AA7833E"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5352182F" w14:textId="4762C2DB"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23.4</w:t>
            </w:r>
          </w:p>
        </w:tc>
        <w:tc>
          <w:tcPr>
            <w:tcW w:w="1134" w:type="dxa"/>
            <w:noWrap/>
            <w:vAlign w:val="center"/>
          </w:tcPr>
          <w:p w14:paraId="0F769FD7" w14:textId="32DA2387"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28.8</w:t>
            </w:r>
          </w:p>
        </w:tc>
        <w:tc>
          <w:tcPr>
            <w:tcW w:w="1133" w:type="dxa"/>
            <w:vAlign w:val="center"/>
          </w:tcPr>
          <w:p w14:paraId="73AAC163" w14:textId="7591AEF5"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35.4</w:t>
            </w:r>
          </w:p>
        </w:tc>
      </w:tr>
      <w:tr w:rsidR="00EC08CC" w:rsidRPr="003E1B3A" w14:paraId="38B790DB" w14:textId="78C9EBAC" w:rsidTr="00EC08CC">
        <w:trPr>
          <w:trHeight w:val="331"/>
          <w:jc w:val="center"/>
        </w:trPr>
        <w:tc>
          <w:tcPr>
            <w:tcW w:w="1365" w:type="dxa"/>
            <w:vAlign w:val="center"/>
          </w:tcPr>
          <w:p w14:paraId="28F0A881" w14:textId="70F1E0B1"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59" w:type="dxa"/>
            <w:noWrap/>
            <w:vAlign w:val="center"/>
          </w:tcPr>
          <w:p w14:paraId="7D1EA455" w14:textId="0A45D187"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7E0D5F33" w14:textId="3383D8D3"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Fast waning</w:t>
            </w:r>
          </w:p>
        </w:tc>
        <w:tc>
          <w:tcPr>
            <w:tcW w:w="1466" w:type="dxa"/>
            <w:noWrap/>
            <w:vAlign w:val="center"/>
          </w:tcPr>
          <w:p w14:paraId="620A22DC" w14:textId="6421D3A4"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39E82B2A" w14:textId="00C1353D"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8.1</w:t>
            </w:r>
          </w:p>
        </w:tc>
        <w:tc>
          <w:tcPr>
            <w:tcW w:w="1134" w:type="dxa"/>
            <w:noWrap/>
            <w:vAlign w:val="center"/>
          </w:tcPr>
          <w:p w14:paraId="1ACCAA8D" w14:textId="0F2425E7"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10.8</w:t>
            </w:r>
          </w:p>
        </w:tc>
        <w:tc>
          <w:tcPr>
            <w:tcW w:w="1133" w:type="dxa"/>
            <w:vAlign w:val="center"/>
          </w:tcPr>
          <w:p w14:paraId="7563174C" w14:textId="78CEBFFE"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13.8</w:t>
            </w:r>
          </w:p>
        </w:tc>
      </w:tr>
      <w:tr w:rsidR="00EC08CC" w:rsidRPr="003E1B3A" w14:paraId="3167C264" w14:textId="7581BB83" w:rsidTr="00EC08CC">
        <w:trPr>
          <w:trHeight w:val="331"/>
          <w:jc w:val="center"/>
        </w:trPr>
        <w:tc>
          <w:tcPr>
            <w:tcW w:w="1365" w:type="dxa"/>
            <w:vAlign w:val="center"/>
          </w:tcPr>
          <w:p w14:paraId="64805662" w14:textId="2EA87E01"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559" w:type="dxa"/>
            <w:noWrap/>
            <w:vAlign w:val="center"/>
          </w:tcPr>
          <w:p w14:paraId="753CECC9" w14:textId="10F6BEDD"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PPV23</w:t>
            </w:r>
          </w:p>
        </w:tc>
        <w:tc>
          <w:tcPr>
            <w:tcW w:w="1559" w:type="dxa"/>
            <w:noWrap/>
            <w:vAlign w:val="center"/>
          </w:tcPr>
          <w:p w14:paraId="77C7955A" w14:textId="6504D73C"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Slow waning</w:t>
            </w:r>
          </w:p>
        </w:tc>
        <w:tc>
          <w:tcPr>
            <w:tcW w:w="1466" w:type="dxa"/>
            <w:noWrap/>
            <w:vAlign w:val="center"/>
          </w:tcPr>
          <w:p w14:paraId="3EB99CED" w14:textId="05C2066C" w:rsidR="00EC08CC" w:rsidRPr="003E1B3A" w:rsidRDefault="00EC08CC" w:rsidP="00EC08CC">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134" w:type="dxa"/>
            <w:noWrap/>
            <w:vAlign w:val="center"/>
          </w:tcPr>
          <w:p w14:paraId="71C5F40E" w14:textId="7F7D06BE"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11.0</w:t>
            </w:r>
          </w:p>
        </w:tc>
        <w:tc>
          <w:tcPr>
            <w:tcW w:w="1134" w:type="dxa"/>
            <w:noWrap/>
            <w:vAlign w:val="center"/>
          </w:tcPr>
          <w:p w14:paraId="5230B39F" w14:textId="7A7898FC" w:rsidR="00EC08CC" w:rsidRPr="003E1B3A" w:rsidRDefault="00EC08CC" w:rsidP="00EC08CC">
            <w:pPr>
              <w:jc w:val="right"/>
              <w:rPr>
                <w:rFonts w:ascii="Times New Roman" w:hAnsi="Times New Roman" w:cs="Times New Roman"/>
                <w:sz w:val="16"/>
                <w:szCs w:val="16"/>
              </w:rPr>
            </w:pPr>
            <w:r w:rsidRPr="003E1B3A">
              <w:rPr>
                <w:rFonts w:ascii="Times New Roman" w:hAnsi="Times New Roman" w:cs="Times New Roman"/>
                <w:color w:val="000000"/>
                <w:sz w:val="16"/>
                <w:szCs w:val="16"/>
              </w:rPr>
              <w:t>13.8</w:t>
            </w:r>
          </w:p>
        </w:tc>
        <w:tc>
          <w:tcPr>
            <w:tcW w:w="1133" w:type="dxa"/>
            <w:vAlign w:val="center"/>
          </w:tcPr>
          <w:p w14:paraId="0D038901" w14:textId="7F920663" w:rsidR="00EC08CC" w:rsidRPr="003E1B3A" w:rsidRDefault="00EC08CC" w:rsidP="00EC08CC">
            <w:pPr>
              <w:jc w:val="right"/>
              <w:rPr>
                <w:rFonts w:ascii="Times New Roman" w:hAnsi="Times New Roman" w:cs="Times New Roman"/>
                <w:color w:val="000000"/>
                <w:sz w:val="16"/>
                <w:szCs w:val="16"/>
              </w:rPr>
            </w:pPr>
            <w:r w:rsidRPr="003E1B3A">
              <w:rPr>
                <w:rFonts w:ascii="Times New Roman" w:hAnsi="Times New Roman" w:cs="Times New Roman"/>
                <w:color w:val="000000"/>
                <w:sz w:val="16"/>
                <w:szCs w:val="16"/>
              </w:rPr>
              <w:t>17.3</w:t>
            </w:r>
          </w:p>
        </w:tc>
      </w:tr>
    </w:tbl>
    <w:p w14:paraId="351BAEA6" w14:textId="01CBF1B9" w:rsidR="000A30B0" w:rsidRPr="003E1B3A" w:rsidRDefault="000A30B0">
      <w:pPr>
        <w:rPr>
          <w:rFonts w:ascii="Times New Roman" w:hAnsi="Times New Roman" w:cs="Times New Roman"/>
        </w:rPr>
      </w:pPr>
      <w:r w:rsidRPr="003E1B3A">
        <w:br w:type="page"/>
      </w:r>
    </w:p>
    <w:p w14:paraId="6D9B6040" w14:textId="2F33DB99" w:rsidR="005F642F" w:rsidRPr="003E1B3A" w:rsidRDefault="005F642F" w:rsidP="00F27151">
      <w:pPr>
        <w:spacing w:line="360" w:lineRule="auto"/>
        <w:rPr>
          <w:rFonts w:ascii="Times New Roman" w:hAnsi="Times New Roman" w:cs="Times New Roman"/>
          <w:sz w:val="20"/>
          <w:szCs w:val="20"/>
        </w:rPr>
      </w:pPr>
    </w:p>
    <w:tbl>
      <w:tblPr>
        <w:tblStyle w:val="TableGrid"/>
        <w:tblW w:w="0" w:type="auto"/>
        <w:jc w:val="center"/>
        <w:tblLook w:val="04A0" w:firstRow="1" w:lastRow="0" w:firstColumn="1" w:lastColumn="0" w:noHBand="0" w:noVBand="1"/>
      </w:tblPr>
      <w:tblGrid>
        <w:gridCol w:w="1555"/>
        <w:gridCol w:w="1953"/>
        <w:gridCol w:w="1851"/>
        <w:gridCol w:w="1851"/>
        <w:gridCol w:w="1863"/>
      </w:tblGrid>
      <w:tr w:rsidR="00F27151" w:rsidRPr="003E1B3A" w14:paraId="0B625709" w14:textId="77777777" w:rsidTr="00D45575">
        <w:trPr>
          <w:trHeight w:val="634"/>
          <w:jc w:val="center"/>
        </w:trPr>
        <w:tc>
          <w:tcPr>
            <w:tcW w:w="9073" w:type="dxa"/>
            <w:gridSpan w:val="5"/>
            <w:noWrap/>
            <w:vAlign w:val="center"/>
          </w:tcPr>
          <w:p w14:paraId="5B4F46F7" w14:textId="695F8363" w:rsidR="00F27151" w:rsidRPr="003E1B3A" w:rsidRDefault="00F27151" w:rsidP="00D45575">
            <w:pPr>
              <w:rPr>
                <w:rFonts w:ascii="Times New Roman" w:hAnsi="Times New Roman" w:cs="Times New Roman"/>
                <w:b/>
                <w:bCs/>
                <w:sz w:val="20"/>
                <w:szCs w:val="20"/>
              </w:rPr>
            </w:pPr>
            <w:r w:rsidRPr="003E1B3A">
              <w:rPr>
                <w:rFonts w:ascii="Times New Roman" w:hAnsi="Times New Roman" w:cs="Times New Roman"/>
                <w:b/>
                <w:bCs/>
                <w:sz w:val="20"/>
                <w:szCs w:val="20"/>
                <w:lang w:val="en-GB"/>
              </w:rPr>
              <w:t xml:space="preserve">Table S4. </w:t>
            </w:r>
            <w:r w:rsidRPr="003E1B3A">
              <w:rPr>
                <w:rFonts w:ascii="Times New Roman" w:hAnsi="Times New Roman" w:cs="Times New Roman"/>
                <w:sz w:val="20"/>
                <w:szCs w:val="20"/>
                <w:lang w:val="en-GB"/>
              </w:rPr>
              <w:t xml:space="preserve">A </w:t>
            </w:r>
            <w:r w:rsidR="006A2E12" w:rsidRPr="003E1B3A">
              <w:rPr>
                <w:rFonts w:ascii="Times New Roman" w:hAnsi="Times New Roman" w:cs="Times New Roman"/>
                <w:sz w:val="20"/>
                <w:szCs w:val="20"/>
                <w:lang w:val="en-GB"/>
              </w:rPr>
              <w:t xml:space="preserve">base case </w:t>
            </w:r>
            <w:r w:rsidRPr="003E1B3A">
              <w:rPr>
                <w:rFonts w:ascii="Times New Roman" w:hAnsi="Times New Roman" w:cs="Times New Roman"/>
                <w:sz w:val="20"/>
                <w:szCs w:val="20"/>
                <w:lang w:val="en-GB"/>
              </w:rPr>
              <w:t>scenario</w:t>
            </w:r>
            <w:r w:rsidR="007F35B2" w:rsidRPr="003E1B3A">
              <w:rPr>
                <w:rFonts w:ascii="Times New Roman" w:hAnsi="Times New Roman" w:cs="Times New Roman"/>
                <w:sz w:val="20"/>
                <w:szCs w:val="20"/>
                <w:lang w:val="en-GB"/>
              </w:rPr>
              <w:t>,</w:t>
            </w:r>
            <w:r w:rsidR="006A2E12" w:rsidRPr="003E1B3A">
              <w:rPr>
                <w:rFonts w:ascii="Times New Roman" w:hAnsi="Times New Roman" w:cs="Times New Roman"/>
                <w:sz w:val="20"/>
                <w:szCs w:val="20"/>
                <w:lang w:val="en-GB"/>
              </w:rPr>
              <w:t xml:space="preserve"> age</w:t>
            </w:r>
            <w:r w:rsidR="00BD1987" w:rsidRPr="003E1B3A">
              <w:rPr>
                <w:rFonts w:ascii="Times New Roman" w:hAnsi="Times New Roman" w:cs="Times New Roman"/>
                <w:sz w:val="20"/>
                <w:szCs w:val="20"/>
                <w:lang w:val="en-GB"/>
              </w:rPr>
              <w:t>-</w:t>
            </w:r>
            <w:r w:rsidR="006A2E12" w:rsidRPr="003E1B3A">
              <w:rPr>
                <w:rFonts w:ascii="Times New Roman" w:hAnsi="Times New Roman" w:cs="Times New Roman"/>
                <w:sz w:val="20"/>
                <w:szCs w:val="20"/>
                <w:lang w:val="en-GB"/>
              </w:rPr>
              <w:t>independent initial vaccine efficacy/effectiveness (VE)</w:t>
            </w:r>
            <w:r w:rsidR="007F35B2" w:rsidRPr="003E1B3A">
              <w:rPr>
                <w:rFonts w:ascii="Times New Roman" w:hAnsi="Times New Roman" w:cs="Times New Roman"/>
                <w:sz w:val="20"/>
                <w:szCs w:val="20"/>
                <w:lang w:val="en-GB"/>
              </w:rPr>
              <w:t>,</w:t>
            </w:r>
            <w:r w:rsidRPr="003E1B3A">
              <w:rPr>
                <w:rFonts w:ascii="Times New Roman" w:hAnsi="Times New Roman" w:cs="Times New Roman"/>
                <w:sz w:val="20"/>
                <w:szCs w:val="20"/>
                <w:lang w:val="en-GB"/>
              </w:rPr>
              <w:t xml:space="preserve"> of PPV23 use under fast waning VE. </w:t>
            </w:r>
            <w:r w:rsidR="0029669A" w:rsidRPr="003E1B3A">
              <w:rPr>
                <w:rFonts w:ascii="Times New Roman" w:hAnsi="Times New Roman" w:cs="Times New Roman"/>
                <w:sz w:val="20"/>
                <w:szCs w:val="20"/>
                <w:lang w:val="en-GB"/>
              </w:rPr>
              <w:t>N</w:t>
            </w:r>
            <w:r w:rsidRPr="003E1B3A">
              <w:rPr>
                <w:rFonts w:ascii="Times New Roman" w:hAnsi="Times New Roman" w:cs="Times New Roman"/>
                <w:sz w:val="20"/>
                <w:szCs w:val="20"/>
                <w:lang w:val="en-GB"/>
              </w:rPr>
              <w:t xml:space="preserve">umber </w:t>
            </w:r>
            <w:r w:rsidR="00371AF0" w:rsidRPr="003E1B3A">
              <w:rPr>
                <w:rFonts w:ascii="Times New Roman" w:hAnsi="Times New Roman" w:cs="Times New Roman"/>
                <w:sz w:val="20"/>
                <w:szCs w:val="20"/>
                <w:lang w:val="en-GB"/>
              </w:rPr>
              <w:t>n</w:t>
            </w:r>
            <w:r w:rsidRPr="003E1B3A">
              <w:rPr>
                <w:rFonts w:ascii="Times New Roman" w:hAnsi="Times New Roman" w:cs="Times New Roman"/>
                <w:sz w:val="20"/>
                <w:szCs w:val="20"/>
                <w:lang w:val="en-GB"/>
              </w:rPr>
              <w:t xml:space="preserve">eeded to </w:t>
            </w:r>
            <w:r w:rsidR="00371AF0" w:rsidRPr="003E1B3A">
              <w:rPr>
                <w:rFonts w:ascii="Times New Roman" w:hAnsi="Times New Roman" w:cs="Times New Roman"/>
                <w:sz w:val="20"/>
                <w:szCs w:val="20"/>
                <w:lang w:val="en-GB"/>
              </w:rPr>
              <w:t>v</w:t>
            </w:r>
            <w:r w:rsidRPr="003E1B3A">
              <w:rPr>
                <w:rFonts w:ascii="Times New Roman" w:hAnsi="Times New Roman" w:cs="Times New Roman"/>
                <w:sz w:val="20"/>
                <w:szCs w:val="20"/>
                <w:lang w:val="en-GB"/>
              </w:rPr>
              <w:t>accinate</w:t>
            </w:r>
            <w:r w:rsidR="00246A21" w:rsidRPr="003E1B3A">
              <w:rPr>
                <w:rFonts w:ascii="Times New Roman" w:hAnsi="Times New Roman" w:cs="Times New Roman"/>
                <w:sz w:val="20"/>
                <w:szCs w:val="20"/>
                <w:lang w:val="en-GB"/>
              </w:rPr>
              <w:t xml:space="preserve"> (NNV)</w:t>
            </w:r>
            <w:r w:rsidRPr="003E1B3A">
              <w:rPr>
                <w:rFonts w:ascii="Times New Roman" w:hAnsi="Times New Roman" w:cs="Times New Roman"/>
                <w:sz w:val="20"/>
                <w:szCs w:val="20"/>
                <w:lang w:val="en-GB"/>
              </w:rPr>
              <w:t xml:space="preserve"> to prevent a </w:t>
            </w:r>
            <w:r w:rsidR="00371AF0" w:rsidRPr="003E1B3A">
              <w:rPr>
                <w:rFonts w:ascii="Times New Roman" w:hAnsi="Times New Roman" w:cs="Times New Roman"/>
                <w:sz w:val="20"/>
                <w:szCs w:val="20"/>
                <w:lang w:val="en-GB"/>
              </w:rPr>
              <w:t xml:space="preserve">single IPD </w:t>
            </w:r>
            <w:r w:rsidRPr="003E1B3A">
              <w:rPr>
                <w:rFonts w:ascii="Times New Roman" w:hAnsi="Times New Roman" w:cs="Times New Roman"/>
                <w:sz w:val="20"/>
                <w:szCs w:val="20"/>
                <w:lang w:val="en-GB"/>
              </w:rPr>
              <w:t>case</w:t>
            </w:r>
            <w:r w:rsidR="00246A21" w:rsidRPr="003E1B3A">
              <w:rPr>
                <w:rFonts w:ascii="Times New Roman" w:hAnsi="Times New Roman" w:cs="Times New Roman"/>
                <w:sz w:val="20"/>
                <w:szCs w:val="20"/>
                <w:lang w:val="en-GB"/>
              </w:rPr>
              <w:t>.</w:t>
            </w:r>
          </w:p>
        </w:tc>
      </w:tr>
      <w:tr w:rsidR="00F27151" w:rsidRPr="003E1B3A" w14:paraId="4A01867C" w14:textId="77777777" w:rsidTr="00D45575">
        <w:trPr>
          <w:trHeight w:val="367"/>
          <w:jc w:val="center"/>
        </w:trPr>
        <w:tc>
          <w:tcPr>
            <w:tcW w:w="1555" w:type="dxa"/>
            <w:noWrap/>
            <w:vAlign w:val="center"/>
            <w:hideMark/>
          </w:tcPr>
          <w:p w14:paraId="1DBD2CFA" w14:textId="649C09CB" w:rsidR="00F27151" w:rsidRPr="003E1B3A" w:rsidRDefault="00F27151" w:rsidP="00D45575">
            <w:pPr>
              <w:jc w:val="center"/>
              <w:rPr>
                <w:rFonts w:ascii="Times New Roman" w:hAnsi="Times New Roman" w:cs="Times New Roman"/>
                <w:b/>
                <w:bCs/>
                <w:sz w:val="16"/>
                <w:szCs w:val="16"/>
              </w:rPr>
            </w:pPr>
            <w:r w:rsidRPr="003E1B3A">
              <w:rPr>
                <w:rFonts w:ascii="Times New Roman" w:hAnsi="Times New Roman" w:cs="Times New Roman"/>
                <w:b/>
                <w:bCs/>
                <w:sz w:val="16"/>
                <w:szCs w:val="16"/>
              </w:rPr>
              <w:t>Country</w:t>
            </w:r>
          </w:p>
        </w:tc>
        <w:tc>
          <w:tcPr>
            <w:tcW w:w="1953" w:type="dxa"/>
            <w:noWrap/>
            <w:vAlign w:val="center"/>
            <w:hideMark/>
          </w:tcPr>
          <w:p w14:paraId="7D732B2A" w14:textId="642FBBA6" w:rsidR="00F27151" w:rsidRPr="003E1B3A" w:rsidRDefault="00F27151" w:rsidP="00D45575">
            <w:pPr>
              <w:jc w:val="center"/>
              <w:rPr>
                <w:rFonts w:ascii="Times New Roman" w:hAnsi="Times New Roman" w:cs="Times New Roman"/>
                <w:b/>
                <w:bCs/>
                <w:sz w:val="16"/>
                <w:szCs w:val="16"/>
              </w:rPr>
            </w:pPr>
            <w:r w:rsidRPr="003E1B3A">
              <w:rPr>
                <w:rFonts w:ascii="Times New Roman" w:hAnsi="Times New Roman" w:cs="Times New Roman"/>
                <w:b/>
                <w:bCs/>
                <w:sz w:val="16"/>
                <w:szCs w:val="16"/>
              </w:rPr>
              <w:t>Vaccination age</w:t>
            </w:r>
          </w:p>
        </w:tc>
        <w:tc>
          <w:tcPr>
            <w:tcW w:w="1851" w:type="dxa"/>
            <w:noWrap/>
            <w:vAlign w:val="center"/>
            <w:hideMark/>
          </w:tcPr>
          <w:p w14:paraId="67189D83" w14:textId="77777777" w:rsidR="00F27151" w:rsidRPr="003E1B3A" w:rsidRDefault="00F27151" w:rsidP="00D45575">
            <w:pPr>
              <w:jc w:val="center"/>
              <w:rPr>
                <w:rFonts w:ascii="Times New Roman" w:hAnsi="Times New Roman" w:cs="Times New Roman"/>
                <w:b/>
                <w:bCs/>
                <w:sz w:val="16"/>
                <w:szCs w:val="16"/>
              </w:rPr>
            </w:pPr>
            <w:r w:rsidRPr="003E1B3A">
              <w:rPr>
                <w:rFonts w:ascii="Times New Roman" w:hAnsi="Times New Roman" w:cs="Times New Roman"/>
                <w:b/>
                <w:bCs/>
                <w:sz w:val="16"/>
                <w:szCs w:val="16"/>
              </w:rPr>
              <w:t>2.50%</w:t>
            </w:r>
          </w:p>
        </w:tc>
        <w:tc>
          <w:tcPr>
            <w:tcW w:w="1851" w:type="dxa"/>
            <w:noWrap/>
            <w:vAlign w:val="center"/>
            <w:hideMark/>
          </w:tcPr>
          <w:p w14:paraId="365F9823" w14:textId="77777777" w:rsidR="00F27151" w:rsidRPr="003E1B3A" w:rsidRDefault="00F27151" w:rsidP="00D45575">
            <w:pPr>
              <w:jc w:val="center"/>
              <w:rPr>
                <w:rFonts w:ascii="Times New Roman" w:hAnsi="Times New Roman" w:cs="Times New Roman"/>
                <w:b/>
                <w:bCs/>
                <w:sz w:val="16"/>
                <w:szCs w:val="16"/>
              </w:rPr>
            </w:pPr>
            <w:r w:rsidRPr="003E1B3A">
              <w:rPr>
                <w:rFonts w:ascii="Times New Roman" w:hAnsi="Times New Roman" w:cs="Times New Roman"/>
                <w:b/>
                <w:bCs/>
                <w:sz w:val="16"/>
                <w:szCs w:val="16"/>
              </w:rPr>
              <w:t>50%</w:t>
            </w:r>
          </w:p>
        </w:tc>
        <w:tc>
          <w:tcPr>
            <w:tcW w:w="1861" w:type="dxa"/>
            <w:noWrap/>
            <w:vAlign w:val="center"/>
            <w:hideMark/>
          </w:tcPr>
          <w:p w14:paraId="0C5C3FA0" w14:textId="77777777" w:rsidR="00F27151" w:rsidRPr="003E1B3A" w:rsidRDefault="00F27151" w:rsidP="00D45575">
            <w:pPr>
              <w:jc w:val="center"/>
              <w:rPr>
                <w:rFonts w:ascii="Times New Roman" w:hAnsi="Times New Roman" w:cs="Times New Roman"/>
                <w:b/>
                <w:bCs/>
                <w:sz w:val="16"/>
                <w:szCs w:val="16"/>
              </w:rPr>
            </w:pPr>
            <w:r w:rsidRPr="003E1B3A">
              <w:rPr>
                <w:rFonts w:ascii="Times New Roman" w:hAnsi="Times New Roman" w:cs="Times New Roman"/>
                <w:b/>
                <w:bCs/>
                <w:sz w:val="16"/>
                <w:szCs w:val="16"/>
              </w:rPr>
              <w:t>97.50%</w:t>
            </w:r>
          </w:p>
        </w:tc>
      </w:tr>
      <w:tr w:rsidR="00B05B26" w:rsidRPr="003E1B3A" w14:paraId="496F3F4A" w14:textId="77777777" w:rsidTr="00D45575">
        <w:trPr>
          <w:trHeight w:val="367"/>
          <w:jc w:val="center"/>
        </w:trPr>
        <w:tc>
          <w:tcPr>
            <w:tcW w:w="1555" w:type="dxa"/>
            <w:noWrap/>
            <w:vAlign w:val="center"/>
          </w:tcPr>
          <w:p w14:paraId="37912714" w14:textId="2CDF1F2E"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953" w:type="dxa"/>
            <w:noWrap/>
            <w:vAlign w:val="center"/>
          </w:tcPr>
          <w:p w14:paraId="5694F08C" w14:textId="06BBF843"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851" w:type="dxa"/>
            <w:noWrap/>
            <w:vAlign w:val="center"/>
          </w:tcPr>
          <w:p w14:paraId="7E37BF9B" w14:textId="308B2601"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8399</w:t>
            </w:r>
          </w:p>
        </w:tc>
        <w:tc>
          <w:tcPr>
            <w:tcW w:w="1851" w:type="dxa"/>
            <w:noWrap/>
            <w:vAlign w:val="center"/>
          </w:tcPr>
          <w:p w14:paraId="3BBEA335" w14:textId="653DD1CC"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11947</w:t>
            </w:r>
          </w:p>
        </w:tc>
        <w:tc>
          <w:tcPr>
            <w:tcW w:w="1861" w:type="dxa"/>
            <w:noWrap/>
            <w:vAlign w:val="center"/>
          </w:tcPr>
          <w:p w14:paraId="1B87F283" w14:textId="0FA66C5C"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16530</w:t>
            </w:r>
          </w:p>
        </w:tc>
      </w:tr>
      <w:tr w:rsidR="00B05B26" w:rsidRPr="003E1B3A" w14:paraId="33C55339" w14:textId="77777777" w:rsidTr="00D45575">
        <w:trPr>
          <w:trHeight w:val="367"/>
          <w:jc w:val="center"/>
        </w:trPr>
        <w:tc>
          <w:tcPr>
            <w:tcW w:w="1555" w:type="dxa"/>
            <w:noWrap/>
            <w:vAlign w:val="center"/>
          </w:tcPr>
          <w:p w14:paraId="4BDBE076" w14:textId="3EABDC00"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953" w:type="dxa"/>
            <w:noWrap/>
            <w:vAlign w:val="center"/>
          </w:tcPr>
          <w:p w14:paraId="4D3EDBE5" w14:textId="6223D1E7"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60</w:t>
            </w:r>
          </w:p>
        </w:tc>
        <w:tc>
          <w:tcPr>
            <w:tcW w:w="1851" w:type="dxa"/>
            <w:noWrap/>
            <w:vAlign w:val="center"/>
          </w:tcPr>
          <w:p w14:paraId="6D0928AE" w14:textId="7E97B273"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7868</w:t>
            </w:r>
          </w:p>
        </w:tc>
        <w:tc>
          <w:tcPr>
            <w:tcW w:w="1851" w:type="dxa"/>
            <w:noWrap/>
            <w:vAlign w:val="center"/>
          </w:tcPr>
          <w:p w14:paraId="136A9C9D" w14:textId="1CA5EC5A"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10461</w:t>
            </w:r>
          </w:p>
        </w:tc>
        <w:tc>
          <w:tcPr>
            <w:tcW w:w="1861" w:type="dxa"/>
            <w:noWrap/>
            <w:vAlign w:val="center"/>
          </w:tcPr>
          <w:p w14:paraId="7C07012F" w14:textId="2468F4DD"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13934</w:t>
            </w:r>
          </w:p>
        </w:tc>
      </w:tr>
      <w:tr w:rsidR="00B05B26" w:rsidRPr="003E1B3A" w14:paraId="18C45526" w14:textId="77777777" w:rsidTr="00D45575">
        <w:trPr>
          <w:trHeight w:val="367"/>
          <w:jc w:val="center"/>
        </w:trPr>
        <w:tc>
          <w:tcPr>
            <w:tcW w:w="1555" w:type="dxa"/>
            <w:noWrap/>
            <w:vAlign w:val="center"/>
          </w:tcPr>
          <w:p w14:paraId="341681F5" w14:textId="1DA9C6B6"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953" w:type="dxa"/>
            <w:noWrap/>
            <w:vAlign w:val="center"/>
          </w:tcPr>
          <w:p w14:paraId="5E845C15" w14:textId="1538F4DC"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65</w:t>
            </w:r>
          </w:p>
        </w:tc>
        <w:tc>
          <w:tcPr>
            <w:tcW w:w="1851" w:type="dxa"/>
            <w:noWrap/>
            <w:vAlign w:val="center"/>
          </w:tcPr>
          <w:p w14:paraId="65DF3B61" w14:textId="698696A7"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8165</w:t>
            </w:r>
          </w:p>
        </w:tc>
        <w:tc>
          <w:tcPr>
            <w:tcW w:w="1851" w:type="dxa"/>
            <w:noWrap/>
            <w:vAlign w:val="center"/>
          </w:tcPr>
          <w:p w14:paraId="3FF5E0C3" w14:textId="6B4E72BC"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10283</w:t>
            </w:r>
          </w:p>
        </w:tc>
        <w:tc>
          <w:tcPr>
            <w:tcW w:w="1861" w:type="dxa"/>
            <w:noWrap/>
            <w:vAlign w:val="center"/>
          </w:tcPr>
          <w:p w14:paraId="56BC8197" w14:textId="3B948FFB"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13162</w:t>
            </w:r>
          </w:p>
        </w:tc>
      </w:tr>
      <w:tr w:rsidR="00B05B26" w:rsidRPr="003E1B3A" w14:paraId="62A4B5C4" w14:textId="77777777" w:rsidTr="00D45575">
        <w:trPr>
          <w:trHeight w:val="367"/>
          <w:jc w:val="center"/>
        </w:trPr>
        <w:tc>
          <w:tcPr>
            <w:tcW w:w="1555" w:type="dxa"/>
            <w:noWrap/>
            <w:vAlign w:val="center"/>
          </w:tcPr>
          <w:p w14:paraId="3F035DBC" w14:textId="6D2C721A"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953" w:type="dxa"/>
            <w:noWrap/>
            <w:vAlign w:val="center"/>
          </w:tcPr>
          <w:p w14:paraId="7F2FC158" w14:textId="5D223F29"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851" w:type="dxa"/>
            <w:noWrap/>
            <w:vAlign w:val="center"/>
          </w:tcPr>
          <w:p w14:paraId="75CBEA9F" w14:textId="4D64696C"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8593</w:t>
            </w:r>
          </w:p>
        </w:tc>
        <w:tc>
          <w:tcPr>
            <w:tcW w:w="1851" w:type="dxa"/>
            <w:noWrap/>
            <w:vAlign w:val="center"/>
          </w:tcPr>
          <w:p w14:paraId="2AF4B9B8" w14:textId="202D3AE3"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10592</w:t>
            </w:r>
          </w:p>
        </w:tc>
        <w:tc>
          <w:tcPr>
            <w:tcW w:w="1861" w:type="dxa"/>
            <w:noWrap/>
            <w:vAlign w:val="center"/>
          </w:tcPr>
          <w:p w14:paraId="09858750" w14:textId="0238EA77"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13472</w:t>
            </w:r>
          </w:p>
        </w:tc>
      </w:tr>
      <w:tr w:rsidR="00B05B26" w:rsidRPr="003E1B3A" w14:paraId="160E9AF2" w14:textId="77777777" w:rsidTr="00D45575">
        <w:trPr>
          <w:trHeight w:val="367"/>
          <w:jc w:val="center"/>
        </w:trPr>
        <w:tc>
          <w:tcPr>
            <w:tcW w:w="1555" w:type="dxa"/>
            <w:noWrap/>
            <w:vAlign w:val="center"/>
          </w:tcPr>
          <w:p w14:paraId="63DE18C3" w14:textId="20365A3F"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953" w:type="dxa"/>
            <w:noWrap/>
            <w:vAlign w:val="center"/>
          </w:tcPr>
          <w:p w14:paraId="5A68D4A5" w14:textId="6030F1A2"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75</w:t>
            </w:r>
          </w:p>
        </w:tc>
        <w:tc>
          <w:tcPr>
            <w:tcW w:w="1851" w:type="dxa"/>
            <w:noWrap/>
            <w:vAlign w:val="center"/>
          </w:tcPr>
          <w:p w14:paraId="182528F4" w14:textId="5C877C18"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9210</w:t>
            </w:r>
          </w:p>
        </w:tc>
        <w:tc>
          <w:tcPr>
            <w:tcW w:w="1851" w:type="dxa"/>
            <w:noWrap/>
            <w:vAlign w:val="center"/>
          </w:tcPr>
          <w:p w14:paraId="64A0CBF8" w14:textId="54B08CA5"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11271</w:t>
            </w:r>
          </w:p>
        </w:tc>
        <w:tc>
          <w:tcPr>
            <w:tcW w:w="1861" w:type="dxa"/>
            <w:noWrap/>
            <w:vAlign w:val="center"/>
          </w:tcPr>
          <w:p w14:paraId="07BDC3D6" w14:textId="14108450"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14171</w:t>
            </w:r>
          </w:p>
        </w:tc>
      </w:tr>
      <w:tr w:rsidR="00B05B26" w:rsidRPr="003E1B3A" w14:paraId="4350AA2D" w14:textId="77777777" w:rsidTr="00D45575">
        <w:trPr>
          <w:trHeight w:val="367"/>
          <w:jc w:val="center"/>
        </w:trPr>
        <w:tc>
          <w:tcPr>
            <w:tcW w:w="1555" w:type="dxa"/>
            <w:noWrap/>
            <w:vAlign w:val="center"/>
          </w:tcPr>
          <w:p w14:paraId="495B0437" w14:textId="6D44F5F0"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953" w:type="dxa"/>
            <w:noWrap/>
            <w:vAlign w:val="center"/>
          </w:tcPr>
          <w:p w14:paraId="43BD84B4" w14:textId="099BD70D"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80</w:t>
            </w:r>
          </w:p>
        </w:tc>
        <w:tc>
          <w:tcPr>
            <w:tcW w:w="1851" w:type="dxa"/>
            <w:noWrap/>
            <w:vAlign w:val="center"/>
          </w:tcPr>
          <w:p w14:paraId="756E1324" w14:textId="58B0B9E4"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10208</w:t>
            </w:r>
          </w:p>
        </w:tc>
        <w:tc>
          <w:tcPr>
            <w:tcW w:w="1851" w:type="dxa"/>
            <w:noWrap/>
            <w:vAlign w:val="center"/>
          </w:tcPr>
          <w:p w14:paraId="1AE14371" w14:textId="0ED84EF3"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12602</w:t>
            </w:r>
          </w:p>
        </w:tc>
        <w:tc>
          <w:tcPr>
            <w:tcW w:w="1861" w:type="dxa"/>
            <w:noWrap/>
            <w:vAlign w:val="center"/>
          </w:tcPr>
          <w:p w14:paraId="4EE5072A" w14:textId="1B598211"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16234</w:t>
            </w:r>
          </w:p>
        </w:tc>
      </w:tr>
      <w:tr w:rsidR="00B05B26" w:rsidRPr="003E1B3A" w14:paraId="298FF988" w14:textId="77777777" w:rsidTr="00D45575">
        <w:trPr>
          <w:trHeight w:val="367"/>
          <w:jc w:val="center"/>
        </w:trPr>
        <w:tc>
          <w:tcPr>
            <w:tcW w:w="1555" w:type="dxa"/>
            <w:noWrap/>
            <w:vAlign w:val="center"/>
          </w:tcPr>
          <w:p w14:paraId="089D6AF9" w14:textId="591C958A"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Brazil</w:t>
            </w:r>
          </w:p>
        </w:tc>
        <w:tc>
          <w:tcPr>
            <w:tcW w:w="1953" w:type="dxa"/>
            <w:noWrap/>
            <w:vAlign w:val="center"/>
          </w:tcPr>
          <w:p w14:paraId="1A1D9825" w14:textId="38A1BAF5"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85</w:t>
            </w:r>
          </w:p>
        </w:tc>
        <w:tc>
          <w:tcPr>
            <w:tcW w:w="1851" w:type="dxa"/>
            <w:noWrap/>
            <w:vAlign w:val="center"/>
          </w:tcPr>
          <w:p w14:paraId="680BABF5" w14:textId="53DF8C15"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11969</w:t>
            </w:r>
          </w:p>
        </w:tc>
        <w:tc>
          <w:tcPr>
            <w:tcW w:w="1851" w:type="dxa"/>
            <w:noWrap/>
            <w:vAlign w:val="center"/>
          </w:tcPr>
          <w:p w14:paraId="22D0B28B" w14:textId="420DED87"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15238</w:t>
            </w:r>
          </w:p>
        </w:tc>
        <w:tc>
          <w:tcPr>
            <w:tcW w:w="1861" w:type="dxa"/>
            <w:noWrap/>
            <w:vAlign w:val="center"/>
          </w:tcPr>
          <w:p w14:paraId="3B5E3E7C" w14:textId="2B5E1D1A"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19419</w:t>
            </w:r>
          </w:p>
        </w:tc>
      </w:tr>
      <w:tr w:rsidR="00B05B26" w:rsidRPr="003E1B3A" w14:paraId="299D3243" w14:textId="77777777" w:rsidTr="00D45575">
        <w:trPr>
          <w:trHeight w:val="367"/>
          <w:jc w:val="center"/>
        </w:trPr>
        <w:tc>
          <w:tcPr>
            <w:tcW w:w="1555" w:type="dxa"/>
            <w:noWrap/>
            <w:vAlign w:val="center"/>
          </w:tcPr>
          <w:p w14:paraId="1364B21F" w14:textId="11B5598C"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953" w:type="dxa"/>
            <w:noWrap/>
            <w:vAlign w:val="center"/>
          </w:tcPr>
          <w:p w14:paraId="19120F54" w14:textId="7538F911"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851" w:type="dxa"/>
            <w:noWrap/>
            <w:vAlign w:val="center"/>
          </w:tcPr>
          <w:p w14:paraId="6B36B9E6" w14:textId="548F25BE"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556</w:t>
            </w:r>
          </w:p>
        </w:tc>
        <w:tc>
          <w:tcPr>
            <w:tcW w:w="1851" w:type="dxa"/>
            <w:noWrap/>
            <w:vAlign w:val="center"/>
          </w:tcPr>
          <w:p w14:paraId="2D86935C" w14:textId="12A7C5D0"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805</w:t>
            </w:r>
          </w:p>
        </w:tc>
        <w:tc>
          <w:tcPr>
            <w:tcW w:w="1861" w:type="dxa"/>
            <w:noWrap/>
            <w:vAlign w:val="center"/>
          </w:tcPr>
          <w:p w14:paraId="1ECFEBFE" w14:textId="495C8398"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1222</w:t>
            </w:r>
          </w:p>
        </w:tc>
      </w:tr>
      <w:tr w:rsidR="00B05B26" w:rsidRPr="003E1B3A" w14:paraId="133A1A3E" w14:textId="77777777" w:rsidTr="00D45575">
        <w:trPr>
          <w:trHeight w:val="367"/>
          <w:jc w:val="center"/>
        </w:trPr>
        <w:tc>
          <w:tcPr>
            <w:tcW w:w="1555" w:type="dxa"/>
            <w:noWrap/>
            <w:vAlign w:val="center"/>
          </w:tcPr>
          <w:p w14:paraId="0E9DF6A8" w14:textId="4C2ACA3F"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953" w:type="dxa"/>
            <w:noWrap/>
            <w:vAlign w:val="center"/>
          </w:tcPr>
          <w:p w14:paraId="5D0C34FD" w14:textId="209DB5A5"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60</w:t>
            </w:r>
          </w:p>
        </w:tc>
        <w:tc>
          <w:tcPr>
            <w:tcW w:w="1851" w:type="dxa"/>
            <w:noWrap/>
            <w:vAlign w:val="center"/>
          </w:tcPr>
          <w:p w14:paraId="66A712D4" w14:textId="7D313F8C"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434</w:t>
            </w:r>
          </w:p>
        </w:tc>
        <w:tc>
          <w:tcPr>
            <w:tcW w:w="1851" w:type="dxa"/>
            <w:noWrap/>
            <w:vAlign w:val="center"/>
          </w:tcPr>
          <w:p w14:paraId="328A3A64" w14:textId="655FDC30"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594</w:t>
            </w:r>
          </w:p>
        </w:tc>
        <w:tc>
          <w:tcPr>
            <w:tcW w:w="1861" w:type="dxa"/>
            <w:noWrap/>
            <w:vAlign w:val="center"/>
          </w:tcPr>
          <w:p w14:paraId="7BEECCF7" w14:textId="298F00DE"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834</w:t>
            </w:r>
          </w:p>
        </w:tc>
      </w:tr>
      <w:tr w:rsidR="00B05B26" w:rsidRPr="003E1B3A" w14:paraId="4E7CF702" w14:textId="77777777" w:rsidTr="00D45575">
        <w:trPr>
          <w:trHeight w:val="367"/>
          <w:jc w:val="center"/>
        </w:trPr>
        <w:tc>
          <w:tcPr>
            <w:tcW w:w="1555" w:type="dxa"/>
            <w:noWrap/>
            <w:vAlign w:val="center"/>
          </w:tcPr>
          <w:p w14:paraId="370D6F67" w14:textId="2A914576"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953" w:type="dxa"/>
            <w:noWrap/>
            <w:vAlign w:val="center"/>
          </w:tcPr>
          <w:p w14:paraId="197782B6" w14:textId="22228F12"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65</w:t>
            </w:r>
          </w:p>
        </w:tc>
        <w:tc>
          <w:tcPr>
            <w:tcW w:w="1851" w:type="dxa"/>
            <w:noWrap/>
            <w:vAlign w:val="center"/>
          </w:tcPr>
          <w:p w14:paraId="1E8DE9FB" w14:textId="6E211FE9"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374</w:t>
            </w:r>
          </w:p>
        </w:tc>
        <w:tc>
          <w:tcPr>
            <w:tcW w:w="1851" w:type="dxa"/>
            <w:noWrap/>
            <w:vAlign w:val="center"/>
          </w:tcPr>
          <w:p w14:paraId="455603BF" w14:textId="07D210A1"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487</w:t>
            </w:r>
          </w:p>
        </w:tc>
        <w:tc>
          <w:tcPr>
            <w:tcW w:w="1861" w:type="dxa"/>
            <w:noWrap/>
            <w:vAlign w:val="center"/>
          </w:tcPr>
          <w:p w14:paraId="0FDA8DC2" w14:textId="20D4A205"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647</w:t>
            </w:r>
          </w:p>
        </w:tc>
      </w:tr>
      <w:tr w:rsidR="00B05B26" w:rsidRPr="003E1B3A" w14:paraId="5660C992" w14:textId="77777777" w:rsidTr="00D45575">
        <w:trPr>
          <w:trHeight w:val="367"/>
          <w:jc w:val="center"/>
        </w:trPr>
        <w:tc>
          <w:tcPr>
            <w:tcW w:w="1555" w:type="dxa"/>
            <w:noWrap/>
            <w:vAlign w:val="center"/>
          </w:tcPr>
          <w:p w14:paraId="2B1CF606" w14:textId="46542812"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953" w:type="dxa"/>
            <w:noWrap/>
            <w:vAlign w:val="center"/>
          </w:tcPr>
          <w:p w14:paraId="1117060B" w14:textId="259210DC"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851" w:type="dxa"/>
            <w:noWrap/>
            <w:vAlign w:val="center"/>
          </w:tcPr>
          <w:p w14:paraId="78DB72C9" w14:textId="18584FC4"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336</w:t>
            </w:r>
          </w:p>
        </w:tc>
        <w:tc>
          <w:tcPr>
            <w:tcW w:w="1851" w:type="dxa"/>
            <w:noWrap/>
            <w:vAlign w:val="center"/>
          </w:tcPr>
          <w:p w14:paraId="15CF78D1" w14:textId="0EF8E3A7"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423</w:t>
            </w:r>
          </w:p>
        </w:tc>
        <w:tc>
          <w:tcPr>
            <w:tcW w:w="1861" w:type="dxa"/>
            <w:noWrap/>
            <w:vAlign w:val="center"/>
          </w:tcPr>
          <w:p w14:paraId="535A9DB3" w14:textId="7D424226"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544</w:t>
            </w:r>
          </w:p>
        </w:tc>
      </w:tr>
      <w:tr w:rsidR="00B05B26" w:rsidRPr="003E1B3A" w14:paraId="62194164" w14:textId="77777777" w:rsidTr="00D45575">
        <w:trPr>
          <w:trHeight w:val="367"/>
          <w:jc w:val="center"/>
        </w:trPr>
        <w:tc>
          <w:tcPr>
            <w:tcW w:w="1555" w:type="dxa"/>
            <w:noWrap/>
            <w:vAlign w:val="center"/>
          </w:tcPr>
          <w:p w14:paraId="5A21D54E" w14:textId="2FE82E4A"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953" w:type="dxa"/>
            <w:noWrap/>
            <w:vAlign w:val="center"/>
          </w:tcPr>
          <w:p w14:paraId="5F01076C" w14:textId="79449A21"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75</w:t>
            </w:r>
          </w:p>
        </w:tc>
        <w:tc>
          <w:tcPr>
            <w:tcW w:w="1851" w:type="dxa"/>
            <w:noWrap/>
            <w:vAlign w:val="center"/>
          </w:tcPr>
          <w:p w14:paraId="58725CFC" w14:textId="71F0ACC1"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307</w:t>
            </w:r>
          </w:p>
        </w:tc>
        <w:tc>
          <w:tcPr>
            <w:tcW w:w="1851" w:type="dxa"/>
            <w:noWrap/>
            <w:vAlign w:val="center"/>
          </w:tcPr>
          <w:p w14:paraId="366617EC" w14:textId="3920592E"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378</w:t>
            </w:r>
          </w:p>
        </w:tc>
        <w:tc>
          <w:tcPr>
            <w:tcW w:w="1861" w:type="dxa"/>
            <w:noWrap/>
            <w:vAlign w:val="center"/>
          </w:tcPr>
          <w:p w14:paraId="05B0938D" w14:textId="290A174C"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475</w:t>
            </w:r>
          </w:p>
        </w:tc>
      </w:tr>
      <w:tr w:rsidR="00B05B26" w:rsidRPr="003E1B3A" w14:paraId="03395D7D" w14:textId="77777777" w:rsidTr="00D45575">
        <w:trPr>
          <w:trHeight w:val="367"/>
          <w:jc w:val="center"/>
        </w:trPr>
        <w:tc>
          <w:tcPr>
            <w:tcW w:w="1555" w:type="dxa"/>
            <w:noWrap/>
            <w:vAlign w:val="center"/>
          </w:tcPr>
          <w:p w14:paraId="7DEE89DE" w14:textId="4F145886"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953" w:type="dxa"/>
            <w:noWrap/>
            <w:vAlign w:val="center"/>
          </w:tcPr>
          <w:p w14:paraId="432C031B" w14:textId="5A94E265"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80</w:t>
            </w:r>
          </w:p>
        </w:tc>
        <w:tc>
          <w:tcPr>
            <w:tcW w:w="1851" w:type="dxa"/>
            <w:noWrap/>
            <w:vAlign w:val="center"/>
          </w:tcPr>
          <w:p w14:paraId="6D95E0BF" w14:textId="032C936F"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287</w:t>
            </w:r>
          </w:p>
        </w:tc>
        <w:tc>
          <w:tcPr>
            <w:tcW w:w="1851" w:type="dxa"/>
            <w:noWrap/>
            <w:vAlign w:val="center"/>
          </w:tcPr>
          <w:p w14:paraId="29DBF480" w14:textId="6020AE1D"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352</w:t>
            </w:r>
          </w:p>
        </w:tc>
        <w:tc>
          <w:tcPr>
            <w:tcW w:w="1861" w:type="dxa"/>
            <w:noWrap/>
            <w:vAlign w:val="center"/>
          </w:tcPr>
          <w:p w14:paraId="763FA8BD" w14:textId="60C46F7E"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438</w:t>
            </w:r>
          </w:p>
        </w:tc>
      </w:tr>
      <w:tr w:rsidR="00B05B26" w:rsidRPr="003E1B3A" w14:paraId="505F3F6F" w14:textId="77777777" w:rsidTr="00D45575">
        <w:trPr>
          <w:trHeight w:val="367"/>
          <w:jc w:val="center"/>
        </w:trPr>
        <w:tc>
          <w:tcPr>
            <w:tcW w:w="1555" w:type="dxa"/>
            <w:noWrap/>
            <w:vAlign w:val="center"/>
          </w:tcPr>
          <w:p w14:paraId="4AC43D95" w14:textId="1B35BEFD"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England</w:t>
            </w:r>
          </w:p>
        </w:tc>
        <w:tc>
          <w:tcPr>
            <w:tcW w:w="1953" w:type="dxa"/>
            <w:noWrap/>
            <w:vAlign w:val="center"/>
          </w:tcPr>
          <w:p w14:paraId="657B474F" w14:textId="77ECAA47"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85</w:t>
            </w:r>
          </w:p>
        </w:tc>
        <w:tc>
          <w:tcPr>
            <w:tcW w:w="1851" w:type="dxa"/>
            <w:noWrap/>
            <w:vAlign w:val="center"/>
          </w:tcPr>
          <w:p w14:paraId="49DEF2BE" w14:textId="6AF62743"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292</w:t>
            </w:r>
          </w:p>
        </w:tc>
        <w:tc>
          <w:tcPr>
            <w:tcW w:w="1851" w:type="dxa"/>
            <w:noWrap/>
            <w:vAlign w:val="center"/>
          </w:tcPr>
          <w:p w14:paraId="09133081" w14:textId="004D242A"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355</w:t>
            </w:r>
          </w:p>
        </w:tc>
        <w:tc>
          <w:tcPr>
            <w:tcW w:w="1861" w:type="dxa"/>
            <w:noWrap/>
            <w:vAlign w:val="center"/>
          </w:tcPr>
          <w:p w14:paraId="4038714C" w14:textId="2A710540"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450</w:t>
            </w:r>
          </w:p>
        </w:tc>
      </w:tr>
      <w:tr w:rsidR="00B05B26" w:rsidRPr="003E1B3A" w14:paraId="717C28E1" w14:textId="77777777" w:rsidTr="00D45575">
        <w:trPr>
          <w:trHeight w:val="367"/>
          <w:jc w:val="center"/>
        </w:trPr>
        <w:tc>
          <w:tcPr>
            <w:tcW w:w="1555" w:type="dxa"/>
            <w:noWrap/>
            <w:vAlign w:val="center"/>
          </w:tcPr>
          <w:p w14:paraId="71116275" w14:textId="627CC140"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953" w:type="dxa"/>
            <w:noWrap/>
            <w:vAlign w:val="center"/>
          </w:tcPr>
          <w:p w14:paraId="42FB1A3D" w14:textId="670E9774"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851" w:type="dxa"/>
            <w:noWrap/>
            <w:vAlign w:val="center"/>
          </w:tcPr>
          <w:p w14:paraId="169E7016" w14:textId="4CE31F40"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201</w:t>
            </w:r>
          </w:p>
        </w:tc>
        <w:tc>
          <w:tcPr>
            <w:tcW w:w="1851" w:type="dxa"/>
            <w:noWrap/>
            <w:vAlign w:val="center"/>
          </w:tcPr>
          <w:p w14:paraId="573EBE01" w14:textId="4032A88D"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738</w:t>
            </w:r>
          </w:p>
        </w:tc>
        <w:tc>
          <w:tcPr>
            <w:tcW w:w="1861" w:type="dxa"/>
            <w:noWrap/>
            <w:vAlign w:val="center"/>
          </w:tcPr>
          <w:p w14:paraId="1D0C072E" w14:textId="7278FBF1"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2835</w:t>
            </w:r>
          </w:p>
        </w:tc>
      </w:tr>
      <w:tr w:rsidR="00B05B26" w:rsidRPr="003E1B3A" w14:paraId="196EBC51" w14:textId="77777777" w:rsidTr="00D45575">
        <w:trPr>
          <w:trHeight w:val="367"/>
          <w:jc w:val="center"/>
        </w:trPr>
        <w:tc>
          <w:tcPr>
            <w:tcW w:w="1555" w:type="dxa"/>
            <w:noWrap/>
            <w:vAlign w:val="center"/>
          </w:tcPr>
          <w:p w14:paraId="43393048" w14:textId="514AB999"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953" w:type="dxa"/>
            <w:noWrap/>
            <w:vAlign w:val="center"/>
          </w:tcPr>
          <w:p w14:paraId="03FE0D68" w14:textId="3ABF0F9A"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60</w:t>
            </w:r>
          </w:p>
        </w:tc>
        <w:tc>
          <w:tcPr>
            <w:tcW w:w="1851" w:type="dxa"/>
            <w:noWrap/>
            <w:vAlign w:val="center"/>
          </w:tcPr>
          <w:p w14:paraId="0B221CB7" w14:textId="26663AC6"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244</w:t>
            </w:r>
          </w:p>
        </w:tc>
        <w:tc>
          <w:tcPr>
            <w:tcW w:w="1851" w:type="dxa"/>
            <w:noWrap/>
            <w:vAlign w:val="center"/>
          </w:tcPr>
          <w:p w14:paraId="36B445BD" w14:textId="3AE978E6"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684</w:t>
            </w:r>
          </w:p>
        </w:tc>
        <w:tc>
          <w:tcPr>
            <w:tcW w:w="1861" w:type="dxa"/>
            <w:noWrap/>
            <w:vAlign w:val="center"/>
          </w:tcPr>
          <w:p w14:paraId="3CE43269" w14:textId="29CFE786"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2009</w:t>
            </w:r>
          </w:p>
        </w:tc>
      </w:tr>
      <w:tr w:rsidR="00B05B26" w:rsidRPr="003E1B3A" w14:paraId="194497D9" w14:textId="77777777" w:rsidTr="00D45575">
        <w:trPr>
          <w:trHeight w:val="367"/>
          <w:jc w:val="center"/>
        </w:trPr>
        <w:tc>
          <w:tcPr>
            <w:tcW w:w="1555" w:type="dxa"/>
            <w:noWrap/>
            <w:vAlign w:val="center"/>
          </w:tcPr>
          <w:p w14:paraId="483B1E8E" w14:textId="72273554"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953" w:type="dxa"/>
            <w:noWrap/>
            <w:vAlign w:val="center"/>
          </w:tcPr>
          <w:p w14:paraId="1F101118" w14:textId="6535DD09"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65</w:t>
            </w:r>
          </w:p>
        </w:tc>
        <w:tc>
          <w:tcPr>
            <w:tcW w:w="1851" w:type="dxa"/>
            <w:noWrap/>
            <w:vAlign w:val="center"/>
          </w:tcPr>
          <w:p w14:paraId="4BB4365A" w14:textId="27F1BC99"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309</w:t>
            </w:r>
          </w:p>
        </w:tc>
        <w:tc>
          <w:tcPr>
            <w:tcW w:w="1851" w:type="dxa"/>
            <w:noWrap/>
            <w:vAlign w:val="center"/>
          </w:tcPr>
          <w:p w14:paraId="5B95F2E2" w14:textId="7FDD06E8"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704</w:t>
            </w:r>
          </w:p>
        </w:tc>
        <w:tc>
          <w:tcPr>
            <w:tcW w:w="1861" w:type="dxa"/>
            <w:noWrap/>
            <w:vAlign w:val="center"/>
          </w:tcPr>
          <w:p w14:paraId="2293C04A" w14:textId="5D5EDD81"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1649</w:t>
            </w:r>
          </w:p>
        </w:tc>
      </w:tr>
      <w:tr w:rsidR="00B05B26" w:rsidRPr="003E1B3A" w14:paraId="4AE8587B" w14:textId="77777777" w:rsidTr="00D45575">
        <w:trPr>
          <w:trHeight w:val="367"/>
          <w:jc w:val="center"/>
        </w:trPr>
        <w:tc>
          <w:tcPr>
            <w:tcW w:w="1555" w:type="dxa"/>
            <w:noWrap/>
            <w:vAlign w:val="center"/>
          </w:tcPr>
          <w:p w14:paraId="778225D0" w14:textId="5B48CF85"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953" w:type="dxa"/>
            <w:noWrap/>
            <w:vAlign w:val="center"/>
          </w:tcPr>
          <w:p w14:paraId="56F18F6D" w14:textId="134E0772"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851" w:type="dxa"/>
            <w:noWrap/>
            <w:vAlign w:val="center"/>
          </w:tcPr>
          <w:p w14:paraId="178E961A" w14:textId="1B647502"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399</w:t>
            </w:r>
          </w:p>
        </w:tc>
        <w:tc>
          <w:tcPr>
            <w:tcW w:w="1851" w:type="dxa"/>
            <w:noWrap/>
            <w:vAlign w:val="center"/>
          </w:tcPr>
          <w:p w14:paraId="5421113A" w14:textId="77E98AB7"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759</w:t>
            </w:r>
          </w:p>
        </w:tc>
        <w:tc>
          <w:tcPr>
            <w:tcW w:w="1861" w:type="dxa"/>
            <w:noWrap/>
            <w:vAlign w:val="center"/>
          </w:tcPr>
          <w:p w14:paraId="139EB73D" w14:textId="557B8923"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1552</w:t>
            </w:r>
          </w:p>
        </w:tc>
      </w:tr>
      <w:tr w:rsidR="00B05B26" w:rsidRPr="003E1B3A" w14:paraId="7BC5F1DA" w14:textId="77777777" w:rsidTr="00D45575">
        <w:trPr>
          <w:trHeight w:val="367"/>
          <w:jc w:val="center"/>
        </w:trPr>
        <w:tc>
          <w:tcPr>
            <w:tcW w:w="1555" w:type="dxa"/>
            <w:noWrap/>
            <w:vAlign w:val="center"/>
          </w:tcPr>
          <w:p w14:paraId="4E973ECC" w14:textId="3B156ADF"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953" w:type="dxa"/>
            <w:noWrap/>
            <w:vAlign w:val="center"/>
          </w:tcPr>
          <w:p w14:paraId="1B510954" w14:textId="3FB1B5B1"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75</w:t>
            </w:r>
          </w:p>
        </w:tc>
        <w:tc>
          <w:tcPr>
            <w:tcW w:w="1851" w:type="dxa"/>
            <w:noWrap/>
            <w:vAlign w:val="center"/>
          </w:tcPr>
          <w:p w14:paraId="3420F98E" w14:textId="7F48EAE3"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469</w:t>
            </w:r>
          </w:p>
        </w:tc>
        <w:tc>
          <w:tcPr>
            <w:tcW w:w="1851" w:type="dxa"/>
            <w:noWrap/>
            <w:vAlign w:val="center"/>
          </w:tcPr>
          <w:p w14:paraId="70128C9B" w14:textId="2B680B3D"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854</w:t>
            </w:r>
          </w:p>
        </w:tc>
        <w:tc>
          <w:tcPr>
            <w:tcW w:w="1861" w:type="dxa"/>
            <w:noWrap/>
            <w:vAlign w:val="center"/>
          </w:tcPr>
          <w:p w14:paraId="12A91637" w14:textId="5183F7E7"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1663</w:t>
            </w:r>
          </w:p>
        </w:tc>
      </w:tr>
      <w:tr w:rsidR="00B05B26" w:rsidRPr="003E1B3A" w14:paraId="06F4E7BA" w14:textId="77777777" w:rsidTr="00D45575">
        <w:trPr>
          <w:trHeight w:val="367"/>
          <w:jc w:val="center"/>
        </w:trPr>
        <w:tc>
          <w:tcPr>
            <w:tcW w:w="1555" w:type="dxa"/>
            <w:noWrap/>
            <w:vAlign w:val="center"/>
          </w:tcPr>
          <w:p w14:paraId="73DC2909" w14:textId="71D8B52C"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953" w:type="dxa"/>
            <w:noWrap/>
            <w:vAlign w:val="center"/>
          </w:tcPr>
          <w:p w14:paraId="601F2D63" w14:textId="21AB4B41"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80</w:t>
            </w:r>
          </w:p>
        </w:tc>
        <w:tc>
          <w:tcPr>
            <w:tcW w:w="1851" w:type="dxa"/>
            <w:noWrap/>
            <w:vAlign w:val="center"/>
          </w:tcPr>
          <w:p w14:paraId="220F7FAE" w14:textId="4ECA4377"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473</w:t>
            </w:r>
          </w:p>
        </w:tc>
        <w:tc>
          <w:tcPr>
            <w:tcW w:w="1851" w:type="dxa"/>
            <w:noWrap/>
            <w:vAlign w:val="center"/>
          </w:tcPr>
          <w:p w14:paraId="47A1F7A0" w14:textId="408B114F"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984</w:t>
            </w:r>
          </w:p>
        </w:tc>
        <w:tc>
          <w:tcPr>
            <w:tcW w:w="1861" w:type="dxa"/>
            <w:noWrap/>
            <w:vAlign w:val="center"/>
          </w:tcPr>
          <w:p w14:paraId="2BA57E8E" w14:textId="3223DED0"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2171</w:t>
            </w:r>
          </w:p>
        </w:tc>
      </w:tr>
      <w:tr w:rsidR="00B05B26" w:rsidRPr="003E1B3A" w14:paraId="5DD15768" w14:textId="77777777" w:rsidTr="00D45575">
        <w:trPr>
          <w:trHeight w:val="367"/>
          <w:jc w:val="center"/>
        </w:trPr>
        <w:tc>
          <w:tcPr>
            <w:tcW w:w="1555" w:type="dxa"/>
            <w:noWrap/>
            <w:vAlign w:val="center"/>
          </w:tcPr>
          <w:p w14:paraId="7C6A91C0" w14:textId="7E8A4474"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Malawi</w:t>
            </w:r>
          </w:p>
        </w:tc>
        <w:tc>
          <w:tcPr>
            <w:tcW w:w="1953" w:type="dxa"/>
            <w:noWrap/>
            <w:vAlign w:val="center"/>
          </w:tcPr>
          <w:p w14:paraId="1F666205" w14:textId="19710137"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85</w:t>
            </w:r>
          </w:p>
        </w:tc>
        <w:tc>
          <w:tcPr>
            <w:tcW w:w="1851" w:type="dxa"/>
            <w:noWrap/>
            <w:vAlign w:val="center"/>
          </w:tcPr>
          <w:p w14:paraId="4E085708" w14:textId="2527A69C"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504</w:t>
            </w:r>
          </w:p>
        </w:tc>
        <w:tc>
          <w:tcPr>
            <w:tcW w:w="1851" w:type="dxa"/>
            <w:noWrap/>
            <w:vAlign w:val="center"/>
          </w:tcPr>
          <w:p w14:paraId="30FFB66F" w14:textId="7D2F685D"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1248</w:t>
            </w:r>
          </w:p>
        </w:tc>
        <w:tc>
          <w:tcPr>
            <w:tcW w:w="1861" w:type="dxa"/>
            <w:noWrap/>
            <w:vAlign w:val="center"/>
          </w:tcPr>
          <w:p w14:paraId="5D0682B6" w14:textId="1EC3B2BF"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3139</w:t>
            </w:r>
          </w:p>
        </w:tc>
      </w:tr>
      <w:tr w:rsidR="00B05B26" w:rsidRPr="003E1B3A" w14:paraId="664A321E" w14:textId="77777777" w:rsidTr="00D45575">
        <w:trPr>
          <w:trHeight w:val="367"/>
          <w:jc w:val="center"/>
        </w:trPr>
        <w:tc>
          <w:tcPr>
            <w:tcW w:w="1555" w:type="dxa"/>
            <w:noWrap/>
            <w:vAlign w:val="center"/>
          </w:tcPr>
          <w:p w14:paraId="43132213" w14:textId="52C406B0"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953" w:type="dxa"/>
            <w:noWrap/>
            <w:vAlign w:val="center"/>
          </w:tcPr>
          <w:p w14:paraId="500EFEF4" w14:textId="4541683A"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55</w:t>
            </w:r>
          </w:p>
        </w:tc>
        <w:tc>
          <w:tcPr>
            <w:tcW w:w="1851" w:type="dxa"/>
            <w:noWrap/>
            <w:vAlign w:val="center"/>
          </w:tcPr>
          <w:p w14:paraId="4333B82C" w14:textId="54ACFFB5"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3260</w:t>
            </w:r>
          </w:p>
        </w:tc>
        <w:tc>
          <w:tcPr>
            <w:tcW w:w="1851" w:type="dxa"/>
            <w:noWrap/>
            <w:vAlign w:val="center"/>
          </w:tcPr>
          <w:p w14:paraId="322D4601" w14:textId="0BDAB70C"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4931</w:t>
            </w:r>
          </w:p>
        </w:tc>
        <w:tc>
          <w:tcPr>
            <w:tcW w:w="1861" w:type="dxa"/>
            <w:noWrap/>
            <w:vAlign w:val="center"/>
          </w:tcPr>
          <w:p w14:paraId="0DE35BEC" w14:textId="60ACF73D"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7171</w:t>
            </w:r>
          </w:p>
        </w:tc>
      </w:tr>
      <w:tr w:rsidR="00B05B26" w:rsidRPr="003E1B3A" w14:paraId="7297EC74" w14:textId="77777777" w:rsidTr="00D45575">
        <w:trPr>
          <w:trHeight w:val="367"/>
          <w:jc w:val="center"/>
        </w:trPr>
        <w:tc>
          <w:tcPr>
            <w:tcW w:w="1555" w:type="dxa"/>
            <w:noWrap/>
            <w:vAlign w:val="center"/>
          </w:tcPr>
          <w:p w14:paraId="47718A61" w14:textId="27A30540"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953" w:type="dxa"/>
            <w:noWrap/>
            <w:vAlign w:val="center"/>
          </w:tcPr>
          <w:p w14:paraId="69D69123" w14:textId="340D2791"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60</w:t>
            </w:r>
          </w:p>
        </w:tc>
        <w:tc>
          <w:tcPr>
            <w:tcW w:w="1851" w:type="dxa"/>
            <w:noWrap/>
            <w:vAlign w:val="center"/>
          </w:tcPr>
          <w:p w14:paraId="57B765F9" w14:textId="6695BB9F"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2909</w:t>
            </w:r>
          </w:p>
        </w:tc>
        <w:tc>
          <w:tcPr>
            <w:tcW w:w="1851" w:type="dxa"/>
            <w:noWrap/>
            <w:vAlign w:val="center"/>
          </w:tcPr>
          <w:p w14:paraId="31CFE5A3" w14:textId="194BA226"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4083</w:t>
            </w:r>
          </w:p>
        </w:tc>
        <w:tc>
          <w:tcPr>
            <w:tcW w:w="1861" w:type="dxa"/>
            <w:noWrap/>
            <w:vAlign w:val="center"/>
          </w:tcPr>
          <w:p w14:paraId="0FA97270" w14:textId="0598480D"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5589</w:t>
            </w:r>
          </w:p>
        </w:tc>
      </w:tr>
      <w:tr w:rsidR="00B05B26" w:rsidRPr="003E1B3A" w14:paraId="23178465" w14:textId="77777777" w:rsidTr="00D45575">
        <w:trPr>
          <w:trHeight w:val="367"/>
          <w:jc w:val="center"/>
        </w:trPr>
        <w:tc>
          <w:tcPr>
            <w:tcW w:w="1555" w:type="dxa"/>
            <w:noWrap/>
            <w:vAlign w:val="center"/>
          </w:tcPr>
          <w:p w14:paraId="49572011" w14:textId="40B793B9"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953" w:type="dxa"/>
            <w:noWrap/>
            <w:vAlign w:val="center"/>
          </w:tcPr>
          <w:p w14:paraId="2E7604D1" w14:textId="5DAAED4F"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65</w:t>
            </w:r>
          </w:p>
        </w:tc>
        <w:tc>
          <w:tcPr>
            <w:tcW w:w="1851" w:type="dxa"/>
            <w:noWrap/>
            <w:vAlign w:val="center"/>
          </w:tcPr>
          <w:p w14:paraId="1F859BC4" w14:textId="3E10CFB3"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2853</w:t>
            </w:r>
          </w:p>
        </w:tc>
        <w:tc>
          <w:tcPr>
            <w:tcW w:w="1851" w:type="dxa"/>
            <w:noWrap/>
            <w:vAlign w:val="center"/>
          </w:tcPr>
          <w:p w14:paraId="63B5766F" w14:textId="25FCC99D"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3783</w:t>
            </w:r>
          </w:p>
        </w:tc>
        <w:tc>
          <w:tcPr>
            <w:tcW w:w="1861" w:type="dxa"/>
            <w:noWrap/>
            <w:vAlign w:val="center"/>
          </w:tcPr>
          <w:p w14:paraId="438D6990" w14:textId="6DCF5FBA"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4919</w:t>
            </w:r>
          </w:p>
        </w:tc>
      </w:tr>
      <w:tr w:rsidR="00B05B26" w:rsidRPr="003E1B3A" w14:paraId="140486F6" w14:textId="77777777" w:rsidTr="00D45575">
        <w:trPr>
          <w:trHeight w:val="367"/>
          <w:jc w:val="center"/>
        </w:trPr>
        <w:tc>
          <w:tcPr>
            <w:tcW w:w="1555" w:type="dxa"/>
            <w:noWrap/>
            <w:vAlign w:val="center"/>
          </w:tcPr>
          <w:p w14:paraId="583ECA51" w14:textId="64364D44"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953" w:type="dxa"/>
            <w:noWrap/>
            <w:vAlign w:val="center"/>
          </w:tcPr>
          <w:p w14:paraId="7BE46508" w14:textId="123F102C"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70</w:t>
            </w:r>
          </w:p>
        </w:tc>
        <w:tc>
          <w:tcPr>
            <w:tcW w:w="1851" w:type="dxa"/>
            <w:noWrap/>
            <w:vAlign w:val="center"/>
          </w:tcPr>
          <w:p w14:paraId="496266EC" w14:textId="47985EA7"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2900</w:t>
            </w:r>
          </w:p>
        </w:tc>
        <w:tc>
          <w:tcPr>
            <w:tcW w:w="1851" w:type="dxa"/>
            <w:noWrap/>
            <w:vAlign w:val="center"/>
          </w:tcPr>
          <w:p w14:paraId="5F133769" w14:textId="3B73FEB7"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3652</w:t>
            </w:r>
          </w:p>
        </w:tc>
        <w:tc>
          <w:tcPr>
            <w:tcW w:w="1861" w:type="dxa"/>
            <w:noWrap/>
            <w:vAlign w:val="center"/>
          </w:tcPr>
          <w:p w14:paraId="7F41A283" w14:textId="6BFF8859"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4611</w:t>
            </w:r>
          </w:p>
        </w:tc>
      </w:tr>
      <w:tr w:rsidR="00B05B26" w:rsidRPr="003E1B3A" w14:paraId="79219F9A" w14:textId="77777777" w:rsidTr="00D45575">
        <w:trPr>
          <w:trHeight w:val="367"/>
          <w:jc w:val="center"/>
        </w:trPr>
        <w:tc>
          <w:tcPr>
            <w:tcW w:w="1555" w:type="dxa"/>
            <w:noWrap/>
            <w:vAlign w:val="center"/>
          </w:tcPr>
          <w:p w14:paraId="0CBA3927" w14:textId="3A4AB9C1"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953" w:type="dxa"/>
            <w:noWrap/>
            <w:vAlign w:val="center"/>
          </w:tcPr>
          <w:p w14:paraId="5F2F3FF8" w14:textId="5FC4EEBD"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75</w:t>
            </w:r>
          </w:p>
        </w:tc>
        <w:tc>
          <w:tcPr>
            <w:tcW w:w="1851" w:type="dxa"/>
            <w:noWrap/>
            <w:vAlign w:val="center"/>
          </w:tcPr>
          <w:p w14:paraId="0849666A" w14:textId="451E9E51"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3004</w:t>
            </w:r>
          </w:p>
        </w:tc>
        <w:tc>
          <w:tcPr>
            <w:tcW w:w="1851" w:type="dxa"/>
            <w:noWrap/>
            <w:vAlign w:val="center"/>
          </w:tcPr>
          <w:p w14:paraId="02EA9500" w14:textId="42AC5720"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3643</w:t>
            </w:r>
          </w:p>
        </w:tc>
        <w:tc>
          <w:tcPr>
            <w:tcW w:w="1861" w:type="dxa"/>
            <w:noWrap/>
            <w:vAlign w:val="center"/>
          </w:tcPr>
          <w:p w14:paraId="7C62E615" w14:textId="68974E53"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4555</w:t>
            </w:r>
          </w:p>
        </w:tc>
      </w:tr>
      <w:tr w:rsidR="00B05B26" w:rsidRPr="003E1B3A" w14:paraId="712AC62D" w14:textId="77777777" w:rsidTr="00D45575">
        <w:trPr>
          <w:trHeight w:val="367"/>
          <w:jc w:val="center"/>
        </w:trPr>
        <w:tc>
          <w:tcPr>
            <w:tcW w:w="1555" w:type="dxa"/>
            <w:noWrap/>
            <w:vAlign w:val="center"/>
          </w:tcPr>
          <w:p w14:paraId="19F4BDF9" w14:textId="11343AC2"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953" w:type="dxa"/>
            <w:noWrap/>
            <w:vAlign w:val="center"/>
          </w:tcPr>
          <w:p w14:paraId="5D28CA01" w14:textId="1BBEDF26"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80</w:t>
            </w:r>
          </w:p>
        </w:tc>
        <w:tc>
          <w:tcPr>
            <w:tcW w:w="1851" w:type="dxa"/>
            <w:noWrap/>
            <w:vAlign w:val="center"/>
          </w:tcPr>
          <w:p w14:paraId="567A451A" w14:textId="0FA4AEFB"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3108</w:t>
            </w:r>
          </w:p>
        </w:tc>
        <w:tc>
          <w:tcPr>
            <w:tcW w:w="1851" w:type="dxa"/>
            <w:noWrap/>
            <w:vAlign w:val="center"/>
          </w:tcPr>
          <w:p w14:paraId="2BB9E2F2" w14:textId="3BD98B15"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3830</w:t>
            </w:r>
          </w:p>
        </w:tc>
        <w:tc>
          <w:tcPr>
            <w:tcW w:w="1861" w:type="dxa"/>
            <w:noWrap/>
            <w:vAlign w:val="center"/>
          </w:tcPr>
          <w:p w14:paraId="15441D75" w14:textId="23B96B70"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4908</w:t>
            </w:r>
          </w:p>
        </w:tc>
      </w:tr>
      <w:tr w:rsidR="00B05B26" w:rsidRPr="003E1B3A" w14:paraId="47831F94" w14:textId="77777777" w:rsidTr="00D45575">
        <w:trPr>
          <w:trHeight w:val="367"/>
          <w:jc w:val="center"/>
        </w:trPr>
        <w:tc>
          <w:tcPr>
            <w:tcW w:w="1555" w:type="dxa"/>
            <w:noWrap/>
            <w:vAlign w:val="center"/>
          </w:tcPr>
          <w:p w14:paraId="1101A0CA" w14:textId="64D68C53"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South Africa</w:t>
            </w:r>
          </w:p>
        </w:tc>
        <w:tc>
          <w:tcPr>
            <w:tcW w:w="1953" w:type="dxa"/>
            <w:noWrap/>
            <w:vAlign w:val="center"/>
          </w:tcPr>
          <w:p w14:paraId="0682235A" w14:textId="15D228EB" w:rsidR="00B05B26" w:rsidRPr="003E1B3A" w:rsidRDefault="00B05B26" w:rsidP="00D45575">
            <w:pPr>
              <w:jc w:val="center"/>
              <w:rPr>
                <w:rFonts w:ascii="Times New Roman" w:hAnsi="Times New Roman" w:cs="Times New Roman"/>
                <w:sz w:val="16"/>
                <w:szCs w:val="16"/>
              </w:rPr>
            </w:pPr>
            <w:r w:rsidRPr="003E1B3A">
              <w:rPr>
                <w:rFonts w:ascii="Times New Roman" w:hAnsi="Times New Roman" w:cs="Times New Roman"/>
                <w:color w:val="000000"/>
                <w:sz w:val="16"/>
                <w:szCs w:val="16"/>
              </w:rPr>
              <w:t>85</w:t>
            </w:r>
          </w:p>
        </w:tc>
        <w:tc>
          <w:tcPr>
            <w:tcW w:w="1851" w:type="dxa"/>
            <w:noWrap/>
            <w:vAlign w:val="center"/>
          </w:tcPr>
          <w:p w14:paraId="24FA664E" w14:textId="1B5B741E"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3413</w:t>
            </w:r>
          </w:p>
        </w:tc>
        <w:tc>
          <w:tcPr>
            <w:tcW w:w="1851" w:type="dxa"/>
            <w:noWrap/>
            <w:vAlign w:val="center"/>
          </w:tcPr>
          <w:p w14:paraId="35337449" w14:textId="1E8260DE"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4338</w:t>
            </w:r>
          </w:p>
        </w:tc>
        <w:tc>
          <w:tcPr>
            <w:tcW w:w="1861" w:type="dxa"/>
            <w:noWrap/>
            <w:vAlign w:val="center"/>
          </w:tcPr>
          <w:p w14:paraId="1200E5F8" w14:textId="0ACAE072" w:rsidR="00B05B26" w:rsidRPr="003E1B3A" w:rsidRDefault="00B05B26" w:rsidP="00D45575">
            <w:pPr>
              <w:jc w:val="right"/>
              <w:rPr>
                <w:rFonts w:ascii="Times New Roman" w:hAnsi="Times New Roman" w:cs="Times New Roman"/>
                <w:sz w:val="16"/>
                <w:szCs w:val="16"/>
              </w:rPr>
            </w:pPr>
            <w:r w:rsidRPr="003E1B3A">
              <w:rPr>
                <w:rFonts w:ascii="Times New Roman" w:hAnsi="Times New Roman" w:cs="Times New Roman"/>
                <w:color w:val="000000"/>
                <w:sz w:val="16"/>
                <w:szCs w:val="16"/>
              </w:rPr>
              <w:t>5664</w:t>
            </w:r>
          </w:p>
        </w:tc>
      </w:tr>
    </w:tbl>
    <w:p w14:paraId="45B405D8" w14:textId="75AA1530" w:rsidR="001D0C4E" w:rsidRPr="003E1B3A" w:rsidRDefault="00C25EE6" w:rsidP="00453A7E">
      <w:pPr>
        <w:rPr>
          <w:rFonts w:ascii="Times New Roman" w:hAnsi="Times New Roman" w:cs="Times New Roman"/>
          <w:sz w:val="20"/>
          <w:szCs w:val="20"/>
        </w:rPr>
      </w:pPr>
      <w:r w:rsidRPr="003E1B3A">
        <w:br w:type="page"/>
      </w:r>
    </w:p>
    <w:tbl>
      <w:tblPr>
        <w:tblStyle w:val="TableGrid"/>
        <w:tblW w:w="8436" w:type="dxa"/>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436"/>
      </w:tblGrid>
      <w:tr w:rsidR="00E11013" w:rsidRPr="003E1B3A" w14:paraId="0D656F86" w14:textId="77777777" w:rsidTr="00E02052">
        <w:trPr>
          <w:trHeight w:val="3679"/>
          <w:jc w:val="center"/>
        </w:trPr>
        <w:tc>
          <w:tcPr>
            <w:tcW w:w="8436" w:type="dxa"/>
          </w:tcPr>
          <w:p w14:paraId="43A0DDB0" w14:textId="1754EE72" w:rsidR="00E11013" w:rsidRPr="003E1B3A" w:rsidRDefault="00833B0F" w:rsidP="00E02052">
            <w:pPr>
              <w:widowControl w:val="0"/>
              <w:spacing w:line="480" w:lineRule="auto"/>
              <w:jc w:val="center"/>
            </w:pPr>
            <w:r w:rsidRPr="003E1B3A">
              <w:rPr>
                <w:noProof/>
                <w:lang w:val="en-GB"/>
              </w:rPr>
              <w:lastRenderedPageBreak/>
              <w:drawing>
                <wp:inline distT="0" distB="0" distL="0" distR="0" wp14:anchorId="304C46E9" wp14:editId="56905425">
                  <wp:extent cx="4807324" cy="216329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a:ext>
                            </a:extLst>
                          </a:blip>
                          <a:stretch>
                            <a:fillRect/>
                          </a:stretch>
                        </pic:blipFill>
                        <pic:spPr>
                          <a:xfrm>
                            <a:off x="0" y="0"/>
                            <a:ext cx="4814972" cy="2166738"/>
                          </a:xfrm>
                          <a:prstGeom prst="rect">
                            <a:avLst/>
                          </a:prstGeom>
                        </pic:spPr>
                      </pic:pic>
                    </a:graphicData>
                  </a:graphic>
                </wp:inline>
              </w:drawing>
            </w:r>
          </w:p>
        </w:tc>
      </w:tr>
    </w:tbl>
    <w:p w14:paraId="07741F35" w14:textId="179C921A" w:rsidR="00E11013" w:rsidRPr="003E1B3A" w:rsidRDefault="00E11013" w:rsidP="00E11013">
      <w:pPr>
        <w:spacing w:line="480" w:lineRule="auto"/>
        <w:rPr>
          <w:rFonts w:ascii="Times New Roman" w:hAnsi="Times New Roman" w:cs="Times New Roman"/>
          <w:sz w:val="20"/>
          <w:szCs w:val="20"/>
        </w:rPr>
      </w:pPr>
      <w:r w:rsidRPr="003E1B3A">
        <w:rPr>
          <w:rFonts w:ascii="Times New Roman" w:hAnsi="Times New Roman" w:cs="Times New Roman"/>
          <w:b/>
          <w:bCs/>
          <w:sz w:val="20"/>
          <w:szCs w:val="20"/>
        </w:rPr>
        <w:t>Figure S1</w:t>
      </w:r>
      <w:r w:rsidRPr="003E1B3A">
        <w:rPr>
          <w:rFonts w:ascii="Times New Roman" w:hAnsi="Times New Roman" w:cs="Times New Roman"/>
          <w:sz w:val="20"/>
          <w:szCs w:val="20"/>
        </w:rPr>
        <w:t>. Distribution of invasive pneumococcal disease (IPD) cases in annual age</w:t>
      </w:r>
      <w:r w:rsidR="002B5B33" w:rsidRPr="003E1B3A">
        <w:rPr>
          <w:rFonts w:ascii="Times New Roman" w:hAnsi="Times New Roman" w:cs="Times New Roman"/>
          <w:sz w:val="20"/>
          <w:szCs w:val="20"/>
        </w:rPr>
        <w:t>,</w:t>
      </w:r>
      <w:r w:rsidRPr="003E1B3A">
        <w:rPr>
          <w:rFonts w:ascii="Times New Roman" w:hAnsi="Times New Roman" w:cs="Times New Roman"/>
          <w:sz w:val="20"/>
          <w:szCs w:val="20"/>
        </w:rPr>
        <w:t xml:space="preserve"> stratified by serotype group, year of surveillance and country. Sero</w:t>
      </w:r>
      <w:r w:rsidR="002B5B33" w:rsidRPr="003E1B3A">
        <w:rPr>
          <w:rFonts w:ascii="Times New Roman" w:hAnsi="Times New Roman" w:cs="Times New Roman"/>
          <w:sz w:val="20"/>
          <w:szCs w:val="20"/>
        </w:rPr>
        <w:t>type group specific</w:t>
      </w:r>
      <w:r w:rsidRPr="003E1B3A">
        <w:rPr>
          <w:rFonts w:ascii="Times New Roman" w:hAnsi="Times New Roman" w:cs="Times New Roman"/>
          <w:sz w:val="20"/>
          <w:szCs w:val="20"/>
        </w:rPr>
        <w:t xml:space="preserve"> IPD cases in Brazil (from 2015-2017), England (from 2017-2019) and South Africa (from 2015-2018) in annual age in older adults. Serogroup-specific IPD cases in each setting were average for all reported years and used to compute sero</w:t>
      </w:r>
      <w:r w:rsidR="002B5B33" w:rsidRPr="003E1B3A">
        <w:rPr>
          <w:rFonts w:ascii="Times New Roman" w:hAnsi="Times New Roman" w:cs="Times New Roman"/>
          <w:sz w:val="20"/>
          <w:szCs w:val="20"/>
        </w:rPr>
        <w:t xml:space="preserve">type </w:t>
      </w:r>
      <w:r w:rsidRPr="003E1B3A">
        <w:rPr>
          <w:rFonts w:ascii="Times New Roman" w:hAnsi="Times New Roman" w:cs="Times New Roman"/>
          <w:sz w:val="20"/>
          <w:szCs w:val="20"/>
        </w:rPr>
        <w:t xml:space="preserve">group- and age-specific IPD incidence. </w:t>
      </w:r>
      <w:r w:rsidR="00C74A90" w:rsidRPr="003E1B3A">
        <w:rPr>
          <w:rFonts w:ascii="Times New Roman" w:hAnsi="Times New Roman" w:cs="Times New Roman"/>
          <w:sz w:val="20"/>
          <w:szCs w:val="20"/>
        </w:rPr>
        <w:t>D</w:t>
      </w:r>
      <w:r w:rsidRPr="003E1B3A">
        <w:rPr>
          <w:rFonts w:ascii="Times New Roman" w:hAnsi="Times New Roman" w:cs="Times New Roman"/>
          <w:sz w:val="20"/>
          <w:szCs w:val="20"/>
          <w:lang w:val="en-GB"/>
        </w:rPr>
        <w:t>u</w:t>
      </w:r>
      <w:r w:rsidR="00770DA3" w:rsidRPr="003E1B3A">
        <w:rPr>
          <w:rFonts w:ascii="Times New Roman" w:hAnsi="Times New Roman" w:cs="Times New Roman"/>
          <w:sz w:val="20"/>
          <w:szCs w:val="20"/>
          <w:lang w:val="en-GB"/>
        </w:rPr>
        <w:t>e</w:t>
      </w:r>
      <w:r w:rsidRPr="003E1B3A">
        <w:rPr>
          <w:rFonts w:ascii="Times New Roman" w:hAnsi="Times New Roman" w:cs="Times New Roman"/>
          <w:sz w:val="20"/>
          <w:szCs w:val="20"/>
          <w:lang w:val="en-GB"/>
        </w:rPr>
        <w:t xml:space="preserve"> to small sample size of IPD cases reported and incomplete serotyping data for age-group specific serotype distributions in Malawi, we calculated all-age serotype distribution and assumed the same in each age group</w:t>
      </w:r>
      <w:r w:rsidRPr="003E1B3A">
        <w:rPr>
          <w:rFonts w:ascii="Times New Roman" w:hAnsi="Times New Roman" w:cs="Times New Roman"/>
          <w:sz w:val="20"/>
          <w:szCs w:val="20"/>
        </w:rPr>
        <w:t>.</w:t>
      </w:r>
    </w:p>
    <w:p w14:paraId="0CDDD839" w14:textId="77777777" w:rsidR="00E11013" w:rsidRPr="003E1B3A" w:rsidRDefault="00E11013" w:rsidP="00E11013">
      <w:pPr>
        <w:rPr>
          <w:rFonts w:ascii="Times New Roman" w:hAnsi="Times New Roman" w:cs="Times New Roman"/>
          <w:sz w:val="24"/>
          <w:szCs w:val="24"/>
        </w:rPr>
      </w:pPr>
      <w:r w:rsidRPr="003E1B3A">
        <w:rPr>
          <w:rFonts w:ascii="Times New Roman" w:hAnsi="Times New Roman" w:cs="Times New Roman"/>
          <w:sz w:val="24"/>
          <w:szCs w:val="24"/>
        </w:rPr>
        <w:br w:type="page"/>
      </w:r>
    </w:p>
    <w:p w14:paraId="6F1F5181" w14:textId="77777777" w:rsidR="00E11013" w:rsidRPr="003E1B3A" w:rsidRDefault="00E11013" w:rsidP="00485BFC">
      <w:pPr>
        <w:spacing w:line="480" w:lineRule="auto"/>
        <w:rPr>
          <w:rFonts w:ascii="Times New Roman" w:hAnsi="Times New Roman" w:cs="Times New Roman"/>
          <w:sz w:val="20"/>
          <w:szCs w:val="20"/>
        </w:rPr>
      </w:pPr>
    </w:p>
    <w:tbl>
      <w:tblPr>
        <w:tblStyle w:val="TableGrid"/>
        <w:tblW w:w="8486" w:type="dxa"/>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486"/>
      </w:tblGrid>
      <w:tr w:rsidR="0074215C" w:rsidRPr="003E1B3A" w14:paraId="74DEE750" w14:textId="77777777" w:rsidTr="00576D38">
        <w:trPr>
          <w:trHeight w:val="2597"/>
          <w:jc w:val="center"/>
        </w:trPr>
        <w:tc>
          <w:tcPr>
            <w:tcW w:w="8486" w:type="dxa"/>
          </w:tcPr>
          <w:p w14:paraId="64B0FCCB" w14:textId="26DC3157" w:rsidR="0074215C" w:rsidRPr="003E1B3A" w:rsidRDefault="0088562C" w:rsidP="00E23B2B">
            <w:pPr>
              <w:spacing w:line="480" w:lineRule="auto"/>
              <w:jc w:val="center"/>
            </w:pPr>
            <w:r w:rsidRPr="003E1B3A">
              <w:rPr>
                <w:noProof/>
                <w:lang w:val="en-GB"/>
              </w:rPr>
              <w:drawing>
                <wp:inline distT="0" distB="0" distL="0" distR="0" wp14:anchorId="685DA20E" wp14:editId="07ED1CC1">
                  <wp:extent cx="4793877" cy="1369533"/>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a:ext>
                            </a:extLst>
                          </a:blip>
                          <a:stretch>
                            <a:fillRect/>
                          </a:stretch>
                        </pic:blipFill>
                        <pic:spPr>
                          <a:xfrm>
                            <a:off x="0" y="0"/>
                            <a:ext cx="4814144" cy="1375323"/>
                          </a:xfrm>
                          <a:prstGeom prst="rect">
                            <a:avLst/>
                          </a:prstGeom>
                        </pic:spPr>
                      </pic:pic>
                    </a:graphicData>
                  </a:graphic>
                </wp:inline>
              </w:drawing>
            </w:r>
          </w:p>
        </w:tc>
      </w:tr>
    </w:tbl>
    <w:p w14:paraId="265CD3A9" w14:textId="3E0DA50A" w:rsidR="0074215C" w:rsidRPr="003E1B3A" w:rsidRDefault="0074215C" w:rsidP="0074215C">
      <w:pPr>
        <w:spacing w:line="480" w:lineRule="auto"/>
        <w:rPr>
          <w:rFonts w:ascii="Times New Roman" w:hAnsi="Times New Roman" w:cs="Times New Roman"/>
          <w:sz w:val="20"/>
          <w:szCs w:val="20"/>
        </w:rPr>
      </w:pPr>
      <w:r w:rsidRPr="003E1B3A">
        <w:rPr>
          <w:rFonts w:ascii="Times New Roman" w:hAnsi="Times New Roman" w:cs="Times New Roman"/>
          <w:b/>
          <w:bCs/>
          <w:sz w:val="20"/>
          <w:szCs w:val="20"/>
        </w:rPr>
        <w:t xml:space="preserve">Figure </w:t>
      </w:r>
      <w:r w:rsidR="00DC7455" w:rsidRPr="003E1B3A">
        <w:rPr>
          <w:rFonts w:ascii="Times New Roman" w:hAnsi="Times New Roman" w:cs="Times New Roman"/>
          <w:b/>
          <w:bCs/>
          <w:sz w:val="20"/>
          <w:szCs w:val="20"/>
        </w:rPr>
        <w:t>S</w:t>
      </w:r>
      <w:r w:rsidR="00E11013" w:rsidRPr="003E1B3A">
        <w:rPr>
          <w:rFonts w:ascii="Times New Roman" w:hAnsi="Times New Roman" w:cs="Times New Roman"/>
          <w:b/>
          <w:bCs/>
          <w:sz w:val="20"/>
          <w:szCs w:val="20"/>
        </w:rPr>
        <w:t>2</w:t>
      </w:r>
      <w:r w:rsidRPr="003E1B3A">
        <w:rPr>
          <w:rFonts w:ascii="Times New Roman" w:hAnsi="Times New Roman" w:cs="Times New Roman"/>
          <w:sz w:val="20"/>
          <w:szCs w:val="20"/>
        </w:rPr>
        <w:t>. Reported initial vaccine efficacy</w:t>
      </w:r>
      <w:r w:rsidR="00656AEC" w:rsidRPr="003E1B3A">
        <w:rPr>
          <w:rFonts w:ascii="Times New Roman" w:hAnsi="Times New Roman" w:cs="Times New Roman"/>
          <w:sz w:val="20"/>
          <w:szCs w:val="20"/>
        </w:rPr>
        <w:t>/effectiveness (VE)</w:t>
      </w:r>
      <w:r w:rsidRPr="003E1B3A">
        <w:rPr>
          <w:rFonts w:ascii="Times New Roman" w:hAnsi="Times New Roman" w:cs="Times New Roman"/>
          <w:sz w:val="20"/>
          <w:szCs w:val="20"/>
        </w:rPr>
        <w:t xml:space="preserve"> and waning</w:t>
      </w:r>
      <w:r w:rsidR="00656AEC" w:rsidRPr="003E1B3A">
        <w:rPr>
          <w:rFonts w:ascii="Times New Roman" w:hAnsi="Times New Roman" w:cs="Times New Roman"/>
          <w:sz w:val="20"/>
          <w:szCs w:val="20"/>
        </w:rPr>
        <w:t xml:space="preserve"> VE</w:t>
      </w:r>
      <w:r w:rsidRPr="003E1B3A">
        <w:rPr>
          <w:rFonts w:ascii="Times New Roman" w:hAnsi="Times New Roman" w:cs="Times New Roman"/>
          <w:sz w:val="20"/>
          <w:szCs w:val="20"/>
        </w:rPr>
        <w:t xml:space="preserve"> of pneumococcal polysaccharide vaccine (PPV23) and pneumococcal conjugate vaccine (PCV13), with bootstrapped 95% confidence intervals (line and ribbon) estimated from a piecewise constant model, with time since vaccination and stratification by study’s first author name. Initial </w:t>
      </w:r>
      <w:r w:rsidR="00656AEC" w:rsidRPr="003E1B3A">
        <w:rPr>
          <w:rFonts w:ascii="Times New Roman" w:hAnsi="Times New Roman" w:cs="Times New Roman"/>
          <w:sz w:val="20"/>
          <w:szCs w:val="20"/>
        </w:rPr>
        <w:t xml:space="preserve">VE </w:t>
      </w:r>
      <w:r w:rsidRPr="003E1B3A">
        <w:rPr>
          <w:rFonts w:ascii="Times New Roman" w:hAnsi="Times New Roman" w:cs="Times New Roman"/>
          <w:sz w:val="20"/>
          <w:szCs w:val="20"/>
        </w:rPr>
        <w:t xml:space="preserve">and waning </w:t>
      </w:r>
      <w:r w:rsidR="00656AEC" w:rsidRPr="003E1B3A">
        <w:rPr>
          <w:rFonts w:ascii="Times New Roman" w:hAnsi="Times New Roman" w:cs="Times New Roman"/>
          <w:sz w:val="20"/>
          <w:szCs w:val="20"/>
        </w:rPr>
        <w:t xml:space="preserve">VE </w:t>
      </w:r>
      <w:r w:rsidRPr="003E1B3A">
        <w:rPr>
          <w:rFonts w:ascii="Times New Roman" w:hAnsi="Times New Roman" w:cs="Times New Roman"/>
          <w:sz w:val="20"/>
          <w:szCs w:val="20"/>
        </w:rPr>
        <w:t xml:space="preserve">from Andrews et al. and Djennad et al. are used for the </w:t>
      </w:r>
      <w:r w:rsidR="00546816" w:rsidRPr="003E1B3A">
        <w:rPr>
          <w:rFonts w:ascii="Times New Roman" w:hAnsi="Times New Roman" w:cs="Times New Roman"/>
          <w:sz w:val="20"/>
          <w:szCs w:val="20"/>
        </w:rPr>
        <w:t xml:space="preserve">PPV23 in the </w:t>
      </w:r>
      <w:r w:rsidRPr="003E1B3A">
        <w:rPr>
          <w:rFonts w:ascii="Times New Roman" w:hAnsi="Times New Roman" w:cs="Times New Roman"/>
          <w:sz w:val="20"/>
          <w:szCs w:val="20"/>
        </w:rPr>
        <w:t xml:space="preserve">vaccination impact cohort model as they provide </w:t>
      </w:r>
      <w:r w:rsidR="00546816" w:rsidRPr="003E1B3A">
        <w:rPr>
          <w:rFonts w:ascii="Times New Roman" w:hAnsi="Times New Roman" w:cs="Times New Roman"/>
          <w:sz w:val="20"/>
          <w:szCs w:val="20"/>
        </w:rPr>
        <w:t xml:space="preserve">the </w:t>
      </w:r>
      <w:r w:rsidRPr="003E1B3A">
        <w:rPr>
          <w:rFonts w:ascii="Times New Roman" w:hAnsi="Times New Roman" w:cs="Times New Roman"/>
          <w:sz w:val="20"/>
          <w:szCs w:val="20"/>
        </w:rPr>
        <w:t xml:space="preserve">highest and lowest </w:t>
      </w:r>
      <w:r w:rsidR="003B2569" w:rsidRPr="003E1B3A">
        <w:rPr>
          <w:rFonts w:ascii="Times New Roman" w:hAnsi="Times New Roman" w:cs="Times New Roman"/>
          <w:sz w:val="20"/>
          <w:szCs w:val="20"/>
        </w:rPr>
        <w:t>initial VE levels</w:t>
      </w:r>
      <w:r w:rsidR="00546816" w:rsidRPr="003E1B3A">
        <w:rPr>
          <w:rFonts w:ascii="Times New Roman" w:hAnsi="Times New Roman" w:cs="Times New Roman"/>
          <w:sz w:val="20"/>
          <w:szCs w:val="20"/>
        </w:rPr>
        <w:t xml:space="preserve"> as well as fast and slow waning VE,</w:t>
      </w:r>
      <w:r w:rsidR="00155DF8" w:rsidRPr="003E1B3A">
        <w:rPr>
          <w:rFonts w:ascii="Times New Roman" w:hAnsi="Times New Roman" w:cs="Times New Roman"/>
          <w:sz w:val="20"/>
          <w:szCs w:val="20"/>
        </w:rPr>
        <w:t xml:space="preserve"> respectively</w:t>
      </w:r>
      <w:r w:rsidRPr="003E1B3A">
        <w:rPr>
          <w:rFonts w:ascii="Times New Roman" w:hAnsi="Times New Roman" w:cs="Times New Roman"/>
          <w:sz w:val="20"/>
          <w:szCs w:val="20"/>
        </w:rPr>
        <w:t xml:space="preserve">, whereas </w:t>
      </w:r>
      <w:r w:rsidR="00546816" w:rsidRPr="003E1B3A">
        <w:rPr>
          <w:rFonts w:ascii="Times New Roman" w:hAnsi="Times New Roman" w:cs="Times New Roman"/>
          <w:sz w:val="20"/>
          <w:szCs w:val="20"/>
        </w:rPr>
        <w:t xml:space="preserve">the </w:t>
      </w:r>
      <w:r w:rsidRPr="003E1B3A">
        <w:rPr>
          <w:rFonts w:ascii="Times New Roman" w:hAnsi="Times New Roman" w:cs="Times New Roman"/>
          <w:sz w:val="20"/>
          <w:szCs w:val="20"/>
        </w:rPr>
        <w:t xml:space="preserve">initial </w:t>
      </w:r>
      <w:r w:rsidR="00656AEC" w:rsidRPr="003E1B3A">
        <w:rPr>
          <w:rFonts w:ascii="Times New Roman" w:hAnsi="Times New Roman" w:cs="Times New Roman"/>
          <w:sz w:val="20"/>
          <w:szCs w:val="20"/>
        </w:rPr>
        <w:t>VE</w:t>
      </w:r>
      <w:r w:rsidRPr="003E1B3A">
        <w:rPr>
          <w:rFonts w:ascii="Times New Roman" w:hAnsi="Times New Roman" w:cs="Times New Roman"/>
          <w:sz w:val="20"/>
          <w:szCs w:val="20"/>
        </w:rPr>
        <w:t xml:space="preserve"> from </w:t>
      </w:r>
      <w:bookmarkStart w:id="0" w:name="OLE_LINK7"/>
      <w:bookmarkStart w:id="1" w:name="OLE_LINK8"/>
      <w:r w:rsidRPr="003E1B3A">
        <w:rPr>
          <w:rFonts w:ascii="Times New Roman" w:hAnsi="Times New Roman" w:cs="Times New Roman"/>
          <w:sz w:val="20"/>
          <w:szCs w:val="20"/>
        </w:rPr>
        <w:t xml:space="preserve">Patterson at al. </w:t>
      </w:r>
      <w:bookmarkEnd w:id="0"/>
      <w:bookmarkEnd w:id="1"/>
      <w:r w:rsidR="00546816" w:rsidRPr="003E1B3A">
        <w:rPr>
          <w:rFonts w:ascii="Times New Roman" w:hAnsi="Times New Roman" w:cs="Times New Roman"/>
          <w:sz w:val="20"/>
          <w:szCs w:val="20"/>
        </w:rPr>
        <w:t xml:space="preserve">(stable for 5 years) </w:t>
      </w:r>
      <w:r w:rsidRPr="003E1B3A">
        <w:rPr>
          <w:rFonts w:ascii="Times New Roman" w:hAnsi="Times New Roman" w:cs="Times New Roman"/>
          <w:sz w:val="20"/>
          <w:szCs w:val="20"/>
        </w:rPr>
        <w:t xml:space="preserve">and </w:t>
      </w:r>
      <w:r w:rsidR="00546816" w:rsidRPr="003E1B3A">
        <w:rPr>
          <w:rFonts w:ascii="Times New Roman" w:hAnsi="Times New Roman" w:cs="Times New Roman"/>
          <w:sz w:val="20"/>
          <w:szCs w:val="20"/>
        </w:rPr>
        <w:t xml:space="preserve">fast </w:t>
      </w:r>
      <w:r w:rsidRPr="003E1B3A">
        <w:rPr>
          <w:rFonts w:ascii="Times New Roman" w:hAnsi="Times New Roman" w:cs="Times New Roman"/>
          <w:sz w:val="20"/>
          <w:szCs w:val="20"/>
        </w:rPr>
        <w:t>waning</w:t>
      </w:r>
      <w:r w:rsidR="00656AEC" w:rsidRPr="003E1B3A">
        <w:rPr>
          <w:rFonts w:ascii="Times New Roman" w:hAnsi="Times New Roman" w:cs="Times New Roman"/>
          <w:sz w:val="20"/>
          <w:szCs w:val="20"/>
        </w:rPr>
        <w:t xml:space="preserve"> VE</w:t>
      </w:r>
      <w:r w:rsidRPr="003E1B3A">
        <w:rPr>
          <w:rFonts w:ascii="Times New Roman" w:hAnsi="Times New Roman" w:cs="Times New Roman"/>
          <w:sz w:val="20"/>
          <w:szCs w:val="20"/>
        </w:rPr>
        <w:t xml:space="preserve"> from Andrews et al. </w:t>
      </w:r>
      <w:r w:rsidR="00546816" w:rsidRPr="003E1B3A">
        <w:rPr>
          <w:rFonts w:ascii="Times New Roman" w:hAnsi="Times New Roman" w:cs="Times New Roman"/>
          <w:sz w:val="20"/>
          <w:szCs w:val="20"/>
        </w:rPr>
        <w:t xml:space="preserve">and slow waning VE from Djennad et al. </w:t>
      </w:r>
      <w:r w:rsidRPr="003E1B3A">
        <w:rPr>
          <w:rFonts w:ascii="Times New Roman" w:hAnsi="Times New Roman" w:cs="Times New Roman"/>
          <w:sz w:val="20"/>
          <w:szCs w:val="20"/>
        </w:rPr>
        <w:t xml:space="preserve">are used for </w:t>
      </w:r>
      <w:r w:rsidR="00546816" w:rsidRPr="003E1B3A">
        <w:rPr>
          <w:rFonts w:ascii="Times New Roman" w:hAnsi="Times New Roman" w:cs="Times New Roman"/>
          <w:sz w:val="20"/>
          <w:szCs w:val="20"/>
        </w:rPr>
        <w:t xml:space="preserve">all </w:t>
      </w:r>
      <w:r w:rsidRPr="003E1B3A">
        <w:rPr>
          <w:rFonts w:ascii="Times New Roman" w:hAnsi="Times New Roman" w:cs="Times New Roman"/>
          <w:sz w:val="20"/>
          <w:szCs w:val="20"/>
        </w:rPr>
        <w:t>the PCVs (PCV13, PCV15</w:t>
      </w:r>
      <w:r w:rsidR="00F23DE4" w:rsidRPr="003E1B3A">
        <w:rPr>
          <w:rFonts w:ascii="Times New Roman" w:hAnsi="Times New Roman" w:cs="Times New Roman"/>
          <w:sz w:val="20"/>
          <w:szCs w:val="20"/>
        </w:rPr>
        <w:t>,</w:t>
      </w:r>
      <w:r w:rsidRPr="003E1B3A">
        <w:rPr>
          <w:rFonts w:ascii="Times New Roman" w:hAnsi="Times New Roman" w:cs="Times New Roman"/>
          <w:sz w:val="20"/>
          <w:szCs w:val="20"/>
        </w:rPr>
        <w:t xml:space="preserve"> and PCV20).</w:t>
      </w:r>
    </w:p>
    <w:p w14:paraId="535CC24E" w14:textId="3F6F2FDD" w:rsidR="0074215C" w:rsidRPr="003E1B3A" w:rsidRDefault="0074215C" w:rsidP="0074215C">
      <w:pPr>
        <w:spacing w:line="480" w:lineRule="auto"/>
        <w:rPr>
          <w:sz w:val="24"/>
          <w:szCs w:val="24"/>
        </w:rPr>
      </w:pPr>
      <w:r w:rsidRPr="003E1B3A">
        <w:rPr>
          <w:sz w:val="24"/>
          <w:szCs w:val="24"/>
        </w:rPr>
        <w:br w:type="page"/>
      </w:r>
    </w:p>
    <w:p w14:paraId="278C0D00" w14:textId="2A0A9650" w:rsidR="0074215C" w:rsidRPr="003E1B3A" w:rsidRDefault="0074215C" w:rsidP="0074215C">
      <w:pPr>
        <w:spacing w:line="480" w:lineRule="auto"/>
        <w:rPr>
          <w:rFonts w:ascii="Times New Roman" w:hAnsi="Times New Roman" w:cs="Times New Roman"/>
          <w:sz w:val="20"/>
          <w:szCs w:val="20"/>
        </w:rPr>
      </w:pPr>
    </w:p>
    <w:tbl>
      <w:tblPr>
        <w:tblStyle w:val="TableGrid"/>
        <w:tblW w:w="7553" w:type="dxa"/>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553"/>
      </w:tblGrid>
      <w:tr w:rsidR="0074215C" w:rsidRPr="003E1B3A" w14:paraId="5906A25C" w14:textId="77777777" w:rsidTr="00E70ABD">
        <w:trPr>
          <w:trHeight w:val="4343"/>
          <w:jc w:val="center"/>
        </w:trPr>
        <w:tc>
          <w:tcPr>
            <w:tcW w:w="7553" w:type="dxa"/>
          </w:tcPr>
          <w:p w14:paraId="672D89A6" w14:textId="1E511229" w:rsidR="0074215C" w:rsidRPr="003E1B3A" w:rsidRDefault="0088562C" w:rsidP="00E23B2B">
            <w:pPr>
              <w:spacing w:line="480" w:lineRule="auto"/>
              <w:jc w:val="center"/>
              <w:rPr>
                <w:rFonts w:ascii="Times New Roman" w:hAnsi="Times New Roman" w:cs="Times New Roman"/>
              </w:rPr>
            </w:pPr>
            <w:r w:rsidRPr="003E1B3A">
              <w:rPr>
                <w:rFonts w:ascii="Times New Roman" w:hAnsi="Times New Roman" w:cs="Times New Roman"/>
                <w:noProof/>
                <w:lang w:val="en-GB"/>
              </w:rPr>
              <w:drawing>
                <wp:inline distT="0" distB="0" distL="0" distR="0" wp14:anchorId="27327E52" wp14:editId="634484F1">
                  <wp:extent cx="4296333" cy="3818964"/>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a:ext>
                            </a:extLst>
                          </a:blip>
                          <a:stretch>
                            <a:fillRect/>
                          </a:stretch>
                        </pic:blipFill>
                        <pic:spPr>
                          <a:xfrm>
                            <a:off x="0" y="0"/>
                            <a:ext cx="4308228" cy="3829537"/>
                          </a:xfrm>
                          <a:prstGeom prst="rect">
                            <a:avLst/>
                          </a:prstGeom>
                        </pic:spPr>
                      </pic:pic>
                    </a:graphicData>
                  </a:graphic>
                </wp:inline>
              </w:drawing>
            </w:r>
          </w:p>
        </w:tc>
      </w:tr>
    </w:tbl>
    <w:p w14:paraId="6E8F8354" w14:textId="7BD43129" w:rsidR="0074215C" w:rsidRPr="003E1B3A" w:rsidRDefault="0074215C" w:rsidP="0074215C">
      <w:pPr>
        <w:spacing w:line="480" w:lineRule="auto"/>
        <w:rPr>
          <w:rFonts w:ascii="Times New Roman" w:hAnsi="Times New Roman" w:cs="Times New Roman"/>
          <w:sz w:val="20"/>
          <w:szCs w:val="20"/>
        </w:rPr>
      </w:pPr>
      <w:r w:rsidRPr="003E1B3A">
        <w:rPr>
          <w:rFonts w:ascii="Times New Roman" w:hAnsi="Times New Roman" w:cs="Times New Roman"/>
          <w:b/>
          <w:bCs/>
          <w:sz w:val="20"/>
          <w:szCs w:val="20"/>
        </w:rPr>
        <w:t xml:space="preserve">Figure </w:t>
      </w:r>
      <w:r w:rsidR="003846A0" w:rsidRPr="003E1B3A">
        <w:rPr>
          <w:rFonts w:ascii="Times New Roman" w:hAnsi="Times New Roman" w:cs="Times New Roman"/>
          <w:b/>
          <w:bCs/>
          <w:sz w:val="20"/>
          <w:szCs w:val="20"/>
        </w:rPr>
        <w:t>S</w:t>
      </w:r>
      <w:r w:rsidR="00E11013" w:rsidRPr="003E1B3A">
        <w:rPr>
          <w:rFonts w:ascii="Times New Roman" w:hAnsi="Times New Roman" w:cs="Times New Roman"/>
          <w:b/>
          <w:bCs/>
          <w:sz w:val="20"/>
          <w:szCs w:val="20"/>
        </w:rPr>
        <w:t>3</w:t>
      </w:r>
      <w:r w:rsidRPr="003E1B3A">
        <w:rPr>
          <w:rFonts w:ascii="Times New Roman" w:hAnsi="Times New Roman" w:cs="Times New Roman"/>
          <w:sz w:val="20"/>
          <w:szCs w:val="20"/>
        </w:rPr>
        <w:t>. Reported initial vaccine efficacy</w:t>
      </w:r>
      <w:r w:rsidR="00F23DE4" w:rsidRPr="003E1B3A">
        <w:rPr>
          <w:rFonts w:ascii="Times New Roman" w:hAnsi="Times New Roman" w:cs="Times New Roman"/>
          <w:sz w:val="20"/>
          <w:szCs w:val="20"/>
        </w:rPr>
        <w:t>/effectiveness</w:t>
      </w:r>
      <w:r w:rsidRPr="003E1B3A">
        <w:rPr>
          <w:rFonts w:ascii="Times New Roman" w:hAnsi="Times New Roman" w:cs="Times New Roman"/>
          <w:sz w:val="20"/>
          <w:szCs w:val="20"/>
        </w:rPr>
        <w:t xml:space="preserve"> </w:t>
      </w:r>
      <w:r w:rsidR="00F23DE4" w:rsidRPr="003E1B3A">
        <w:rPr>
          <w:rFonts w:ascii="Times New Roman" w:hAnsi="Times New Roman" w:cs="Times New Roman"/>
          <w:sz w:val="20"/>
          <w:szCs w:val="20"/>
        </w:rPr>
        <w:t xml:space="preserve">(VE) </w:t>
      </w:r>
      <w:r w:rsidRPr="003E1B3A">
        <w:rPr>
          <w:rFonts w:ascii="Times New Roman" w:hAnsi="Times New Roman" w:cs="Times New Roman"/>
          <w:sz w:val="20"/>
          <w:szCs w:val="20"/>
        </w:rPr>
        <w:t xml:space="preserve">and </w:t>
      </w:r>
      <w:r w:rsidR="002A5DA0" w:rsidRPr="003E1B3A">
        <w:rPr>
          <w:rFonts w:ascii="Times New Roman" w:hAnsi="Times New Roman" w:cs="Times New Roman"/>
          <w:sz w:val="20"/>
          <w:szCs w:val="20"/>
        </w:rPr>
        <w:t xml:space="preserve">estimated </w:t>
      </w:r>
      <w:r w:rsidRPr="003E1B3A">
        <w:rPr>
          <w:rFonts w:ascii="Times New Roman" w:hAnsi="Times New Roman" w:cs="Times New Roman"/>
          <w:sz w:val="20"/>
          <w:szCs w:val="20"/>
        </w:rPr>
        <w:t>waning</w:t>
      </w:r>
      <w:r w:rsidR="00F23DE4" w:rsidRPr="003E1B3A">
        <w:rPr>
          <w:rFonts w:ascii="Times New Roman" w:hAnsi="Times New Roman" w:cs="Times New Roman"/>
          <w:sz w:val="20"/>
          <w:szCs w:val="20"/>
        </w:rPr>
        <w:t xml:space="preserve"> VE</w:t>
      </w:r>
      <w:r w:rsidRPr="003E1B3A">
        <w:rPr>
          <w:rFonts w:ascii="Times New Roman" w:hAnsi="Times New Roman" w:cs="Times New Roman"/>
          <w:sz w:val="20"/>
          <w:szCs w:val="20"/>
        </w:rPr>
        <w:t xml:space="preserve"> of pneumococcal polysaccharide vaccine (PPV23) and pneumococcal conjugate vaccine (PCV13) with bootstrapped 95% confidence intervals (line and ribbon), estimated from a piecewise constant model, with time since vaccination and stratification by study’s first author name and </w:t>
      </w:r>
      <w:r w:rsidRPr="003E1B3A">
        <w:rPr>
          <w:rFonts w:ascii="Times New Roman" w:hAnsi="Times New Roman" w:cs="Times New Roman"/>
          <w:i/>
          <w:iCs/>
          <w:sz w:val="20"/>
          <w:szCs w:val="20"/>
        </w:rPr>
        <w:t>a priori</w:t>
      </w:r>
      <w:r w:rsidRPr="003E1B3A">
        <w:rPr>
          <w:rFonts w:ascii="Times New Roman" w:hAnsi="Times New Roman" w:cs="Times New Roman"/>
          <w:sz w:val="20"/>
          <w:szCs w:val="20"/>
        </w:rPr>
        <w:t xml:space="preserve"> age of 65 and 75 years old at which </w:t>
      </w:r>
      <w:r w:rsidR="00B64DDA" w:rsidRPr="003E1B3A">
        <w:rPr>
          <w:rFonts w:ascii="Times New Roman" w:hAnsi="Times New Roman" w:cs="Times New Roman"/>
          <w:sz w:val="20"/>
          <w:szCs w:val="20"/>
        </w:rPr>
        <w:t>initial VE</w:t>
      </w:r>
      <w:r w:rsidRPr="003E1B3A">
        <w:rPr>
          <w:rFonts w:ascii="Times New Roman" w:hAnsi="Times New Roman" w:cs="Times New Roman"/>
          <w:sz w:val="20"/>
          <w:szCs w:val="20"/>
        </w:rPr>
        <w:t xml:space="preserve"> </w:t>
      </w:r>
      <w:r w:rsidR="003B5DC4" w:rsidRPr="003E1B3A">
        <w:rPr>
          <w:rFonts w:ascii="Times New Roman" w:hAnsi="Times New Roman" w:cs="Times New Roman"/>
          <w:sz w:val="20"/>
          <w:szCs w:val="20"/>
        </w:rPr>
        <w:t>is lower</w:t>
      </w:r>
      <w:r w:rsidR="000B7777" w:rsidRPr="003E1B3A">
        <w:rPr>
          <w:rFonts w:ascii="Times New Roman" w:hAnsi="Times New Roman" w:cs="Times New Roman"/>
          <w:sz w:val="20"/>
          <w:szCs w:val="20"/>
        </w:rPr>
        <w:t xml:space="preserve"> than 55 years old</w:t>
      </w:r>
      <w:r w:rsidRPr="003E1B3A">
        <w:rPr>
          <w:rFonts w:ascii="Times New Roman" w:hAnsi="Times New Roman" w:cs="Times New Roman"/>
          <w:sz w:val="20"/>
          <w:szCs w:val="20"/>
        </w:rPr>
        <w:t>.</w:t>
      </w:r>
    </w:p>
    <w:p w14:paraId="12AE1A8A" w14:textId="77777777" w:rsidR="0074215C" w:rsidRPr="003E1B3A" w:rsidRDefault="0074215C" w:rsidP="0074215C">
      <w:pPr>
        <w:rPr>
          <w:rFonts w:ascii="Times New Roman" w:hAnsi="Times New Roman" w:cs="Times New Roman"/>
          <w:sz w:val="24"/>
          <w:szCs w:val="24"/>
        </w:rPr>
      </w:pPr>
      <w:r w:rsidRPr="003E1B3A">
        <w:rPr>
          <w:rFonts w:ascii="Times New Roman" w:hAnsi="Times New Roman" w:cs="Times New Roman"/>
          <w:sz w:val="24"/>
          <w:szCs w:val="24"/>
        </w:rPr>
        <w:br w:type="page"/>
      </w:r>
    </w:p>
    <w:p w14:paraId="119B6EC7" w14:textId="1C44508B" w:rsidR="004E1C9D" w:rsidRPr="003E1B3A" w:rsidRDefault="004E1C9D">
      <w:pPr>
        <w:rPr>
          <w:rFonts w:ascii="Times New Roman" w:hAnsi="Times New Roman" w:cs="Times New Roman"/>
          <w:sz w:val="20"/>
          <w:szCs w:val="20"/>
        </w:rPr>
      </w:pPr>
    </w:p>
    <w:tbl>
      <w:tblPr>
        <w:tblStyle w:val="TableGrid"/>
        <w:tblW w:w="8731" w:type="dxa"/>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731"/>
      </w:tblGrid>
      <w:tr w:rsidR="00D52510" w:rsidRPr="003E1B3A" w14:paraId="2FB4C920" w14:textId="77777777" w:rsidTr="00B33037">
        <w:trPr>
          <w:trHeight w:val="4243"/>
          <w:jc w:val="center"/>
        </w:trPr>
        <w:tc>
          <w:tcPr>
            <w:tcW w:w="8731" w:type="dxa"/>
          </w:tcPr>
          <w:p w14:paraId="3F515EF6" w14:textId="685D5EAD" w:rsidR="00D52510" w:rsidRPr="003E1B3A" w:rsidRDefault="006546E3" w:rsidP="004E1C9D">
            <w:pPr>
              <w:jc w:val="center"/>
            </w:pPr>
            <w:r w:rsidRPr="003E1B3A">
              <w:rPr>
                <w:noProof/>
                <w:lang w:val="en-GB"/>
              </w:rPr>
              <w:drawing>
                <wp:inline distT="0" distB="0" distL="0" distR="0" wp14:anchorId="61060D47" wp14:editId="5F381937">
                  <wp:extent cx="5060731" cy="25303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a:ext>
                            </a:extLst>
                          </a:blip>
                          <a:stretch>
                            <a:fillRect/>
                          </a:stretch>
                        </pic:blipFill>
                        <pic:spPr>
                          <a:xfrm>
                            <a:off x="0" y="0"/>
                            <a:ext cx="5087515" cy="2543757"/>
                          </a:xfrm>
                          <a:prstGeom prst="rect">
                            <a:avLst/>
                          </a:prstGeom>
                        </pic:spPr>
                      </pic:pic>
                    </a:graphicData>
                  </a:graphic>
                </wp:inline>
              </w:drawing>
            </w:r>
          </w:p>
        </w:tc>
      </w:tr>
    </w:tbl>
    <w:p w14:paraId="7C6DB1AE" w14:textId="7801310B" w:rsidR="004E1C9D" w:rsidRPr="003E1B3A" w:rsidRDefault="004E1C9D" w:rsidP="004E1C9D">
      <w:pPr>
        <w:spacing w:line="480" w:lineRule="auto"/>
        <w:rPr>
          <w:rFonts w:ascii="Times New Roman" w:hAnsi="Times New Roman" w:cs="Times New Roman"/>
          <w:sz w:val="20"/>
          <w:szCs w:val="20"/>
        </w:rPr>
      </w:pPr>
      <w:r w:rsidRPr="003E1B3A">
        <w:rPr>
          <w:rFonts w:ascii="Times New Roman" w:hAnsi="Times New Roman" w:cs="Times New Roman"/>
          <w:b/>
          <w:bCs/>
          <w:sz w:val="20"/>
          <w:szCs w:val="20"/>
        </w:rPr>
        <w:t xml:space="preserve">Figure </w:t>
      </w:r>
      <w:r w:rsidR="003846A0" w:rsidRPr="003E1B3A">
        <w:rPr>
          <w:rFonts w:ascii="Times New Roman" w:hAnsi="Times New Roman" w:cs="Times New Roman"/>
          <w:b/>
          <w:bCs/>
          <w:sz w:val="20"/>
          <w:szCs w:val="20"/>
        </w:rPr>
        <w:t>S</w:t>
      </w:r>
      <w:r w:rsidR="0074215C" w:rsidRPr="003E1B3A">
        <w:rPr>
          <w:rFonts w:ascii="Times New Roman" w:hAnsi="Times New Roman" w:cs="Times New Roman"/>
          <w:b/>
          <w:bCs/>
          <w:sz w:val="20"/>
          <w:szCs w:val="20"/>
        </w:rPr>
        <w:t>4</w:t>
      </w:r>
      <w:r w:rsidRPr="003E1B3A">
        <w:rPr>
          <w:rFonts w:ascii="Times New Roman" w:hAnsi="Times New Roman" w:cs="Times New Roman"/>
          <w:sz w:val="20"/>
          <w:szCs w:val="20"/>
        </w:rPr>
        <w:t>. The expected burden of invasive pneumococcal disease (IPD) cases across age stratified by serotype group in Brazil (from 2015-2017), England (from 2017-2019) and South Africa (from 2015-2018) in annual age in older adults. Sero</w:t>
      </w:r>
      <w:r w:rsidR="000655C3" w:rsidRPr="003E1B3A">
        <w:rPr>
          <w:rFonts w:ascii="Times New Roman" w:hAnsi="Times New Roman" w:cs="Times New Roman"/>
          <w:sz w:val="20"/>
          <w:szCs w:val="20"/>
        </w:rPr>
        <w:t xml:space="preserve">type </w:t>
      </w:r>
      <w:r w:rsidRPr="003E1B3A">
        <w:rPr>
          <w:rFonts w:ascii="Times New Roman" w:hAnsi="Times New Roman" w:cs="Times New Roman"/>
          <w:sz w:val="20"/>
          <w:szCs w:val="20"/>
        </w:rPr>
        <w:t>group</w:t>
      </w:r>
      <w:r w:rsidR="000655C3" w:rsidRPr="003E1B3A">
        <w:rPr>
          <w:rFonts w:ascii="Times New Roman" w:hAnsi="Times New Roman" w:cs="Times New Roman"/>
          <w:sz w:val="20"/>
          <w:szCs w:val="20"/>
        </w:rPr>
        <w:t xml:space="preserve"> </w:t>
      </w:r>
      <w:r w:rsidRPr="003E1B3A">
        <w:rPr>
          <w:rFonts w:ascii="Times New Roman" w:hAnsi="Times New Roman" w:cs="Times New Roman"/>
          <w:sz w:val="20"/>
          <w:szCs w:val="20"/>
        </w:rPr>
        <w:t>specific expected number of IPD cases in each setting was obtained by computing the product of observed IPD cases aggregated for all reported years and the fitted IPD incidence. Uncertainty in the expected number of cases was based on uncertainty in the fitted incidence obtained by bootstrap sampling 1000 times using the fitted parameter means and covariance matrix of a fitted exponential model.</w:t>
      </w:r>
    </w:p>
    <w:p w14:paraId="03D2A6F6" w14:textId="7D0A061E" w:rsidR="004E1C9D" w:rsidRPr="003E1B3A" w:rsidRDefault="004E1C9D">
      <w:pPr>
        <w:rPr>
          <w:rFonts w:ascii="Times New Roman" w:hAnsi="Times New Roman" w:cs="Times New Roman"/>
          <w:sz w:val="20"/>
          <w:szCs w:val="20"/>
        </w:rPr>
      </w:pPr>
      <w:r w:rsidRPr="003E1B3A">
        <w:rPr>
          <w:sz w:val="20"/>
          <w:szCs w:val="20"/>
        </w:rPr>
        <w:br w:type="page"/>
      </w:r>
    </w:p>
    <w:p w14:paraId="38572216" w14:textId="77777777" w:rsidR="000E0B3D" w:rsidRPr="003E1B3A" w:rsidRDefault="000E0B3D">
      <w:pPr>
        <w:rPr>
          <w:rFonts w:ascii="Times New Roman" w:hAnsi="Times New Roman" w:cs="Times New Roman"/>
          <w:sz w:val="20"/>
          <w:szCs w:val="20"/>
        </w:rPr>
      </w:pPr>
    </w:p>
    <w:tbl>
      <w:tblPr>
        <w:tblStyle w:val="TableGrid"/>
        <w:tblW w:w="8272"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272"/>
      </w:tblGrid>
      <w:tr w:rsidR="008518CE" w:rsidRPr="003E1B3A" w14:paraId="4B78F844" w14:textId="77777777" w:rsidTr="00820F00">
        <w:trPr>
          <w:trHeight w:val="6019"/>
        </w:trPr>
        <w:tc>
          <w:tcPr>
            <w:tcW w:w="8272" w:type="dxa"/>
          </w:tcPr>
          <w:p w14:paraId="54CCAF96" w14:textId="51F9C398" w:rsidR="008518CE" w:rsidRPr="003E1B3A" w:rsidRDefault="00022496" w:rsidP="00B725D5">
            <w:pPr>
              <w:jc w:val="center"/>
              <w:rPr>
                <w:sz w:val="24"/>
                <w:szCs w:val="24"/>
              </w:rPr>
            </w:pPr>
            <w:r w:rsidRPr="003E1B3A">
              <w:rPr>
                <w:noProof/>
                <w:sz w:val="24"/>
                <w:szCs w:val="24"/>
                <w:lang w:val="en-GB"/>
              </w:rPr>
              <w:drawing>
                <wp:inline distT="0" distB="0" distL="0" distR="0" wp14:anchorId="75D17AD4" wp14:editId="131368EA">
                  <wp:extent cx="4737538" cy="37900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a:ext>
                            </a:extLst>
                          </a:blip>
                          <a:stretch>
                            <a:fillRect/>
                          </a:stretch>
                        </pic:blipFill>
                        <pic:spPr>
                          <a:xfrm>
                            <a:off x="0" y="0"/>
                            <a:ext cx="4754039" cy="3803230"/>
                          </a:xfrm>
                          <a:prstGeom prst="rect">
                            <a:avLst/>
                          </a:prstGeom>
                        </pic:spPr>
                      </pic:pic>
                    </a:graphicData>
                  </a:graphic>
                </wp:inline>
              </w:drawing>
            </w:r>
          </w:p>
        </w:tc>
      </w:tr>
    </w:tbl>
    <w:p w14:paraId="08E11243" w14:textId="7E602D61" w:rsidR="00E6052F" w:rsidRPr="003E1B3A" w:rsidRDefault="00413F15" w:rsidP="007D3997">
      <w:pPr>
        <w:spacing w:line="480" w:lineRule="auto"/>
        <w:rPr>
          <w:rFonts w:ascii="Times New Roman" w:hAnsi="Times New Roman" w:cs="Times New Roman"/>
          <w:sz w:val="20"/>
          <w:szCs w:val="20"/>
        </w:rPr>
      </w:pPr>
      <w:r w:rsidRPr="003E1B3A">
        <w:rPr>
          <w:rFonts w:ascii="Times New Roman" w:hAnsi="Times New Roman" w:cs="Times New Roman"/>
          <w:b/>
          <w:bCs/>
          <w:sz w:val="20"/>
          <w:szCs w:val="20"/>
        </w:rPr>
        <w:t xml:space="preserve">Figure </w:t>
      </w:r>
      <w:r w:rsidR="003846A0" w:rsidRPr="003E1B3A">
        <w:rPr>
          <w:rFonts w:ascii="Times New Roman" w:hAnsi="Times New Roman" w:cs="Times New Roman"/>
          <w:b/>
          <w:bCs/>
          <w:sz w:val="20"/>
          <w:szCs w:val="20"/>
        </w:rPr>
        <w:t>S</w:t>
      </w:r>
      <w:r w:rsidR="0074215C" w:rsidRPr="003E1B3A">
        <w:rPr>
          <w:rFonts w:ascii="Times New Roman" w:hAnsi="Times New Roman" w:cs="Times New Roman"/>
          <w:b/>
          <w:bCs/>
          <w:sz w:val="20"/>
          <w:szCs w:val="20"/>
        </w:rPr>
        <w:t>5</w:t>
      </w:r>
      <w:r w:rsidRPr="003E1B3A">
        <w:rPr>
          <w:rFonts w:ascii="Times New Roman" w:hAnsi="Times New Roman" w:cs="Times New Roman"/>
          <w:sz w:val="20"/>
          <w:szCs w:val="20"/>
        </w:rPr>
        <w:t xml:space="preserve">. </w:t>
      </w:r>
      <w:r w:rsidR="00D812A7" w:rsidRPr="003E1B3A">
        <w:rPr>
          <w:rFonts w:ascii="Times New Roman" w:hAnsi="Times New Roman" w:cs="Times New Roman"/>
          <w:sz w:val="20"/>
          <w:szCs w:val="20"/>
        </w:rPr>
        <w:t>Age-s</w:t>
      </w:r>
      <w:r w:rsidRPr="003E1B3A">
        <w:rPr>
          <w:rFonts w:ascii="Times New Roman" w:hAnsi="Times New Roman" w:cs="Times New Roman"/>
          <w:sz w:val="20"/>
          <w:szCs w:val="20"/>
        </w:rPr>
        <w:t xml:space="preserve">caled invasive pneumococcal disease (IPD) incidence in age groups stratified by serotype group and country for all years of </w:t>
      </w:r>
      <w:r w:rsidR="007D3997" w:rsidRPr="003E1B3A">
        <w:rPr>
          <w:rFonts w:ascii="Times New Roman" w:hAnsi="Times New Roman" w:cs="Times New Roman"/>
          <w:sz w:val="20"/>
          <w:szCs w:val="20"/>
        </w:rPr>
        <w:t xml:space="preserve">IPD </w:t>
      </w:r>
      <w:r w:rsidRPr="003E1B3A">
        <w:rPr>
          <w:rFonts w:ascii="Times New Roman" w:hAnsi="Times New Roman" w:cs="Times New Roman"/>
          <w:sz w:val="20"/>
          <w:szCs w:val="20"/>
        </w:rPr>
        <w:t>surveillance in a mature infant PCV era</w:t>
      </w:r>
      <w:r w:rsidR="00A52C86" w:rsidRPr="003E1B3A">
        <w:rPr>
          <w:rFonts w:ascii="Times New Roman" w:hAnsi="Times New Roman" w:cs="Times New Roman"/>
          <w:sz w:val="20"/>
          <w:szCs w:val="20"/>
        </w:rPr>
        <w:t xml:space="preserve"> (at least four years post-</w:t>
      </w:r>
      <w:r w:rsidR="000655C3" w:rsidRPr="003E1B3A">
        <w:rPr>
          <w:rFonts w:ascii="Times New Roman" w:hAnsi="Times New Roman" w:cs="Times New Roman"/>
          <w:sz w:val="20"/>
          <w:szCs w:val="20"/>
        </w:rPr>
        <w:t xml:space="preserve">PCV </w:t>
      </w:r>
      <w:r w:rsidR="00A52C86" w:rsidRPr="003E1B3A">
        <w:rPr>
          <w:rFonts w:ascii="Times New Roman" w:hAnsi="Times New Roman" w:cs="Times New Roman"/>
          <w:sz w:val="20"/>
          <w:szCs w:val="20"/>
        </w:rPr>
        <w:t>introduction)</w:t>
      </w:r>
      <w:r w:rsidR="007D3997" w:rsidRPr="003E1B3A">
        <w:rPr>
          <w:rFonts w:ascii="Times New Roman" w:hAnsi="Times New Roman" w:cs="Times New Roman"/>
          <w:sz w:val="20"/>
          <w:szCs w:val="20"/>
        </w:rPr>
        <w:t xml:space="preserve">. </w:t>
      </w:r>
      <w:r w:rsidR="00D812A7" w:rsidRPr="003E1B3A">
        <w:rPr>
          <w:rFonts w:ascii="Times New Roman" w:hAnsi="Times New Roman" w:cs="Times New Roman"/>
          <w:sz w:val="20"/>
          <w:szCs w:val="20"/>
        </w:rPr>
        <w:t>Age-s</w:t>
      </w:r>
      <w:r w:rsidR="007D3997" w:rsidRPr="003E1B3A">
        <w:rPr>
          <w:rFonts w:ascii="Times New Roman" w:hAnsi="Times New Roman" w:cs="Times New Roman"/>
          <w:sz w:val="20"/>
          <w:szCs w:val="20"/>
        </w:rPr>
        <w:t>cale</w:t>
      </w:r>
      <w:r w:rsidR="00D812A7" w:rsidRPr="003E1B3A">
        <w:rPr>
          <w:rFonts w:ascii="Times New Roman" w:hAnsi="Times New Roman" w:cs="Times New Roman"/>
          <w:sz w:val="20"/>
          <w:szCs w:val="20"/>
        </w:rPr>
        <w:t>d</w:t>
      </w:r>
      <w:r w:rsidR="007D3997" w:rsidRPr="003E1B3A">
        <w:rPr>
          <w:rFonts w:ascii="Times New Roman" w:hAnsi="Times New Roman" w:cs="Times New Roman"/>
          <w:sz w:val="20"/>
          <w:szCs w:val="20"/>
        </w:rPr>
        <w:t xml:space="preserve"> IPD incidence is estimated by divi</w:t>
      </w:r>
      <w:r w:rsidR="006C1F87" w:rsidRPr="003E1B3A">
        <w:rPr>
          <w:rFonts w:ascii="Times New Roman" w:hAnsi="Times New Roman" w:cs="Times New Roman"/>
          <w:sz w:val="20"/>
          <w:szCs w:val="20"/>
        </w:rPr>
        <w:t>di</w:t>
      </w:r>
      <w:r w:rsidR="007D3997" w:rsidRPr="003E1B3A">
        <w:rPr>
          <w:rFonts w:ascii="Times New Roman" w:hAnsi="Times New Roman" w:cs="Times New Roman"/>
          <w:sz w:val="20"/>
          <w:szCs w:val="20"/>
        </w:rPr>
        <w:t>ng age group-specific IPD incidence by total incidence across all age groups</w:t>
      </w:r>
      <w:r w:rsidR="00560BA5" w:rsidRPr="003E1B3A">
        <w:rPr>
          <w:rFonts w:ascii="Times New Roman" w:hAnsi="Times New Roman" w:cs="Times New Roman"/>
          <w:sz w:val="20"/>
          <w:szCs w:val="20"/>
        </w:rPr>
        <w:t xml:space="preserve"> within that serotype group</w:t>
      </w:r>
      <w:r w:rsidR="007D3997" w:rsidRPr="003E1B3A">
        <w:rPr>
          <w:rFonts w:ascii="Times New Roman" w:hAnsi="Times New Roman" w:cs="Times New Roman"/>
          <w:sz w:val="20"/>
          <w:szCs w:val="20"/>
        </w:rPr>
        <w:t xml:space="preserve">. </w:t>
      </w:r>
      <w:r w:rsidR="00A162A8" w:rsidRPr="003E1B3A">
        <w:rPr>
          <w:rFonts w:ascii="Times New Roman" w:hAnsi="Times New Roman" w:cs="Times New Roman"/>
          <w:sz w:val="20"/>
          <w:szCs w:val="20"/>
        </w:rPr>
        <w:t>Age-s</w:t>
      </w:r>
      <w:r w:rsidR="007D3997" w:rsidRPr="003E1B3A">
        <w:rPr>
          <w:rFonts w:ascii="Times New Roman" w:hAnsi="Times New Roman" w:cs="Times New Roman"/>
          <w:sz w:val="20"/>
          <w:szCs w:val="20"/>
        </w:rPr>
        <w:t>caled IPD incidence increase</w:t>
      </w:r>
      <w:r w:rsidR="00560BA5" w:rsidRPr="003E1B3A">
        <w:rPr>
          <w:rFonts w:ascii="Times New Roman" w:hAnsi="Times New Roman" w:cs="Times New Roman"/>
          <w:sz w:val="20"/>
          <w:szCs w:val="20"/>
        </w:rPr>
        <w:t>s</w:t>
      </w:r>
      <w:r w:rsidR="007D3997" w:rsidRPr="003E1B3A">
        <w:rPr>
          <w:rFonts w:ascii="Times New Roman" w:hAnsi="Times New Roman" w:cs="Times New Roman"/>
          <w:sz w:val="20"/>
          <w:szCs w:val="20"/>
        </w:rPr>
        <w:t xml:space="preserve"> </w:t>
      </w:r>
      <w:r w:rsidR="00560BA5" w:rsidRPr="003E1B3A">
        <w:rPr>
          <w:rFonts w:ascii="Times New Roman" w:hAnsi="Times New Roman" w:cs="Times New Roman"/>
          <w:sz w:val="20"/>
          <w:szCs w:val="20"/>
        </w:rPr>
        <w:t xml:space="preserve">monotonically </w:t>
      </w:r>
      <w:r w:rsidR="007D3997" w:rsidRPr="003E1B3A">
        <w:rPr>
          <w:rFonts w:ascii="Times New Roman" w:hAnsi="Times New Roman" w:cs="Times New Roman"/>
          <w:sz w:val="20"/>
          <w:szCs w:val="20"/>
        </w:rPr>
        <w:t>with increas</w:t>
      </w:r>
      <w:r w:rsidR="00D3738A" w:rsidRPr="003E1B3A">
        <w:rPr>
          <w:rFonts w:ascii="Times New Roman" w:hAnsi="Times New Roman" w:cs="Times New Roman"/>
          <w:sz w:val="20"/>
          <w:szCs w:val="20"/>
        </w:rPr>
        <w:t>ing</w:t>
      </w:r>
      <w:r w:rsidR="007D3997" w:rsidRPr="003E1B3A">
        <w:rPr>
          <w:rFonts w:ascii="Times New Roman" w:hAnsi="Times New Roman" w:cs="Times New Roman"/>
          <w:sz w:val="20"/>
          <w:szCs w:val="20"/>
        </w:rPr>
        <w:t xml:space="preserve"> age irrespective of sero</w:t>
      </w:r>
      <w:r w:rsidR="000655C3" w:rsidRPr="003E1B3A">
        <w:rPr>
          <w:rFonts w:ascii="Times New Roman" w:hAnsi="Times New Roman" w:cs="Times New Roman"/>
          <w:sz w:val="20"/>
          <w:szCs w:val="20"/>
        </w:rPr>
        <w:t xml:space="preserve">type </w:t>
      </w:r>
      <w:r w:rsidR="007D3997" w:rsidRPr="003E1B3A">
        <w:rPr>
          <w:rFonts w:ascii="Times New Roman" w:hAnsi="Times New Roman" w:cs="Times New Roman"/>
          <w:sz w:val="20"/>
          <w:szCs w:val="20"/>
        </w:rPr>
        <w:t xml:space="preserve">group </w:t>
      </w:r>
      <w:r w:rsidR="00560BA5" w:rsidRPr="003E1B3A">
        <w:rPr>
          <w:rFonts w:ascii="Times New Roman" w:hAnsi="Times New Roman" w:cs="Times New Roman"/>
          <w:sz w:val="20"/>
          <w:szCs w:val="20"/>
        </w:rPr>
        <w:t>or</w:t>
      </w:r>
      <w:r w:rsidR="007D3997" w:rsidRPr="003E1B3A">
        <w:rPr>
          <w:rFonts w:ascii="Times New Roman" w:hAnsi="Times New Roman" w:cs="Times New Roman"/>
          <w:sz w:val="20"/>
          <w:szCs w:val="20"/>
        </w:rPr>
        <w:t xml:space="preserve"> country</w:t>
      </w:r>
      <w:r w:rsidR="00560BA5" w:rsidRPr="003E1B3A">
        <w:rPr>
          <w:rFonts w:ascii="Times New Roman" w:hAnsi="Times New Roman" w:cs="Times New Roman"/>
          <w:sz w:val="20"/>
          <w:szCs w:val="20"/>
        </w:rPr>
        <w:t xml:space="preserve"> except for Malawi where t</w:t>
      </w:r>
      <w:r w:rsidR="007D3997" w:rsidRPr="003E1B3A">
        <w:rPr>
          <w:rFonts w:ascii="Times New Roman" w:hAnsi="Times New Roman" w:cs="Times New Roman"/>
          <w:sz w:val="20"/>
          <w:szCs w:val="20"/>
        </w:rPr>
        <w:t xml:space="preserve">he unstable signal in </w:t>
      </w:r>
      <w:r w:rsidR="00D3738A" w:rsidRPr="003E1B3A">
        <w:rPr>
          <w:rFonts w:ascii="Times New Roman" w:hAnsi="Times New Roman" w:cs="Times New Roman"/>
          <w:sz w:val="20"/>
          <w:szCs w:val="20"/>
        </w:rPr>
        <w:t>age-</w:t>
      </w:r>
      <w:r w:rsidR="007D3997" w:rsidRPr="003E1B3A">
        <w:rPr>
          <w:rFonts w:ascii="Times New Roman" w:hAnsi="Times New Roman" w:cs="Times New Roman"/>
          <w:sz w:val="20"/>
          <w:szCs w:val="20"/>
        </w:rPr>
        <w:t xml:space="preserve">scaled IPD incidence reflects small </w:t>
      </w:r>
      <w:r w:rsidR="00343863" w:rsidRPr="003E1B3A">
        <w:rPr>
          <w:rFonts w:ascii="Times New Roman" w:hAnsi="Times New Roman" w:cs="Times New Roman"/>
          <w:sz w:val="20"/>
          <w:szCs w:val="20"/>
        </w:rPr>
        <w:t xml:space="preserve">numbers of </w:t>
      </w:r>
      <w:r w:rsidR="006E3B22" w:rsidRPr="003E1B3A">
        <w:rPr>
          <w:rFonts w:ascii="Times New Roman" w:hAnsi="Times New Roman" w:cs="Times New Roman"/>
          <w:sz w:val="20"/>
          <w:szCs w:val="20"/>
        </w:rPr>
        <w:t xml:space="preserve">reported </w:t>
      </w:r>
      <w:r w:rsidR="007D3997" w:rsidRPr="003E1B3A">
        <w:rPr>
          <w:rFonts w:ascii="Times New Roman" w:hAnsi="Times New Roman" w:cs="Times New Roman"/>
          <w:sz w:val="20"/>
          <w:szCs w:val="20"/>
        </w:rPr>
        <w:t>IPD case</w:t>
      </w:r>
      <w:r w:rsidR="00343863" w:rsidRPr="003E1B3A">
        <w:rPr>
          <w:rFonts w:ascii="Times New Roman" w:hAnsi="Times New Roman" w:cs="Times New Roman"/>
          <w:sz w:val="20"/>
          <w:szCs w:val="20"/>
        </w:rPr>
        <w:t>s</w:t>
      </w:r>
      <w:r w:rsidR="007D3997" w:rsidRPr="003E1B3A">
        <w:rPr>
          <w:rFonts w:ascii="Times New Roman" w:hAnsi="Times New Roman" w:cs="Times New Roman"/>
          <w:sz w:val="20"/>
          <w:szCs w:val="20"/>
        </w:rPr>
        <w:t>.</w:t>
      </w:r>
    </w:p>
    <w:p w14:paraId="25D00486" w14:textId="51081473" w:rsidR="00B74DE1" w:rsidRPr="003E1B3A" w:rsidRDefault="00B74DE1" w:rsidP="007D3997">
      <w:pPr>
        <w:spacing w:line="480" w:lineRule="auto"/>
        <w:rPr>
          <w:sz w:val="20"/>
          <w:szCs w:val="20"/>
        </w:rPr>
      </w:pPr>
      <w:r w:rsidRPr="003E1B3A">
        <w:rPr>
          <w:sz w:val="20"/>
          <w:szCs w:val="20"/>
        </w:rPr>
        <w:br w:type="page"/>
      </w:r>
    </w:p>
    <w:p w14:paraId="3E056AB3" w14:textId="0CAC6E6B" w:rsidR="00277A29" w:rsidRPr="003E1B3A" w:rsidRDefault="00277A29" w:rsidP="007D3997">
      <w:pPr>
        <w:spacing w:line="480" w:lineRule="auto"/>
        <w:rPr>
          <w:sz w:val="20"/>
          <w:szCs w:val="20"/>
        </w:rPr>
      </w:pPr>
    </w:p>
    <w:tbl>
      <w:tblPr>
        <w:tblStyle w:val="TableGrid"/>
        <w:tblW w:w="9363" w:type="dxa"/>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363"/>
      </w:tblGrid>
      <w:tr w:rsidR="00E11227" w:rsidRPr="003E1B3A" w14:paraId="71D7454E" w14:textId="77777777" w:rsidTr="00820F00">
        <w:trPr>
          <w:trHeight w:val="5282"/>
          <w:jc w:val="center"/>
        </w:trPr>
        <w:tc>
          <w:tcPr>
            <w:tcW w:w="9363" w:type="dxa"/>
            <w:vAlign w:val="center"/>
          </w:tcPr>
          <w:p w14:paraId="1F9352AC" w14:textId="5C1DA76C" w:rsidR="00E11227" w:rsidRPr="003E1B3A" w:rsidRDefault="00820F00" w:rsidP="00E11227">
            <w:pPr>
              <w:jc w:val="center"/>
              <w:rPr>
                <w:sz w:val="20"/>
                <w:szCs w:val="20"/>
              </w:rPr>
            </w:pPr>
            <w:r w:rsidRPr="003E1B3A">
              <w:rPr>
                <w:noProof/>
                <w:sz w:val="20"/>
                <w:szCs w:val="20"/>
                <w:lang w:val="en-GB"/>
              </w:rPr>
              <w:drawing>
                <wp:inline distT="0" distB="0" distL="0" distR="0" wp14:anchorId="78ACCB39" wp14:editId="75049418">
                  <wp:extent cx="5751982" cy="3287110"/>
                  <wp:effectExtent l="0" t="0" r="127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a:ext>
                            </a:extLst>
                          </a:blip>
                          <a:stretch>
                            <a:fillRect/>
                          </a:stretch>
                        </pic:blipFill>
                        <pic:spPr>
                          <a:xfrm>
                            <a:off x="0" y="0"/>
                            <a:ext cx="5756376" cy="3289621"/>
                          </a:xfrm>
                          <a:prstGeom prst="rect">
                            <a:avLst/>
                          </a:prstGeom>
                        </pic:spPr>
                      </pic:pic>
                    </a:graphicData>
                  </a:graphic>
                </wp:inline>
              </w:drawing>
            </w:r>
          </w:p>
        </w:tc>
      </w:tr>
    </w:tbl>
    <w:p w14:paraId="32A51BEB" w14:textId="37541465" w:rsidR="00E11227" w:rsidRPr="003E1B3A" w:rsidRDefault="00E11227" w:rsidP="007D3997">
      <w:pPr>
        <w:spacing w:line="480" w:lineRule="auto"/>
        <w:rPr>
          <w:rFonts w:ascii="Times New Roman" w:hAnsi="Times New Roman" w:cs="Times New Roman"/>
          <w:sz w:val="20"/>
          <w:szCs w:val="20"/>
        </w:rPr>
      </w:pPr>
      <w:r w:rsidRPr="003E1B3A">
        <w:rPr>
          <w:rFonts w:ascii="Times New Roman" w:hAnsi="Times New Roman" w:cs="Times New Roman"/>
          <w:b/>
          <w:bCs/>
          <w:sz w:val="20"/>
          <w:szCs w:val="20"/>
        </w:rPr>
        <w:t xml:space="preserve">Figure </w:t>
      </w:r>
      <w:r w:rsidR="00423990" w:rsidRPr="003E1B3A">
        <w:rPr>
          <w:rFonts w:ascii="Times New Roman" w:hAnsi="Times New Roman" w:cs="Times New Roman"/>
          <w:b/>
          <w:bCs/>
          <w:sz w:val="20"/>
          <w:szCs w:val="20"/>
        </w:rPr>
        <w:t>S6</w:t>
      </w:r>
      <w:r w:rsidRPr="003E1B3A">
        <w:rPr>
          <w:rFonts w:ascii="Times New Roman" w:hAnsi="Times New Roman" w:cs="Times New Roman"/>
          <w:sz w:val="20"/>
          <w:szCs w:val="20"/>
        </w:rPr>
        <w:t xml:space="preserve">. The impact of routine pneumococcal vaccination in older adults aged </w:t>
      </w:r>
      <w:r w:rsidRPr="003E1B3A">
        <w:rPr>
          <w:rFonts w:ascii="Times New Roman" w:eastAsia="Arial Unicode MS" w:hAnsi="Times New Roman" w:cs="Times New Roman"/>
          <w:sz w:val="20"/>
          <w:szCs w:val="20"/>
        </w:rPr>
        <w:t>≥</w:t>
      </w:r>
      <w:r w:rsidRPr="003E1B3A">
        <w:rPr>
          <w:rFonts w:ascii="Times New Roman" w:hAnsi="Times New Roman" w:cs="Times New Roman"/>
          <w:sz w:val="20"/>
          <w:szCs w:val="20"/>
        </w:rPr>
        <w:t xml:space="preserve">55 years old (y). The expected absolute number of total IPD cases averted for the rest of age cohort lifetime by vaccinating every older adult in the age cohort stratified by country and vaccine product, under </w:t>
      </w:r>
      <w:r w:rsidR="009B0032" w:rsidRPr="003E1B3A">
        <w:rPr>
          <w:rFonts w:ascii="Times New Roman" w:hAnsi="Times New Roman" w:cs="Times New Roman"/>
          <w:sz w:val="20"/>
          <w:szCs w:val="20"/>
        </w:rPr>
        <w:t>alternative scenario of</w:t>
      </w:r>
      <w:r w:rsidRPr="003E1B3A">
        <w:rPr>
          <w:rFonts w:ascii="Times New Roman" w:hAnsi="Times New Roman" w:cs="Times New Roman"/>
          <w:sz w:val="20"/>
          <w:szCs w:val="20"/>
        </w:rPr>
        <w:t xml:space="preserve"> </w:t>
      </w:r>
      <w:proofErr w:type="spellStart"/>
      <w:r w:rsidRPr="003E1B3A">
        <w:rPr>
          <w:rFonts w:ascii="Times New Roman" w:hAnsi="Times New Roman" w:cs="Times New Roman"/>
          <w:sz w:val="20"/>
          <w:szCs w:val="20"/>
        </w:rPr>
        <w:t>of</w:t>
      </w:r>
      <w:proofErr w:type="spellEnd"/>
      <w:r w:rsidRPr="003E1B3A">
        <w:rPr>
          <w:rFonts w:ascii="Times New Roman" w:hAnsi="Times New Roman" w:cs="Times New Roman"/>
          <w:sz w:val="20"/>
          <w:szCs w:val="20"/>
        </w:rPr>
        <w:t xml:space="preserve"> age</w:t>
      </w:r>
      <w:r w:rsidRPr="003E1B3A">
        <w:rPr>
          <w:rFonts w:ascii="Times New Roman" w:eastAsia="Arial Unicode MS" w:hAnsi="Times New Roman" w:cs="Times New Roman"/>
          <w:sz w:val="20"/>
          <w:szCs w:val="20"/>
        </w:rPr>
        <w:t>-</w:t>
      </w:r>
      <w:r w:rsidRPr="003E1B3A">
        <w:rPr>
          <w:rFonts w:ascii="Times New Roman" w:hAnsi="Times New Roman" w:cs="Times New Roman"/>
          <w:sz w:val="20"/>
          <w:szCs w:val="20"/>
        </w:rPr>
        <w:t xml:space="preserve">dependent initial vaccine efficacy/effectiveness (VE) and waning VE in Brazil, England, Malawi and South Africa. The lines represent cohort model mean estimates and the shaded ribbon represents 95% bootstrap confidence intervals for the mean estimates. The </w:t>
      </w:r>
      <w:r w:rsidR="006232D8" w:rsidRPr="003E1B3A">
        <w:rPr>
          <w:rFonts w:ascii="Times New Roman" w:hAnsi="Times New Roman" w:cs="Times New Roman"/>
          <w:sz w:val="20"/>
          <w:szCs w:val="20"/>
        </w:rPr>
        <w:t>X</w:t>
      </w:r>
      <w:r w:rsidRPr="003E1B3A">
        <w:rPr>
          <w:rFonts w:ascii="Times New Roman" w:hAnsi="Times New Roman" w:cs="Times New Roman"/>
          <w:sz w:val="20"/>
          <w:szCs w:val="20"/>
        </w:rPr>
        <w:t xml:space="preserve"> represents the optimal age for pneumococcal vaccination. In Brazil, Malawi and South Africa, most cases are prevented at age 55y whereas in England this is achieved </w:t>
      </w:r>
      <w:r w:rsidR="009B0032" w:rsidRPr="003E1B3A">
        <w:rPr>
          <w:rFonts w:ascii="Times New Roman" w:hAnsi="Times New Roman" w:cs="Times New Roman"/>
          <w:sz w:val="20"/>
          <w:szCs w:val="20"/>
        </w:rPr>
        <w:t xml:space="preserve">mostly </w:t>
      </w:r>
      <w:r w:rsidRPr="003E1B3A">
        <w:rPr>
          <w:rFonts w:ascii="Times New Roman" w:hAnsi="Times New Roman" w:cs="Times New Roman"/>
          <w:sz w:val="20"/>
          <w:szCs w:val="20"/>
        </w:rPr>
        <w:t xml:space="preserve">at age </w:t>
      </w:r>
      <w:r w:rsidR="00C74F03" w:rsidRPr="003E1B3A">
        <w:rPr>
          <w:rFonts w:ascii="Times New Roman" w:hAnsi="Times New Roman" w:cs="Times New Roman"/>
          <w:sz w:val="20"/>
          <w:szCs w:val="20"/>
        </w:rPr>
        <w:t>6</w:t>
      </w:r>
      <w:r w:rsidRPr="003E1B3A">
        <w:rPr>
          <w:rFonts w:ascii="Times New Roman" w:hAnsi="Times New Roman" w:cs="Times New Roman"/>
          <w:sz w:val="20"/>
          <w:szCs w:val="20"/>
        </w:rPr>
        <w:t>0y.</w:t>
      </w:r>
    </w:p>
    <w:p w14:paraId="286C7F79" w14:textId="525DF49D" w:rsidR="00277A29" w:rsidRPr="003E1B3A" w:rsidRDefault="00277A29">
      <w:pPr>
        <w:rPr>
          <w:sz w:val="20"/>
          <w:szCs w:val="20"/>
        </w:rPr>
      </w:pPr>
      <w:r w:rsidRPr="003E1B3A">
        <w:rPr>
          <w:sz w:val="20"/>
          <w:szCs w:val="20"/>
        </w:rPr>
        <w:br w:type="page"/>
      </w:r>
    </w:p>
    <w:p w14:paraId="797E0B77" w14:textId="220EB596" w:rsidR="00277A29" w:rsidRPr="003E1B3A" w:rsidRDefault="00277A29" w:rsidP="007D3997">
      <w:pPr>
        <w:spacing w:line="480" w:lineRule="auto"/>
        <w:rPr>
          <w:rFonts w:ascii="Times New Roman" w:hAnsi="Times New Roman" w:cs="Times New Roman"/>
          <w:sz w:val="20"/>
          <w:szCs w:val="20"/>
        </w:rPr>
      </w:pPr>
    </w:p>
    <w:tbl>
      <w:tblPr>
        <w:tblStyle w:val="TableGrid"/>
        <w:tblW w:w="9360" w:type="dxa"/>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360"/>
      </w:tblGrid>
      <w:tr w:rsidR="009A3771" w:rsidRPr="003E1B3A" w14:paraId="724697E5" w14:textId="77777777" w:rsidTr="000C4A83">
        <w:trPr>
          <w:trHeight w:val="465"/>
          <w:jc w:val="center"/>
        </w:trPr>
        <w:tc>
          <w:tcPr>
            <w:tcW w:w="9360" w:type="dxa"/>
          </w:tcPr>
          <w:p w14:paraId="7C0F4E95" w14:textId="6F90043D" w:rsidR="009A3771" w:rsidRPr="003E1B3A" w:rsidRDefault="00915E0C" w:rsidP="00BE57AD">
            <w:pPr>
              <w:jc w:val="center"/>
              <w:rPr>
                <w:rFonts w:ascii="Times New Roman" w:hAnsi="Times New Roman" w:cs="Times New Roman"/>
                <w:sz w:val="20"/>
                <w:szCs w:val="20"/>
              </w:rPr>
            </w:pPr>
            <w:r w:rsidRPr="003E1B3A">
              <w:rPr>
                <w:rFonts w:ascii="Times New Roman" w:hAnsi="Times New Roman" w:cs="Times New Roman"/>
                <w:noProof/>
                <w:sz w:val="20"/>
                <w:szCs w:val="20"/>
                <w:lang w:val="en-GB"/>
              </w:rPr>
              <w:drawing>
                <wp:inline distT="0" distB="0" distL="0" distR="0" wp14:anchorId="02FF9D29" wp14:editId="1958BD25">
                  <wp:extent cx="5366260" cy="3066679"/>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7_Fig_vaccination_efficiency_dep.png"/>
                          <pic:cNvPicPr/>
                        </pic:nvPicPr>
                        <pic:blipFill>
                          <a:blip r:embed="rId11" cstate="print">
                            <a:extLst>
                              <a:ext uri="{28A0092B-C50C-407E-A947-70E740481C1C}">
                                <a14:useLocalDpi xmlns:a14="http://schemas.microsoft.com/office/drawing/2010/main"/>
                              </a:ext>
                            </a:extLst>
                          </a:blip>
                          <a:stretch>
                            <a:fillRect/>
                          </a:stretch>
                        </pic:blipFill>
                        <pic:spPr>
                          <a:xfrm>
                            <a:off x="0" y="0"/>
                            <a:ext cx="5374576" cy="3071431"/>
                          </a:xfrm>
                          <a:prstGeom prst="rect">
                            <a:avLst/>
                          </a:prstGeom>
                        </pic:spPr>
                      </pic:pic>
                    </a:graphicData>
                  </a:graphic>
                </wp:inline>
              </w:drawing>
            </w:r>
          </w:p>
        </w:tc>
      </w:tr>
    </w:tbl>
    <w:p w14:paraId="66D099A4" w14:textId="1B1254F8" w:rsidR="009A33DE" w:rsidRPr="003E1B3A" w:rsidRDefault="009A33DE" w:rsidP="007D3997">
      <w:pPr>
        <w:spacing w:line="480" w:lineRule="auto"/>
        <w:rPr>
          <w:rFonts w:ascii="Times New Roman" w:hAnsi="Times New Roman" w:cs="Times New Roman"/>
          <w:sz w:val="20"/>
          <w:szCs w:val="20"/>
          <w:lang w:val="en-GB"/>
        </w:rPr>
      </w:pPr>
      <w:r w:rsidRPr="003E1B3A">
        <w:rPr>
          <w:rFonts w:ascii="Times New Roman" w:hAnsi="Times New Roman" w:cs="Times New Roman"/>
          <w:b/>
          <w:bCs/>
          <w:sz w:val="20"/>
          <w:szCs w:val="20"/>
          <w:lang w:val="en-GB"/>
        </w:rPr>
        <w:t xml:space="preserve">Figure </w:t>
      </w:r>
      <w:r w:rsidR="008E5827" w:rsidRPr="003E1B3A">
        <w:rPr>
          <w:rFonts w:ascii="Times New Roman" w:hAnsi="Times New Roman" w:cs="Times New Roman"/>
          <w:b/>
          <w:bCs/>
          <w:sz w:val="20"/>
          <w:szCs w:val="20"/>
          <w:lang w:val="en-GB"/>
        </w:rPr>
        <w:t>S7</w:t>
      </w:r>
      <w:r w:rsidRPr="003E1B3A">
        <w:rPr>
          <w:rFonts w:ascii="Times New Roman" w:hAnsi="Times New Roman" w:cs="Times New Roman"/>
          <w:sz w:val="20"/>
          <w:szCs w:val="20"/>
          <w:lang w:val="en-GB"/>
        </w:rPr>
        <w:t xml:space="preserve">. The efficiency of routine pneumococcal vaccination in older adults aged ≥55 years old (y). </w:t>
      </w:r>
      <w:r w:rsidR="00F41BDA" w:rsidRPr="003E1B3A">
        <w:rPr>
          <w:rFonts w:ascii="Times New Roman" w:hAnsi="Times New Roman" w:cs="Times New Roman"/>
          <w:sz w:val="20"/>
          <w:szCs w:val="20"/>
          <w:lang w:val="en-GB"/>
        </w:rPr>
        <w:t xml:space="preserve">The number of individuals </w:t>
      </w:r>
      <w:r w:rsidR="007A66C8" w:rsidRPr="003E1B3A">
        <w:rPr>
          <w:rFonts w:ascii="Times New Roman" w:hAnsi="Times New Roman" w:cs="Times New Roman"/>
          <w:sz w:val="20"/>
          <w:szCs w:val="20"/>
          <w:lang w:val="en-GB"/>
        </w:rPr>
        <w:t xml:space="preserve">who are </w:t>
      </w:r>
      <w:r w:rsidR="00F41BDA" w:rsidRPr="003E1B3A">
        <w:rPr>
          <w:rFonts w:ascii="Times New Roman" w:hAnsi="Times New Roman" w:cs="Times New Roman"/>
          <w:sz w:val="20"/>
          <w:szCs w:val="20"/>
          <w:lang w:val="en-GB"/>
        </w:rPr>
        <w:t xml:space="preserve">needed to vaccinate </w:t>
      </w:r>
      <w:r w:rsidR="007A66C8" w:rsidRPr="003E1B3A">
        <w:rPr>
          <w:rFonts w:ascii="Times New Roman" w:hAnsi="Times New Roman" w:cs="Times New Roman"/>
          <w:sz w:val="20"/>
          <w:szCs w:val="20"/>
          <w:lang w:val="en-GB"/>
        </w:rPr>
        <w:t xml:space="preserve">in each age of vaccination </w:t>
      </w:r>
      <w:r w:rsidR="00F41BDA" w:rsidRPr="003E1B3A">
        <w:rPr>
          <w:rFonts w:ascii="Times New Roman" w:hAnsi="Times New Roman" w:cs="Times New Roman"/>
          <w:sz w:val="20"/>
          <w:szCs w:val="20"/>
          <w:lang w:val="en-GB"/>
        </w:rPr>
        <w:t>to prevent a case</w:t>
      </w:r>
      <w:r w:rsidRPr="003E1B3A">
        <w:rPr>
          <w:rFonts w:ascii="Times New Roman" w:hAnsi="Times New Roman" w:cs="Times New Roman"/>
          <w:sz w:val="20"/>
          <w:szCs w:val="20"/>
          <w:lang w:val="en-GB"/>
        </w:rPr>
        <w:t xml:space="preserve">, stratified by country and vaccine product, under </w:t>
      </w:r>
      <w:r w:rsidR="00172BED" w:rsidRPr="003E1B3A">
        <w:rPr>
          <w:rFonts w:ascii="Times New Roman" w:hAnsi="Times New Roman" w:cs="Times New Roman"/>
          <w:sz w:val="20"/>
          <w:szCs w:val="20"/>
          <w:lang w:val="en-GB"/>
        </w:rPr>
        <w:t>alternative scenario</w:t>
      </w:r>
      <w:r w:rsidRPr="003E1B3A">
        <w:rPr>
          <w:rFonts w:ascii="Times New Roman" w:hAnsi="Times New Roman" w:cs="Times New Roman"/>
          <w:sz w:val="20"/>
          <w:szCs w:val="20"/>
          <w:lang w:val="en-GB"/>
        </w:rPr>
        <w:t xml:space="preserve"> of age-dependent initial vaccine efficacy/effectiveness (VE) and waning VE in Brazil, England, Malawi and South Africa. The lines represent cohort model mean estimates and the shaded ribbon represents 95% bootstrap confidence intervals for the mean estimates. The X represents the optimal age for efficiency of pneumococcal vaccination</w:t>
      </w:r>
      <w:r w:rsidR="00F41BDA" w:rsidRPr="003E1B3A">
        <w:rPr>
          <w:rFonts w:ascii="Times New Roman" w:hAnsi="Times New Roman" w:cs="Times New Roman"/>
          <w:sz w:val="20"/>
          <w:szCs w:val="20"/>
          <w:lang w:val="en-GB"/>
        </w:rPr>
        <w:t xml:space="preserve"> program</w:t>
      </w:r>
      <w:r w:rsidRPr="003E1B3A">
        <w:rPr>
          <w:rFonts w:ascii="Times New Roman" w:hAnsi="Times New Roman" w:cs="Times New Roman"/>
          <w:sz w:val="20"/>
          <w:szCs w:val="20"/>
          <w:lang w:val="en-GB"/>
        </w:rPr>
        <w:t xml:space="preserve">. </w:t>
      </w:r>
      <w:r w:rsidR="0030335E" w:rsidRPr="003E1B3A">
        <w:rPr>
          <w:rFonts w:ascii="Times New Roman" w:hAnsi="Times New Roman" w:cs="Times New Roman"/>
          <w:sz w:val="20"/>
          <w:szCs w:val="20"/>
          <w:lang w:val="en-GB"/>
        </w:rPr>
        <w:t>In Brazil</w:t>
      </w:r>
      <w:r w:rsidR="008A1452" w:rsidRPr="003E1B3A">
        <w:rPr>
          <w:rFonts w:ascii="Times New Roman" w:hAnsi="Times New Roman" w:cs="Times New Roman"/>
          <w:sz w:val="20"/>
          <w:szCs w:val="20"/>
          <w:lang w:val="en-GB"/>
        </w:rPr>
        <w:t xml:space="preserve">, </w:t>
      </w:r>
      <w:r w:rsidR="00E47F9D" w:rsidRPr="003E1B3A">
        <w:rPr>
          <w:rFonts w:ascii="Times New Roman" w:hAnsi="Times New Roman" w:cs="Times New Roman"/>
          <w:sz w:val="20"/>
          <w:szCs w:val="20"/>
          <w:lang w:val="en-GB"/>
        </w:rPr>
        <w:t>Malawi</w:t>
      </w:r>
      <w:r w:rsidR="00AA2AEE" w:rsidRPr="003E1B3A">
        <w:rPr>
          <w:rFonts w:ascii="Times New Roman" w:hAnsi="Times New Roman" w:cs="Times New Roman"/>
          <w:sz w:val="20"/>
          <w:szCs w:val="20"/>
          <w:lang w:val="en-GB"/>
        </w:rPr>
        <w:t xml:space="preserve"> and </w:t>
      </w:r>
      <w:r w:rsidR="008A1452" w:rsidRPr="003E1B3A">
        <w:rPr>
          <w:rFonts w:ascii="Times New Roman" w:hAnsi="Times New Roman" w:cs="Times New Roman"/>
          <w:sz w:val="20"/>
          <w:szCs w:val="20"/>
          <w:lang w:val="en-GB"/>
        </w:rPr>
        <w:t>South Africa,</w:t>
      </w:r>
      <w:r w:rsidR="0030335E" w:rsidRPr="003E1B3A">
        <w:rPr>
          <w:rFonts w:ascii="Times New Roman" w:hAnsi="Times New Roman" w:cs="Times New Roman"/>
          <w:sz w:val="20"/>
          <w:szCs w:val="20"/>
          <w:lang w:val="en-GB"/>
        </w:rPr>
        <w:t xml:space="preserve"> </w:t>
      </w:r>
      <w:r w:rsidR="00E47F9D" w:rsidRPr="003E1B3A">
        <w:rPr>
          <w:rFonts w:ascii="Times New Roman" w:hAnsi="Times New Roman" w:cs="Times New Roman"/>
          <w:sz w:val="20"/>
          <w:szCs w:val="20"/>
          <w:lang w:val="en-GB"/>
        </w:rPr>
        <w:t xml:space="preserve">optimal age of </w:t>
      </w:r>
      <w:r w:rsidR="00627E0F" w:rsidRPr="003E1B3A">
        <w:rPr>
          <w:rFonts w:ascii="Times New Roman" w:hAnsi="Times New Roman" w:cs="Times New Roman"/>
          <w:sz w:val="20"/>
          <w:szCs w:val="20"/>
          <w:lang w:val="en-GB"/>
        </w:rPr>
        <w:t xml:space="preserve">vaccination </w:t>
      </w:r>
      <w:r w:rsidR="0076611C" w:rsidRPr="003E1B3A">
        <w:rPr>
          <w:rFonts w:ascii="Times New Roman" w:hAnsi="Times New Roman" w:cs="Times New Roman"/>
          <w:sz w:val="20"/>
          <w:szCs w:val="20"/>
          <w:lang w:val="en-GB"/>
        </w:rPr>
        <w:t xml:space="preserve">efficiency is achieved </w:t>
      </w:r>
      <w:r w:rsidR="008A1452" w:rsidRPr="003E1B3A">
        <w:rPr>
          <w:rFonts w:ascii="Times New Roman" w:hAnsi="Times New Roman" w:cs="Times New Roman"/>
          <w:sz w:val="20"/>
          <w:szCs w:val="20"/>
          <w:lang w:val="en-GB"/>
        </w:rPr>
        <w:t>in 60y</w:t>
      </w:r>
      <w:r w:rsidR="0030335E" w:rsidRPr="003E1B3A">
        <w:rPr>
          <w:rFonts w:ascii="Times New Roman" w:hAnsi="Times New Roman" w:cs="Times New Roman"/>
          <w:sz w:val="20"/>
          <w:szCs w:val="20"/>
          <w:lang w:val="en-GB"/>
        </w:rPr>
        <w:t xml:space="preserve"> age </w:t>
      </w:r>
      <w:r w:rsidR="008A1452" w:rsidRPr="003E1B3A">
        <w:rPr>
          <w:rFonts w:ascii="Times New Roman" w:hAnsi="Times New Roman" w:cs="Times New Roman"/>
          <w:sz w:val="20"/>
          <w:szCs w:val="20"/>
          <w:lang w:val="en-GB"/>
        </w:rPr>
        <w:t>cohort</w:t>
      </w:r>
      <w:r w:rsidR="00AA2AEE" w:rsidRPr="003E1B3A">
        <w:rPr>
          <w:rFonts w:ascii="Times New Roman" w:hAnsi="Times New Roman" w:cs="Times New Roman"/>
          <w:sz w:val="20"/>
          <w:szCs w:val="20"/>
          <w:lang w:val="en-GB"/>
        </w:rPr>
        <w:t xml:space="preserve"> </w:t>
      </w:r>
      <w:r w:rsidR="0076611C" w:rsidRPr="003E1B3A">
        <w:rPr>
          <w:rFonts w:ascii="Times New Roman" w:hAnsi="Times New Roman" w:cs="Times New Roman"/>
          <w:sz w:val="20"/>
          <w:szCs w:val="20"/>
          <w:lang w:val="en-GB"/>
        </w:rPr>
        <w:t xml:space="preserve">irrespective </w:t>
      </w:r>
      <w:r w:rsidR="00AA2AEE" w:rsidRPr="003E1B3A">
        <w:rPr>
          <w:rFonts w:ascii="Times New Roman" w:hAnsi="Times New Roman" w:cs="Times New Roman"/>
          <w:sz w:val="20"/>
          <w:szCs w:val="20"/>
          <w:lang w:val="en-GB"/>
        </w:rPr>
        <w:t xml:space="preserve">of vaccine </w:t>
      </w:r>
      <w:r w:rsidR="00964E4D" w:rsidRPr="003E1B3A">
        <w:rPr>
          <w:rFonts w:ascii="Times New Roman" w:hAnsi="Times New Roman" w:cs="Times New Roman"/>
          <w:sz w:val="20"/>
          <w:szCs w:val="20"/>
          <w:lang w:val="en-GB"/>
        </w:rPr>
        <w:t>product</w:t>
      </w:r>
      <w:r w:rsidR="00AA2AEE" w:rsidRPr="003E1B3A">
        <w:rPr>
          <w:rFonts w:ascii="Times New Roman" w:hAnsi="Times New Roman" w:cs="Times New Roman"/>
          <w:sz w:val="20"/>
          <w:szCs w:val="20"/>
          <w:lang w:val="en-GB"/>
        </w:rPr>
        <w:t xml:space="preserve"> </w:t>
      </w:r>
      <w:r w:rsidR="00E47F9D" w:rsidRPr="003E1B3A">
        <w:rPr>
          <w:rFonts w:ascii="Times New Roman" w:hAnsi="Times New Roman" w:cs="Times New Roman"/>
          <w:sz w:val="20"/>
          <w:szCs w:val="20"/>
          <w:lang w:val="en-GB"/>
        </w:rPr>
        <w:t xml:space="preserve">or waning VE assumption </w:t>
      </w:r>
      <w:r w:rsidR="00AA2AEE" w:rsidRPr="003E1B3A">
        <w:rPr>
          <w:rFonts w:ascii="Times New Roman" w:hAnsi="Times New Roman" w:cs="Times New Roman"/>
          <w:sz w:val="20"/>
          <w:szCs w:val="20"/>
          <w:lang w:val="en-GB"/>
        </w:rPr>
        <w:t xml:space="preserve">whereas in </w:t>
      </w:r>
      <w:r w:rsidR="00E47F9D" w:rsidRPr="003E1B3A">
        <w:rPr>
          <w:rFonts w:ascii="Times New Roman" w:hAnsi="Times New Roman" w:cs="Times New Roman"/>
          <w:sz w:val="20"/>
          <w:szCs w:val="20"/>
          <w:lang w:val="en-GB"/>
        </w:rPr>
        <w:t>England</w:t>
      </w:r>
      <w:r w:rsidR="008A1452" w:rsidRPr="003E1B3A">
        <w:rPr>
          <w:rFonts w:ascii="Times New Roman" w:hAnsi="Times New Roman" w:cs="Times New Roman"/>
          <w:sz w:val="20"/>
          <w:szCs w:val="20"/>
          <w:lang w:val="en-GB"/>
        </w:rPr>
        <w:t>,</w:t>
      </w:r>
      <w:r w:rsidR="00AA2AEE" w:rsidRPr="003E1B3A">
        <w:rPr>
          <w:rFonts w:ascii="Times New Roman" w:hAnsi="Times New Roman" w:cs="Times New Roman"/>
          <w:sz w:val="20"/>
          <w:szCs w:val="20"/>
          <w:lang w:val="en-GB"/>
        </w:rPr>
        <w:t xml:space="preserve"> efficiency is </w:t>
      </w:r>
      <w:r w:rsidR="008A1452" w:rsidRPr="003E1B3A">
        <w:rPr>
          <w:rFonts w:ascii="Times New Roman" w:hAnsi="Times New Roman" w:cs="Times New Roman"/>
          <w:sz w:val="20"/>
          <w:szCs w:val="20"/>
          <w:lang w:val="en-GB"/>
        </w:rPr>
        <w:t>achieved in</w:t>
      </w:r>
      <w:r w:rsidR="00AA2AEE" w:rsidRPr="003E1B3A">
        <w:rPr>
          <w:rFonts w:ascii="Times New Roman" w:hAnsi="Times New Roman" w:cs="Times New Roman"/>
          <w:sz w:val="20"/>
          <w:szCs w:val="20"/>
          <w:lang w:val="en-GB"/>
        </w:rPr>
        <w:t xml:space="preserve"> </w:t>
      </w:r>
      <w:r w:rsidR="000F2A0C" w:rsidRPr="003E1B3A">
        <w:rPr>
          <w:rFonts w:ascii="Times New Roman" w:hAnsi="Times New Roman" w:cs="Times New Roman"/>
          <w:sz w:val="20"/>
          <w:szCs w:val="20"/>
          <w:lang w:val="en-GB"/>
        </w:rPr>
        <w:t>60</w:t>
      </w:r>
      <w:r w:rsidR="00AA2AEE" w:rsidRPr="003E1B3A">
        <w:rPr>
          <w:rFonts w:ascii="Times New Roman" w:hAnsi="Times New Roman" w:cs="Times New Roman"/>
          <w:sz w:val="20"/>
          <w:szCs w:val="20"/>
          <w:lang w:val="en-GB"/>
        </w:rPr>
        <w:t xml:space="preserve">y </w:t>
      </w:r>
      <w:r w:rsidR="008A1452" w:rsidRPr="003E1B3A">
        <w:rPr>
          <w:rFonts w:ascii="Times New Roman" w:hAnsi="Times New Roman" w:cs="Times New Roman"/>
          <w:sz w:val="20"/>
          <w:szCs w:val="20"/>
          <w:lang w:val="en-GB"/>
        </w:rPr>
        <w:t>age cohort</w:t>
      </w:r>
      <w:r w:rsidR="000F2A0C" w:rsidRPr="003E1B3A">
        <w:rPr>
          <w:rFonts w:ascii="Times New Roman" w:hAnsi="Times New Roman" w:cs="Times New Roman"/>
          <w:sz w:val="20"/>
          <w:szCs w:val="20"/>
          <w:lang w:val="en-GB"/>
        </w:rPr>
        <w:t xml:space="preserve"> for PCV20 and PPV23</w:t>
      </w:r>
      <w:r w:rsidR="00943DD8" w:rsidRPr="003E1B3A">
        <w:rPr>
          <w:rFonts w:ascii="Times New Roman" w:hAnsi="Times New Roman" w:cs="Times New Roman"/>
          <w:sz w:val="20"/>
          <w:szCs w:val="20"/>
          <w:lang w:val="en-GB"/>
        </w:rPr>
        <w:t xml:space="preserve"> irrespective of waning VE assumption</w:t>
      </w:r>
      <w:r w:rsidR="000F2A0C" w:rsidRPr="003E1B3A">
        <w:rPr>
          <w:rFonts w:ascii="Times New Roman" w:hAnsi="Times New Roman" w:cs="Times New Roman"/>
          <w:sz w:val="20"/>
          <w:szCs w:val="20"/>
          <w:lang w:val="en-GB"/>
        </w:rPr>
        <w:t>, and in 80y or 85y for PCV13 and PCV15</w:t>
      </w:r>
      <w:r w:rsidR="00943DD8" w:rsidRPr="003E1B3A">
        <w:rPr>
          <w:rFonts w:ascii="Times New Roman" w:hAnsi="Times New Roman" w:cs="Times New Roman"/>
          <w:sz w:val="20"/>
          <w:szCs w:val="20"/>
          <w:lang w:val="en-GB"/>
        </w:rPr>
        <w:t>’s</w:t>
      </w:r>
      <w:r w:rsidR="000F2A0C" w:rsidRPr="003E1B3A">
        <w:rPr>
          <w:rFonts w:ascii="Times New Roman" w:hAnsi="Times New Roman" w:cs="Times New Roman"/>
          <w:sz w:val="20"/>
          <w:szCs w:val="20"/>
          <w:lang w:val="en-GB"/>
        </w:rPr>
        <w:t xml:space="preserve"> slow </w:t>
      </w:r>
      <w:r w:rsidR="00943DD8" w:rsidRPr="003E1B3A">
        <w:rPr>
          <w:rFonts w:ascii="Times New Roman" w:hAnsi="Times New Roman" w:cs="Times New Roman"/>
          <w:sz w:val="20"/>
          <w:szCs w:val="20"/>
          <w:lang w:val="en-GB"/>
        </w:rPr>
        <w:t>or</w:t>
      </w:r>
      <w:r w:rsidR="000F2A0C" w:rsidRPr="003E1B3A">
        <w:rPr>
          <w:rFonts w:ascii="Times New Roman" w:hAnsi="Times New Roman" w:cs="Times New Roman"/>
          <w:sz w:val="20"/>
          <w:szCs w:val="20"/>
          <w:lang w:val="en-GB"/>
        </w:rPr>
        <w:t xml:space="preserve"> fast waning VE, respectively</w:t>
      </w:r>
      <w:r w:rsidR="00AA2AEE" w:rsidRPr="003E1B3A">
        <w:rPr>
          <w:rFonts w:ascii="Times New Roman" w:hAnsi="Times New Roman" w:cs="Times New Roman"/>
          <w:sz w:val="20"/>
          <w:szCs w:val="20"/>
          <w:lang w:val="en-GB"/>
        </w:rPr>
        <w:t>.</w:t>
      </w:r>
    </w:p>
    <w:p w14:paraId="5A14A01E" w14:textId="4ABF65ED" w:rsidR="00277A29" w:rsidRPr="003E1B3A" w:rsidRDefault="00277A29">
      <w:pPr>
        <w:rPr>
          <w:rFonts w:ascii="Times New Roman" w:hAnsi="Times New Roman" w:cs="Times New Roman"/>
          <w:sz w:val="20"/>
          <w:szCs w:val="20"/>
        </w:rPr>
      </w:pPr>
      <w:r w:rsidRPr="003E1B3A">
        <w:rPr>
          <w:rFonts w:ascii="Times New Roman" w:hAnsi="Times New Roman" w:cs="Times New Roman"/>
          <w:sz w:val="20"/>
          <w:szCs w:val="20"/>
        </w:rPr>
        <w:br w:type="page"/>
      </w:r>
    </w:p>
    <w:p w14:paraId="5359BE32" w14:textId="2E20845F" w:rsidR="00E05071" w:rsidRPr="00BE370C" w:rsidRDefault="00CE3735" w:rsidP="00E05071">
      <w:pPr>
        <w:spacing w:line="360" w:lineRule="auto"/>
        <w:rPr>
          <w:rFonts w:ascii="Times New Roman" w:hAnsi="Times New Roman" w:cs="Times New Roman"/>
          <w:b/>
          <w:bCs/>
          <w:sz w:val="20"/>
          <w:szCs w:val="20"/>
          <w:lang w:val="pt-BR"/>
        </w:rPr>
      </w:pPr>
      <w:bookmarkStart w:id="2" w:name="_y79qdcllcn5d" w:colFirst="0" w:colLast="0"/>
      <w:bookmarkStart w:id="3" w:name="_m6v6rx28875" w:colFirst="0" w:colLast="0"/>
      <w:bookmarkStart w:id="4" w:name="_k9rdm0pu6hvk" w:colFirst="0" w:colLast="0"/>
      <w:bookmarkStart w:id="5" w:name="_s9g781r5h637" w:colFirst="0" w:colLast="0"/>
      <w:bookmarkStart w:id="6" w:name="_ufnpxlkh1nhz" w:colFirst="0" w:colLast="0"/>
      <w:bookmarkStart w:id="7" w:name="_c5zod2tfp66d" w:colFirst="0" w:colLast="0"/>
      <w:bookmarkStart w:id="8" w:name="_7wxg36dgu5nt" w:colFirst="0" w:colLast="0"/>
      <w:bookmarkStart w:id="9" w:name="_t7kng0cuh0ej" w:colFirst="0" w:colLast="0"/>
      <w:bookmarkStart w:id="10" w:name="_hjzp9oqsoema" w:colFirst="0" w:colLast="0"/>
      <w:bookmarkStart w:id="11" w:name="_czr59g8ws2kq" w:colFirst="0" w:colLast="0"/>
      <w:bookmarkStart w:id="12" w:name="_m1chplkk781c" w:colFirst="0" w:colLast="0"/>
      <w:bookmarkStart w:id="13" w:name="_yrwtc9df66az" w:colFirst="0" w:colLast="0"/>
      <w:bookmarkStart w:id="14" w:name="_4u2bwpxf5bw2" w:colFirst="0" w:colLast="0"/>
      <w:bookmarkEnd w:id="2"/>
      <w:bookmarkEnd w:id="3"/>
      <w:bookmarkEnd w:id="4"/>
      <w:bookmarkEnd w:id="5"/>
      <w:bookmarkEnd w:id="6"/>
      <w:bookmarkEnd w:id="7"/>
      <w:bookmarkEnd w:id="8"/>
      <w:bookmarkEnd w:id="9"/>
      <w:bookmarkEnd w:id="10"/>
      <w:bookmarkEnd w:id="11"/>
      <w:bookmarkEnd w:id="12"/>
      <w:bookmarkEnd w:id="13"/>
      <w:bookmarkEnd w:id="14"/>
      <w:r w:rsidRPr="00BE370C">
        <w:rPr>
          <w:rFonts w:ascii="Times New Roman" w:hAnsi="Times New Roman" w:cs="Times New Roman"/>
          <w:b/>
          <w:bCs/>
          <w:sz w:val="20"/>
          <w:szCs w:val="20"/>
          <w:lang w:val="pt-BR"/>
        </w:rPr>
        <w:lastRenderedPageBreak/>
        <w:t>References</w:t>
      </w:r>
    </w:p>
    <w:p w14:paraId="6ADAC99D" w14:textId="77777777" w:rsidR="004E790F" w:rsidRPr="003E1B3A" w:rsidRDefault="004E790F" w:rsidP="00E05071">
      <w:pPr>
        <w:pStyle w:val="Bibliography"/>
        <w:spacing w:line="360" w:lineRule="auto"/>
        <w:rPr>
          <w:rFonts w:ascii="Times New Roman" w:hAnsi="Times New Roman" w:cs="Times New Roman"/>
          <w:sz w:val="20"/>
          <w:szCs w:val="20"/>
        </w:rPr>
      </w:pPr>
      <w:r w:rsidRPr="003E1B3A">
        <w:rPr>
          <w:rFonts w:ascii="Times New Roman" w:hAnsi="Times New Roman" w:cs="Times New Roman"/>
          <w:sz w:val="20"/>
          <w:szCs w:val="20"/>
        </w:rPr>
        <w:fldChar w:fldCharType="begin"/>
      </w:r>
      <w:r w:rsidRPr="00BE370C">
        <w:rPr>
          <w:rFonts w:ascii="Times New Roman" w:hAnsi="Times New Roman" w:cs="Times New Roman"/>
          <w:sz w:val="20"/>
          <w:szCs w:val="20"/>
          <w:lang w:val="pt-BR"/>
        </w:rPr>
        <w:instrText xml:space="preserve"> ADDIN ZOTERO_BIBL {"uncited":[],"omitted":[],"custom":[]} CSL_BIBLIOGRAPHY </w:instrText>
      </w:r>
      <w:r w:rsidRPr="003E1B3A">
        <w:rPr>
          <w:rFonts w:ascii="Times New Roman" w:hAnsi="Times New Roman" w:cs="Times New Roman"/>
          <w:sz w:val="20"/>
          <w:szCs w:val="20"/>
        </w:rPr>
        <w:fldChar w:fldCharType="separate"/>
      </w:r>
      <w:r w:rsidRPr="00BE370C">
        <w:rPr>
          <w:rFonts w:ascii="Times New Roman" w:hAnsi="Times New Roman" w:cs="Times New Roman"/>
          <w:sz w:val="20"/>
          <w:szCs w:val="20"/>
          <w:lang w:val="pt-BR"/>
        </w:rPr>
        <w:t>[1]</w:t>
      </w:r>
      <w:r w:rsidRPr="00BE370C">
        <w:rPr>
          <w:rFonts w:ascii="Times New Roman" w:hAnsi="Times New Roman" w:cs="Times New Roman"/>
          <w:sz w:val="20"/>
          <w:szCs w:val="20"/>
          <w:lang w:val="pt-BR"/>
        </w:rPr>
        <w:tab/>
        <w:t xml:space="preserve">Brandileone M-CC, Almeida SCG, Minamisava R, Andrade A-L. </w:t>
      </w:r>
      <w:r w:rsidRPr="003E1B3A">
        <w:rPr>
          <w:rFonts w:ascii="Times New Roman" w:hAnsi="Times New Roman" w:cs="Times New Roman"/>
          <w:sz w:val="20"/>
          <w:szCs w:val="20"/>
        </w:rPr>
        <w:t>Distribution of invasive Streptococcus pneumoniae serotypes before and 5 years after the introduction of 10-valent pneumococcal conjugate vaccine in Brazil. Vaccine 2018;36:2559–66. https://doi.org/10.1016/j.vaccine.2018.04.010.</w:t>
      </w:r>
    </w:p>
    <w:p w14:paraId="66758A70" w14:textId="77777777" w:rsidR="004E790F" w:rsidRPr="003E1B3A" w:rsidRDefault="004E790F" w:rsidP="00E05071">
      <w:pPr>
        <w:pStyle w:val="Bibliography"/>
        <w:spacing w:line="360" w:lineRule="auto"/>
        <w:rPr>
          <w:rFonts w:ascii="Times New Roman" w:hAnsi="Times New Roman" w:cs="Times New Roman"/>
          <w:sz w:val="20"/>
          <w:szCs w:val="20"/>
        </w:rPr>
      </w:pPr>
      <w:r w:rsidRPr="003E1B3A">
        <w:rPr>
          <w:rFonts w:ascii="Times New Roman" w:hAnsi="Times New Roman" w:cs="Times New Roman"/>
          <w:sz w:val="20"/>
          <w:szCs w:val="20"/>
        </w:rPr>
        <w:t>[2]</w:t>
      </w:r>
      <w:r w:rsidRPr="003E1B3A">
        <w:rPr>
          <w:rFonts w:ascii="Times New Roman" w:hAnsi="Times New Roman" w:cs="Times New Roman"/>
          <w:sz w:val="20"/>
          <w:szCs w:val="20"/>
        </w:rPr>
        <w:tab/>
        <w:t>Djennad A, Ramsay ME, Pebody R, Fry NK, Sheppard C, Ladhani SN, et al. Effectiveness of 23-Valent Polysaccharide Pneumococcal Vaccine and Changes in Invasive Pneumococcal Disease Incidence from 2000 to 2017 in Those Aged 65 and Over in England and Wales. EClinicalMedicine 2019;6:42–50. https://doi.org/10.1016/j.eclinm.2018.12.007.</w:t>
      </w:r>
    </w:p>
    <w:p w14:paraId="464CD503" w14:textId="77777777" w:rsidR="004E790F" w:rsidRPr="003E1B3A" w:rsidRDefault="004E790F" w:rsidP="00E05071">
      <w:pPr>
        <w:pStyle w:val="Bibliography"/>
        <w:spacing w:line="360" w:lineRule="auto"/>
        <w:rPr>
          <w:rFonts w:ascii="Times New Roman" w:hAnsi="Times New Roman" w:cs="Times New Roman"/>
          <w:sz w:val="20"/>
          <w:szCs w:val="20"/>
        </w:rPr>
      </w:pPr>
      <w:r w:rsidRPr="003E1B3A">
        <w:rPr>
          <w:rFonts w:ascii="Times New Roman" w:hAnsi="Times New Roman" w:cs="Times New Roman"/>
          <w:sz w:val="20"/>
          <w:szCs w:val="20"/>
        </w:rPr>
        <w:t>[3]</w:t>
      </w:r>
      <w:r w:rsidRPr="003E1B3A">
        <w:rPr>
          <w:rFonts w:ascii="Times New Roman" w:hAnsi="Times New Roman" w:cs="Times New Roman"/>
          <w:sz w:val="20"/>
          <w:szCs w:val="20"/>
        </w:rPr>
        <w:tab/>
        <w:t>Bar-Zeev N, Swarthout TD, Everett DB, Alaerts M, Msefula J, Brown C, et al. Impact and effectiveness of 13-valent pneumococcal conjugate vaccine on population incidence of vaccine and non-vaccine serotype invasive pneumococcal disease in Blantyre, Malawi, 2006–18: prospective observational time-series and case-control studies. Lancet Glob Health 2021;9:e989–98. https://doi.org/10.1016/S2214-109X(21)00165-0.</w:t>
      </w:r>
    </w:p>
    <w:p w14:paraId="0C94A444" w14:textId="77777777" w:rsidR="004E790F" w:rsidRPr="003E1B3A" w:rsidRDefault="004E790F" w:rsidP="00E05071">
      <w:pPr>
        <w:pStyle w:val="Bibliography"/>
        <w:spacing w:line="360" w:lineRule="auto"/>
        <w:rPr>
          <w:rFonts w:ascii="Times New Roman" w:hAnsi="Times New Roman" w:cs="Times New Roman"/>
          <w:sz w:val="20"/>
          <w:szCs w:val="20"/>
        </w:rPr>
      </w:pPr>
      <w:r w:rsidRPr="003E1B3A">
        <w:rPr>
          <w:rFonts w:ascii="Times New Roman" w:hAnsi="Times New Roman" w:cs="Times New Roman"/>
          <w:sz w:val="20"/>
          <w:szCs w:val="20"/>
        </w:rPr>
        <w:t>[4]</w:t>
      </w:r>
      <w:r w:rsidRPr="003E1B3A">
        <w:rPr>
          <w:rFonts w:ascii="Times New Roman" w:hAnsi="Times New Roman" w:cs="Times New Roman"/>
          <w:sz w:val="20"/>
          <w:szCs w:val="20"/>
        </w:rPr>
        <w:tab/>
        <w:t>SanJoaquin MA, Allain TJ, Molyneux ME, Benjamin L, Everett DB, Gadabu O, et al. Surveillance Programme of IN-patients and Epidemiology (SPINE): Implementation of an Electronic Data Collection Tool within a Large Hospital in Malawi. PLOS Med 2013;10:e1001400. https://doi.org/10.1371/journal.pmed.1001400.</w:t>
      </w:r>
    </w:p>
    <w:p w14:paraId="3D6E85D1" w14:textId="77777777" w:rsidR="004E790F" w:rsidRPr="003E1B3A" w:rsidRDefault="004E790F" w:rsidP="00E05071">
      <w:pPr>
        <w:pStyle w:val="Bibliography"/>
        <w:spacing w:line="360" w:lineRule="auto"/>
        <w:rPr>
          <w:rFonts w:ascii="Times New Roman" w:hAnsi="Times New Roman" w:cs="Times New Roman"/>
          <w:sz w:val="20"/>
          <w:szCs w:val="20"/>
        </w:rPr>
      </w:pPr>
      <w:r w:rsidRPr="003E1B3A">
        <w:rPr>
          <w:rFonts w:ascii="Times New Roman" w:hAnsi="Times New Roman" w:cs="Times New Roman"/>
          <w:sz w:val="20"/>
          <w:szCs w:val="20"/>
        </w:rPr>
        <w:t>[5]</w:t>
      </w:r>
      <w:r w:rsidRPr="003E1B3A">
        <w:rPr>
          <w:rFonts w:ascii="Times New Roman" w:hAnsi="Times New Roman" w:cs="Times New Roman"/>
          <w:sz w:val="20"/>
          <w:szCs w:val="20"/>
        </w:rPr>
        <w:tab/>
        <w:t>Meiring S, Cohen C, Quan V, Gouveia L de, Feldman C, Karstaedt A, et al. HIV Infection and the Epidemiology of Invasive Pneumococcal Disease (IPD) in South African Adults and Older Children Prior to the Introduction of a Pneumococcal Conjugate Vaccine (PCV). PLOS ONE 2016;11:e0149104. https://doi.org/10.1371/journal.pone.0149104.</w:t>
      </w:r>
    </w:p>
    <w:p w14:paraId="541076D8" w14:textId="77777777" w:rsidR="004E790F" w:rsidRPr="003E1B3A" w:rsidRDefault="004E790F" w:rsidP="00E05071">
      <w:pPr>
        <w:pStyle w:val="Bibliography"/>
        <w:spacing w:line="360" w:lineRule="auto"/>
        <w:rPr>
          <w:rFonts w:ascii="Times New Roman" w:hAnsi="Times New Roman" w:cs="Times New Roman"/>
          <w:sz w:val="20"/>
          <w:szCs w:val="20"/>
        </w:rPr>
      </w:pPr>
      <w:r w:rsidRPr="003E1B3A">
        <w:rPr>
          <w:rFonts w:ascii="Times New Roman" w:hAnsi="Times New Roman" w:cs="Times New Roman"/>
          <w:sz w:val="20"/>
          <w:szCs w:val="20"/>
        </w:rPr>
        <w:t>[6]</w:t>
      </w:r>
      <w:r w:rsidRPr="003E1B3A">
        <w:rPr>
          <w:rFonts w:ascii="Times New Roman" w:hAnsi="Times New Roman" w:cs="Times New Roman"/>
          <w:sz w:val="20"/>
          <w:szCs w:val="20"/>
        </w:rPr>
        <w:tab/>
        <w:t>Kleynhans J, Cohen C, McMorrow M, Tempia S, Crowther-Gibson P, Quan V, et al. Can pneumococcal meningitis surveillance be used to assess the impact of pneumococcal conjugate vaccine on total invasive pneumococcal disease? A case-study from South Africa, 2005–2016. Vaccine 2019;37:5724–30. https://doi.org/10.1016/j.vaccine.2019.04.090.</w:t>
      </w:r>
    </w:p>
    <w:p w14:paraId="16AC2718" w14:textId="77777777" w:rsidR="004E790F" w:rsidRPr="003E1B3A" w:rsidRDefault="004E790F" w:rsidP="00E05071">
      <w:pPr>
        <w:pStyle w:val="Bibliography"/>
        <w:spacing w:line="360" w:lineRule="auto"/>
        <w:rPr>
          <w:rFonts w:ascii="Times New Roman" w:hAnsi="Times New Roman" w:cs="Times New Roman"/>
          <w:sz w:val="20"/>
          <w:szCs w:val="20"/>
        </w:rPr>
      </w:pPr>
      <w:r w:rsidRPr="003E1B3A">
        <w:rPr>
          <w:rFonts w:ascii="Times New Roman" w:hAnsi="Times New Roman" w:cs="Times New Roman"/>
          <w:sz w:val="20"/>
          <w:szCs w:val="20"/>
        </w:rPr>
        <w:t>[7]</w:t>
      </w:r>
      <w:r w:rsidRPr="003E1B3A">
        <w:rPr>
          <w:rFonts w:ascii="Times New Roman" w:hAnsi="Times New Roman" w:cs="Times New Roman"/>
          <w:sz w:val="20"/>
          <w:szCs w:val="20"/>
        </w:rPr>
        <w:tab/>
        <w:t>Srinivasan V, Mason CH. Nonlinear Least Squares Estimation of New Product Diffusion Models. Mark Sci 1986;5:169–78.</w:t>
      </w:r>
    </w:p>
    <w:p w14:paraId="6BAB4C5A" w14:textId="12B3AAE4" w:rsidR="00CE3735" w:rsidRPr="003846A0" w:rsidRDefault="004E790F" w:rsidP="00E05071">
      <w:pPr>
        <w:spacing w:line="360" w:lineRule="auto"/>
        <w:rPr>
          <w:rFonts w:ascii="Times New Roman" w:hAnsi="Times New Roman" w:cs="Times New Roman"/>
          <w:sz w:val="20"/>
          <w:szCs w:val="20"/>
        </w:rPr>
      </w:pPr>
      <w:r w:rsidRPr="003E1B3A">
        <w:rPr>
          <w:rFonts w:ascii="Times New Roman" w:hAnsi="Times New Roman" w:cs="Times New Roman"/>
          <w:sz w:val="20"/>
          <w:szCs w:val="20"/>
        </w:rPr>
        <w:fldChar w:fldCharType="end"/>
      </w:r>
    </w:p>
    <w:sectPr w:rsidR="00CE3735" w:rsidRPr="003846A0" w:rsidSect="00CC141B">
      <w:pgSz w:w="12240" w:h="15840"/>
      <w:pgMar w:top="1440" w:right="1440" w:bottom="1440" w:left="1440" w:header="720" w:footer="720" w:gutter="0"/>
      <w:lnNumType w:countBy="1" w:restart="continuous"/>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5977AC2"/>
    <w:multiLevelType w:val="hybridMultilevel"/>
    <w:tmpl w:val="44C6B94E"/>
    <w:lvl w:ilvl="0" w:tplc="882C601E">
      <w:start w:val="1"/>
      <w:numFmt w:val="decimal"/>
      <w:lvlText w:val="%1."/>
      <w:lvlJc w:val="left"/>
      <w:pPr>
        <w:ind w:left="360" w:hanging="360"/>
      </w:pPr>
      <w:rPr>
        <w:rFonts w:hint="default"/>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460D2DA0"/>
    <w:multiLevelType w:val="multilevel"/>
    <w:tmpl w:val="17E868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80"/>
  <w:doNotDisplayPageBoundaries/>
  <w:activeWritingStyle w:appName="MSWord" w:lang="en-GB" w:vendorID="64" w:dllVersion="4096" w:nlCheck="1" w:checkStyle="1"/>
  <w:activeWritingStyle w:appName="MSWord" w:lang="en-US" w:vendorID="64" w:dllVersion="4096" w:nlCheck="1" w:checkStyle="0"/>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proofState w:spelling="clean" w:grammar="clean"/>
  <w:trackRevision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26BC"/>
    <w:rsid w:val="00003D92"/>
    <w:rsid w:val="00003F36"/>
    <w:rsid w:val="000051CA"/>
    <w:rsid w:val="000075F0"/>
    <w:rsid w:val="00010ADF"/>
    <w:rsid w:val="0001138B"/>
    <w:rsid w:val="00012466"/>
    <w:rsid w:val="00013303"/>
    <w:rsid w:val="000178E0"/>
    <w:rsid w:val="00020117"/>
    <w:rsid w:val="00022271"/>
    <w:rsid w:val="00022496"/>
    <w:rsid w:val="000275DE"/>
    <w:rsid w:val="00030321"/>
    <w:rsid w:val="00030FAD"/>
    <w:rsid w:val="000323FC"/>
    <w:rsid w:val="00033307"/>
    <w:rsid w:val="000341B2"/>
    <w:rsid w:val="000343FB"/>
    <w:rsid w:val="00034BC0"/>
    <w:rsid w:val="000354B1"/>
    <w:rsid w:val="000405EA"/>
    <w:rsid w:val="00040C75"/>
    <w:rsid w:val="00043388"/>
    <w:rsid w:val="0004417A"/>
    <w:rsid w:val="000444F2"/>
    <w:rsid w:val="00052D66"/>
    <w:rsid w:val="000531A8"/>
    <w:rsid w:val="000548C5"/>
    <w:rsid w:val="0005504D"/>
    <w:rsid w:val="0006127D"/>
    <w:rsid w:val="000639BB"/>
    <w:rsid w:val="0006418B"/>
    <w:rsid w:val="000655C3"/>
    <w:rsid w:val="00065738"/>
    <w:rsid w:val="000673A1"/>
    <w:rsid w:val="00070814"/>
    <w:rsid w:val="00070A2C"/>
    <w:rsid w:val="000736E9"/>
    <w:rsid w:val="00077509"/>
    <w:rsid w:val="00081D4B"/>
    <w:rsid w:val="00086CA1"/>
    <w:rsid w:val="00087DF6"/>
    <w:rsid w:val="000916F8"/>
    <w:rsid w:val="000919B7"/>
    <w:rsid w:val="000925FC"/>
    <w:rsid w:val="00092A47"/>
    <w:rsid w:val="00095194"/>
    <w:rsid w:val="00097ED7"/>
    <w:rsid w:val="000A2C1F"/>
    <w:rsid w:val="000A30B0"/>
    <w:rsid w:val="000A775B"/>
    <w:rsid w:val="000B1382"/>
    <w:rsid w:val="000B2833"/>
    <w:rsid w:val="000B3A9A"/>
    <w:rsid w:val="000B7777"/>
    <w:rsid w:val="000C0039"/>
    <w:rsid w:val="000C0E4E"/>
    <w:rsid w:val="000C1D55"/>
    <w:rsid w:val="000C3CCD"/>
    <w:rsid w:val="000C4569"/>
    <w:rsid w:val="000C4A83"/>
    <w:rsid w:val="000C6A44"/>
    <w:rsid w:val="000C6E35"/>
    <w:rsid w:val="000D2F91"/>
    <w:rsid w:val="000D3673"/>
    <w:rsid w:val="000D3C07"/>
    <w:rsid w:val="000D71E0"/>
    <w:rsid w:val="000E0757"/>
    <w:rsid w:val="000E0B3D"/>
    <w:rsid w:val="000E1E2C"/>
    <w:rsid w:val="000E4E4C"/>
    <w:rsid w:val="000E5725"/>
    <w:rsid w:val="000E6D6B"/>
    <w:rsid w:val="000F08E8"/>
    <w:rsid w:val="000F26BC"/>
    <w:rsid w:val="000F2A0C"/>
    <w:rsid w:val="000F3A33"/>
    <w:rsid w:val="000F4CDF"/>
    <w:rsid w:val="000F574E"/>
    <w:rsid w:val="000F7EF2"/>
    <w:rsid w:val="00102894"/>
    <w:rsid w:val="00105EE6"/>
    <w:rsid w:val="001063A8"/>
    <w:rsid w:val="00110224"/>
    <w:rsid w:val="0011298F"/>
    <w:rsid w:val="00112CF6"/>
    <w:rsid w:val="0011459E"/>
    <w:rsid w:val="00117146"/>
    <w:rsid w:val="001227C3"/>
    <w:rsid w:val="00123FB5"/>
    <w:rsid w:val="00132AFC"/>
    <w:rsid w:val="00132D8F"/>
    <w:rsid w:val="00133B15"/>
    <w:rsid w:val="00133F75"/>
    <w:rsid w:val="00142522"/>
    <w:rsid w:val="00142638"/>
    <w:rsid w:val="001428E8"/>
    <w:rsid w:val="00142D5A"/>
    <w:rsid w:val="0014327A"/>
    <w:rsid w:val="0014447B"/>
    <w:rsid w:val="00150D81"/>
    <w:rsid w:val="0015321E"/>
    <w:rsid w:val="001553C5"/>
    <w:rsid w:val="00155DF8"/>
    <w:rsid w:val="00157338"/>
    <w:rsid w:val="0016218C"/>
    <w:rsid w:val="0016229D"/>
    <w:rsid w:val="00163432"/>
    <w:rsid w:val="00163D44"/>
    <w:rsid w:val="0016426E"/>
    <w:rsid w:val="001653E6"/>
    <w:rsid w:val="001672E4"/>
    <w:rsid w:val="00171C69"/>
    <w:rsid w:val="00172BED"/>
    <w:rsid w:val="00172CDA"/>
    <w:rsid w:val="00173F18"/>
    <w:rsid w:val="00173F1F"/>
    <w:rsid w:val="001758F1"/>
    <w:rsid w:val="001815B0"/>
    <w:rsid w:val="00181D65"/>
    <w:rsid w:val="00184194"/>
    <w:rsid w:val="001852DA"/>
    <w:rsid w:val="00186143"/>
    <w:rsid w:val="00187BF0"/>
    <w:rsid w:val="00190C5E"/>
    <w:rsid w:val="00190CF9"/>
    <w:rsid w:val="001918F3"/>
    <w:rsid w:val="0019439C"/>
    <w:rsid w:val="00194A03"/>
    <w:rsid w:val="00195598"/>
    <w:rsid w:val="00195B37"/>
    <w:rsid w:val="001974B6"/>
    <w:rsid w:val="0019784C"/>
    <w:rsid w:val="00197CCA"/>
    <w:rsid w:val="00197EC3"/>
    <w:rsid w:val="001A324E"/>
    <w:rsid w:val="001A3D15"/>
    <w:rsid w:val="001A5B7D"/>
    <w:rsid w:val="001A600C"/>
    <w:rsid w:val="001A6880"/>
    <w:rsid w:val="001A7AB2"/>
    <w:rsid w:val="001B105B"/>
    <w:rsid w:val="001B1F06"/>
    <w:rsid w:val="001B45C0"/>
    <w:rsid w:val="001B5BFD"/>
    <w:rsid w:val="001C19E3"/>
    <w:rsid w:val="001C6046"/>
    <w:rsid w:val="001D0C4E"/>
    <w:rsid w:val="001D1201"/>
    <w:rsid w:val="001D121F"/>
    <w:rsid w:val="001D19FD"/>
    <w:rsid w:val="001E1BD6"/>
    <w:rsid w:val="001E1CC7"/>
    <w:rsid w:val="001E3BA4"/>
    <w:rsid w:val="001E5671"/>
    <w:rsid w:val="001E56B1"/>
    <w:rsid w:val="001E5982"/>
    <w:rsid w:val="001E6F91"/>
    <w:rsid w:val="001E7D42"/>
    <w:rsid w:val="001E7F19"/>
    <w:rsid w:val="001E7F29"/>
    <w:rsid w:val="001F2B7F"/>
    <w:rsid w:val="001F3B0E"/>
    <w:rsid w:val="001F5A46"/>
    <w:rsid w:val="001F7407"/>
    <w:rsid w:val="001F788C"/>
    <w:rsid w:val="001F7E26"/>
    <w:rsid w:val="00200513"/>
    <w:rsid w:val="002030F4"/>
    <w:rsid w:val="002046F3"/>
    <w:rsid w:val="00204B38"/>
    <w:rsid w:val="00210193"/>
    <w:rsid w:val="002107E3"/>
    <w:rsid w:val="00213FDB"/>
    <w:rsid w:val="0021691E"/>
    <w:rsid w:val="00217640"/>
    <w:rsid w:val="00220883"/>
    <w:rsid w:val="00222F6A"/>
    <w:rsid w:val="002231E1"/>
    <w:rsid w:val="0022688A"/>
    <w:rsid w:val="00230124"/>
    <w:rsid w:val="002302BE"/>
    <w:rsid w:val="00231D83"/>
    <w:rsid w:val="002329CE"/>
    <w:rsid w:val="00233CF0"/>
    <w:rsid w:val="00236384"/>
    <w:rsid w:val="00241C06"/>
    <w:rsid w:val="00242884"/>
    <w:rsid w:val="00245F08"/>
    <w:rsid w:val="00246A21"/>
    <w:rsid w:val="00250229"/>
    <w:rsid w:val="00250782"/>
    <w:rsid w:val="00252E89"/>
    <w:rsid w:val="00253AB2"/>
    <w:rsid w:val="002543D1"/>
    <w:rsid w:val="002551A0"/>
    <w:rsid w:val="002567AC"/>
    <w:rsid w:val="0025731E"/>
    <w:rsid w:val="00262350"/>
    <w:rsid w:val="00263AA3"/>
    <w:rsid w:val="00265492"/>
    <w:rsid w:val="002665B7"/>
    <w:rsid w:val="00270F7A"/>
    <w:rsid w:val="002718A4"/>
    <w:rsid w:val="00272202"/>
    <w:rsid w:val="002722E7"/>
    <w:rsid w:val="00273817"/>
    <w:rsid w:val="00274B73"/>
    <w:rsid w:val="00277A29"/>
    <w:rsid w:val="0028106E"/>
    <w:rsid w:val="00281995"/>
    <w:rsid w:val="00287209"/>
    <w:rsid w:val="00287494"/>
    <w:rsid w:val="00291318"/>
    <w:rsid w:val="00291672"/>
    <w:rsid w:val="00292796"/>
    <w:rsid w:val="00293256"/>
    <w:rsid w:val="00293EBB"/>
    <w:rsid w:val="00295342"/>
    <w:rsid w:val="0029669A"/>
    <w:rsid w:val="00296B32"/>
    <w:rsid w:val="00297CCD"/>
    <w:rsid w:val="002A0738"/>
    <w:rsid w:val="002A1782"/>
    <w:rsid w:val="002A2661"/>
    <w:rsid w:val="002A5449"/>
    <w:rsid w:val="002A5BE9"/>
    <w:rsid w:val="002A5DA0"/>
    <w:rsid w:val="002A5EE9"/>
    <w:rsid w:val="002A5F14"/>
    <w:rsid w:val="002A75D4"/>
    <w:rsid w:val="002A7D54"/>
    <w:rsid w:val="002A7DEF"/>
    <w:rsid w:val="002B1E84"/>
    <w:rsid w:val="002B5B33"/>
    <w:rsid w:val="002C2848"/>
    <w:rsid w:val="002C7F51"/>
    <w:rsid w:val="002D12DC"/>
    <w:rsid w:val="002D1A27"/>
    <w:rsid w:val="002D3BD6"/>
    <w:rsid w:val="002D3E3E"/>
    <w:rsid w:val="002D4B87"/>
    <w:rsid w:val="002D4E0F"/>
    <w:rsid w:val="002D7ECE"/>
    <w:rsid w:val="002E025B"/>
    <w:rsid w:val="002E4D04"/>
    <w:rsid w:val="002E4E25"/>
    <w:rsid w:val="002F0096"/>
    <w:rsid w:val="002F49BB"/>
    <w:rsid w:val="002F4AAE"/>
    <w:rsid w:val="002F58E4"/>
    <w:rsid w:val="002F6F5D"/>
    <w:rsid w:val="002F6FBA"/>
    <w:rsid w:val="002F7C5B"/>
    <w:rsid w:val="002F7C99"/>
    <w:rsid w:val="0030335E"/>
    <w:rsid w:val="00304C9A"/>
    <w:rsid w:val="003149CD"/>
    <w:rsid w:val="00314AA7"/>
    <w:rsid w:val="00320797"/>
    <w:rsid w:val="0032128F"/>
    <w:rsid w:val="003220DF"/>
    <w:rsid w:val="003340B6"/>
    <w:rsid w:val="0033577A"/>
    <w:rsid w:val="00340E3F"/>
    <w:rsid w:val="00341B40"/>
    <w:rsid w:val="00343863"/>
    <w:rsid w:val="00344B1E"/>
    <w:rsid w:val="00355B43"/>
    <w:rsid w:val="00357078"/>
    <w:rsid w:val="0036208C"/>
    <w:rsid w:val="00362352"/>
    <w:rsid w:val="00364A0D"/>
    <w:rsid w:val="00371AF0"/>
    <w:rsid w:val="00375FA4"/>
    <w:rsid w:val="00376E93"/>
    <w:rsid w:val="003846A0"/>
    <w:rsid w:val="003857F3"/>
    <w:rsid w:val="003864C3"/>
    <w:rsid w:val="003865D0"/>
    <w:rsid w:val="00391FAE"/>
    <w:rsid w:val="00392D39"/>
    <w:rsid w:val="00393994"/>
    <w:rsid w:val="00396053"/>
    <w:rsid w:val="003966B3"/>
    <w:rsid w:val="003978CC"/>
    <w:rsid w:val="003A216F"/>
    <w:rsid w:val="003A2A09"/>
    <w:rsid w:val="003B05EC"/>
    <w:rsid w:val="003B062D"/>
    <w:rsid w:val="003B2569"/>
    <w:rsid w:val="003B3AAD"/>
    <w:rsid w:val="003B4593"/>
    <w:rsid w:val="003B5DC4"/>
    <w:rsid w:val="003C28E2"/>
    <w:rsid w:val="003C506B"/>
    <w:rsid w:val="003C5CDA"/>
    <w:rsid w:val="003C6778"/>
    <w:rsid w:val="003D1A97"/>
    <w:rsid w:val="003D234C"/>
    <w:rsid w:val="003D63C5"/>
    <w:rsid w:val="003D70EB"/>
    <w:rsid w:val="003D7905"/>
    <w:rsid w:val="003E138A"/>
    <w:rsid w:val="003E1B3A"/>
    <w:rsid w:val="003E3B54"/>
    <w:rsid w:val="003E4858"/>
    <w:rsid w:val="003E63F7"/>
    <w:rsid w:val="003E7D4F"/>
    <w:rsid w:val="003E7D8D"/>
    <w:rsid w:val="003F0021"/>
    <w:rsid w:val="003F561E"/>
    <w:rsid w:val="003F5685"/>
    <w:rsid w:val="003F56FC"/>
    <w:rsid w:val="003F7DD0"/>
    <w:rsid w:val="0040067C"/>
    <w:rsid w:val="00402362"/>
    <w:rsid w:val="004048F7"/>
    <w:rsid w:val="00404C09"/>
    <w:rsid w:val="00407533"/>
    <w:rsid w:val="0041162A"/>
    <w:rsid w:val="00413F15"/>
    <w:rsid w:val="004142F4"/>
    <w:rsid w:val="004143AC"/>
    <w:rsid w:val="00414AE5"/>
    <w:rsid w:val="00414EB9"/>
    <w:rsid w:val="00414EF6"/>
    <w:rsid w:val="004158D6"/>
    <w:rsid w:val="00416FD1"/>
    <w:rsid w:val="00422054"/>
    <w:rsid w:val="0042218D"/>
    <w:rsid w:val="004236B9"/>
    <w:rsid w:val="00423990"/>
    <w:rsid w:val="004246D2"/>
    <w:rsid w:val="00424BF0"/>
    <w:rsid w:val="0042590A"/>
    <w:rsid w:val="00427EE8"/>
    <w:rsid w:val="004345D5"/>
    <w:rsid w:val="0044139E"/>
    <w:rsid w:val="004414A8"/>
    <w:rsid w:val="00442B71"/>
    <w:rsid w:val="00443325"/>
    <w:rsid w:val="004455BD"/>
    <w:rsid w:val="0044660D"/>
    <w:rsid w:val="004522AA"/>
    <w:rsid w:val="00453A7E"/>
    <w:rsid w:val="004543FF"/>
    <w:rsid w:val="00454FD2"/>
    <w:rsid w:val="00455FFA"/>
    <w:rsid w:val="0045683C"/>
    <w:rsid w:val="00463D7F"/>
    <w:rsid w:val="00467C2A"/>
    <w:rsid w:val="004704DA"/>
    <w:rsid w:val="004707D0"/>
    <w:rsid w:val="004720D6"/>
    <w:rsid w:val="004748C8"/>
    <w:rsid w:val="0047548F"/>
    <w:rsid w:val="00477163"/>
    <w:rsid w:val="00482724"/>
    <w:rsid w:val="004849B6"/>
    <w:rsid w:val="00485BFC"/>
    <w:rsid w:val="00486734"/>
    <w:rsid w:val="00486891"/>
    <w:rsid w:val="00490F05"/>
    <w:rsid w:val="00496894"/>
    <w:rsid w:val="004A2FF9"/>
    <w:rsid w:val="004A38E8"/>
    <w:rsid w:val="004A567D"/>
    <w:rsid w:val="004A5754"/>
    <w:rsid w:val="004A6F1F"/>
    <w:rsid w:val="004A7498"/>
    <w:rsid w:val="004A7D0B"/>
    <w:rsid w:val="004B14B2"/>
    <w:rsid w:val="004B2980"/>
    <w:rsid w:val="004B4FC5"/>
    <w:rsid w:val="004C5AE6"/>
    <w:rsid w:val="004C5B0F"/>
    <w:rsid w:val="004C6021"/>
    <w:rsid w:val="004C78DA"/>
    <w:rsid w:val="004D03E0"/>
    <w:rsid w:val="004D67F0"/>
    <w:rsid w:val="004E1C9D"/>
    <w:rsid w:val="004E250C"/>
    <w:rsid w:val="004E2594"/>
    <w:rsid w:val="004E2A4B"/>
    <w:rsid w:val="004E410B"/>
    <w:rsid w:val="004E5AB3"/>
    <w:rsid w:val="004E6C5E"/>
    <w:rsid w:val="004E790F"/>
    <w:rsid w:val="004F001F"/>
    <w:rsid w:val="004F4556"/>
    <w:rsid w:val="004F4620"/>
    <w:rsid w:val="004F55D5"/>
    <w:rsid w:val="00500646"/>
    <w:rsid w:val="00502A6C"/>
    <w:rsid w:val="00503CE7"/>
    <w:rsid w:val="0050481D"/>
    <w:rsid w:val="00505187"/>
    <w:rsid w:val="0050760C"/>
    <w:rsid w:val="00507E6B"/>
    <w:rsid w:val="00510C34"/>
    <w:rsid w:val="00511361"/>
    <w:rsid w:val="00511EE9"/>
    <w:rsid w:val="00512E3C"/>
    <w:rsid w:val="005153F3"/>
    <w:rsid w:val="00515F4B"/>
    <w:rsid w:val="005164E9"/>
    <w:rsid w:val="00516B1B"/>
    <w:rsid w:val="00517597"/>
    <w:rsid w:val="005213ED"/>
    <w:rsid w:val="005242DE"/>
    <w:rsid w:val="00525C0F"/>
    <w:rsid w:val="005263CD"/>
    <w:rsid w:val="00527BC7"/>
    <w:rsid w:val="00530862"/>
    <w:rsid w:val="00530BDB"/>
    <w:rsid w:val="005337DC"/>
    <w:rsid w:val="00534634"/>
    <w:rsid w:val="00537E6E"/>
    <w:rsid w:val="005401E2"/>
    <w:rsid w:val="00541F4B"/>
    <w:rsid w:val="0054510D"/>
    <w:rsid w:val="00546816"/>
    <w:rsid w:val="00546A6B"/>
    <w:rsid w:val="00546D84"/>
    <w:rsid w:val="00546FB1"/>
    <w:rsid w:val="00551A4E"/>
    <w:rsid w:val="00555BD5"/>
    <w:rsid w:val="00555FB9"/>
    <w:rsid w:val="00560BA5"/>
    <w:rsid w:val="00561EE7"/>
    <w:rsid w:val="00562BE4"/>
    <w:rsid w:val="00562F99"/>
    <w:rsid w:val="005655B8"/>
    <w:rsid w:val="005658F0"/>
    <w:rsid w:val="0056780E"/>
    <w:rsid w:val="0056794F"/>
    <w:rsid w:val="00567A11"/>
    <w:rsid w:val="00570C79"/>
    <w:rsid w:val="005765BE"/>
    <w:rsid w:val="00576D38"/>
    <w:rsid w:val="00577CF8"/>
    <w:rsid w:val="00580A26"/>
    <w:rsid w:val="00580BAA"/>
    <w:rsid w:val="00580E22"/>
    <w:rsid w:val="005858DA"/>
    <w:rsid w:val="00586D47"/>
    <w:rsid w:val="00590DD9"/>
    <w:rsid w:val="00593E79"/>
    <w:rsid w:val="0059586B"/>
    <w:rsid w:val="005964D1"/>
    <w:rsid w:val="00596DA6"/>
    <w:rsid w:val="005A19E9"/>
    <w:rsid w:val="005A33F1"/>
    <w:rsid w:val="005A598C"/>
    <w:rsid w:val="005B0CB3"/>
    <w:rsid w:val="005B101B"/>
    <w:rsid w:val="005B1287"/>
    <w:rsid w:val="005B3080"/>
    <w:rsid w:val="005B30DF"/>
    <w:rsid w:val="005B39FE"/>
    <w:rsid w:val="005B4365"/>
    <w:rsid w:val="005B6458"/>
    <w:rsid w:val="005B6973"/>
    <w:rsid w:val="005B793C"/>
    <w:rsid w:val="005C0491"/>
    <w:rsid w:val="005C7A31"/>
    <w:rsid w:val="005D2875"/>
    <w:rsid w:val="005D3005"/>
    <w:rsid w:val="005D6205"/>
    <w:rsid w:val="005D67A0"/>
    <w:rsid w:val="005E2E40"/>
    <w:rsid w:val="005E52E3"/>
    <w:rsid w:val="005E6E85"/>
    <w:rsid w:val="005F08E4"/>
    <w:rsid w:val="005F173B"/>
    <w:rsid w:val="005F2BA5"/>
    <w:rsid w:val="005F350D"/>
    <w:rsid w:val="005F3CDB"/>
    <w:rsid w:val="005F4F65"/>
    <w:rsid w:val="005F5008"/>
    <w:rsid w:val="005F53B2"/>
    <w:rsid w:val="005F548E"/>
    <w:rsid w:val="005F559D"/>
    <w:rsid w:val="005F642F"/>
    <w:rsid w:val="005F72CE"/>
    <w:rsid w:val="005F756D"/>
    <w:rsid w:val="005F7E6A"/>
    <w:rsid w:val="00601475"/>
    <w:rsid w:val="00601DA4"/>
    <w:rsid w:val="00606D1B"/>
    <w:rsid w:val="00610A00"/>
    <w:rsid w:val="006118FE"/>
    <w:rsid w:val="00613B6D"/>
    <w:rsid w:val="00615BB7"/>
    <w:rsid w:val="00617B03"/>
    <w:rsid w:val="006205E0"/>
    <w:rsid w:val="00620A72"/>
    <w:rsid w:val="006232D8"/>
    <w:rsid w:val="00627E0F"/>
    <w:rsid w:val="00632C90"/>
    <w:rsid w:val="00633939"/>
    <w:rsid w:val="00634A47"/>
    <w:rsid w:val="006402BF"/>
    <w:rsid w:val="006413C8"/>
    <w:rsid w:val="006429C8"/>
    <w:rsid w:val="00643E02"/>
    <w:rsid w:val="00647A1F"/>
    <w:rsid w:val="00647E49"/>
    <w:rsid w:val="00654571"/>
    <w:rsid w:val="006546E3"/>
    <w:rsid w:val="00654C11"/>
    <w:rsid w:val="00654F7C"/>
    <w:rsid w:val="00656AEC"/>
    <w:rsid w:val="00660ECF"/>
    <w:rsid w:val="006637D3"/>
    <w:rsid w:val="006639C5"/>
    <w:rsid w:val="006673F6"/>
    <w:rsid w:val="0066767E"/>
    <w:rsid w:val="00667E9F"/>
    <w:rsid w:val="00670F9A"/>
    <w:rsid w:val="00671FF6"/>
    <w:rsid w:val="00674240"/>
    <w:rsid w:val="006805BB"/>
    <w:rsid w:val="006809DE"/>
    <w:rsid w:val="00681B42"/>
    <w:rsid w:val="006822B2"/>
    <w:rsid w:val="00682F7C"/>
    <w:rsid w:val="00683AAB"/>
    <w:rsid w:val="006842C7"/>
    <w:rsid w:val="00684E61"/>
    <w:rsid w:val="0068562B"/>
    <w:rsid w:val="00692496"/>
    <w:rsid w:val="00694A5F"/>
    <w:rsid w:val="00696C82"/>
    <w:rsid w:val="00696EF0"/>
    <w:rsid w:val="006A1C80"/>
    <w:rsid w:val="006A2E12"/>
    <w:rsid w:val="006A3A8D"/>
    <w:rsid w:val="006A769E"/>
    <w:rsid w:val="006B0EC1"/>
    <w:rsid w:val="006B151D"/>
    <w:rsid w:val="006B210C"/>
    <w:rsid w:val="006B2357"/>
    <w:rsid w:val="006B4B52"/>
    <w:rsid w:val="006B5530"/>
    <w:rsid w:val="006C1F87"/>
    <w:rsid w:val="006C20D7"/>
    <w:rsid w:val="006C5416"/>
    <w:rsid w:val="006D05DD"/>
    <w:rsid w:val="006D15A2"/>
    <w:rsid w:val="006D3132"/>
    <w:rsid w:val="006D3B10"/>
    <w:rsid w:val="006D74B2"/>
    <w:rsid w:val="006E26BC"/>
    <w:rsid w:val="006E323D"/>
    <w:rsid w:val="006E3B22"/>
    <w:rsid w:val="006E3FC8"/>
    <w:rsid w:val="006E40AB"/>
    <w:rsid w:val="006E6E97"/>
    <w:rsid w:val="006E7320"/>
    <w:rsid w:val="006E74DB"/>
    <w:rsid w:val="006F6256"/>
    <w:rsid w:val="006F715C"/>
    <w:rsid w:val="00701D2B"/>
    <w:rsid w:val="0070373C"/>
    <w:rsid w:val="00703C0A"/>
    <w:rsid w:val="00703EB3"/>
    <w:rsid w:val="007050A0"/>
    <w:rsid w:val="00705ACD"/>
    <w:rsid w:val="00710DF3"/>
    <w:rsid w:val="007129F3"/>
    <w:rsid w:val="00713B80"/>
    <w:rsid w:val="007144B2"/>
    <w:rsid w:val="007218AF"/>
    <w:rsid w:val="00721D90"/>
    <w:rsid w:val="00722AE6"/>
    <w:rsid w:val="0072353B"/>
    <w:rsid w:val="007252CF"/>
    <w:rsid w:val="00726C80"/>
    <w:rsid w:val="00727AA1"/>
    <w:rsid w:val="007316CA"/>
    <w:rsid w:val="00732545"/>
    <w:rsid w:val="00736A7C"/>
    <w:rsid w:val="007417B2"/>
    <w:rsid w:val="0074215C"/>
    <w:rsid w:val="00743CA6"/>
    <w:rsid w:val="00746E04"/>
    <w:rsid w:val="0075035E"/>
    <w:rsid w:val="00752FEC"/>
    <w:rsid w:val="00754B44"/>
    <w:rsid w:val="00755A7F"/>
    <w:rsid w:val="00756AA4"/>
    <w:rsid w:val="00756D39"/>
    <w:rsid w:val="00760878"/>
    <w:rsid w:val="0076107D"/>
    <w:rsid w:val="0076611C"/>
    <w:rsid w:val="0076646A"/>
    <w:rsid w:val="00770B05"/>
    <w:rsid w:val="00770DA3"/>
    <w:rsid w:val="00771661"/>
    <w:rsid w:val="007718F5"/>
    <w:rsid w:val="00774F50"/>
    <w:rsid w:val="0077653A"/>
    <w:rsid w:val="00776BB3"/>
    <w:rsid w:val="00781CB9"/>
    <w:rsid w:val="00785078"/>
    <w:rsid w:val="00790BC6"/>
    <w:rsid w:val="00790CAA"/>
    <w:rsid w:val="00790DBD"/>
    <w:rsid w:val="00791FCA"/>
    <w:rsid w:val="0079380F"/>
    <w:rsid w:val="00793CFE"/>
    <w:rsid w:val="00795C44"/>
    <w:rsid w:val="007A2650"/>
    <w:rsid w:val="007A32E8"/>
    <w:rsid w:val="007A6385"/>
    <w:rsid w:val="007A66C8"/>
    <w:rsid w:val="007A6A26"/>
    <w:rsid w:val="007A7787"/>
    <w:rsid w:val="007B096A"/>
    <w:rsid w:val="007B16BE"/>
    <w:rsid w:val="007B3611"/>
    <w:rsid w:val="007B4B41"/>
    <w:rsid w:val="007B6026"/>
    <w:rsid w:val="007B6465"/>
    <w:rsid w:val="007B7B5A"/>
    <w:rsid w:val="007C117C"/>
    <w:rsid w:val="007C2F33"/>
    <w:rsid w:val="007C3133"/>
    <w:rsid w:val="007C4A4C"/>
    <w:rsid w:val="007C6040"/>
    <w:rsid w:val="007C644D"/>
    <w:rsid w:val="007C6E18"/>
    <w:rsid w:val="007D070D"/>
    <w:rsid w:val="007D2F6F"/>
    <w:rsid w:val="007D3997"/>
    <w:rsid w:val="007D637E"/>
    <w:rsid w:val="007D6E8B"/>
    <w:rsid w:val="007D70D2"/>
    <w:rsid w:val="007E155E"/>
    <w:rsid w:val="007E1707"/>
    <w:rsid w:val="007E321D"/>
    <w:rsid w:val="007E3F09"/>
    <w:rsid w:val="007E6218"/>
    <w:rsid w:val="007E72F7"/>
    <w:rsid w:val="007F1EC2"/>
    <w:rsid w:val="007F35AB"/>
    <w:rsid w:val="007F35B2"/>
    <w:rsid w:val="007F70D0"/>
    <w:rsid w:val="0080014E"/>
    <w:rsid w:val="00800BF8"/>
    <w:rsid w:val="00802687"/>
    <w:rsid w:val="00804161"/>
    <w:rsid w:val="00805223"/>
    <w:rsid w:val="00806C58"/>
    <w:rsid w:val="00810AE5"/>
    <w:rsid w:val="00811EF2"/>
    <w:rsid w:val="00815378"/>
    <w:rsid w:val="008171CF"/>
    <w:rsid w:val="00820A44"/>
    <w:rsid w:val="00820F00"/>
    <w:rsid w:val="00821A5C"/>
    <w:rsid w:val="00825579"/>
    <w:rsid w:val="00833B0F"/>
    <w:rsid w:val="00837592"/>
    <w:rsid w:val="00845488"/>
    <w:rsid w:val="00846A59"/>
    <w:rsid w:val="00850308"/>
    <w:rsid w:val="00850561"/>
    <w:rsid w:val="00850F16"/>
    <w:rsid w:val="008518CE"/>
    <w:rsid w:val="008534FB"/>
    <w:rsid w:val="008544F5"/>
    <w:rsid w:val="00861C8F"/>
    <w:rsid w:val="008628D1"/>
    <w:rsid w:val="0086555F"/>
    <w:rsid w:val="00867E3A"/>
    <w:rsid w:val="008713E7"/>
    <w:rsid w:val="008721EF"/>
    <w:rsid w:val="00872DFC"/>
    <w:rsid w:val="00883CDE"/>
    <w:rsid w:val="0088562C"/>
    <w:rsid w:val="00887E3B"/>
    <w:rsid w:val="008921CB"/>
    <w:rsid w:val="008940D1"/>
    <w:rsid w:val="008956E1"/>
    <w:rsid w:val="008A0849"/>
    <w:rsid w:val="008A1452"/>
    <w:rsid w:val="008A60A8"/>
    <w:rsid w:val="008A60B3"/>
    <w:rsid w:val="008B064F"/>
    <w:rsid w:val="008B16CF"/>
    <w:rsid w:val="008B5844"/>
    <w:rsid w:val="008B6492"/>
    <w:rsid w:val="008B7D7A"/>
    <w:rsid w:val="008C3CF7"/>
    <w:rsid w:val="008C42C3"/>
    <w:rsid w:val="008C4610"/>
    <w:rsid w:val="008C6419"/>
    <w:rsid w:val="008D07EB"/>
    <w:rsid w:val="008D169B"/>
    <w:rsid w:val="008D3DAF"/>
    <w:rsid w:val="008E0A8A"/>
    <w:rsid w:val="008E16FC"/>
    <w:rsid w:val="008E5827"/>
    <w:rsid w:val="008E5DFE"/>
    <w:rsid w:val="008F122B"/>
    <w:rsid w:val="008F1976"/>
    <w:rsid w:val="008F2910"/>
    <w:rsid w:val="008F676A"/>
    <w:rsid w:val="008F7C2D"/>
    <w:rsid w:val="009017B4"/>
    <w:rsid w:val="00902E6D"/>
    <w:rsid w:val="009033CC"/>
    <w:rsid w:val="009079B1"/>
    <w:rsid w:val="00907DFB"/>
    <w:rsid w:val="009105AE"/>
    <w:rsid w:val="0091157A"/>
    <w:rsid w:val="009123DA"/>
    <w:rsid w:val="00912579"/>
    <w:rsid w:val="00912F23"/>
    <w:rsid w:val="00912F2A"/>
    <w:rsid w:val="00913A4E"/>
    <w:rsid w:val="00915E0C"/>
    <w:rsid w:val="00915F4B"/>
    <w:rsid w:val="0091680C"/>
    <w:rsid w:val="00917A65"/>
    <w:rsid w:val="00920E79"/>
    <w:rsid w:val="00920EC4"/>
    <w:rsid w:val="00921DF7"/>
    <w:rsid w:val="009240AB"/>
    <w:rsid w:val="009249D9"/>
    <w:rsid w:val="00925DA6"/>
    <w:rsid w:val="0092684A"/>
    <w:rsid w:val="00934995"/>
    <w:rsid w:val="00934BA6"/>
    <w:rsid w:val="00934EA6"/>
    <w:rsid w:val="00935BA0"/>
    <w:rsid w:val="00936B26"/>
    <w:rsid w:val="0094262E"/>
    <w:rsid w:val="00943DD8"/>
    <w:rsid w:val="009453FB"/>
    <w:rsid w:val="00950415"/>
    <w:rsid w:val="00954FF0"/>
    <w:rsid w:val="00955B3D"/>
    <w:rsid w:val="00960414"/>
    <w:rsid w:val="00961ACD"/>
    <w:rsid w:val="0096200D"/>
    <w:rsid w:val="00963DF1"/>
    <w:rsid w:val="00964C07"/>
    <w:rsid w:val="00964E4D"/>
    <w:rsid w:val="00965CA1"/>
    <w:rsid w:val="009673B5"/>
    <w:rsid w:val="00967A5C"/>
    <w:rsid w:val="009710AE"/>
    <w:rsid w:val="00971F7C"/>
    <w:rsid w:val="009725C0"/>
    <w:rsid w:val="0097288E"/>
    <w:rsid w:val="009731F5"/>
    <w:rsid w:val="00975A6A"/>
    <w:rsid w:val="009773DA"/>
    <w:rsid w:val="00981738"/>
    <w:rsid w:val="00983CC2"/>
    <w:rsid w:val="00984770"/>
    <w:rsid w:val="009847CB"/>
    <w:rsid w:val="009924E8"/>
    <w:rsid w:val="00992B1C"/>
    <w:rsid w:val="00994E00"/>
    <w:rsid w:val="009A0237"/>
    <w:rsid w:val="009A0500"/>
    <w:rsid w:val="009A0F8C"/>
    <w:rsid w:val="009A3388"/>
    <w:rsid w:val="009A33DE"/>
    <w:rsid w:val="009A3771"/>
    <w:rsid w:val="009A3901"/>
    <w:rsid w:val="009A397B"/>
    <w:rsid w:val="009A43CA"/>
    <w:rsid w:val="009A4605"/>
    <w:rsid w:val="009A484F"/>
    <w:rsid w:val="009A784B"/>
    <w:rsid w:val="009A7B68"/>
    <w:rsid w:val="009B0032"/>
    <w:rsid w:val="009B361D"/>
    <w:rsid w:val="009B4505"/>
    <w:rsid w:val="009B49D2"/>
    <w:rsid w:val="009B7D8C"/>
    <w:rsid w:val="009B7F47"/>
    <w:rsid w:val="009C0247"/>
    <w:rsid w:val="009C230A"/>
    <w:rsid w:val="009C2D1B"/>
    <w:rsid w:val="009C416A"/>
    <w:rsid w:val="009C6F4B"/>
    <w:rsid w:val="009C7550"/>
    <w:rsid w:val="009D1716"/>
    <w:rsid w:val="009D3CFD"/>
    <w:rsid w:val="009D4F66"/>
    <w:rsid w:val="009D57D3"/>
    <w:rsid w:val="009D7276"/>
    <w:rsid w:val="009D7996"/>
    <w:rsid w:val="009D7F38"/>
    <w:rsid w:val="009E4C5C"/>
    <w:rsid w:val="009E505A"/>
    <w:rsid w:val="009E607D"/>
    <w:rsid w:val="009E6EC0"/>
    <w:rsid w:val="009F1C2D"/>
    <w:rsid w:val="009F1D1D"/>
    <w:rsid w:val="009F29D2"/>
    <w:rsid w:val="009F425D"/>
    <w:rsid w:val="009F4DC8"/>
    <w:rsid w:val="009F60E0"/>
    <w:rsid w:val="009F721F"/>
    <w:rsid w:val="00A0011D"/>
    <w:rsid w:val="00A0244E"/>
    <w:rsid w:val="00A0603F"/>
    <w:rsid w:val="00A064F3"/>
    <w:rsid w:val="00A06D04"/>
    <w:rsid w:val="00A12EFA"/>
    <w:rsid w:val="00A136F7"/>
    <w:rsid w:val="00A162A8"/>
    <w:rsid w:val="00A16B5D"/>
    <w:rsid w:val="00A16C65"/>
    <w:rsid w:val="00A21FF6"/>
    <w:rsid w:val="00A22805"/>
    <w:rsid w:val="00A25303"/>
    <w:rsid w:val="00A2560A"/>
    <w:rsid w:val="00A267B8"/>
    <w:rsid w:val="00A26F02"/>
    <w:rsid w:val="00A27013"/>
    <w:rsid w:val="00A30E92"/>
    <w:rsid w:val="00A37495"/>
    <w:rsid w:val="00A43B89"/>
    <w:rsid w:val="00A43F2E"/>
    <w:rsid w:val="00A44077"/>
    <w:rsid w:val="00A45F58"/>
    <w:rsid w:val="00A5099D"/>
    <w:rsid w:val="00A52C86"/>
    <w:rsid w:val="00A5522A"/>
    <w:rsid w:val="00A5693B"/>
    <w:rsid w:val="00A61CD9"/>
    <w:rsid w:val="00A62211"/>
    <w:rsid w:val="00A62B48"/>
    <w:rsid w:val="00A62E85"/>
    <w:rsid w:val="00A6343B"/>
    <w:rsid w:val="00A65182"/>
    <w:rsid w:val="00A66111"/>
    <w:rsid w:val="00A70FD9"/>
    <w:rsid w:val="00A726A1"/>
    <w:rsid w:val="00A731C3"/>
    <w:rsid w:val="00A741BC"/>
    <w:rsid w:val="00A760DF"/>
    <w:rsid w:val="00A841AA"/>
    <w:rsid w:val="00A84C7F"/>
    <w:rsid w:val="00A854FE"/>
    <w:rsid w:val="00A900F0"/>
    <w:rsid w:val="00A9157D"/>
    <w:rsid w:val="00A92618"/>
    <w:rsid w:val="00A93705"/>
    <w:rsid w:val="00A93CE4"/>
    <w:rsid w:val="00A94E0E"/>
    <w:rsid w:val="00A95B9A"/>
    <w:rsid w:val="00A96C29"/>
    <w:rsid w:val="00A97C3F"/>
    <w:rsid w:val="00AA076A"/>
    <w:rsid w:val="00AA1A69"/>
    <w:rsid w:val="00AA2803"/>
    <w:rsid w:val="00AA2A2B"/>
    <w:rsid w:val="00AA2A69"/>
    <w:rsid w:val="00AA2AEE"/>
    <w:rsid w:val="00AA3320"/>
    <w:rsid w:val="00AA4354"/>
    <w:rsid w:val="00AA55B5"/>
    <w:rsid w:val="00AA6466"/>
    <w:rsid w:val="00AA6C99"/>
    <w:rsid w:val="00AB0399"/>
    <w:rsid w:val="00AB31D3"/>
    <w:rsid w:val="00AB5AB3"/>
    <w:rsid w:val="00AC0F94"/>
    <w:rsid w:val="00AC23C0"/>
    <w:rsid w:val="00AC3A4A"/>
    <w:rsid w:val="00AC4EAC"/>
    <w:rsid w:val="00AC75BE"/>
    <w:rsid w:val="00AC7777"/>
    <w:rsid w:val="00AD2996"/>
    <w:rsid w:val="00AD6616"/>
    <w:rsid w:val="00AD7A95"/>
    <w:rsid w:val="00AE3255"/>
    <w:rsid w:val="00AE4BAC"/>
    <w:rsid w:val="00AE7D9C"/>
    <w:rsid w:val="00AF085B"/>
    <w:rsid w:val="00AF0949"/>
    <w:rsid w:val="00AF19B7"/>
    <w:rsid w:val="00AF2433"/>
    <w:rsid w:val="00AF2EF0"/>
    <w:rsid w:val="00AF36CC"/>
    <w:rsid w:val="00AF3811"/>
    <w:rsid w:val="00AF4641"/>
    <w:rsid w:val="00B02198"/>
    <w:rsid w:val="00B059C2"/>
    <w:rsid w:val="00B05B26"/>
    <w:rsid w:val="00B06CD6"/>
    <w:rsid w:val="00B10B5E"/>
    <w:rsid w:val="00B10E6C"/>
    <w:rsid w:val="00B117E3"/>
    <w:rsid w:val="00B12E40"/>
    <w:rsid w:val="00B169FA"/>
    <w:rsid w:val="00B22F90"/>
    <w:rsid w:val="00B23A97"/>
    <w:rsid w:val="00B30C6D"/>
    <w:rsid w:val="00B33037"/>
    <w:rsid w:val="00B3372E"/>
    <w:rsid w:val="00B351D7"/>
    <w:rsid w:val="00B35858"/>
    <w:rsid w:val="00B36906"/>
    <w:rsid w:val="00B41FFA"/>
    <w:rsid w:val="00B423B6"/>
    <w:rsid w:val="00B4265E"/>
    <w:rsid w:val="00B43F13"/>
    <w:rsid w:val="00B4649C"/>
    <w:rsid w:val="00B46B95"/>
    <w:rsid w:val="00B4716E"/>
    <w:rsid w:val="00B50C67"/>
    <w:rsid w:val="00B51F6D"/>
    <w:rsid w:val="00B52D0D"/>
    <w:rsid w:val="00B55826"/>
    <w:rsid w:val="00B56E47"/>
    <w:rsid w:val="00B56E6B"/>
    <w:rsid w:val="00B6206F"/>
    <w:rsid w:val="00B627A2"/>
    <w:rsid w:val="00B63268"/>
    <w:rsid w:val="00B6347F"/>
    <w:rsid w:val="00B64DDA"/>
    <w:rsid w:val="00B65807"/>
    <w:rsid w:val="00B65A10"/>
    <w:rsid w:val="00B70EF1"/>
    <w:rsid w:val="00B725D5"/>
    <w:rsid w:val="00B74AEF"/>
    <w:rsid w:val="00B74DE1"/>
    <w:rsid w:val="00B75D32"/>
    <w:rsid w:val="00B771C7"/>
    <w:rsid w:val="00B83DBC"/>
    <w:rsid w:val="00B85BA3"/>
    <w:rsid w:val="00B86E15"/>
    <w:rsid w:val="00B87C3A"/>
    <w:rsid w:val="00B90712"/>
    <w:rsid w:val="00B93FDA"/>
    <w:rsid w:val="00B95861"/>
    <w:rsid w:val="00B95FE5"/>
    <w:rsid w:val="00B96554"/>
    <w:rsid w:val="00BA0605"/>
    <w:rsid w:val="00BA0641"/>
    <w:rsid w:val="00BA11F5"/>
    <w:rsid w:val="00BA296C"/>
    <w:rsid w:val="00BA309F"/>
    <w:rsid w:val="00BA59B8"/>
    <w:rsid w:val="00BA6748"/>
    <w:rsid w:val="00BA7561"/>
    <w:rsid w:val="00BB0416"/>
    <w:rsid w:val="00BB14E3"/>
    <w:rsid w:val="00BB4CCE"/>
    <w:rsid w:val="00BC1627"/>
    <w:rsid w:val="00BC2409"/>
    <w:rsid w:val="00BC3454"/>
    <w:rsid w:val="00BD1987"/>
    <w:rsid w:val="00BD1E85"/>
    <w:rsid w:val="00BD2C30"/>
    <w:rsid w:val="00BD33F5"/>
    <w:rsid w:val="00BD356F"/>
    <w:rsid w:val="00BD72A9"/>
    <w:rsid w:val="00BD7E29"/>
    <w:rsid w:val="00BE0245"/>
    <w:rsid w:val="00BE03FB"/>
    <w:rsid w:val="00BE370C"/>
    <w:rsid w:val="00BE57AD"/>
    <w:rsid w:val="00BE595F"/>
    <w:rsid w:val="00BF437D"/>
    <w:rsid w:val="00BF6ACE"/>
    <w:rsid w:val="00BF78C7"/>
    <w:rsid w:val="00C00260"/>
    <w:rsid w:val="00C027FA"/>
    <w:rsid w:val="00C0320D"/>
    <w:rsid w:val="00C038AA"/>
    <w:rsid w:val="00C05385"/>
    <w:rsid w:val="00C10861"/>
    <w:rsid w:val="00C133C5"/>
    <w:rsid w:val="00C205F4"/>
    <w:rsid w:val="00C22AFC"/>
    <w:rsid w:val="00C22FCE"/>
    <w:rsid w:val="00C25EE6"/>
    <w:rsid w:val="00C31661"/>
    <w:rsid w:val="00C31B4E"/>
    <w:rsid w:val="00C3205E"/>
    <w:rsid w:val="00C32103"/>
    <w:rsid w:val="00C4012A"/>
    <w:rsid w:val="00C4307A"/>
    <w:rsid w:val="00C465AD"/>
    <w:rsid w:val="00C52A54"/>
    <w:rsid w:val="00C535E0"/>
    <w:rsid w:val="00C53BC6"/>
    <w:rsid w:val="00C5627E"/>
    <w:rsid w:val="00C576A2"/>
    <w:rsid w:val="00C57A4F"/>
    <w:rsid w:val="00C62890"/>
    <w:rsid w:val="00C6319E"/>
    <w:rsid w:val="00C652BF"/>
    <w:rsid w:val="00C6562D"/>
    <w:rsid w:val="00C70DB7"/>
    <w:rsid w:val="00C72B72"/>
    <w:rsid w:val="00C7347A"/>
    <w:rsid w:val="00C7435C"/>
    <w:rsid w:val="00C74A90"/>
    <w:rsid w:val="00C74F03"/>
    <w:rsid w:val="00C76273"/>
    <w:rsid w:val="00C8315E"/>
    <w:rsid w:val="00C85A72"/>
    <w:rsid w:val="00C91480"/>
    <w:rsid w:val="00C956FA"/>
    <w:rsid w:val="00C96C15"/>
    <w:rsid w:val="00CA085A"/>
    <w:rsid w:val="00CA1CF3"/>
    <w:rsid w:val="00CA1EAE"/>
    <w:rsid w:val="00CA1EBE"/>
    <w:rsid w:val="00CA4693"/>
    <w:rsid w:val="00CA512B"/>
    <w:rsid w:val="00CA5189"/>
    <w:rsid w:val="00CA54D3"/>
    <w:rsid w:val="00CA6C7D"/>
    <w:rsid w:val="00CB016E"/>
    <w:rsid w:val="00CB3F64"/>
    <w:rsid w:val="00CB6AC5"/>
    <w:rsid w:val="00CB6CF3"/>
    <w:rsid w:val="00CB7C41"/>
    <w:rsid w:val="00CC141B"/>
    <w:rsid w:val="00CC1911"/>
    <w:rsid w:val="00CC302C"/>
    <w:rsid w:val="00CC4B88"/>
    <w:rsid w:val="00CC6320"/>
    <w:rsid w:val="00CD198A"/>
    <w:rsid w:val="00CD1BAD"/>
    <w:rsid w:val="00CD5555"/>
    <w:rsid w:val="00CD5A26"/>
    <w:rsid w:val="00CD76D7"/>
    <w:rsid w:val="00CE3735"/>
    <w:rsid w:val="00CE48C3"/>
    <w:rsid w:val="00CE6A6A"/>
    <w:rsid w:val="00CE71A7"/>
    <w:rsid w:val="00CF0D31"/>
    <w:rsid w:val="00CF2E74"/>
    <w:rsid w:val="00CF36A6"/>
    <w:rsid w:val="00CF46C2"/>
    <w:rsid w:val="00CF7147"/>
    <w:rsid w:val="00CF7B3F"/>
    <w:rsid w:val="00D03A68"/>
    <w:rsid w:val="00D03D05"/>
    <w:rsid w:val="00D04449"/>
    <w:rsid w:val="00D0495B"/>
    <w:rsid w:val="00D06D60"/>
    <w:rsid w:val="00D10CF7"/>
    <w:rsid w:val="00D12238"/>
    <w:rsid w:val="00D12D3D"/>
    <w:rsid w:val="00D130F9"/>
    <w:rsid w:val="00D13205"/>
    <w:rsid w:val="00D13830"/>
    <w:rsid w:val="00D22D7B"/>
    <w:rsid w:val="00D23B49"/>
    <w:rsid w:val="00D25858"/>
    <w:rsid w:val="00D3216C"/>
    <w:rsid w:val="00D32605"/>
    <w:rsid w:val="00D33F6E"/>
    <w:rsid w:val="00D3738A"/>
    <w:rsid w:val="00D40D28"/>
    <w:rsid w:val="00D4208B"/>
    <w:rsid w:val="00D42608"/>
    <w:rsid w:val="00D42DE1"/>
    <w:rsid w:val="00D44854"/>
    <w:rsid w:val="00D4511E"/>
    <w:rsid w:val="00D45575"/>
    <w:rsid w:val="00D46564"/>
    <w:rsid w:val="00D46F52"/>
    <w:rsid w:val="00D47069"/>
    <w:rsid w:val="00D479A9"/>
    <w:rsid w:val="00D47AEB"/>
    <w:rsid w:val="00D52510"/>
    <w:rsid w:val="00D536E8"/>
    <w:rsid w:val="00D54695"/>
    <w:rsid w:val="00D54CA8"/>
    <w:rsid w:val="00D57E21"/>
    <w:rsid w:val="00D626FD"/>
    <w:rsid w:val="00D629CA"/>
    <w:rsid w:val="00D71795"/>
    <w:rsid w:val="00D73531"/>
    <w:rsid w:val="00D750C4"/>
    <w:rsid w:val="00D77194"/>
    <w:rsid w:val="00D812A7"/>
    <w:rsid w:val="00D82153"/>
    <w:rsid w:val="00D825CA"/>
    <w:rsid w:val="00D82C72"/>
    <w:rsid w:val="00D82E72"/>
    <w:rsid w:val="00D847E9"/>
    <w:rsid w:val="00D86694"/>
    <w:rsid w:val="00D86B2A"/>
    <w:rsid w:val="00D877AA"/>
    <w:rsid w:val="00D87DFD"/>
    <w:rsid w:val="00D92817"/>
    <w:rsid w:val="00D93E0B"/>
    <w:rsid w:val="00D96DB3"/>
    <w:rsid w:val="00DA0E11"/>
    <w:rsid w:val="00DA26A7"/>
    <w:rsid w:val="00DA2E17"/>
    <w:rsid w:val="00DA398E"/>
    <w:rsid w:val="00DA7A60"/>
    <w:rsid w:val="00DB1AC4"/>
    <w:rsid w:val="00DB2772"/>
    <w:rsid w:val="00DB2821"/>
    <w:rsid w:val="00DB3746"/>
    <w:rsid w:val="00DB40EA"/>
    <w:rsid w:val="00DC1187"/>
    <w:rsid w:val="00DC4FF0"/>
    <w:rsid w:val="00DC709A"/>
    <w:rsid w:val="00DC7455"/>
    <w:rsid w:val="00DD1B0D"/>
    <w:rsid w:val="00DD6335"/>
    <w:rsid w:val="00DE0610"/>
    <w:rsid w:val="00DE3768"/>
    <w:rsid w:val="00DE3FC4"/>
    <w:rsid w:val="00DF34DE"/>
    <w:rsid w:val="00E00759"/>
    <w:rsid w:val="00E02052"/>
    <w:rsid w:val="00E03285"/>
    <w:rsid w:val="00E03797"/>
    <w:rsid w:val="00E04636"/>
    <w:rsid w:val="00E05071"/>
    <w:rsid w:val="00E11013"/>
    <w:rsid w:val="00E11227"/>
    <w:rsid w:val="00E115A5"/>
    <w:rsid w:val="00E13D28"/>
    <w:rsid w:val="00E14109"/>
    <w:rsid w:val="00E1588D"/>
    <w:rsid w:val="00E15A16"/>
    <w:rsid w:val="00E1618E"/>
    <w:rsid w:val="00E16C6D"/>
    <w:rsid w:val="00E20F7B"/>
    <w:rsid w:val="00E21A77"/>
    <w:rsid w:val="00E22C6E"/>
    <w:rsid w:val="00E23B2B"/>
    <w:rsid w:val="00E24FA1"/>
    <w:rsid w:val="00E25F5D"/>
    <w:rsid w:val="00E30D4E"/>
    <w:rsid w:val="00E31FDF"/>
    <w:rsid w:val="00E338E9"/>
    <w:rsid w:val="00E35CE6"/>
    <w:rsid w:val="00E4089E"/>
    <w:rsid w:val="00E434B7"/>
    <w:rsid w:val="00E4781A"/>
    <w:rsid w:val="00E47F9D"/>
    <w:rsid w:val="00E5027B"/>
    <w:rsid w:val="00E51575"/>
    <w:rsid w:val="00E561FE"/>
    <w:rsid w:val="00E572B8"/>
    <w:rsid w:val="00E6052F"/>
    <w:rsid w:val="00E60F64"/>
    <w:rsid w:val="00E6230E"/>
    <w:rsid w:val="00E6438F"/>
    <w:rsid w:val="00E65257"/>
    <w:rsid w:val="00E70ABD"/>
    <w:rsid w:val="00E715AB"/>
    <w:rsid w:val="00E76282"/>
    <w:rsid w:val="00E816E4"/>
    <w:rsid w:val="00E820AE"/>
    <w:rsid w:val="00E82CEB"/>
    <w:rsid w:val="00E84FEF"/>
    <w:rsid w:val="00E850D7"/>
    <w:rsid w:val="00E867C9"/>
    <w:rsid w:val="00E927D4"/>
    <w:rsid w:val="00E92937"/>
    <w:rsid w:val="00E958F2"/>
    <w:rsid w:val="00EA00BB"/>
    <w:rsid w:val="00EA16A8"/>
    <w:rsid w:val="00EA16CF"/>
    <w:rsid w:val="00EA5FA8"/>
    <w:rsid w:val="00EA792D"/>
    <w:rsid w:val="00EB0671"/>
    <w:rsid w:val="00EB2B33"/>
    <w:rsid w:val="00EB449B"/>
    <w:rsid w:val="00EB6296"/>
    <w:rsid w:val="00EC08CC"/>
    <w:rsid w:val="00EC1112"/>
    <w:rsid w:val="00EC4A1C"/>
    <w:rsid w:val="00EC500F"/>
    <w:rsid w:val="00ED1B3B"/>
    <w:rsid w:val="00ED20BD"/>
    <w:rsid w:val="00ED53EE"/>
    <w:rsid w:val="00ED6083"/>
    <w:rsid w:val="00EE2384"/>
    <w:rsid w:val="00EE47AB"/>
    <w:rsid w:val="00EE4C25"/>
    <w:rsid w:val="00EE6A8E"/>
    <w:rsid w:val="00EE6D8F"/>
    <w:rsid w:val="00EF0CFC"/>
    <w:rsid w:val="00EF2D54"/>
    <w:rsid w:val="00EF2E71"/>
    <w:rsid w:val="00EF32DB"/>
    <w:rsid w:val="00EF4701"/>
    <w:rsid w:val="00EF5A90"/>
    <w:rsid w:val="00EF69A4"/>
    <w:rsid w:val="00F013C7"/>
    <w:rsid w:val="00F017BE"/>
    <w:rsid w:val="00F02698"/>
    <w:rsid w:val="00F02B05"/>
    <w:rsid w:val="00F12B79"/>
    <w:rsid w:val="00F209B7"/>
    <w:rsid w:val="00F21A71"/>
    <w:rsid w:val="00F237D5"/>
    <w:rsid w:val="00F23DE4"/>
    <w:rsid w:val="00F23EF6"/>
    <w:rsid w:val="00F25180"/>
    <w:rsid w:val="00F27151"/>
    <w:rsid w:val="00F308C1"/>
    <w:rsid w:val="00F31779"/>
    <w:rsid w:val="00F31FC7"/>
    <w:rsid w:val="00F328B5"/>
    <w:rsid w:val="00F34865"/>
    <w:rsid w:val="00F34C2D"/>
    <w:rsid w:val="00F359BC"/>
    <w:rsid w:val="00F410DE"/>
    <w:rsid w:val="00F41BDA"/>
    <w:rsid w:val="00F41DCB"/>
    <w:rsid w:val="00F435F7"/>
    <w:rsid w:val="00F44619"/>
    <w:rsid w:val="00F460DD"/>
    <w:rsid w:val="00F52160"/>
    <w:rsid w:val="00F52919"/>
    <w:rsid w:val="00F52E7C"/>
    <w:rsid w:val="00F55D65"/>
    <w:rsid w:val="00F56AA3"/>
    <w:rsid w:val="00F61731"/>
    <w:rsid w:val="00F624FD"/>
    <w:rsid w:val="00F62C2E"/>
    <w:rsid w:val="00F62F0F"/>
    <w:rsid w:val="00F67C18"/>
    <w:rsid w:val="00F70454"/>
    <w:rsid w:val="00F70E82"/>
    <w:rsid w:val="00F70FAD"/>
    <w:rsid w:val="00F72EE3"/>
    <w:rsid w:val="00F7300F"/>
    <w:rsid w:val="00F75E86"/>
    <w:rsid w:val="00F82150"/>
    <w:rsid w:val="00F9190F"/>
    <w:rsid w:val="00F94E88"/>
    <w:rsid w:val="00F9749A"/>
    <w:rsid w:val="00F978A6"/>
    <w:rsid w:val="00F9799F"/>
    <w:rsid w:val="00FA1603"/>
    <w:rsid w:val="00FA21A8"/>
    <w:rsid w:val="00FA52FC"/>
    <w:rsid w:val="00FA58F0"/>
    <w:rsid w:val="00FA66E0"/>
    <w:rsid w:val="00FA6777"/>
    <w:rsid w:val="00FB03DC"/>
    <w:rsid w:val="00FB17BB"/>
    <w:rsid w:val="00FB1DAB"/>
    <w:rsid w:val="00FB28DF"/>
    <w:rsid w:val="00FB4E9C"/>
    <w:rsid w:val="00FC21CB"/>
    <w:rsid w:val="00FC2929"/>
    <w:rsid w:val="00FC4A12"/>
    <w:rsid w:val="00FC4E21"/>
    <w:rsid w:val="00FC646D"/>
    <w:rsid w:val="00FC755C"/>
    <w:rsid w:val="00FC75BA"/>
    <w:rsid w:val="00FD52F4"/>
    <w:rsid w:val="00FE13ED"/>
    <w:rsid w:val="00FE15B6"/>
    <w:rsid w:val="00FE3DDE"/>
    <w:rsid w:val="00FE4DD2"/>
    <w:rsid w:val="00FE5532"/>
    <w:rsid w:val="00FE5974"/>
    <w:rsid w:val="00FF1B60"/>
    <w:rsid w:val="00FF3419"/>
    <w:rsid w:val="00FF5F4B"/>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CAD46D"/>
  <w15:docId w15:val="{7A9C69B6-B626-0D48-8ADB-C78D99C40F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36"/>
      <w:szCs w:val="36"/>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42B71"/>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42B71"/>
    <w:rPr>
      <w:rFonts w:ascii="Times New Roman" w:hAnsi="Times New Roman" w:cs="Times New Roman"/>
      <w:sz w:val="18"/>
      <w:szCs w:val="18"/>
    </w:rPr>
  </w:style>
  <w:style w:type="paragraph" w:styleId="Bibliography">
    <w:name w:val="Bibliography"/>
    <w:basedOn w:val="Normal"/>
    <w:next w:val="Normal"/>
    <w:uiPriority w:val="37"/>
    <w:unhideWhenUsed/>
    <w:rsid w:val="002D3E3E"/>
    <w:pPr>
      <w:tabs>
        <w:tab w:val="left" w:pos="500"/>
      </w:tabs>
      <w:spacing w:line="240" w:lineRule="auto"/>
      <w:ind w:left="504" w:hanging="504"/>
    </w:pPr>
  </w:style>
  <w:style w:type="paragraph" w:styleId="CommentSubject">
    <w:name w:val="annotation subject"/>
    <w:basedOn w:val="CommentText"/>
    <w:next w:val="CommentText"/>
    <w:link w:val="CommentSubjectChar"/>
    <w:uiPriority w:val="99"/>
    <w:semiHidden/>
    <w:unhideWhenUsed/>
    <w:rsid w:val="001D1201"/>
    <w:rPr>
      <w:b/>
      <w:bCs/>
    </w:rPr>
  </w:style>
  <w:style w:type="character" w:customStyle="1" w:styleId="CommentSubjectChar">
    <w:name w:val="Comment Subject Char"/>
    <w:basedOn w:val="CommentTextChar"/>
    <w:link w:val="CommentSubject"/>
    <w:uiPriority w:val="99"/>
    <w:semiHidden/>
    <w:rsid w:val="001D1201"/>
    <w:rPr>
      <w:b/>
      <w:bCs/>
      <w:sz w:val="20"/>
      <w:szCs w:val="20"/>
    </w:rPr>
  </w:style>
  <w:style w:type="character" w:customStyle="1" w:styleId="UnresolvedMention1">
    <w:name w:val="Unresolved Mention1"/>
    <w:basedOn w:val="DefaultParagraphFont"/>
    <w:uiPriority w:val="99"/>
    <w:rsid w:val="001D1201"/>
    <w:rPr>
      <w:color w:val="605E5C"/>
      <w:shd w:val="clear" w:color="auto" w:fill="E1DFDD"/>
    </w:rPr>
  </w:style>
  <w:style w:type="character" w:styleId="LineNumber">
    <w:name w:val="line number"/>
    <w:basedOn w:val="DefaultParagraphFont"/>
    <w:uiPriority w:val="99"/>
    <w:semiHidden/>
    <w:unhideWhenUsed/>
    <w:rsid w:val="007A32E8"/>
  </w:style>
  <w:style w:type="character" w:styleId="PlaceholderText">
    <w:name w:val="Placeholder Text"/>
    <w:basedOn w:val="DefaultParagraphFont"/>
    <w:uiPriority w:val="99"/>
    <w:semiHidden/>
    <w:rsid w:val="00E21A77"/>
    <w:rPr>
      <w:color w:val="808080"/>
    </w:rPr>
  </w:style>
  <w:style w:type="character" w:customStyle="1" w:styleId="apple-converted-space">
    <w:name w:val="apple-converted-space"/>
    <w:basedOn w:val="DefaultParagraphFont"/>
    <w:rsid w:val="00FC4E21"/>
  </w:style>
  <w:style w:type="character" w:styleId="Hyperlink">
    <w:name w:val="Hyperlink"/>
    <w:basedOn w:val="DefaultParagraphFont"/>
    <w:uiPriority w:val="99"/>
    <w:unhideWhenUsed/>
    <w:rsid w:val="00B95861"/>
    <w:rPr>
      <w:color w:val="0000FF" w:themeColor="hyperlink"/>
      <w:u w:val="single"/>
    </w:rPr>
  </w:style>
  <w:style w:type="paragraph" w:styleId="Revision">
    <w:name w:val="Revision"/>
    <w:hidden/>
    <w:uiPriority w:val="99"/>
    <w:semiHidden/>
    <w:rsid w:val="004236B9"/>
    <w:pPr>
      <w:spacing w:line="240" w:lineRule="auto"/>
    </w:pPr>
  </w:style>
  <w:style w:type="table" w:styleId="TableGrid">
    <w:name w:val="Table Grid"/>
    <w:basedOn w:val="TableNormal"/>
    <w:uiPriority w:val="39"/>
    <w:rsid w:val="009A784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168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6897904">
      <w:bodyDiv w:val="1"/>
      <w:marLeft w:val="0"/>
      <w:marRight w:val="0"/>
      <w:marTop w:val="0"/>
      <w:marBottom w:val="0"/>
      <w:divBdr>
        <w:top w:val="none" w:sz="0" w:space="0" w:color="auto"/>
        <w:left w:val="none" w:sz="0" w:space="0" w:color="auto"/>
        <w:bottom w:val="none" w:sz="0" w:space="0" w:color="auto"/>
        <w:right w:val="none" w:sz="0" w:space="0" w:color="auto"/>
      </w:divBdr>
    </w:div>
    <w:div w:id="267858175">
      <w:bodyDiv w:val="1"/>
      <w:marLeft w:val="0"/>
      <w:marRight w:val="0"/>
      <w:marTop w:val="0"/>
      <w:marBottom w:val="0"/>
      <w:divBdr>
        <w:top w:val="none" w:sz="0" w:space="0" w:color="auto"/>
        <w:left w:val="none" w:sz="0" w:space="0" w:color="auto"/>
        <w:bottom w:val="none" w:sz="0" w:space="0" w:color="auto"/>
        <w:right w:val="none" w:sz="0" w:space="0" w:color="auto"/>
      </w:divBdr>
    </w:div>
    <w:div w:id="269750796">
      <w:bodyDiv w:val="1"/>
      <w:marLeft w:val="0"/>
      <w:marRight w:val="0"/>
      <w:marTop w:val="0"/>
      <w:marBottom w:val="0"/>
      <w:divBdr>
        <w:top w:val="none" w:sz="0" w:space="0" w:color="auto"/>
        <w:left w:val="none" w:sz="0" w:space="0" w:color="auto"/>
        <w:bottom w:val="none" w:sz="0" w:space="0" w:color="auto"/>
        <w:right w:val="none" w:sz="0" w:space="0" w:color="auto"/>
      </w:divBdr>
    </w:div>
    <w:div w:id="281033754">
      <w:bodyDiv w:val="1"/>
      <w:marLeft w:val="0"/>
      <w:marRight w:val="0"/>
      <w:marTop w:val="0"/>
      <w:marBottom w:val="0"/>
      <w:divBdr>
        <w:top w:val="none" w:sz="0" w:space="0" w:color="auto"/>
        <w:left w:val="none" w:sz="0" w:space="0" w:color="auto"/>
        <w:bottom w:val="none" w:sz="0" w:space="0" w:color="auto"/>
        <w:right w:val="none" w:sz="0" w:space="0" w:color="auto"/>
      </w:divBdr>
    </w:div>
    <w:div w:id="495144931">
      <w:bodyDiv w:val="1"/>
      <w:marLeft w:val="0"/>
      <w:marRight w:val="0"/>
      <w:marTop w:val="0"/>
      <w:marBottom w:val="0"/>
      <w:divBdr>
        <w:top w:val="none" w:sz="0" w:space="0" w:color="auto"/>
        <w:left w:val="none" w:sz="0" w:space="0" w:color="auto"/>
        <w:bottom w:val="none" w:sz="0" w:space="0" w:color="auto"/>
        <w:right w:val="none" w:sz="0" w:space="0" w:color="auto"/>
      </w:divBdr>
    </w:div>
    <w:div w:id="510686457">
      <w:bodyDiv w:val="1"/>
      <w:marLeft w:val="0"/>
      <w:marRight w:val="0"/>
      <w:marTop w:val="0"/>
      <w:marBottom w:val="0"/>
      <w:divBdr>
        <w:top w:val="none" w:sz="0" w:space="0" w:color="auto"/>
        <w:left w:val="none" w:sz="0" w:space="0" w:color="auto"/>
        <w:bottom w:val="none" w:sz="0" w:space="0" w:color="auto"/>
        <w:right w:val="none" w:sz="0" w:space="0" w:color="auto"/>
      </w:divBdr>
    </w:div>
    <w:div w:id="557056185">
      <w:bodyDiv w:val="1"/>
      <w:marLeft w:val="0"/>
      <w:marRight w:val="0"/>
      <w:marTop w:val="0"/>
      <w:marBottom w:val="0"/>
      <w:divBdr>
        <w:top w:val="none" w:sz="0" w:space="0" w:color="auto"/>
        <w:left w:val="none" w:sz="0" w:space="0" w:color="auto"/>
        <w:bottom w:val="none" w:sz="0" w:space="0" w:color="auto"/>
        <w:right w:val="none" w:sz="0" w:space="0" w:color="auto"/>
      </w:divBdr>
    </w:div>
    <w:div w:id="609698978">
      <w:bodyDiv w:val="1"/>
      <w:marLeft w:val="0"/>
      <w:marRight w:val="0"/>
      <w:marTop w:val="0"/>
      <w:marBottom w:val="0"/>
      <w:divBdr>
        <w:top w:val="none" w:sz="0" w:space="0" w:color="auto"/>
        <w:left w:val="none" w:sz="0" w:space="0" w:color="auto"/>
        <w:bottom w:val="none" w:sz="0" w:space="0" w:color="auto"/>
        <w:right w:val="none" w:sz="0" w:space="0" w:color="auto"/>
      </w:divBdr>
    </w:div>
    <w:div w:id="682977437">
      <w:bodyDiv w:val="1"/>
      <w:marLeft w:val="0"/>
      <w:marRight w:val="0"/>
      <w:marTop w:val="0"/>
      <w:marBottom w:val="0"/>
      <w:divBdr>
        <w:top w:val="none" w:sz="0" w:space="0" w:color="auto"/>
        <w:left w:val="none" w:sz="0" w:space="0" w:color="auto"/>
        <w:bottom w:val="none" w:sz="0" w:space="0" w:color="auto"/>
        <w:right w:val="none" w:sz="0" w:space="0" w:color="auto"/>
      </w:divBdr>
    </w:div>
    <w:div w:id="687366888">
      <w:bodyDiv w:val="1"/>
      <w:marLeft w:val="0"/>
      <w:marRight w:val="0"/>
      <w:marTop w:val="0"/>
      <w:marBottom w:val="0"/>
      <w:divBdr>
        <w:top w:val="none" w:sz="0" w:space="0" w:color="auto"/>
        <w:left w:val="none" w:sz="0" w:space="0" w:color="auto"/>
        <w:bottom w:val="none" w:sz="0" w:space="0" w:color="auto"/>
        <w:right w:val="none" w:sz="0" w:space="0" w:color="auto"/>
      </w:divBdr>
    </w:div>
    <w:div w:id="760222981">
      <w:bodyDiv w:val="1"/>
      <w:marLeft w:val="0"/>
      <w:marRight w:val="0"/>
      <w:marTop w:val="0"/>
      <w:marBottom w:val="0"/>
      <w:divBdr>
        <w:top w:val="none" w:sz="0" w:space="0" w:color="auto"/>
        <w:left w:val="none" w:sz="0" w:space="0" w:color="auto"/>
        <w:bottom w:val="none" w:sz="0" w:space="0" w:color="auto"/>
        <w:right w:val="none" w:sz="0" w:space="0" w:color="auto"/>
      </w:divBdr>
    </w:div>
    <w:div w:id="951741520">
      <w:bodyDiv w:val="1"/>
      <w:marLeft w:val="0"/>
      <w:marRight w:val="0"/>
      <w:marTop w:val="0"/>
      <w:marBottom w:val="0"/>
      <w:divBdr>
        <w:top w:val="none" w:sz="0" w:space="0" w:color="auto"/>
        <w:left w:val="none" w:sz="0" w:space="0" w:color="auto"/>
        <w:bottom w:val="none" w:sz="0" w:space="0" w:color="auto"/>
        <w:right w:val="none" w:sz="0" w:space="0" w:color="auto"/>
      </w:divBdr>
    </w:div>
    <w:div w:id="952908668">
      <w:bodyDiv w:val="1"/>
      <w:marLeft w:val="0"/>
      <w:marRight w:val="0"/>
      <w:marTop w:val="0"/>
      <w:marBottom w:val="0"/>
      <w:divBdr>
        <w:top w:val="none" w:sz="0" w:space="0" w:color="auto"/>
        <w:left w:val="none" w:sz="0" w:space="0" w:color="auto"/>
        <w:bottom w:val="none" w:sz="0" w:space="0" w:color="auto"/>
        <w:right w:val="none" w:sz="0" w:space="0" w:color="auto"/>
      </w:divBdr>
    </w:div>
    <w:div w:id="979506142">
      <w:bodyDiv w:val="1"/>
      <w:marLeft w:val="0"/>
      <w:marRight w:val="0"/>
      <w:marTop w:val="0"/>
      <w:marBottom w:val="0"/>
      <w:divBdr>
        <w:top w:val="none" w:sz="0" w:space="0" w:color="auto"/>
        <w:left w:val="none" w:sz="0" w:space="0" w:color="auto"/>
        <w:bottom w:val="none" w:sz="0" w:space="0" w:color="auto"/>
        <w:right w:val="none" w:sz="0" w:space="0" w:color="auto"/>
      </w:divBdr>
    </w:div>
    <w:div w:id="1032656369">
      <w:bodyDiv w:val="1"/>
      <w:marLeft w:val="0"/>
      <w:marRight w:val="0"/>
      <w:marTop w:val="0"/>
      <w:marBottom w:val="0"/>
      <w:divBdr>
        <w:top w:val="none" w:sz="0" w:space="0" w:color="auto"/>
        <w:left w:val="none" w:sz="0" w:space="0" w:color="auto"/>
        <w:bottom w:val="none" w:sz="0" w:space="0" w:color="auto"/>
        <w:right w:val="none" w:sz="0" w:space="0" w:color="auto"/>
      </w:divBdr>
    </w:div>
    <w:div w:id="1050304994">
      <w:bodyDiv w:val="1"/>
      <w:marLeft w:val="0"/>
      <w:marRight w:val="0"/>
      <w:marTop w:val="0"/>
      <w:marBottom w:val="0"/>
      <w:divBdr>
        <w:top w:val="none" w:sz="0" w:space="0" w:color="auto"/>
        <w:left w:val="none" w:sz="0" w:space="0" w:color="auto"/>
        <w:bottom w:val="none" w:sz="0" w:space="0" w:color="auto"/>
        <w:right w:val="none" w:sz="0" w:space="0" w:color="auto"/>
      </w:divBdr>
    </w:div>
    <w:div w:id="1126849664">
      <w:bodyDiv w:val="1"/>
      <w:marLeft w:val="0"/>
      <w:marRight w:val="0"/>
      <w:marTop w:val="0"/>
      <w:marBottom w:val="0"/>
      <w:divBdr>
        <w:top w:val="none" w:sz="0" w:space="0" w:color="auto"/>
        <w:left w:val="none" w:sz="0" w:space="0" w:color="auto"/>
        <w:bottom w:val="none" w:sz="0" w:space="0" w:color="auto"/>
        <w:right w:val="none" w:sz="0" w:space="0" w:color="auto"/>
      </w:divBdr>
    </w:div>
    <w:div w:id="1182016487">
      <w:bodyDiv w:val="1"/>
      <w:marLeft w:val="0"/>
      <w:marRight w:val="0"/>
      <w:marTop w:val="0"/>
      <w:marBottom w:val="0"/>
      <w:divBdr>
        <w:top w:val="none" w:sz="0" w:space="0" w:color="auto"/>
        <w:left w:val="none" w:sz="0" w:space="0" w:color="auto"/>
        <w:bottom w:val="none" w:sz="0" w:space="0" w:color="auto"/>
        <w:right w:val="none" w:sz="0" w:space="0" w:color="auto"/>
      </w:divBdr>
    </w:div>
    <w:div w:id="1190290427">
      <w:bodyDiv w:val="1"/>
      <w:marLeft w:val="0"/>
      <w:marRight w:val="0"/>
      <w:marTop w:val="0"/>
      <w:marBottom w:val="0"/>
      <w:divBdr>
        <w:top w:val="none" w:sz="0" w:space="0" w:color="auto"/>
        <w:left w:val="none" w:sz="0" w:space="0" w:color="auto"/>
        <w:bottom w:val="none" w:sz="0" w:space="0" w:color="auto"/>
        <w:right w:val="none" w:sz="0" w:space="0" w:color="auto"/>
      </w:divBdr>
    </w:div>
    <w:div w:id="1191648301">
      <w:bodyDiv w:val="1"/>
      <w:marLeft w:val="0"/>
      <w:marRight w:val="0"/>
      <w:marTop w:val="0"/>
      <w:marBottom w:val="0"/>
      <w:divBdr>
        <w:top w:val="none" w:sz="0" w:space="0" w:color="auto"/>
        <w:left w:val="none" w:sz="0" w:space="0" w:color="auto"/>
        <w:bottom w:val="none" w:sz="0" w:space="0" w:color="auto"/>
        <w:right w:val="none" w:sz="0" w:space="0" w:color="auto"/>
      </w:divBdr>
    </w:div>
    <w:div w:id="1267812868">
      <w:bodyDiv w:val="1"/>
      <w:marLeft w:val="0"/>
      <w:marRight w:val="0"/>
      <w:marTop w:val="0"/>
      <w:marBottom w:val="0"/>
      <w:divBdr>
        <w:top w:val="none" w:sz="0" w:space="0" w:color="auto"/>
        <w:left w:val="none" w:sz="0" w:space="0" w:color="auto"/>
        <w:bottom w:val="none" w:sz="0" w:space="0" w:color="auto"/>
        <w:right w:val="none" w:sz="0" w:space="0" w:color="auto"/>
      </w:divBdr>
    </w:div>
    <w:div w:id="1358387333">
      <w:bodyDiv w:val="1"/>
      <w:marLeft w:val="0"/>
      <w:marRight w:val="0"/>
      <w:marTop w:val="0"/>
      <w:marBottom w:val="0"/>
      <w:divBdr>
        <w:top w:val="none" w:sz="0" w:space="0" w:color="auto"/>
        <w:left w:val="none" w:sz="0" w:space="0" w:color="auto"/>
        <w:bottom w:val="none" w:sz="0" w:space="0" w:color="auto"/>
        <w:right w:val="none" w:sz="0" w:space="0" w:color="auto"/>
      </w:divBdr>
    </w:div>
    <w:div w:id="1443843390">
      <w:bodyDiv w:val="1"/>
      <w:marLeft w:val="0"/>
      <w:marRight w:val="0"/>
      <w:marTop w:val="0"/>
      <w:marBottom w:val="0"/>
      <w:divBdr>
        <w:top w:val="none" w:sz="0" w:space="0" w:color="auto"/>
        <w:left w:val="none" w:sz="0" w:space="0" w:color="auto"/>
        <w:bottom w:val="none" w:sz="0" w:space="0" w:color="auto"/>
        <w:right w:val="none" w:sz="0" w:space="0" w:color="auto"/>
      </w:divBdr>
    </w:div>
    <w:div w:id="1448624907">
      <w:bodyDiv w:val="1"/>
      <w:marLeft w:val="0"/>
      <w:marRight w:val="0"/>
      <w:marTop w:val="0"/>
      <w:marBottom w:val="0"/>
      <w:divBdr>
        <w:top w:val="none" w:sz="0" w:space="0" w:color="auto"/>
        <w:left w:val="none" w:sz="0" w:space="0" w:color="auto"/>
        <w:bottom w:val="none" w:sz="0" w:space="0" w:color="auto"/>
        <w:right w:val="none" w:sz="0" w:space="0" w:color="auto"/>
      </w:divBdr>
    </w:div>
    <w:div w:id="1543518652">
      <w:bodyDiv w:val="1"/>
      <w:marLeft w:val="0"/>
      <w:marRight w:val="0"/>
      <w:marTop w:val="0"/>
      <w:marBottom w:val="0"/>
      <w:divBdr>
        <w:top w:val="none" w:sz="0" w:space="0" w:color="auto"/>
        <w:left w:val="none" w:sz="0" w:space="0" w:color="auto"/>
        <w:bottom w:val="none" w:sz="0" w:space="0" w:color="auto"/>
        <w:right w:val="none" w:sz="0" w:space="0" w:color="auto"/>
      </w:divBdr>
    </w:div>
    <w:div w:id="1590968091">
      <w:bodyDiv w:val="1"/>
      <w:marLeft w:val="0"/>
      <w:marRight w:val="0"/>
      <w:marTop w:val="0"/>
      <w:marBottom w:val="0"/>
      <w:divBdr>
        <w:top w:val="none" w:sz="0" w:space="0" w:color="auto"/>
        <w:left w:val="none" w:sz="0" w:space="0" w:color="auto"/>
        <w:bottom w:val="none" w:sz="0" w:space="0" w:color="auto"/>
        <w:right w:val="none" w:sz="0" w:space="0" w:color="auto"/>
      </w:divBdr>
    </w:div>
    <w:div w:id="1654287084">
      <w:bodyDiv w:val="1"/>
      <w:marLeft w:val="0"/>
      <w:marRight w:val="0"/>
      <w:marTop w:val="0"/>
      <w:marBottom w:val="0"/>
      <w:divBdr>
        <w:top w:val="none" w:sz="0" w:space="0" w:color="auto"/>
        <w:left w:val="none" w:sz="0" w:space="0" w:color="auto"/>
        <w:bottom w:val="none" w:sz="0" w:space="0" w:color="auto"/>
        <w:right w:val="none" w:sz="0" w:space="0" w:color="auto"/>
      </w:divBdr>
    </w:div>
    <w:div w:id="1759057313">
      <w:bodyDiv w:val="1"/>
      <w:marLeft w:val="0"/>
      <w:marRight w:val="0"/>
      <w:marTop w:val="0"/>
      <w:marBottom w:val="0"/>
      <w:divBdr>
        <w:top w:val="none" w:sz="0" w:space="0" w:color="auto"/>
        <w:left w:val="none" w:sz="0" w:space="0" w:color="auto"/>
        <w:bottom w:val="none" w:sz="0" w:space="0" w:color="auto"/>
        <w:right w:val="none" w:sz="0" w:space="0" w:color="auto"/>
      </w:divBdr>
    </w:div>
    <w:div w:id="1777869519">
      <w:bodyDiv w:val="1"/>
      <w:marLeft w:val="0"/>
      <w:marRight w:val="0"/>
      <w:marTop w:val="0"/>
      <w:marBottom w:val="0"/>
      <w:divBdr>
        <w:top w:val="none" w:sz="0" w:space="0" w:color="auto"/>
        <w:left w:val="none" w:sz="0" w:space="0" w:color="auto"/>
        <w:bottom w:val="none" w:sz="0" w:space="0" w:color="auto"/>
        <w:right w:val="none" w:sz="0" w:space="0" w:color="auto"/>
      </w:divBdr>
    </w:div>
    <w:div w:id="1821265301">
      <w:bodyDiv w:val="1"/>
      <w:marLeft w:val="0"/>
      <w:marRight w:val="0"/>
      <w:marTop w:val="0"/>
      <w:marBottom w:val="0"/>
      <w:divBdr>
        <w:top w:val="none" w:sz="0" w:space="0" w:color="auto"/>
        <w:left w:val="none" w:sz="0" w:space="0" w:color="auto"/>
        <w:bottom w:val="none" w:sz="0" w:space="0" w:color="auto"/>
        <w:right w:val="none" w:sz="0" w:space="0" w:color="auto"/>
      </w:divBdr>
    </w:div>
    <w:div w:id="1836341057">
      <w:bodyDiv w:val="1"/>
      <w:marLeft w:val="0"/>
      <w:marRight w:val="0"/>
      <w:marTop w:val="0"/>
      <w:marBottom w:val="0"/>
      <w:divBdr>
        <w:top w:val="none" w:sz="0" w:space="0" w:color="auto"/>
        <w:left w:val="none" w:sz="0" w:space="0" w:color="auto"/>
        <w:bottom w:val="none" w:sz="0" w:space="0" w:color="auto"/>
        <w:right w:val="none" w:sz="0" w:space="0" w:color="auto"/>
      </w:divBdr>
    </w:div>
    <w:div w:id="1852184947">
      <w:bodyDiv w:val="1"/>
      <w:marLeft w:val="0"/>
      <w:marRight w:val="0"/>
      <w:marTop w:val="0"/>
      <w:marBottom w:val="0"/>
      <w:divBdr>
        <w:top w:val="none" w:sz="0" w:space="0" w:color="auto"/>
        <w:left w:val="none" w:sz="0" w:space="0" w:color="auto"/>
        <w:bottom w:val="none" w:sz="0" w:space="0" w:color="auto"/>
        <w:right w:val="none" w:sz="0" w:space="0" w:color="auto"/>
      </w:divBdr>
    </w:div>
    <w:div w:id="1866484927">
      <w:bodyDiv w:val="1"/>
      <w:marLeft w:val="0"/>
      <w:marRight w:val="0"/>
      <w:marTop w:val="0"/>
      <w:marBottom w:val="0"/>
      <w:divBdr>
        <w:top w:val="none" w:sz="0" w:space="0" w:color="auto"/>
        <w:left w:val="none" w:sz="0" w:space="0" w:color="auto"/>
        <w:bottom w:val="none" w:sz="0" w:space="0" w:color="auto"/>
        <w:right w:val="none" w:sz="0" w:space="0" w:color="auto"/>
      </w:divBdr>
    </w:div>
    <w:div w:id="1891263027">
      <w:bodyDiv w:val="1"/>
      <w:marLeft w:val="0"/>
      <w:marRight w:val="0"/>
      <w:marTop w:val="0"/>
      <w:marBottom w:val="0"/>
      <w:divBdr>
        <w:top w:val="none" w:sz="0" w:space="0" w:color="auto"/>
        <w:left w:val="none" w:sz="0" w:space="0" w:color="auto"/>
        <w:bottom w:val="none" w:sz="0" w:space="0" w:color="auto"/>
        <w:right w:val="none" w:sz="0" w:space="0" w:color="auto"/>
      </w:divBdr>
    </w:div>
    <w:div w:id="1907956881">
      <w:bodyDiv w:val="1"/>
      <w:marLeft w:val="0"/>
      <w:marRight w:val="0"/>
      <w:marTop w:val="0"/>
      <w:marBottom w:val="0"/>
      <w:divBdr>
        <w:top w:val="none" w:sz="0" w:space="0" w:color="auto"/>
        <w:left w:val="none" w:sz="0" w:space="0" w:color="auto"/>
        <w:bottom w:val="none" w:sz="0" w:space="0" w:color="auto"/>
        <w:right w:val="none" w:sz="0" w:space="0" w:color="auto"/>
      </w:divBdr>
    </w:div>
    <w:div w:id="19098758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png"/><Relationship Id="rId5" Type="http://schemas.openxmlformats.org/officeDocument/2006/relationships/image" Target="media/image1.tiff"/><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16</Pages>
  <Words>5409</Words>
  <Characters>30835</Characters>
  <Application>Microsoft Office Word</Application>
  <DocSecurity>0</DocSecurity>
  <Lines>256</Lines>
  <Paragraphs>72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36172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 Miller</dc:creator>
  <cp:lastModifiedBy>Deus Thindwa</cp:lastModifiedBy>
  <cp:revision>15</cp:revision>
  <dcterms:created xsi:type="dcterms:W3CDTF">2022-11-03T19:22:00Z</dcterms:created>
  <dcterms:modified xsi:type="dcterms:W3CDTF">2022-11-07T09:56:00Z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{"style":{"styleID":"http://www.zotero.org/styles/vaccine","hasBibliography":true,"bibliographyStyleHasBeenSet":true},"prefs":{"fieldType":"Field","automaticJournalAbbreviations":true,"delayCitationUpdates":false,"noteType":0},"sessionID":"tW8cqTsY","zote</vt:lpwstr>
  </property>
  <property fmtid="{D5CDD505-2E9C-101B-9397-08002B2CF9AE}" pid="3" name="ZOTERO_PREF_2">
    <vt:lpwstr>roVersion":"6.0.7","dataVersion":4}</vt:lpwstr>
  </property>
</Properties>
</file>