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6BA0" w14:textId="790C3FDA" w:rsidR="007D484B" w:rsidRDefault="002110CB">
      <w:pPr>
        <w:rPr>
          <w:b/>
          <w:bCs/>
        </w:rPr>
      </w:pPr>
      <w:r w:rsidRPr="002110CB">
        <w:rPr>
          <w:b/>
          <w:bCs/>
        </w:rPr>
        <w:t xml:space="preserve">Table </w:t>
      </w:r>
      <w:r w:rsidR="005E38F6">
        <w:rPr>
          <w:b/>
          <w:bCs/>
        </w:rPr>
        <w:t>4</w:t>
      </w:r>
      <w:r w:rsidRPr="002110CB">
        <w:rPr>
          <w:b/>
          <w:bCs/>
        </w:rPr>
        <w:t>: Strengthened discharge preparedness interventions</w:t>
      </w:r>
    </w:p>
    <w:tbl>
      <w:tblPr>
        <w:tblW w:w="3928" w:type="pct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91"/>
        <w:gridCol w:w="842"/>
        <w:gridCol w:w="1305"/>
        <w:gridCol w:w="1301"/>
        <w:gridCol w:w="1058"/>
        <w:gridCol w:w="1088"/>
      </w:tblGrid>
      <w:tr w:rsidR="002110CB" w:rsidRPr="003C2D14" w14:paraId="6D856DE4" w14:textId="77777777" w:rsidTr="002110CB">
        <w:trPr>
          <w:cantSplit/>
        </w:trPr>
        <w:tc>
          <w:tcPr>
            <w:tcW w:w="105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D2D1D25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  <w:t>Outcomes</w:t>
            </w:r>
          </w:p>
        </w:tc>
        <w:tc>
          <w:tcPr>
            <w:tcW w:w="1515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7E6E6" w:themeFill="background2"/>
            <w:vAlign w:val="bottom"/>
            <w:hideMark/>
          </w:tcPr>
          <w:p w14:paraId="56C3E7B0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en-GB"/>
              </w:rPr>
              <w:t>Effects</w:t>
            </w:r>
            <w:r w:rsidRPr="003C2D14">
              <w:rPr>
                <w:rFonts w:ascii="Calibri" w:eastAsia="MS Mincho" w:hAnsi="Calibri" w:cs="Arial"/>
                <w:b/>
                <w:sz w:val="16"/>
                <w:szCs w:val="16"/>
                <w:lang w:eastAsia="en-GB"/>
              </w:rPr>
              <w:t xml:space="preserve"> </w:t>
            </w:r>
            <w:r w:rsidRPr="003C2D14">
              <w:rPr>
                <w:rFonts w:ascii="Calibri" w:eastAsia="MS Mincho" w:hAnsi="Calibri" w:cs="Arial"/>
                <w:sz w:val="16"/>
                <w:szCs w:val="16"/>
                <w:lang w:eastAsia="en-GB"/>
              </w:rPr>
              <w:t>(95% CI)</w:t>
            </w:r>
          </w:p>
        </w:tc>
        <w:tc>
          <w:tcPr>
            <w:tcW w:w="918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49C1D36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  <w:t>Relative effect</w:t>
            </w:r>
            <w:r w:rsidRPr="003C2D14"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  <w:br/>
              <w:t>(95% CI)</w:t>
            </w:r>
          </w:p>
        </w:tc>
        <w:tc>
          <w:tcPr>
            <w:tcW w:w="747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4196506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  <w:t>№ of participants</w:t>
            </w:r>
            <w:r w:rsidRPr="003C2D14"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  <w:br/>
              <w:t>(studies)</w:t>
            </w:r>
          </w:p>
        </w:tc>
        <w:tc>
          <w:tcPr>
            <w:tcW w:w="768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D45912A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  <w:t>Certainty of the evidence</w:t>
            </w:r>
            <w:r w:rsidRPr="003C2D14"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  <w:br/>
              <w:t>(GRADE)</w:t>
            </w:r>
          </w:p>
        </w:tc>
      </w:tr>
      <w:tr w:rsidR="002110CB" w:rsidRPr="003C2D14" w14:paraId="341206C5" w14:textId="77777777" w:rsidTr="002110CB">
        <w:trPr>
          <w:cantSplit/>
          <w:tblHeader/>
        </w:trPr>
        <w:tc>
          <w:tcPr>
            <w:tcW w:w="105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2D5BFB0" w14:textId="77777777" w:rsidR="002110CB" w:rsidRPr="003C2D14" w:rsidRDefault="002110CB" w:rsidP="00FF3DE1">
            <w:pPr>
              <w:spacing w:after="0" w:line="240" w:lineRule="auto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4" w:type="pct"/>
            <w:tcBorders>
              <w:top w:val="single" w:sz="6" w:space="0" w:color="EFEFEF"/>
              <w:bottom w:val="single" w:sz="4" w:space="0" w:color="auto"/>
              <w:right w:val="single" w:sz="6" w:space="0" w:color="EFEFEF"/>
            </w:tcBorders>
            <w:shd w:val="clear" w:color="auto" w:fill="E7E6E6" w:themeFill="background2"/>
            <w:vAlign w:val="bottom"/>
            <w:hideMark/>
          </w:tcPr>
          <w:p w14:paraId="4D278027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MS Mincho" w:hAnsi="Calibri" w:cs="Arial"/>
                <w:b/>
                <w:sz w:val="16"/>
                <w:szCs w:val="16"/>
                <w:lang w:eastAsia="en-GB"/>
              </w:rPr>
              <w:t xml:space="preserve"> usual care</w:t>
            </w:r>
          </w:p>
        </w:tc>
        <w:tc>
          <w:tcPr>
            <w:tcW w:w="921" w:type="pct"/>
            <w:tcBorders>
              <w:top w:val="single" w:sz="6" w:space="0" w:color="EFEFEF"/>
              <w:bottom w:val="single" w:sz="4" w:space="0" w:color="auto"/>
              <w:right w:val="single" w:sz="6" w:space="0" w:color="EFEFEF"/>
            </w:tcBorders>
            <w:shd w:val="clear" w:color="auto" w:fill="E7E6E6" w:themeFill="background2"/>
            <w:vAlign w:val="bottom"/>
            <w:hideMark/>
          </w:tcPr>
          <w:p w14:paraId="7F6C415D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  <w:t xml:space="preserve">Strengthened </w:t>
            </w:r>
            <w:r w:rsidRPr="003C2D14">
              <w:rPr>
                <w:rFonts w:ascii="Calibri" w:eastAsia="MS Mincho" w:hAnsi="Calibri" w:cs="Arial"/>
                <w:b/>
                <w:bCs/>
                <w:sz w:val="16"/>
                <w:szCs w:val="16"/>
                <w:lang w:eastAsia="en-GB"/>
              </w:rPr>
              <w:t>discharge preparedness</w:t>
            </w:r>
          </w:p>
        </w:tc>
        <w:tc>
          <w:tcPr>
            <w:tcW w:w="91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7148DE2" w14:textId="77777777" w:rsidR="002110CB" w:rsidRPr="003C2D14" w:rsidRDefault="002110CB" w:rsidP="00FF3DE1">
            <w:pPr>
              <w:spacing w:after="0" w:line="240" w:lineRule="auto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4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A94161A" w14:textId="77777777" w:rsidR="002110CB" w:rsidRPr="003C2D14" w:rsidRDefault="002110CB" w:rsidP="00FF3DE1">
            <w:pPr>
              <w:spacing w:after="0" w:line="240" w:lineRule="auto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E20DF27" w14:textId="77777777" w:rsidR="002110CB" w:rsidRPr="003C2D14" w:rsidRDefault="002110CB" w:rsidP="00FF3DE1">
            <w:pPr>
              <w:spacing w:after="0" w:line="240" w:lineRule="auto"/>
              <w:rPr>
                <w:rFonts w:ascii="Calibri" w:eastAsia="MS Mincho" w:hAnsi="Calibri" w:cs="Calibri"/>
                <w:color w:val="FFFFFF"/>
                <w:sz w:val="16"/>
                <w:szCs w:val="16"/>
                <w:lang w:eastAsia="en-GB"/>
              </w:rPr>
            </w:pPr>
          </w:p>
        </w:tc>
      </w:tr>
      <w:tr w:rsidR="002110CB" w:rsidRPr="003C2D14" w14:paraId="4324F244" w14:textId="77777777" w:rsidTr="002110CB">
        <w:trPr>
          <w:cantSplit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91AD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Emergency hospital visits until 2 months follow-up (Number of visits)</w:t>
            </w:r>
          </w:p>
          <w:p w14:paraId="6ED37914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Ingram 2016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EF4C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31/85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11A57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20/88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4C61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  <w:t>RR 0.62</w:t>
            </w:r>
          </w:p>
          <w:p w14:paraId="364AF7BC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(CI 0.39 to 1.0)</w:t>
            </w:r>
          </w:p>
          <w:p w14:paraId="750EC09C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0E4B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173</w:t>
            </w:r>
          </w:p>
          <w:p w14:paraId="67312331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(1 observational study)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07BC" w14:textId="3CC718CE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mbria Math" w:eastAsia="Times New Roman" w:hAnsi="Cambria Math" w:cs="Cambria Math"/>
                <w:sz w:val="16"/>
                <w:szCs w:val="16"/>
                <w:lang w:eastAsia="en-GB"/>
              </w:rPr>
              <w:t>⨁◯◯◯</w:t>
            </w: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Very low</w:t>
            </w:r>
            <w:r w:rsidRPr="003C2D14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en-GB"/>
              </w:rPr>
              <w:t>a,b</w:t>
            </w:r>
          </w:p>
        </w:tc>
      </w:tr>
      <w:tr w:rsidR="002110CB" w:rsidRPr="003C2D14" w14:paraId="0F22C3CE" w14:textId="77777777" w:rsidTr="002110CB">
        <w:trPr>
          <w:cantSplit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FDDD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Maternal stress at 1-2 months; assessed with Perceived Stress Scale (C-PSS)</w:t>
            </w:r>
          </w:p>
          <w:p w14:paraId="2634E060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Lee 2019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9B97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DCC18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</w:rPr>
              <w:t>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F32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MD </w:t>
            </w:r>
            <w:r w:rsidRPr="003C2D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1.10 lower</w:t>
            </w: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(4.64 lower to 2.44 higher)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023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26</w:t>
            </w: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(1 RCT)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290" w14:textId="13D594DC" w:rsidR="002110CB" w:rsidRPr="003C2D14" w:rsidRDefault="002110CB" w:rsidP="00FF3DE1">
            <w:pPr>
              <w:spacing w:after="0" w:line="240" w:lineRule="auto"/>
              <w:jc w:val="center"/>
              <w:rPr>
                <w:rFonts w:ascii="Cambria Math" w:eastAsia="Times New Roman" w:hAnsi="Cambria Math" w:cs="Cambria Math"/>
                <w:sz w:val="21"/>
                <w:szCs w:val="21"/>
              </w:rPr>
            </w:pPr>
            <w:r w:rsidRPr="003C2D14">
              <w:rPr>
                <w:rFonts w:ascii="Cambria Math" w:eastAsia="Times New Roman" w:hAnsi="Cambria Math" w:cs="Cambria Math"/>
                <w:sz w:val="16"/>
                <w:szCs w:val="16"/>
                <w:lang w:eastAsia="en-GB"/>
              </w:rPr>
              <w:t>⨁⨁◯◯</w:t>
            </w:r>
            <w:r w:rsidRPr="003C2D14">
              <w:rPr>
                <w:rFonts w:ascii="Calibri" w:eastAsia="Calibri" w:hAnsi="Calibri" w:cs="Arial"/>
              </w:rPr>
              <w:br/>
            </w: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Low</w:t>
            </w:r>
            <w:r>
              <w:rPr>
                <w:rFonts w:ascii="Calibri" w:eastAsia="Times New Roman" w:hAnsi="Calibri" w:cs="Arial"/>
                <w:sz w:val="16"/>
                <w:szCs w:val="16"/>
                <w:vertAlign w:val="superscript"/>
                <w:lang w:eastAsia="en-GB"/>
              </w:rPr>
              <w:t>a</w:t>
            </w:r>
            <w:r w:rsidRPr="003C2D14">
              <w:rPr>
                <w:rFonts w:ascii="Calibri" w:eastAsia="Times New Roman" w:hAnsi="Calibri" w:cs="Arial"/>
                <w:sz w:val="16"/>
                <w:szCs w:val="16"/>
                <w:vertAlign w:val="superscript"/>
                <w:lang w:eastAsia="en-GB"/>
              </w:rPr>
              <w:t>,</w:t>
            </w:r>
            <w:r>
              <w:rPr>
                <w:rFonts w:ascii="Calibri" w:eastAsia="Times New Roman" w:hAnsi="Calibri" w:cs="Arial"/>
                <w:sz w:val="16"/>
                <w:szCs w:val="16"/>
                <w:vertAlign w:val="superscript"/>
                <w:lang w:eastAsia="en-GB"/>
              </w:rPr>
              <w:t>b</w:t>
            </w:r>
          </w:p>
        </w:tc>
      </w:tr>
      <w:tr w:rsidR="002110CB" w:rsidRPr="003C2D14" w14:paraId="55F95AC3" w14:textId="77777777" w:rsidTr="002110CB">
        <w:trPr>
          <w:cantSplit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F92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Parent anxiety -at 3 months; assessed with STAI</w:t>
            </w:r>
          </w:p>
          <w:p w14:paraId="7965448B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Ortenstrand 2001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86E7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B0FE1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</w:rPr>
              <w:t>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E8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MD </w:t>
            </w:r>
            <w:r w:rsidRPr="003C2D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2.30 lower</w:t>
            </w: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(5.49 lower to 0.89 higher)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A41E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72</w:t>
            </w: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(1 RCT)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D41" w14:textId="5EF1F0C0" w:rsidR="002110CB" w:rsidRPr="003C2D14" w:rsidRDefault="002110CB" w:rsidP="00FF3DE1">
            <w:pPr>
              <w:spacing w:after="0" w:line="240" w:lineRule="auto"/>
              <w:jc w:val="center"/>
              <w:rPr>
                <w:rFonts w:ascii="Cambria Math" w:eastAsia="Times New Roman" w:hAnsi="Cambria Math" w:cs="Cambria Math"/>
                <w:sz w:val="21"/>
                <w:szCs w:val="21"/>
              </w:rPr>
            </w:pPr>
            <w:r w:rsidRPr="003C2D14">
              <w:rPr>
                <w:rFonts w:ascii="Cambria Math" w:eastAsia="Times New Roman" w:hAnsi="Cambria Math" w:cs="Cambria Math"/>
                <w:sz w:val="16"/>
                <w:szCs w:val="16"/>
                <w:lang w:eastAsia="en-GB"/>
              </w:rPr>
              <w:t>⨁◯◯◯</w:t>
            </w:r>
            <w:r w:rsidRPr="003C2D14">
              <w:rPr>
                <w:rFonts w:ascii="Calibri" w:eastAsia="Calibri" w:hAnsi="Calibri" w:cs="Arial"/>
              </w:rPr>
              <w:br/>
            </w:r>
            <w:r w:rsidRPr="003C2D14"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  <w:t>Very low</w:t>
            </w:r>
            <w:r>
              <w:rPr>
                <w:rFonts w:ascii="Calibri" w:eastAsia="Times New Roman" w:hAnsi="Calibri" w:cs="Arial"/>
                <w:sz w:val="16"/>
                <w:szCs w:val="16"/>
                <w:vertAlign w:val="superscript"/>
                <w:lang w:eastAsia="en-GB"/>
              </w:rPr>
              <w:t xml:space="preserve"> b, </w:t>
            </w:r>
            <w:r w:rsidR="00546471">
              <w:rPr>
                <w:rFonts w:ascii="Calibri" w:eastAsia="Times New Roman" w:hAnsi="Calibri" w:cs="Arial"/>
                <w:sz w:val="16"/>
                <w:szCs w:val="16"/>
                <w:vertAlign w:val="superscript"/>
                <w:lang w:eastAsia="en-GB"/>
              </w:rPr>
              <w:t>c,d</w:t>
            </w:r>
          </w:p>
        </w:tc>
      </w:tr>
      <w:tr w:rsidR="002110CB" w:rsidRPr="003C2D14" w14:paraId="07E32C54" w14:textId="77777777" w:rsidTr="002110CB">
        <w:trPr>
          <w:cantSplit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C50D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Maternal quality of life at 4 weeks follow-up; </w:t>
            </w:r>
            <w:r w:rsidRPr="003C2D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assessed with WHOQOL-BREF</w:t>
            </w:r>
          </w:p>
          <w:p w14:paraId="7663783C" w14:textId="77777777" w:rsidR="002110CB" w:rsidRPr="003C2D14" w:rsidRDefault="002110CB" w:rsidP="00FF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</w:rPr>
              <w:t>Neyestani 2017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880F1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</w:rPr>
              <w:t xml:space="preserve"> 56.4 (4.1)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7942A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</w:rPr>
              <w:t xml:space="preserve"> 90.9 (9.9)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D757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Arial"/>
                <w:sz w:val="16"/>
                <w:szCs w:val="16"/>
              </w:rPr>
              <w:t xml:space="preserve"> MD 34.5 higher (30.5 higher to 38.5 higher)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F467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56</w:t>
            </w:r>
          </w:p>
          <w:p w14:paraId="4CBCFE6A" w14:textId="77777777" w:rsidR="002110CB" w:rsidRPr="003C2D14" w:rsidRDefault="002110CB" w:rsidP="00FF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3C2D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(1 RCT)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1109" w14:textId="5EA1E0D3" w:rsidR="002110CB" w:rsidRPr="003C2D14" w:rsidRDefault="002110CB" w:rsidP="00FF3D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en-GB"/>
              </w:rPr>
            </w:pPr>
            <w:r w:rsidRPr="003C2D14">
              <w:rPr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 w:rsidRPr="003C2D14">
              <w:rPr>
                <w:rFonts w:ascii="Calibri" w:eastAsia="Calibri" w:hAnsi="Calibri" w:cs="Arial"/>
              </w:rPr>
              <w:br/>
            </w:r>
            <w:r w:rsidRPr="003C2D14">
              <w:rPr>
                <w:rFonts w:ascii="Arial Narrow" w:eastAsia="Arial Narrow" w:hAnsi="Arial Narrow" w:cs="Arial Narrow"/>
                <w:sz w:val="16"/>
                <w:szCs w:val="16"/>
              </w:rPr>
              <w:t>Very low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d,</w:t>
            </w:r>
            <w:r w:rsidR="00546471"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,e,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 xml:space="preserve"> </w:t>
            </w:r>
            <w:r w:rsidRPr="003C2D14"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f</w:t>
            </w:r>
            <w:r>
              <w:rPr>
                <w:rFonts w:ascii="Arial Narrow" w:eastAsia="Arial Narrow" w:hAnsi="Arial Narrow" w:cs="Arial Narrow"/>
                <w:sz w:val="16"/>
                <w:szCs w:val="16"/>
                <w:vertAlign w:val="superscript"/>
              </w:rPr>
              <w:t>, g</w:t>
            </w:r>
            <w:r w:rsidRPr="003C2D14">
              <w:rPr>
                <w:rFonts w:ascii="Arial Narrow" w:eastAsia="Times New Roman" w:hAnsi="Arial Narrow" w:cs="Arial"/>
                <w:sz w:val="13"/>
                <w:szCs w:val="13"/>
              </w:rPr>
              <w:t xml:space="preserve"> </w:t>
            </w:r>
          </w:p>
        </w:tc>
      </w:tr>
    </w:tbl>
    <w:p w14:paraId="1DA2C567" w14:textId="7F07EE1F" w:rsidR="002110CB" w:rsidRPr="00546471" w:rsidRDefault="00546471">
      <w:pPr>
        <w:rPr>
          <w:sz w:val="16"/>
          <w:szCs w:val="16"/>
        </w:rPr>
      </w:pPr>
      <w:r w:rsidRPr="00546471">
        <w:rPr>
          <w:sz w:val="16"/>
          <w:szCs w:val="16"/>
        </w:rPr>
        <w:t>a. Before and after study. Control group recruited prior to introduction of intervention. b. Single high-income setting. c. Randomi</w:t>
      </w:r>
      <w:r w:rsidR="0030316C">
        <w:rPr>
          <w:sz w:val="16"/>
          <w:szCs w:val="16"/>
        </w:rPr>
        <w:t>s</w:t>
      </w:r>
      <w:r w:rsidRPr="00546471">
        <w:rPr>
          <w:sz w:val="16"/>
          <w:szCs w:val="16"/>
        </w:rPr>
        <w:t>ation and allocation concealment not adequately described. d. Blinding of assessors not clear e. Single lower middle-income country. f. Not all outcomes reported.</w:t>
      </w:r>
    </w:p>
    <w:sectPr w:rsidR="002110CB" w:rsidRPr="00546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CB"/>
    <w:rsid w:val="002110CB"/>
    <w:rsid w:val="0030316C"/>
    <w:rsid w:val="00546471"/>
    <w:rsid w:val="005E38F6"/>
    <w:rsid w:val="00D70D8A"/>
    <w:rsid w:val="00EA7B64"/>
    <w:rsid w:val="00E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AF1D"/>
  <w15:chartTrackingRefBased/>
  <w15:docId w15:val="{B99E988E-8B93-4CA5-93A2-92302A3E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Bedwell</dc:creator>
  <cp:keywords/>
  <dc:description/>
  <cp:lastModifiedBy>Carol Bedwell</cp:lastModifiedBy>
  <cp:revision>5</cp:revision>
  <dcterms:created xsi:type="dcterms:W3CDTF">2022-08-01T12:26:00Z</dcterms:created>
  <dcterms:modified xsi:type="dcterms:W3CDTF">2022-08-25T10:31:00Z</dcterms:modified>
</cp:coreProperties>
</file>