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26C3" w14:textId="1753D3CE" w:rsidR="00FA125D" w:rsidRPr="00AC0186" w:rsidRDefault="00B7727C" w:rsidP="00AC0186">
      <w:pPr>
        <w:spacing w:line="480" w:lineRule="auto"/>
        <w:jc w:val="both"/>
        <w:rPr>
          <w:rFonts w:ascii="Arial" w:hAnsi="Arial" w:cs="Arial"/>
          <w:b/>
          <w:bCs/>
          <w:sz w:val="22"/>
          <w:szCs w:val="22"/>
          <w:u w:val="single"/>
          <w:lang w:val="en-US"/>
        </w:rPr>
      </w:pPr>
      <w:r w:rsidRPr="00AC0186">
        <w:rPr>
          <w:rFonts w:ascii="Arial" w:hAnsi="Arial" w:cs="Arial"/>
          <w:b/>
          <w:bCs/>
          <w:sz w:val="22"/>
          <w:szCs w:val="22"/>
          <w:u w:val="single"/>
          <w:lang w:val="en-US"/>
        </w:rPr>
        <w:t>Supplementary Appendix to</w:t>
      </w:r>
    </w:p>
    <w:p w14:paraId="6BD53ED3" w14:textId="77777777" w:rsidR="005C7504" w:rsidRPr="00AC0186" w:rsidRDefault="005C7504" w:rsidP="00AC0186">
      <w:pPr>
        <w:spacing w:line="480" w:lineRule="auto"/>
        <w:jc w:val="both"/>
        <w:rPr>
          <w:rFonts w:ascii="Arial" w:hAnsi="Arial" w:cs="Arial"/>
          <w:b/>
          <w:bCs/>
          <w:sz w:val="22"/>
          <w:szCs w:val="22"/>
          <w:lang w:val="en-US"/>
        </w:rPr>
      </w:pPr>
    </w:p>
    <w:p w14:paraId="39FF67A1" w14:textId="77777777" w:rsidR="008A0CF6" w:rsidRPr="008A0CF6" w:rsidRDefault="008A0CF6" w:rsidP="008A0CF6">
      <w:pPr>
        <w:spacing w:line="480" w:lineRule="auto"/>
        <w:jc w:val="both"/>
        <w:rPr>
          <w:rFonts w:ascii="Arial" w:eastAsia="Arial" w:hAnsi="Arial" w:cs="Arial"/>
          <w:b/>
          <w:lang w:val="en-US"/>
        </w:rPr>
      </w:pPr>
      <w:r w:rsidRPr="008A0CF6">
        <w:rPr>
          <w:rFonts w:ascii="Arial" w:eastAsia="Arial" w:hAnsi="Arial" w:cs="Arial"/>
          <w:b/>
          <w:lang w:val="en-US"/>
        </w:rPr>
        <w:t>Anti-SARS-CoV-2 antibody containing plasma improves outcome in patients with hematologic or solid cancer and severe COVID-19 via increased neutralizing antibody activity – a randomized clinical trial</w:t>
      </w:r>
    </w:p>
    <w:p w14:paraId="12C6B02A" w14:textId="77777777" w:rsidR="008A0CF6" w:rsidRDefault="008A0CF6" w:rsidP="00AC0186">
      <w:pPr>
        <w:spacing w:line="480" w:lineRule="auto"/>
        <w:jc w:val="both"/>
        <w:rPr>
          <w:rFonts w:ascii="Arial" w:hAnsi="Arial" w:cs="Arial"/>
          <w:bCs/>
          <w:color w:val="000000" w:themeColor="text1"/>
          <w:sz w:val="22"/>
          <w:szCs w:val="22"/>
          <w:lang w:val="fr-FR"/>
        </w:rPr>
      </w:pPr>
    </w:p>
    <w:p w14:paraId="03A31147" w14:textId="26AB4018" w:rsidR="00AE3E12" w:rsidRPr="00540F92" w:rsidRDefault="00AE3E12" w:rsidP="00AC0186">
      <w:pPr>
        <w:spacing w:line="480" w:lineRule="auto"/>
        <w:jc w:val="both"/>
        <w:rPr>
          <w:rFonts w:ascii="Arial" w:hAnsi="Arial" w:cs="Arial"/>
          <w:sz w:val="22"/>
          <w:szCs w:val="22"/>
          <w:lang w:val="fr-FR"/>
        </w:rPr>
      </w:pPr>
      <w:r w:rsidRPr="00540F92">
        <w:rPr>
          <w:rFonts w:ascii="Arial" w:hAnsi="Arial" w:cs="Arial"/>
          <w:bCs/>
          <w:color w:val="000000" w:themeColor="text1"/>
          <w:sz w:val="22"/>
          <w:szCs w:val="22"/>
          <w:lang w:val="fr-FR"/>
        </w:rPr>
        <w:t>Claudia Denkinger, Maike Janssen et al.,</w:t>
      </w:r>
    </w:p>
    <w:p w14:paraId="6212F7D7" w14:textId="1ACB2FFF" w:rsidR="00A84E87" w:rsidRPr="00540F92" w:rsidRDefault="00A84E87" w:rsidP="00AC0186">
      <w:pPr>
        <w:spacing w:line="480" w:lineRule="auto"/>
        <w:jc w:val="both"/>
        <w:rPr>
          <w:rFonts w:ascii="Arial" w:hAnsi="Arial" w:cs="Arial"/>
          <w:sz w:val="22"/>
          <w:szCs w:val="22"/>
          <w:lang w:val="fr-FR"/>
        </w:rPr>
      </w:pPr>
      <w:r w:rsidRPr="00540F92">
        <w:rPr>
          <w:rFonts w:ascii="Arial" w:hAnsi="Arial" w:cs="Arial"/>
          <w:sz w:val="22"/>
          <w:szCs w:val="22"/>
          <w:lang w:val="fr-FR"/>
        </w:rPr>
        <w:br w:type="page"/>
      </w:r>
    </w:p>
    <w:p w14:paraId="10901F09" w14:textId="47F948AE" w:rsidR="00B7727C" w:rsidRPr="00AC0186" w:rsidRDefault="00B7727C"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of contents</w:t>
      </w:r>
    </w:p>
    <w:p w14:paraId="09B1EA57" w14:textId="77777777" w:rsidR="00B7727C" w:rsidRPr="00AC0186" w:rsidRDefault="00B7727C" w:rsidP="00AC0186">
      <w:pPr>
        <w:pStyle w:val="Listenabsatz"/>
        <w:numPr>
          <w:ilvl w:val="0"/>
          <w:numId w:val="1"/>
        </w:numPr>
        <w:spacing w:line="480" w:lineRule="auto"/>
        <w:jc w:val="both"/>
        <w:rPr>
          <w:rFonts w:ascii="Arial" w:hAnsi="Arial" w:cs="Arial"/>
          <w:sz w:val="22"/>
          <w:szCs w:val="22"/>
        </w:rPr>
      </w:pPr>
      <w:r w:rsidRPr="00AC0186">
        <w:rPr>
          <w:rFonts w:ascii="Arial" w:hAnsi="Arial" w:cs="Arial"/>
          <w:sz w:val="22"/>
          <w:szCs w:val="22"/>
        </w:rPr>
        <w:t>Texts</w:t>
      </w:r>
    </w:p>
    <w:p w14:paraId="0D40DC35" w14:textId="77777777" w:rsidR="006A39C6" w:rsidRPr="00AC0186" w:rsidRDefault="00F727F2"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Text supplement S</w:t>
      </w:r>
      <w:r w:rsidR="003E3D1C" w:rsidRPr="00AC0186">
        <w:rPr>
          <w:rFonts w:ascii="Arial" w:hAnsi="Arial" w:cs="Arial"/>
          <w:sz w:val="22"/>
          <w:szCs w:val="22"/>
          <w:lang w:val="en-US"/>
        </w:rPr>
        <w:t>1 Study protocol</w:t>
      </w:r>
      <w:r w:rsidR="006A39C6" w:rsidRPr="00AC0186">
        <w:rPr>
          <w:rFonts w:ascii="Arial" w:hAnsi="Arial" w:cs="Arial"/>
          <w:sz w:val="22"/>
          <w:szCs w:val="22"/>
          <w:lang w:val="en-US"/>
        </w:rPr>
        <w:t xml:space="preserve"> </w:t>
      </w:r>
    </w:p>
    <w:p w14:paraId="73DDC4BE" w14:textId="77777777" w:rsidR="006A39C6" w:rsidRPr="00AC0186" w:rsidRDefault="006A39C6"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 xml:space="preserve">Text supplement S2 Information on Plasma donation </w:t>
      </w:r>
    </w:p>
    <w:p w14:paraId="70077A9F" w14:textId="087E4A6A" w:rsidR="003E3D1C" w:rsidRPr="00AC0186" w:rsidRDefault="006A39C6"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Text supplement S3 Neutralization assay used for determination of titer in donors</w:t>
      </w:r>
    </w:p>
    <w:p w14:paraId="138D2EE7" w14:textId="469E6361" w:rsidR="000B7838" w:rsidRPr="00AC0186" w:rsidRDefault="001C2DA9"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Text supplement S4 Statistical analysis plan</w:t>
      </w:r>
    </w:p>
    <w:p w14:paraId="0CBBBFAA" w14:textId="2B977D3E" w:rsidR="00B7727C" w:rsidRPr="00AC0186" w:rsidRDefault="00B7727C" w:rsidP="00AC0186">
      <w:pPr>
        <w:pStyle w:val="Listenabsatz"/>
        <w:numPr>
          <w:ilvl w:val="0"/>
          <w:numId w:val="1"/>
        </w:numPr>
        <w:spacing w:line="480" w:lineRule="auto"/>
        <w:jc w:val="both"/>
        <w:rPr>
          <w:rFonts w:ascii="Arial" w:hAnsi="Arial" w:cs="Arial"/>
          <w:sz w:val="22"/>
          <w:szCs w:val="22"/>
        </w:rPr>
      </w:pPr>
      <w:r w:rsidRPr="00AC0186">
        <w:rPr>
          <w:rFonts w:ascii="Arial" w:hAnsi="Arial" w:cs="Arial"/>
          <w:sz w:val="22"/>
          <w:szCs w:val="22"/>
        </w:rPr>
        <w:t>Figures</w:t>
      </w:r>
    </w:p>
    <w:p w14:paraId="29069912" w14:textId="6F59974F" w:rsidR="005834BF" w:rsidRPr="00AC0186" w:rsidRDefault="00E70F62"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Figure S</w:t>
      </w:r>
      <w:r w:rsidR="00B856AC">
        <w:rPr>
          <w:rFonts w:ascii="Arial" w:hAnsi="Arial" w:cs="Arial"/>
          <w:sz w:val="22"/>
          <w:szCs w:val="22"/>
          <w:lang w:val="en-US"/>
        </w:rPr>
        <w:t>1</w:t>
      </w:r>
      <w:r w:rsidRPr="00AC0186">
        <w:rPr>
          <w:rFonts w:ascii="Arial" w:hAnsi="Arial" w:cs="Arial"/>
          <w:sz w:val="22"/>
          <w:szCs w:val="22"/>
          <w:lang w:val="en-US"/>
        </w:rPr>
        <w:t xml:space="preserve"> </w:t>
      </w:r>
      <w:r w:rsidR="005834BF" w:rsidRPr="00AC0186">
        <w:rPr>
          <w:rFonts w:ascii="Arial" w:hAnsi="Arial" w:cs="Arial"/>
          <w:sz w:val="22"/>
          <w:szCs w:val="22"/>
          <w:lang w:val="en-US"/>
        </w:rPr>
        <w:t>Consort diagram for group</w:t>
      </w:r>
      <w:r w:rsidR="00540F92">
        <w:rPr>
          <w:rFonts w:ascii="Arial" w:hAnsi="Arial" w:cs="Arial"/>
          <w:sz w:val="22"/>
          <w:szCs w:val="22"/>
          <w:lang w:val="en-US"/>
        </w:rPr>
        <w:t>-</w:t>
      </w:r>
      <w:r w:rsidR="005834BF" w:rsidRPr="00AC0186">
        <w:rPr>
          <w:rFonts w:ascii="Arial" w:hAnsi="Arial" w:cs="Arial"/>
          <w:sz w:val="22"/>
          <w:szCs w:val="22"/>
          <w:lang w:val="en-US"/>
        </w:rPr>
        <w:t>1</w:t>
      </w:r>
      <w:r w:rsidR="006827EA" w:rsidRPr="00AC0186">
        <w:rPr>
          <w:rFonts w:ascii="Arial" w:hAnsi="Arial" w:cs="Arial"/>
          <w:sz w:val="22"/>
          <w:szCs w:val="22"/>
          <w:lang w:val="en-US"/>
        </w:rPr>
        <w:t xml:space="preserve"> </w:t>
      </w:r>
      <w:r w:rsidR="006827EA" w:rsidRPr="00AC0186">
        <w:rPr>
          <w:rFonts w:ascii="Arial" w:hAnsi="Arial" w:cs="Arial"/>
          <w:sz w:val="22"/>
          <w:szCs w:val="22"/>
          <w:u w:val="single"/>
          <w:lang w:val="en-US"/>
        </w:rPr>
        <w:t>(hematological and solid cancer)</w:t>
      </w:r>
    </w:p>
    <w:p w14:paraId="757F3387" w14:textId="5B0E9EDE" w:rsidR="005834BF" w:rsidRPr="00AC0186" w:rsidRDefault="00E70F62"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Figure S</w:t>
      </w:r>
      <w:r w:rsidR="00B856AC">
        <w:rPr>
          <w:rFonts w:ascii="Arial" w:hAnsi="Arial" w:cs="Arial"/>
          <w:sz w:val="22"/>
          <w:szCs w:val="22"/>
          <w:lang w:val="en-US"/>
        </w:rPr>
        <w:t>2</w:t>
      </w:r>
      <w:r w:rsidR="005834BF" w:rsidRPr="00AC0186">
        <w:rPr>
          <w:rFonts w:ascii="Arial" w:hAnsi="Arial" w:cs="Arial"/>
          <w:sz w:val="22"/>
          <w:szCs w:val="22"/>
          <w:lang w:val="en-US"/>
        </w:rPr>
        <w:t xml:space="preserve"> </w:t>
      </w:r>
      <w:r w:rsidR="006827EA" w:rsidRPr="00AC0186">
        <w:rPr>
          <w:rFonts w:ascii="Arial" w:hAnsi="Arial" w:cs="Arial"/>
          <w:sz w:val="22"/>
          <w:szCs w:val="22"/>
          <w:u w:val="single"/>
          <w:lang w:val="en-US"/>
        </w:rPr>
        <w:t xml:space="preserve">Kaplan Meier curves for time to improvement on 7-point ordinal scale or </w:t>
      </w:r>
      <w:r w:rsidR="00540F92">
        <w:rPr>
          <w:rFonts w:ascii="Arial" w:hAnsi="Arial" w:cs="Arial"/>
          <w:sz w:val="22"/>
          <w:szCs w:val="22"/>
          <w:u w:val="single"/>
          <w:lang w:val="en-US"/>
        </w:rPr>
        <w:t xml:space="preserve">live hospital </w:t>
      </w:r>
      <w:r w:rsidR="006827EA" w:rsidRPr="00AC0186">
        <w:rPr>
          <w:rFonts w:ascii="Arial" w:hAnsi="Arial" w:cs="Arial"/>
          <w:sz w:val="22"/>
          <w:szCs w:val="22"/>
          <w:u w:val="single"/>
          <w:lang w:val="en-US"/>
        </w:rPr>
        <w:t>discharge for group</w:t>
      </w:r>
      <w:r w:rsidR="00540F92">
        <w:rPr>
          <w:rFonts w:ascii="Arial" w:hAnsi="Arial" w:cs="Arial"/>
          <w:sz w:val="22"/>
          <w:szCs w:val="22"/>
          <w:u w:val="single"/>
          <w:lang w:val="en-US"/>
        </w:rPr>
        <w:t>-</w:t>
      </w:r>
      <w:r w:rsidR="006827EA" w:rsidRPr="00AC0186">
        <w:rPr>
          <w:rFonts w:ascii="Arial" w:hAnsi="Arial" w:cs="Arial"/>
          <w:sz w:val="22"/>
          <w:szCs w:val="22"/>
          <w:u w:val="single"/>
          <w:lang w:val="en-US"/>
        </w:rPr>
        <w:t>2</w:t>
      </w:r>
      <w:r w:rsidR="00540F92">
        <w:rPr>
          <w:rFonts w:ascii="Arial" w:hAnsi="Arial" w:cs="Arial"/>
          <w:sz w:val="22"/>
          <w:szCs w:val="22"/>
          <w:u w:val="single"/>
          <w:lang w:val="en-US"/>
        </w:rPr>
        <w:t xml:space="preserve"> to </w:t>
      </w:r>
      <w:r w:rsidR="006827EA" w:rsidRPr="00AC0186">
        <w:rPr>
          <w:rFonts w:ascii="Arial" w:hAnsi="Arial" w:cs="Arial"/>
          <w:sz w:val="22"/>
          <w:szCs w:val="22"/>
          <w:u w:val="single"/>
          <w:lang w:val="en-US"/>
        </w:rPr>
        <w:t>-4</w:t>
      </w:r>
    </w:p>
    <w:p w14:paraId="7BB465CD" w14:textId="023495E4" w:rsidR="005834BF" w:rsidRPr="00AC0186" w:rsidRDefault="00E70F62"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Figure S</w:t>
      </w:r>
      <w:r w:rsidR="00B856AC">
        <w:rPr>
          <w:rFonts w:ascii="Arial" w:hAnsi="Arial" w:cs="Arial"/>
          <w:sz w:val="22"/>
          <w:szCs w:val="22"/>
          <w:lang w:val="en-US"/>
        </w:rPr>
        <w:t>3</w:t>
      </w:r>
      <w:r w:rsidR="005834BF" w:rsidRPr="00AC0186">
        <w:rPr>
          <w:rFonts w:ascii="Arial" w:hAnsi="Arial" w:cs="Arial"/>
          <w:sz w:val="22"/>
          <w:szCs w:val="22"/>
          <w:lang w:val="en-US"/>
        </w:rPr>
        <w:t xml:space="preserve"> </w:t>
      </w:r>
      <w:r w:rsidR="006827EA" w:rsidRPr="00AC0186">
        <w:rPr>
          <w:rFonts w:ascii="Arial" w:hAnsi="Arial" w:cs="Arial"/>
          <w:sz w:val="22"/>
          <w:szCs w:val="22"/>
          <w:u w:val="single"/>
          <w:lang w:val="en-US"/>
        </w:rPr>
        <w:t xml:space="preserve">Kaplan Meier curves for </w:t>
      </w:r>
      <w:r w:rsidR="005834BF" w:rsidRPr="00AC0186">
        <w:rPr>
          <w:rFonts w:ascii="Arial" w:hAnsi="Arial" w:cs="Arial"/>
          <w:sz w:val="22"/>
          <w:szCs w:val="22"/>
          <w:lang w:val="en-US"/>
        </w:rPr>
        <w:t xml:space="preserve">Survival </w:t>
      </w:r>
      <w:r w:rsidR="006827EA" w:rsidRPr="00AC0186">
        <w:rPr>
          <w:rFonts w:ascii="Arial" w:hAnsi="Arial" w:cs="Arial"/>
          <w:sz w:val="22"/>
          <w:szCs w:val="22"/>
          <w:lang w:val="en-US"/>
        </w:rPr>
        <w:t xml:space="preserve">for </w:t>
      </w:r>
      <w:r w:rsidR="005834BF" w:rsidRPr="00AC0186">
        <w:rPr>
          <w:rFonts w:ascii="Arial" w:hAnsi="Arial" w:cs="Arial"/>
          <w:sz w:val="22"/>
          <w:szCs w:val="22"/>
          <w:lang w:val="en-US"/>
        </w:rPr>
        <w:t>group</w:t>
      </w:r>
      <w:r w:rsidR="00540F92">
        <w:rPr>
          <w:rFonts w:ascii="Arial" w:hAnsi="Arial" w:cs="Arial"/>
          <w:sz w:val="22"/>
          <w:szCs w:val="22"/>
          <w:lang w:val="en-US"/>
        </w:rPr>
        <w:t>-</w:t>
      </w:r>
      <w:r w:rsidR="005834BF" w:rsidRPr="00AC0186">
        <w:rPr>
          <w:rFonts w:ascii="Arial" w:hAnsi="Arial" w:cs="Arial"/>
          <w:sz w:val="22"/>
          <w:szCs w:val="22"/>
          <w:lang w:val="en-US"/>
        </w:rPr>
        <w:t>2</w:t>
      </w:r>
      <w:r w:rsidR="00540F92">
        <w:rPr>
          <w:rFonts w:ascii="Arial" w:hAnsi="Arial" w:cs="Arial"/>
          <w:sz w:val="22"/>
          <w:szCs w:val="22"/>
          <w:lang w:val="en-US"/>
        </w:rPr>
        <w:t xml:space="preserve"> to </w:t>
      </w:r>
      <w:r w:rsidR="006827EA" w:rsidRPr="00AC0186">
        <w:rPr>
          <w:rFonts w:ascii="Arial" w:hAnsi="Arial" w:cs="Arial"/>
          <w:sz w:val="22"/>
          <w:szCs w:val="22"/>
          <w:lang w:val="en-US"/>
        </w:rPr>
        <w:t>-4</w:t>
      </w:r>
    </w:p>
    <w:p w14:paraId="5A89C2D7" w14:textId="725D46E0" w:rsidR="005834BF" w:rsidRPr="00AC0186" w:rsidRDefault="00E70F62"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Figure S</w:t>
      </w:r>
      <w:r w:rsidR="00B856AC">
        <w:rPr>
          <w:rFonts w:ascii="Arial" w:hAnsi="Arial" w:cs="Arial"/>
          <w:sz w:val="22"/>
          <w:szCs w:val="22"/>
          <w:lang w:val="en-US"/>
        </w:rPr>
        <w:t>4</w:t>
      </w:r>
      <w:r w:rsidRPr="00AC0186">
        <w:rPr>
          <w:rFonts w:ascii="Arial" w:hAnsi="Arial" w:cs="Arial"/>
          <w:sz w:val="22"/>
          <w:szCs w:val="22"/>
          <w:lang w:val="en-US"/>
        </w:rPr>
        <w:t xml:space="preserve"> </w:t>
      </w:r>
      <w:r w:rsidR="00287FF9" w:rsidRPr="00AC0186">
        <w:rPr>
          <w:rFonts w:ascii="Arial" w:hAnsi="Arial" w:cs="Arial"/>
          <w:sz w:val="22"/>
          <w:szCs w:val="22"/>
          <w:u w:val="single"/>
          <w:lang w:val="en-US"/>
        </w:rPr>
        <w:t xml:space="preserve">Kaplan Meier curves for </w:t>
      </w:r>
      <w:r w:rsidRPr="00AC0186">
        <w:rPr>
          <w:rFonts w:ascii="Arial" w:hAnsi="Arial" w:cs="Arial"/>
          <w:sz w:val="22"/>
          <w:szCs w:val="22"/>
          <w:lang w:val="en-US"/>
        </w:rPr>
        <w:t xml:space="preserve">Time </w:t>
      </w:r>
      <w:r w:rsidR="002E5FAE" w:rsidRPr="00AC0186">
        <w:rPr>
          <w:rFonts w:ascii="Arial" w:hAnsi="Arial" w:cs="Arial"/>
          <w:sz w:val="22"/>
          <w:szCs w:val="22"/>
          <w:lang w:val="en-US"/>
        </w:rPr>
        <w:t xml:space="preserve">to </w:t>
      </w:r>
      <w:r w:rsidRPr="00AC0186">
        <w:rPr>
          <w:rFonts w:ascii="Arial" w:hAnsi="Arial" w:cs="Arial"/>
          <w:sz w:val="22"/>
          <w:szCs w:val="22"/>
          <w:lang w:val="en-US"/>
        </w:rPr>
        <w:t>discharge</w:t>
      </w:r>
      <w:r w:rsidR="005834BF" w:rsidRPr="00AC0186">
        <w:rPr>
          <w:rFonts w:ascii="Arial" w:hAnsi="Arial" w:cs="Arial"/>
          <w:sz w:val="22"/>
          <w:szCs w:val="22"/>
          <w:lang w:val="en-US"/>
        </w:rPr>
        <w:t xml:space="preserve"> </w:t>
      </w:r>
      <w:r w:rsidR="00287FF9" w:rsidRPr="00AC0186">
        <w:rPr>
          <w:rFonts w:ascii="Arial" w:hAnsi="Arial" w:cs="Arial"/>
          <w:sz w:val="22"/>
          <w:szCs w:val="22"/>
          <w:lang w:val="en-US"/>
        </w:rPr>
        <w:t>overall</w:t>
      </w:r>
    </w:p>
    <w:p w14:paraId="6F804DA2" w14:textId="3219D3FD" w:rsidR="00287FF9" w:rsidRPr="00AC0186" w:rsidRDefault="00287FF9"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Figure S</w:t>
      </w:r>
      <w:r w:rsidR="00AF42C5">
        <w:rPr>
          <w:rFonts w:ascii="Arial" w:hAnsi="Arial" w:cs="Arial"/>
          <w:sz w:val="22"/>
          <w:szCs w:val="22"/>
          <w:lang w:val="en-US"/>
        </w:rPr>
        <w:t>5</w:t>
      </w:r>
      <w:r w:rsidRPr="00AC0186">
        <w:rPr>
          <w:rFonts w:ascii="Arial" w:hAnsi="Arial" w:cs="Arial"/>
          <w:sz w:val="22"/>
          <w:szCs w:val="22"/>
          <w:lang w:val="en-US"/>
        </w:rPr>
        <w:t xml:space="preserve"> </w:t>
      </w:r>
      <w:r w:rsidRPr="00AC0186">
        <w:rPr>
          <w:rFonts w:ascii="Arial" w:hAnsi="Arial" w:cs="Arial"/>
          <w:sz w:val="22"/>
          <w:szCs w:val="22"/>
          <w:u w:val="single"/>
          <w:lang w:val="en-US"/>
        </w:rPr>
        <w:t xml:space="preserve">NeutraLISA measurement </w:t>
      </w:r>
      <w:r w:rsidRPr="00AC0186">
        <w:rPr>
          <w:rFonts w:ascii="Arial" w:hAnsi="Arial" w:cs="Arial"/>
          <w:sz w:val="22"/>
          <w:szCs w:val="22"/>
          <w:lang w:val="en-US"/>
        </w:rPr>
        <w:t xml:space="preserve">in the four </w:t>
      </w:r>
      <w:r w:rsidR="00540F92">
        <w:rPr>
          <w:rFonts w:ascii="Arial" w:hAnsi="Arial" w:cs="Arial"/>
          <w:sz w:val="22"/>
          <w:szCs w:val="22"/>
          <w:lang w:val="en-US"/>
        </w:rPr>
        <w:t>sub</w:t>
      </w:r>
      <w:r w:rsidRPr="00AC0186">
        <w:rPr>
          <w:rFonts w:ascii="Arial" w:hAnsi="Arial" w:cs="Arial"/>
          <w:sz w:val="22"/>
          <w:szCs w:val="22"/>
          <w:lang w:val="en-US"/>
        </w:rPr>
        <w:t>groups</w:t>
      </w:r>
    </w:p>
    <w:p w14:paraId="49C02100" w14:textId="57B16F68" w:rsidR="00F727F2" w:rsidRDefault="00F727F2"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Figure S</w:t>
      </w:r>
      <w:r w:rsidR="00AF42C5">
        <w:rPr>
          <w:rFonts w:ascii="Arial" w:hAnsi="Arial" w:cs="Arial"/>
          <w:sz w:val="22"/>
          <w:szCs w:val="22"/>
          <w:lang w:val="en-US"/>
        </w:rPr>
        <w:t>6</w:t>
      </w:r>
      <w:r w:rsidR="00287FF9" w:rsidRPr="00AC0186">
        <w:rPr>
          <w:rFonts w:ascii="Arial" w:hAnsi="Arial" w:cs="Arial"/>
          <w:sz w:val="22"/>
          <w:szCs w:val="22"/>
          <w:lang w:val="en-US"/>
        </w:rPr>
        <w:t xml:space="preserve"> </w:t>
      </w:r>
      <w:r w:rsidR="00F5194F" w:rsidRPr="00AC0186">
        <w:rPr>
          <w:rFonts w:ascii="Arial" w:hAnsi="Arial" w:cs="Arial"/>
          <w:sz w:val="22"/>
          <w:szCs w:val="22"/>
          <w:lang w:val="en-US"/>
        </w:rPr>
        <w:t>Column scatter plots for neutralization characteristics of donated plasma</w:t>
      </w:r>
    </w:p>
    <w:p w14:paraId="2DCFFC6A" w14:textId="58A60EE1" w:rsidR="00B856AC" w:rsidRPr="00AC0186" w:rsidRDefault="00B856AC" w:rsidP="00AC0186">
      <w:pPr>
        <w:pStyle w:val="Listenabsatz"/>
        <w:numPr>
          <w:ilvl w:val="1"/>
          <w:numId w:val="1"/>
        </w:numPr>
        <w:spacing w:line="480" w:lineRule="auto"/>
        <w:jc w:val="both"/>
        <w:rPr>
          <w:rFonts w:ascii="Arial" w:hAnsi="Arial" w:cs="Arial"/>
          <w:sz w:val="22"/>
          <w:szCs w:val="22"/>
          <w:lang w:val="en-US"/>
        </w:rPr>
      </w:pPr>
      <w:r>
        <w:rPr>
          <w:rFonts w:ascii="Arial" w:hAnsi="Arial" w:cs="Arial"/>
          <w:sz w:val="22"/>
          <w:szCs w:val="22"/>
          <w:lang w:val="en-US"/>
        </w:rPr>
        <w:t>Figure S</w:t>
      </w:r>
      <w:r w:rsidR="00AF42C5">
        <w:rPr>
          <w:rFonts w:ascii="Arial" w:hAnsi="Arial" w:cs="Arial"/>
          <w:sz w:val="22"/>
          <w:szCs w:val="22"/>
          <w:lang w:val="en-US"/>
        </w:rPr>
        <w:t>7</w:t>
      </w:r>
      <w:r>
        <w:rPr>
          <w:rFonts w:ascii="Arial" w:hAnsi="Arial" w:cs="Arial"/>
          <w:sz w:val="22"/>
          <w:szCs w:val="22"/>
          <w:lang w:val="en-US"/>
        </w:rPr>
        <w:t xml:space="preserve"> C</w:t>
      </w:r>
      <w:r w:rsidRPr="00B856AC">
        <w:rPr>
          <w:rFonts w:ascii="Arial" w:hAnsi="Arial" w:cs="Arial"/>
          <w:sz w:val="22"/>
          <w:szCs w:val="22"/>
          <w:lang w:val="en-US"/>
        </w:rPr>
        <w:t>orrelation between live virus neutralization assay and NeutraLISA in donor plasma</w:t>
      </w:r>
    </w:p>
    <w:p w14:paraId="303F8B33" w14:textId="0917F9EB" w:rsidR="00B7727C" w:rsidRPr="00AC0186" w:rsidRDefault="00B7727C" w:rsidP="00AC0186">
      <w:pPr>
        <w:pStyle w:val="Listenabsatz"/>
        <w:numPr>
          <w:ilvl w:val="0"/>
          <w:numId w:val="1"/>
        </w:numPr>
        <w:spacing w:line="480" w:lineRule="auto"/>
        <w:jc w:val="both"/>
        <w:rPr>
          <w:rFonts w:ascii="Arial" w:hAnsi="Arial" w:cs="Arial"/>
          <w:sz w:val="22"/>
          <w:szCs w:val="22"/>
        </w:rPr>
      </w:pPr>
      <w:r w:rsidRPr="00AC0186">
        <w:rPr>
          <w:rFonts w:ascii="Arial" w:hAnsi="Arial" w:cs="Arial"/>
          <w:sz w:val="22"/>
          <w:szCs w:val="22"/>
        </w:rPr>
        <w:t>Tables</w:t>
      </w:r>
    </w:p>
    <w:p w14:paraId="77DB508F" w14:textId="58F4F54F" w:rsidR="00B7727C" w:rsidRPr="00AC0186" w:rsidRDefault="00B7727C"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color w:val="000000" w:themeColor="text1"/>
          <w:sz w:val="22"/>
          <w:szCs w:val="22"/>
          <w:lang w:val="en-US"/>
        </w:rPr>
        <w:t>Table S</w:t>
      </w:r>
      <w:r w:rsidR="00A84E87" w:rsidRPr="00AC0186">
        <w:rPr>
          <w:rFonts w:ascii="Arial" w:hAnsi="Arial" w:cs="Arial"/>
          <w:color w:val="000000" w:themeColor="text1"/>
          <w:sz w:val="22"/>
          <w:szCs w:val="22"/>
          <w:lang w:val="en-US"/>
        </w:rPr>
        <w:t>1</w:t>
      </w:r>
      <w:r w:rsidRPr="00AC0186">
        <w:rPr>
          <w:rFonts w:ascii="Arial" w:hAnsi="Arial" w:cs="Arial"/>
          <w:color w:val="000000" w:themeColor="text1"/>
          <w:sz w:val="22"/>
          <w:szCs w:val="22"/>
          <w:lang w:val="en-US"/>
        </w:rPr>
        <w:t xml:space="preserve"> Trial sites, enrolled patients and local investigators</w:t>
      </w:r>
    </w:p>
    <w:p w14:paraId="3A002501" w14:textId="4443072B" w:rsidR="006A39C6" w:rsidRPr="00AC0186" w:rsidRDefault="006A39C6"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Tabl</w:t>
      </w:r>
      <w:r w:rsidR="00FC3261" w:rsidRPr="00AC0186">
        <w:rPr>
          <w:rFonts w:ascii="Arial" w:hAnsi="Arial" w:cs="Arial"/>
          <w:sz w:val="22"/>
          <w:szCs w:val="22"/>
          <w:lang w:val="en-US"/>
        </w:rPr>
        <w:t>e S2 Protocol amendments and SAP deviations</w:t>
      </w:r>
    </w:p>
    <w:p w14:paraId="77C248BC" w14:textId="01F0D741" w:rsidR="00383B98" w:rsidRPr="00AC0186" w:rsidRDefault="00383B98"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Table S3 Representativeness</w:t>
      </w:r>
    </w:p>
    <w:p w14:paraId="74DC21CD" w14:textId="77777777" w:rsidR="00D67C13" w:rsidRPr="00AC0186" w:rsidRDefault="00B7727C"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color w:val="000000" w:themeColor="text1"/>
          <w:sz w:val="22"/>
          <w:szCs w:val="22"/>
          <w:lang w:val="en-US"/>
        </w:rPr>
        <w:t>Table S</w:t>
      </w:r>
      <w:r w:rsidR="00D67C13" w:rsidRPr="00AC0186">
        <w:rPr>
          <w:rFonts w:ascii="Arial" w:hAnsi="Arial" w:cs="Arial"/>
          <w:color w:val="000000" w:themeColor="text1"/>
          <w:sz w:val="22"/>
          <w:szCs w:val="22"/>
          <w:lang w:val="en-US"/>
        </w:rPr>
        <w:t>4 Plasma d</w:t>
      </w:r>
      <w:r w:rsidRPr="00AC0186">
        <w:rPr>
          <w:rFonts w:ascii="Arial" w:hAnsi="Arial" w:cs="Arial"/>
          <w:color w:val="000000" w:themeColor="text1"/>
          <w:sz w:val="22"/>
          <w:szCs w:val="22"/>
          <w:lang w:val="en-US"/>
        </w:rPr>
        <w:t>onor characteristics</w:t>
      </w:r>
    </w:p>
    <w:p w14:paraId="7D906136" w14:textId="576A37E5" w:rsidR="00A97D59" w:rsidRPr="00AC0186" w:rsidRDefault="00A97D59"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Table S</w:t>
      </w:r>
      <w:r w:rsidR="00A56B9A" w:rsidRPr="00AC0186">
        <w:rPr>
          <w:rFonts w:ascii="Arial" w:hAnsi="Arial" w:cs="Arial"/>
          <w:sz w:val="22"/>
          <w:szCs w:val="22"/>
          <w:lang w:val="en-US"/>
        </w:rPr>
        <w:t>5</w:t>
      </w:r>
      <w:r w:rsidRPr="00AC0186">
        <w:rPr>
          <w:rFonts w:ascii="Arial" w:hAnsi="Arial" w:cs="Arial"/>
          <w:sz w:val="22"/>
          <w:szCs w:val="22"/>
          <w:lang w:val="en-US"/>
        </w:rPr>
        <w:t xml:space="preserve"> Epidemiological data of study participants </w:t>
      </w:r>
      <w:r w:rsidR="006B6324" w:rsidRPr="00AC0186">
        <w:rPr>
          <w:rFonts w:ascii="Arial" w:hAnsi="Arial" w:cs="Arial"/>
          <w:sz w:val="22"/>
          <w:szCs w:val="22"/>
          <w:lang w:val="en-US"/>
        </w:rPr>
        <w:t xml:space="preserve">in predefined </w:t>
      </w:r>
      <w:r w:rsidRPr="00AC0186">
        <w:rPr>
          <w:rFonts w:ascii="Arial" w:hAnsi="Arial" w:cs="Arial"/>
          <w:sz w:val="22"/>
          <w:szCs w:val="22"/>
          <w:lang w:val="en-US"/>
        </w:rPr>
        <w:t>subgroup</w:t>
      </w:r>
      <w:r w:rsidR="006C2930" w:rsidRPr="00AC0186">
        <w:rPr>
          <w:rFonts w:ascii="Arial" w:hAnsi="Arial" w:cs="Arial"/>
          <w:sz w:val="22"/>
          <w:szCs w:val="22"/>
          <w:lang w:val="en-US"/>
        </w:rPr>
        <w:t>s</w:t>
      </w:r>
    </w:p>
    <w:p w14:paraId="535DFD69" w14:textId="38926E72" w:rsidR="00E3722F" w:rsidRPr="00AC0186" w:rsidRDefault="00A97D59"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Table S</w:t>
      </w:r>
      <w:r w:rsidR="00A56B9A" w:rsidRPr="00AC0186">
        <w:rPr>
          <w:rFonts w:ascii="Arial" w:hAnsi="Arial" w:cs="Arial"/>
          <w:sz w:val="22"/>
          <w:szCs w:val="22"/>
          <w:lang w:val="en-US"/>
        </w:rPr>
        <w:t>6</w:t>
      </w:r>
      <w:r w:rsidRPr="00AC0186">
        <w:rPr>
          <w:rFonts w:ascii="Arial" w:hAnsi="Arial" w:cs="Arial"/>
          <w:sz w:val="22"/>
          <w:szCs w:val="22"/>
          <w:lang w:val="en-US"/>
        </w:rPr>
        <w:t xml:space="preserve"> </w:t>
      </w:r>
      <w:r w:rsidR="00E3722F" w:rsidRPr="00AC0186">
        <w:rPr>
          <w:rFonts w:ascii="Arial" w:hAnsi="Arial" w:cs="Arial"/>
          <w:sz w:val="22"/>
          <w:szCs w:val="22"/>
          <w:lang w:val="en-US"/>
        </w:rPr>
        <w:t xml:space="preserve">Baseline values and treatment </w:t>
      </w:r>
      <w:r w:rsidR="006B6324" w:rsidRPr="00AC0186">
        <w:rPr>
          <w:rFonts w:ascii="Arial" w:hAnsi="Arial" w:cs="Arial"/>
          <w:sz w:val="22"/>
          <w:szCs w:val="22"/>
          <w:lang w:val="en-US"/>
        </w:rPr>
        <w:t>in predefined subgroups</w:t>
      </w:r>
    </w:p>
    <w:p w14:paraId="02D51BB3" w14:textId="1FAD17A6" w:rsidR="001C23C0" w:rsidRDefault="00A97D59" w:rsidP="00AC0186">
      <w:pPr>
        <w:pStyle w:val="Listenabsatz"/>
        <w:numPr>
          <w:ilvl w:val="1"/>
          <w:numId w:val="1"/>
        </w:numPr>
        <w:spacing w:line="480" w:lineRule="auto"/>
        <w:jc w:val="both"/>
        <w:rPr>
          <w:rFonts w:ascii="Arial" w:hAnsi="Arial" w:cs="Arial"/>
          <w:sz w:val="22"/>
          <w:szCs w:val="22"/>
          <w:lang w:val="en-US"/>
        </w:rPr>
      </w:pPr>
      <w:r w:rsidRPr="00AC0186">
        <w:rPr>
          <w:rFonts w:ascii="Arial" w:hAnsi="Arial" w:cs="Arial"/>
          <w:sz w:val="22"/>
          <w:szCs w:val="22"/>
          <w:lang w:val="en-US"/>
        </w:rPr>
        <w:t>Table S</w:t>
      </w:r>
      <w:r w:rsidR="000A54F9">
        <w:rPr>
          <w:rFonts w:ascii="Arial" w:hAnsi="Arial" w:cs="Arial"/>
          <w:sz w:val="22"/>
          <w:szCs w:val="22"/>
          <w:lang w:val="en-US"/>
        </w:rPr>
        <w:t>7</w:t>
      </w:r>
      <w:r w:rsidRPr="00AC0186">
        <w:rPr>
          <w:rFonts w:ascii="Arial" w:hAnsi="Arial" w:cs="Arial"/>
          <w:sz w:val="22"/>
          <w:szCs w:val="22"/>
          <w:lang w:val="en-US"/>
        </w:rPr>
        <w:t xml:space="preserve"> </w:t>
      </w:r>
      <w:r w:rsidR="006C2930" w:rsidRPr="00AC0186">
        <w:rPr>
          <w:rFonts w:ascii="Arial" w:hAnsi="Arial" w:cs="Arial"/>
          <w:sz w:val="22"/>
          <w:szCs w:val="22"/>
          <w:lang w:val="en-US"/>
        </w:rPr>
        <w:t>Adverse Events</w:t>
      </w:r>
    </w:p>
    <w:p w14:paraId="23D5B118" w14:textId="623C8A02" w:rsidR="00D14CFE" w:rsidRPr="00D14CFE" w:rsidRDefault="00D14CFE" w:rsidP="00D14CFE">
      <w:pPr>
        <w:pStyle w:val="Listenabsatz"/>
        <w:pageBreakBefore/>
        <w:numPr>
          <w:ilvl w:val="1"/>
          <w:numId w:val="1"/>
        </w:numPr>
        <w:spacing w:line="360" w:lineRule="auto"/>
        <w:jc w:val="both"/>
        <w:rPr>
          <w:rFonts w:ascii="Arial" w:hAnsi="Arial" w:cs="Arial"/>
          <w:sz w:val="22"/>
          <w:szCs w:val="22"/>
          <w:lang w:val="en-US"/>
        </w:rPr>
      </w:pPr>
      <w:r w:rsidRPr="00D14CFE">
        <w:rPr>
          <w:rFonts w:ascii="Arial" w:hAnsi="Arial" w:cs="Arial"/>
          <w:sz w:val="22"/>
          <w:szCs w:val="22"/>
          <w:lang w:val="en-US"/>
        </w:rPr>
        <w:lastRenderedPageBreak/>
        <w:t>Table S</w:t>
      </w:r>
      <w:r w:rsidR="000A54F9">
        <w:rPr>
          <w:rFonts w:ascii="Arial" w:hAnsi="Arial" w:cs="Arial"/>
          <w:sz w:val="22"/>
          <w:szCs w:val="22"/>
          <w:lang w:val="en-US"/>
        </w:rPr>
        <w:t>8</w:t>
      </w:r>
      <w:r w:rsidRPr="00D14CFE">
        <w:rPr>
          <w:rFonts w:ascii="Arial" w:hAnsi="Arial" w:cs="Arial"/>
          <w:sz w:val="22"/>
          <w:szCs w:val="22"/>
          <w:lang w:val="en-US"/>
        </w:rPr>
        <w:t xml:space="preserve"> Infusion reactions </w:t>
      </w:r>
    </w:p>
    <w:p w14:paraId="4E94FEFE" w14:textId="77777777" w:rsidR="00D14CFE" w:rsidRPr="00AC0186" w:rsidRDefault="00D14CFE" w:rsidP="00D14CFE">
      <w:pPr>
        <w:pStyle w:val="Listenabsatz"/>
        <w:spacing w:line="480" w:lineRule="auto"/>
        <w:ind w:left="1440"/>
        <w:jc w:val="both"/>
        <w:rPr>
          <w:rFonts w:ascii="Arial" w:hAnsi="Arial" w:cs="Arial"/>
          <w:sz w:val="22"/>
          <w:szCs w:val="22"/>
          <w:lang w:val="en-US"/>
        </w:rPr>
      </w:pPr>
    </w:p>
    <w:p w14:paraId="3CBBA527" w14:textId="34A04072" w:rsidR="003E3D1C" w:rsidRPr="00AC0186" w:rsidRDefault="003E3D1C" w:rsidP="00AC0186">
      <w:pPr>
        <w:spacing w:line="480" w:lineRule="auto"/>
        <w:jc w:val="both"/>
        <w:rPr>
          <w:rFonts w:ascii="Arial" w:hAnsi="Arial" w:cs="Arial"/>
          <w:sz w:val="22"/>
          <w:szCs w:val="22"/>
          <w:lang w:val="en-US"/>
        </w:rPr>
      </w:pPr>
      <w:r w:rsidRPr="00AC0186">
        <w:rPr>
          <w:rFonts w:ascii="Arial" w:hAnsi="Arial" w:cs="Arial"/>
          <w:b/>
          <w:bCs/>
          <w:sz w:val="22"/>
          <w:szCs w:val="22"/>
          <w:u w:val="single"/>
          <w:lang w:val="en-US"/>
        </w:rPr>
        <w:br w:type="page"/>
      </w:r>
    </w:p>
    <w:p w14:paraId="53B3108A" w14:textId="4FC1FA8C" w:rsidR="003E3D1C" w:rsidRPr="00C32055" w:rsidRDefault="00A84E87" w:rsidP="00AC0186">
      <w:pPr>
        <w:pStyle w:val="Listenabsatz"/>
        <w:numPr>
          <w:ilvl w:val="0"/>
          <w:numId w:val="2"/>
        </w:numPr>
        <w:spacing w:line="480" w:lineRule="auto"/>
        <w:jc w:val="both"/>
        <w:rPr>
          <w:rFonts w:ascii="Arial" w:hAnsi="Arial" w:cs="Arial"/>
          <w:b/>
          <w:bCs/>
          <w:sz w:val="22"/>
          <w:szCs w:val="22"/>
          <w:u w:val="single"/>
          <w:lang w:val="en-US"/>
        </w:rPr>
      </w:pPr>
      <w:r w:rsidRPr="00AC0186">
        <w:rPr>
          <w:rFonts w:ascii="Arial" w:hAnsi="Arial" w:cs="Arial"/>
          <w:b/>
          <w:bCs/>
          <w:sz w:val="22"/>
          <w:szCs w:val="22"/>
          <w:u w:val="single"/>
          <w:lang w:val="en-US"/>
        </w:rPr>
        <w:lastRenderedPageBreak/>
        <w:t>Text supplements</w:t>
      </w:r>
    </w:p>
    <w:p w14:paraId="01ADAAFD" w14:textId="1D4ABB9A" w:rsidR="00A84E87" w:rsidRPr="00AC0186" w:rsidRDefault="00A84E87"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 xml:space="preserve">Text </w:t>
      </w:r>
      <w:r w:rsidR="003E3D1C" w:rsidRPr="00AC0186">
        <w:rPr>
          <w:rFonts w:ascii="Arial" w:hAnsi="Arial" w:cs="Arial"/>
          <w:sz w:val="22"/>
          <w:szCs w:val="22"/>
          <w:u w:val="single"/>
          <w:lang w:val="en-US"/>
        </w:rPr>
        <w:t xml:space="preserve">supplement </w:t>
      </w:r>
      <w:r w:rsidRPr="00AC0186">
        <w:rPr>
          <w:rFonts w:ascii="Arial" w:hAnsi="Arial" w:cs="Arial"/>
          <w:sz w:val="22"/>
          <w:szCs w:val="22"/>
          <w:u w:val="single"/>
          <w:lang w:val="en-US"/>
        </w:rPr>
        <w:t>S1 Study protocol</w:t>
      </w:r>
    </w:p>
    <w:p w14:paraId="2FE95907" w14:textId="32001BAC" w:rsidR="00A84E87" w:rsidRPr="00AC0186" w:rsidRDefault="003E3D1C" w:rsidP="00AC0186">
      <w:pPr>
        <w:spacing w:line="480" w:lineRule="auto"/>
        <w:jc w:val="both"/>
        <w:rPr>
          <w:rFonts w:ascii="Arial" w:hAnsi="Arial" w:cs="Arial"/>
          <w:sz w:val="22"/>
          <w:szCs w:val="22"/>
          <w:lang w:val="en-US"/>
        </w:rPr>
      </w:pPr>
      <w:r w:rsidRPr="00AC0186">
        <w:rPr>
          <w:rFonts w:ascii="Arial" w:hAnsi="Arial" w:cs="Arial"/>
          <w:sz w:val="22"/>
          <w:szCs w:val="22"/>
          <w:lang w:val="en-US"/>
        </w:rPr>
        <w:t>Previously p</w:t>
      </w:r>
      <w:r w:rsidR="00A84E87" w:rsidRPr="00AC0186">
        <w:rPr>
          <w:rFonts w:ascii="Arial" w:hAnsi="Arial" w:cs="Arial"/>
          <w:sz w:val="22"/>
          <w:szCs w:val="22"/>
          <w:lang w:val="en-US"/>
        </w:rPr>
        <w:t xml:space="preserve">ublished: </w:t>
      </w:r>
      <w:r w:rsidR="00A84E87" w:rsidRPr="00AC0186">
        <w:rPr>
          <w:rFonts w:ascii="Arial" w:hAnsi="Arial" w:cs="Arial"/>
          <w:sz w:val="22"/>
          <w:szCs w:val="22"/>
          <w:lang w:val="en-US"/>
        </w:rPr>
        <w:fldChar w:fldCharType="begin">
          <w:fldData xml:space="preserve">PEVuZE5vdGU+PENpdGU+PEF1dGhvcj5KYW5zc2VuPC9BdXRob3I+PFllYXI+MjAyMDwvWWVhcj48
UmVjTnVtPjI2PC9SZWNOdW0+PERpc3BsYXlUZXh0PlsxXTwvRGlzcGxheVRleHQ+PHJlY29yZD48
cmVjLW51bWJlcj4yNjwvcmVjLW51bWJlcj48Zm9yZWlnbi1rZXlzPjxrZXkgYXBwPSJFTiIgZGIt
aWQ9InNmYXZyeGR2Z3JzOXpvZTI1MnR4d3h0aXBzMjlheGZyMGE1eCIgdGltZXN0YW1wPSIxNjUy
NDUxNTU3Ij4yNjwva2V5PjwvZm9yZWlnbi1rZXlzPjxyZWYtdHlwZSBuYW1lPSJKb3VybmFsIEFy
dGljbGUiPjE3PC9yZWYtdHlwZT48Y29udHJpYnV0b3JzPjxhdXRob3JzPjxhdXRob3I+SmFuc3Nl
biwgTS48L2F1dGhvcj48YXV0aG9yPlNjaMOka2VsLCBVLjwvYXV0aG9yPjxhdXRob3I+RGp1a2Eg
Rm9rb3UsIEMuPC9hdXRob3I+PGF1dGhvcj5LcmlzYW0sIEouPC9hdXRob3I+PGF1dGhvcj5TdGVy
bWFubiwgSi48L2F1dGhvcj48YXV0aG9yPktyaWVnc21hbm4sIEsuPC9hdXRob3I+PGF1dGhvcj5I
YWJlcmJvc2NoLCBJLjwvYXV0aG9yPjxhdXRob3I+Tm92b3RueSwgSi4gUC48L2F1dGhvcj48YXV0
aG9yPldlYmVyLCBTLjwvYXV0aG9yPjxhdXRob3I+VmVocmVzY2hpbGQsIE0uPC9hdXRob3I+PGF1
dGhvcj5Cb3JuaMOkdXNlciwgTS48L2F1dGhvcj48YXV0aG9yPkJ1bGxpbmdlciwgTC48L2F1dGhv
cj48YXV0aG9yPlNjaG1pdHQsIE0uPC9hdXRob3I+PGF1dGhvcj5MaWVicmVndHMsIFQuPC9hdXRo
b3I+PGF1dGhvcj5EcmVnZXIsIFAuPC9hdXRob3I+PGF1dGhvcj5Mb3JlbnosIEguIE0uPC9hdXRo
b3I+PGF1dGhvcj5QbGFzemN6eWNhLCBBLjwvYXV0aG9yPjxhdXRob3I+QmFydGVuc2NobGFnZXIs
IFIuPC9hdXRob3I+PGF1dGhvcj5Nw7xsbGVyLCBCLjwvYXV0aG9yPjxhdXRob3I+S3LDpHVzc2xp
Y2gsIEguIEcuPC9hdXRob3I+PGF1dGhvcj5IYWxhbWEsIE4uPC9hdXRob3I+PGF1dGhvcj5Kw6Rn
ZXIsIEQuPC9hdXRob3I+PGF1dGhvcj5TY2hsZW5rLCBSLiBGLjwvYXV0aG9yPjxhdXRob3I+TGVv
LCBBLjwvYXV0aG9yPjxhdXRob3I+TWV1ZXIsIFMuPC9hdXRob3I+PGF1dGhvcj5XZWlnYW5kLCBN
LiBBLjwvYXV0aG9yPjxhdXRob3I+TW90c2NoLCBKLjwvYXV0aG9yPjxhdXRob3I+TWVybGUsIFUu
PC9hdXRob3I+PGF1dGhvcj5EZW5raW5nZXIsIEMuIE0uPC9hdXRob3I+PGF1dGhvcj5Nw7xsbGVy
LVRpZG93LCBDLjwvYXV0aG9yPjwvYXV0aG9ycz48L2NvbnRyaWJ1dG9ycz48YXV0aC1hZGRyZXNz
PkRlcGFydG1lbnQgb2YgSW50ZXJuYWwgTWVkaWNpbmUgViwgSGVpZGVsYmVyZyBVbml2ZXJzaXR5
IEhvc3BpdGFsLCBIZWlkZWxiZXJnLCBHZXJtYW55LiBtYWlrZS5qYW5zc2VuQG1lZC51bmktaGVp
ZGVsYmVyZy5kZS4mI3hEO0RlcGFydG1lbnQgb2YgSW50ZXJuYWwgTWVkaWNpbmUgViwgSGVpZGVs
YmVyZyBVbml2ZXJzaXR5IEhvc3BpdGFsLCBIZWlkZWxiZXJnLCBHZXJtYW55LiYjeEQ7TkNULVRy
aWFsIENlbnRlciwgTmF0aW9uYWwgQ2VudGVyIG9mIFR1bW9yIERpc2Vhc2VzLCBIZWlkZWxiZXJn
IFVuaXZlcnNpdHkgSG9zcGl0YWwgYW5kIEdlcm1hbiBDYW5jZXIgUmVzZWFyY2ggQ2VudGVyLCBI
ZWlkZWxiZXJnLCBHZXJtYW55LiYjeEQ7SW5zdGl0dXRlIG9mIE1lZGljYWwgQmlvbWV0cnkgYW5k
IEluZm9ybWF0aWNzLCBVbml2ZXJzaXR5IG9mIEhlaWRlbGJlcmcsIEhlaWRlbGJlcmcsIEdlcm1h
bnkuJiN4RDtEaXZpc2lvbiBvZiBUcm9waWNhbCBNZWRpY2luZSwgRGVwYXJ0bWVudCBvZiBJbmZl
Y3Rpb3VzIERpc2Vhc2VzLCBIZWlkZWxiZXJnIFVuaXZlcnNpdHkgSG9zcGl0YWwsIEhlaWRlbGJl
cmcsIEdlcm1hbnkuJiN4RDtEaXZpc2lvbiBvZiBJbmZlY3Rpb3VzIERpc2Vhc2VzLCBVbml2ZXJz
aXR5IEhvc3BpdGFsIEZyYW5rZnVydCwgRnJhbmtmdXJ0LCBHZXJtYW55LiYjeEQ7VW5pdmVyc2l0
eSBIb3NwaXRhbCBEcmVzZGVuLCBEcmVzZGVuLCBHZXJtYW55LiYjeEQ7Q2hhcml0w6kgVW5pdmVy
c2l0eSBNZWRpY2luZSwgQmVybGluLCBHZXJtYW55LiYjeEQ7RGVwYXJ0bWVudCBvZiBJbmZlY3Rp
b3VzIERpc2Vhc2VzLCBNb2xlY3VsYXIgVmlyb2xvZ3ksIEhlaWRlbGJlcmcgVW5pdmVyc2l0eSBI
b3NwaXRhbCwgSGVpZGVsYmVyZywgR2VybWFueS4mI3hEO0RlcGFydG1lbnQgb2YgSW5mZWN0aW91
cyBEaXNlYXNlcywgVmlyb2xvZ3ksIEhlaWRlbGJlcmcgVW5pdmVyc2l0eSBIb3NwaXRhbCwgSGVp
ZGVsYmVyZywgR2VybWFueS4mI3hEO01lZGljYWwgT25jb2xvZ3ksIE5hdGlvbmFsIENlbnRlciBm
b3IgVHVtb3IgRGlzZWFzZXMgKE5DVCksIEhlaWRlbGJlcmcsIEdlcm1hbnkuJiN4RDtJbnN0aXR1
dGUgZm9yIENsaW5pY2FsIFRyYW5zZnVzaW9uIE1lZGljaW5lIGFuZCBDZWxsIFRoZXJhcHkgSGVp
ZGVsYmVyZywgSGVpZGVsYmVyZywgR2VybWFueS4mI3hEO0RlcGFydG1lbnQgb2YgQW5hZXN0aGVz
aW9sb2d5LCBIZWlkZWxiZXJnIFVuaXZlcnNpdHkgSG9zcGl0YWwsIEhlaWRlbGJlcmcsIEdlcm1h
bnkuJiN4RDtEZXBhcnRtZW50IG9mIEludGVybmFsIE1lZGljaW5lIElWLCBIZWlkZWxiZXJnIFVu
aXZlcnNpdHkgSG9zcGl0YWwsIEhlaWRlbGJlcmcsIEdlcm1hbnkuPC9hdXRoLWFkZHJlc3M+PHRp
dGxlcz48dGl0bGU+QSBSYW5kb21pemVkIE9wZW4gbGFiZWwgUGhhc2UtSUkgQ2xpbmljYWwgVHJp
YWwgd2l0aCBvciB3aXRob3V0IEluZnVzaW9uIG9mIFBsYXNtYSBmcm9tIFN1YmplY3RzIGFmdGVy
IENvbnZhbGVzY2VuY2Ugb2YgU0FSUy1Db1YtMiBJbmZlY3Rpb24gaW4gSGlnaC1SaXNrIFBhdGll
bnRzIHdpdGggQ29uZmlybWVkIFNldmVyZSBTQVJTLUNvVi0yIERpc2Vhc2UgKFJFQ09WRVIpOiBB
IHN0cnVjdHVyZWQgc3VtbWFyeSBvZiBhIHN0dWR5IHByb3RvY29sIGZvciBhIHJhbmRvbWlzZWQg
Y29udHJvbGxlZCB0cmlhbDwvdGl0bGU+PHNlY29uZGFyeS10aXRsZT5UcmlhbHM8L3NlY29uZGFy
eS10aXRsZT48L3RpdGxlcz48cGFnZXM+ODI4PC9wYWdlcz48dm9sdW1lPjIxPC92b2x1bWU+PG51
bWJlcj4xPC9udW1iZXI+PGVkaXRpb24+MjAyMC8xMC8wODwvZWRpdGlvbj48a2V5d29yZHM+PGtl
eXdvcmQ+QWdlZDwva2V5d29yZD48a2V5d29yZD5BbnRpYm9kaWVzLCBWaXJhbC8qYmxvb2Q8L2tl
eXdvcmQ+PGtleXdvcmQ+KkJldGFjb3JvbmF2aXJ1cy9pbW11bm9sb2d5L2lzb2xhdGlvbiAmYW1w
OyBwdXJpZmljYXRpb248L2tleXdvcmQ+PGtleXdvcmQ+Q292aWQtMTk8L2tleXdvcmQ+PGtleXdv
cmQ+Q2xpbmljYWwgVHJpYWxzLCBQaGFzZSBJSSBhcyBUb3BpYzwva2V5d29yZD48a2V5d29yZD5D
b252YWxlc2NlbmNlPC9rZXl3b3JkPjxrZXl3b3JkPipDb3JvbmF2aXJ1cyBJbmZlY3Rpb25zL2Rp
YWdub3Npcy9pbW11bm9sb2d5L3RoZXJhcHk8L2tleXdvcmQ+PGtleXdvcmQ+RmVtYWxlPC9rZXl3
b3JkPjxrZXl3b3JkPkh1bWFuczwva2V5d29yZD48a2V5d29yZD5JbW11bml6YXRpb24sIFBhc3Np
dmUvbWV0aG9kczwva2V5d29yZD48a2V5d29yZD5NYWxlPC9rZXl3b3JkPjxrZXl3b3JkPk1pZGRs
ZSBBZ2VkPC9rZXl3b3JkPjxrZXl3b3JkPk1vbml0b3JpbmcsIFBoeXNpb2xvZ2ljL21ldGhvZHM8
L2tleXdvcmQ+PGtleXdvcmQ+TXVsdGljZW50ZXIgU3R1ZGllcyBhcyBUb3BpYzwva2V5d29yZD48
a2V5d29yZD4qUGFuZGVtaWNzPC9rZXl3b3JkPjxrZXl3b3JkPlBsYXNtYS8qaW1tdW5vbG9neTwv
a2V5d29yZD48a2V5d29yZD4qUG5ldW1vbmlhLCBWaXJhbC9kaWFnbm9zaXMvaW1tdW5vbG9neS90
aGVyYXB5PC9rZXl3b3JkPjxrZXl3b3JkPlJhbmRvbWl6ZWQgQ29udHJvbGxlZCBUcmlhbHMgYXMg
VG9waWM8L2tleXdvcmQ+PGtleXdvcmQ+UmlzayBBZGp1c3RtZW50PC9rZXl3b3JkPjxrZXl3b3Jk
PlNBUlMtQ29WLTI8L2tleXdvcmQ+PGtleXdvcmQ+U2V2ZXJpdHkgb2YgSWxsbmVzcyBJbmRleDwv
a2V5d29yZD48a2V5d29yZD5SYW5kb21pc2VkIGNvbnRyb2xsZWQgdHJpYWw8L2tleXdvcmQ+PGtl
eXdvcmQ+Y29udmFsZXNjZW50IHBsYXNtYTwva2V5d29yZD48a2V5d29yZD5lYXJseSBhcHBsaWNh
dGlvbjwva2V5d29yZD48a2V5d29yZD5oaWdoLXJpc2sgcGF0aWVudHMgd2l0aCBzZXZlcmUgZGlz
ZWFzZTwva2V5d29yZD48a2V5d29yZD5wcm90b2NvbDwva2V5d29yZD48L2tleXdvcmRzPjxkYXRl
cz48eWVhcj4yMDIwPC95ZWFyPjxwdWItZGF0ZXM+PGRhdGU+T2N0IDY8L2RhdGU+PC9wdWItZGF0
ZXM+PC9kYXRlcz48aXNibj4xNzQ1LTYyMTU8L2lzYm4+PGFjY2Vzc2lvbi1udW0+MzMwMjM2NzE8
L2FjY2Vzc2lvbi1udW0+PHVybHM+PC91cmxzPjxjdXN0b20yPlBNQzc1MzgwNTg8L2N1c3RvbTI+
PGVsZWN0cm9uaWMtcmVzb3VyY2UtbnVtPjEwLjExODYvczEzMDYzLTAyMC0wNDczNS15PC9lbGVj
dHJvbmljLXJlc291cmNlLW51bT48cmVtb3RlLWRhdGFiYXNlLXByb3ZpZGVyPk5MTTwvcmVtb3Rl
LWRhdGFiYXNlLXByb3ZpZGVyPjxsYW5ndWFnZT5lbmc8L2xhbmd1YWdlPjwvcmVjb3JkPjwvQ2l0
ZT48L0VuZE5vdGU+AG==
</w:fldData>
        </w:fldChar>
      </w:r>
      <w:r w:rsidR="00A84E87" w:rsidRPr="00AC0186">
        <w:rPr>
          <w:rFonts w:ascii="Arial" w:hAnsi="Arial" w:cs="Arial"/>
          <w:sz w:val="22"/>
          <w:szCs w:val="22"/>
          <w:lang w:val="en-US"/>
        </w:rPr>
        <w:instrText xml:space="preserve"> ADDIN EN.CITE </w:instrText>
      </w:r>
      <w:r w:rsidR="00A84E87" w:rsidRPr="00AC0186">
        <w:rPr>
          <w:rFonts w:ascii="Arial" w:hAnsi="Arial" w:cs="Arial"/>
          <w:sz w:val="22"/>
          <w:szCs w:val="22"/>
          <w:lang w:val="en-US"/>
        </w:rPr>
        <w:fldChar w:fldCharType="begin">
          <w:fldData xml:space="preserve">PEVuZE5vdGU+PENpdGU+PEF1dGhvcj5KYW5zc2VuPC9BdXRob3I+PFllYXI+MjAyMDwvWWVhcj48
UmVjTnVtPjI2PC9SZWNOdW0+PERpc3BsYXlUZXh0PlsxXTwvRGlzcGxheVRleHQ+PHJlY29yZD48
cmVjLW51bWJlcj4yNjwvcmVjLW51bWJlcj48Zm9yZWlnbi1rZXlzPjxrZXkgYXBwPSJFTiIgZGIt
aWQ9InNmYXZyeGR2Z3JzOXpvZTI1MnR4d3h0aXBzMjlheGZyMGE1eCIgdGltZXN0YW1wPSIxNjUy
NDUxNTU3Ij4yNjwva2V5PjwvZm9yZWlnbi1rZXlzPjxyZWYtdHlwZSBuYW1lPSJKb3VybmFsIEFy
dGljbGUiPjE3PC9yZWYtdHlwZT48Y29udHJpYnV0b3JzPjxhdXRob3JzPjxhdXRob3I+SmFuc3Nl
biwgTS48L2F1dGhvcj48YXV0aG9yPlNjaMOka2VsLCBVLjwvYXV0aG9yPjxhdXRob3I+RGp1a2Eg
Rm9rb3UsIEMuPC9hdXRob3I+PGF1dGhvcj5LcmlzYW0sIEouPC9hdXRob3I+PGF1dGhvcj5TdGVy
bWFubiwgSi48L2F1dGhvcj48YXV0aG9yPktyaWVnc21hbm4sIEsuPC9hdXRob3I+PGF1dGhvcj5I
YWJlcmJvc2NoLCBJLjwvYXV0aG9yPjxhdXRob3I+Tm92b3RueSwgSi4gUC48L2F1dGhvcj48YXV0
aG9yPldlYmVyLCBTLjwvYXV0aG9yPjxhdXRob3I+VmVocmVzY2hpbGQsIE0uPC9hdXRob3I+PGF1
dGhvcj5Cb3JuaMOkdXNlciwgTS48L2F1dGhvcj48YXV0aG9yPkJ1bGxpbmdlciwgTC48L2F1dGhv
cj48YXV0aG9yPlNjaG1pdHQsIE0uPC9hdXRob3I+PGF1dGhvcj5MaWVicmVndHMsIFQuPC9hdXRo
b3I+PGF1dGhvcj5EcmVnZXIsIFAuPC9hdXRob3I+PGF1dGhvcj5Mb3JlbnosIEguIE0uPC9hdXRo
b3I+PGF1dGhvcj5QbGFzemN6eWNhLCBBLjwvYXV0aG9yPjxhdXRob3I+QmFydGVuc2NobGFnZXIs
IFIuPC9hdXRob3I+PGF1dGhvcj5Nw7xsbGVyLCBCLjwvYXV0aG9yPjxhdXRob3I+S3LDpHVzc2xp
Y2gsIEguIEcuPC9hdXRob3I+PGF1dGhvcj5IYWxhbWEsIE4uPC9hdXRob3I+PGF1dGhvcj5Kw6Rn
ZXIsIEQuPC9hdXRob3I+PGF1dGhvcj5TY2hsZW5rLCBSLiBGLjwvYXV0aG9yPjxhdXRob3I+TGVv
LCBBLjwvYXV0aG9yPjxhdXRob3I+TWV1ZXIsIFMuPC9hdXRob3I+PGF1dGhvcj5XZWlnYW5kLCBN
LiBBLjwvYXV0aG9yPjxhdXRob3I+TW90c2NoLCBKLjwvYXV0aG9yPjxhdXRob3I+TWVybGUsIFUu
PC9hdXRob3I+PGF1dGhvcj5EZW5raW5nZXIsIEMuIE0uPC9hdXRob3I+PGF1dGhvcj5Nw7xsbGVy
LVRpZG93LCBDLjwvYXV0aG9yPjwvYXV0aG9ycz48L2NvbnRyaWJ1dG9ycz48YXV0aC1hZGRyZXNz
PkRlcGFydG1lbnQgb2YgSW50ZXJuYWwgTWVkaWNpbmUgViwgSGVpZGVsYmVyZyBVbml2ZXJzaXR5
IEhvc3BpdGFsLCBIZWlkZWxiZXJnLCBHZXJtYW55LiBtYWlrZS5qYW5zc2VuQG1lZC51bmktaGVp
ZGVsYmVyZy5kZS4mI3hEO0RlcGFydG1lbnQgb2YgSW50ZXJuYWwgTWVkaWNpbmUgViwgSGVpZGVs
YmVyZyBVbml2ZXJzaXR5IEhvc3BpdGFsLCBIZWlkZWxiZXJnLCBHZXJtYW55LiYjeEQ7TkNULVRy
aWFsIENlbnRlciwgTmF0aW9uYWwgQ2VudGVyIG9mIFR1bW9yIERpc2Vhc2VzLCBIZWlkZWxiZXJn
IFVuaXZlcnNpdHkgSG9zcGl0YWwgYW5kIEdlcm1hbiBDYW5jZXIgUmVzZWFyY2ggQ2VudGVyLCBI
ZWlkZWxiZXJnLCBHZXJtYW55LiYjeEQ7SW5zdGl0dXRlIG9mIE1lZGljYWwgQmlvbWV0cnkgYW5k
IEluZm9ybWF0aWNzLCBVbml2ZXJzaXR5IG9mIEhlaWRlbGJlcmcsIEhlaWRlbGJlcmcsIEdlcm1h
bnkuJiN4RDtEaXZpc2lvbiBvZiBUcm9waWNhbCBNZWRpY2luZSwgRGVwYXJ0bWVudCBvZiBJbmZl
Y3Rpb3VzIERpc2Vhc2VzLCBIZWlkZWxiZXJnIFVuaXZlcnNpdHkgSG9zcGl0YWwsIEhlaWRlbGJl
cmcsIEdlcm1hbnkuJiN4RDtEaXZpc2lvbiBvZiBJbmZlY3Rpb3VzIERpc2Vhc2VzLCBVbml2ZXJz
aXR5IEhvc3BpdGFsIEZyYW5rZnVydCwgRnJhbmtmdXJ0LCBHZXJtYW55LiYjeEQ7VW5pdmVyc2l0
eSBIb3NwaXRhbCBEcmVzZGVuLCBEcmVzZGVuLCBHZXJtYW55LiYjeEQ7Q2hhcml0w6kgVW5pdmVy
c2l0eSBNZWRpY2luZSwgQmVybGluLCBHZXJtYW55LiYjeEQ7RGVwYXJ0bWVudCBvZiBJbmZlY3Rp
b3VzIERpc2Vhc2VzLCBNb2xlY3VsYXIgVmlyb2xvZ3ksIEhlaWRlbGJlcmcgVW5pdmVyc2l0eSBI
b3NwaXRhbCwgSGVpZGVsYmVyZywgR2VybWFueS4mI3hEO0RlcGFydG1lbnQgb2YgSW5mZWN0aW91
cyBEaXNlYXNlcywgVmlyb2xvZ3ksIEhlaWRlbGJlcmcgVW5pdmVyc2l0eSBIb3NwaXRhbCwgSGVp
ZGVsYmVyZywgR2VybWFueS4mI3hEO01lZGljYWwgT25jb2xvZ3ksIE5hdGlvbmFsIENlbnRlciBm
b3IgVHVtb3IgRGlzZWFzZXMgKE5DVCksIEhlaWRlbGJlcmcsIEdlcm1hbnkuJiN4RDtJbnN0aXR1
dGUgZm9yIENsaW5pY2FsIFRyYW5zZnVzaW9uIE1lZGljaW5lIGFuZCBDZWxsIFRoZXJhcHkgSGVp
ZGVsYmVyZywgSGVpZGVsYmVyZywgR2VybWFueS4mI3hEO0RlcGFydG1lbnQgb2YgQW5hZXN0aGVz
aW9sb2d5LCBIZWlkZWxiZXJnIFVuaXZlcnNpdHkgSG9zcGl0YWwsIEhlaWRlbGJlcmcsIEdlcm1h
bnkuJiN4RDtEZXBhcnRtZW50IG9mIEludGVybmFsIE1lZGljaW5lIElWLCBIZWlkZWxiZXJnIFVu
aXZlcnNpdHkgSG9zcGl0YWwsIEhlaWRlbGJlcmcsIEdlcm1hbnkuPC9hdXRoLWFkZHJlc3M+PHRp
dGxlcz48dGl0bGU+QSBSYW5kb21pemVkIE9wZW4gbGFiZWwgUGhhc2UtSUkgQ2xpbmljYWwgVHJp
YWwgd2l0aCBvciB3aXRob3V0IEluZnVzaW9uIG9mIFBsYXNtYSBmcm9tIFN1YmplY3RzIGFmdGVy
IENvbnZhbGVzY2VuY2Ugb2YgU0FSUy1Db1YtMiBJbmZlY3Rpb24gaW4gSGlnaC1SaXNrIFBhdGll
bnRzIHdpdGggQ29uZmlybWVkIFNldmVyZSBTQVJTLUNvVi0yIERpc2Vhc2UgKFJFQ09WRVIpOiBB
IHN0cnVjdHVyZWQgc3VtbWFyeSBvZiBhIHN0dWR5IHByb3RvY29sIGZvciBhIHJhbmRvbWlzZWQg
Y29udHJvbGxlZCB0cmlhbDwvdGl0bGU+PHNlY29uZGFyeS10aXRsZT5UcmlhbHM8L3NlY29uZGFy
eS10aXRsZT48L3RpdGxlcz48cGFnZXM+ODI4PC9wYWdlcz48dm9sdW1lPjIxPC92b2x1bWU+PG51
bWJlcj4xPC9udW1iZXI+PGVkaXRpb24+MjAyMC8xMC8wODwvZWRpdGlvbj48a2V5d29yZHM+PGtl
eXdvcmQ+QWdlZDwva2V5d29yZD48a2V5d29yZD5BbnRpYm9kaWVzLCBWaXJhbC8qYmxvb2Q8L2tl
eXdvcmQ+PGtleXdvcmQ+KkJldGFjb3JvbmF2aXJ1cy9pbW11bm9sb2d5L2lzb2xhdGlvbiAmYW1w
OyBwdXJpZmljYXRpb248L2tleXdvcmQ+PGtleXdvcmQ+Q292aWQtMTk8L2tleXdvcmQ+PGtleXdv
cmQ+Q2xpbmljYWwgVHJpYWxzLCBQaGFzZSBJSSBhcyBUb3BpYzwva2V5d29yZD48a2V5d29yZD5D
b252YWxlc2NlbmNlPC9rZXl3b3JkPjxrZXl3b3JkPipDb3JvbmF2aXJ1cyBJbmZlY3Rpb25zL2Rp
YWdub3Npcy9pbW11bm9sb2d5L3RoZXJhcHk8L2tleXdvcmQ+PGtleXdvcmQ+RmVtYWxlPC9rZXl3
b3JkPjxrZXl3b3JkPkh1bWFuczwva2V5d29yZD48a2V5d29yZD5JbW11bml6YXRpb24sIFBhc3Np
dmUvbWV0aG9kczwva2V5d29yZD48a2V5d29yZD5NYWxlPC9rZXl3b3JkPjxrZXl3b3JkPk1pZGRs
ZSBBZ2VkPC9rZXl3b3JkPjxrZXl3b3JkPk1vbml0b3JpbmcsIFBoeXNpb2xvZ2ljL21ldGhvZHM8
L2tleXdvcmQ+PGtleXdvcmQ+TXVsdGljZW50ZXIgU3R1ZGllcyBhcyBUb3BpYzwva2V5d29yZD48
a2V5d29yZD4qUGFuZGVtaWNzPC9rZXl3b3JkPjxrZXl3b3JkPlBsYXNtYS8qaW1tdW5vbG9neTwv
a2V5d29yZD48a2V5d29yZD4qUG5ldW1vbmlhLCBWaXJhbC9kaWFnbm9zaXMvaW1tdW5vbG9neS90
aGVyYXB5PC9rZXl3b3JkPjxrZXl3b3JkPlJhbmRvbWl6ZWQgQ29udHJvbGxlZCBUcmlhbHMgYXMg
VG9waWM8L2tleXdvcmQ+PGtleXdvcmQ+UmlzayBBZGp1c3RtZW50PC9rZXl3b3JkPjxrZXl3b3Jk
PlNBUlMtQ29WLTI8L2tleXdvcmQ+PGtleXdvcmQ+U2V2ZXJpdHkgb2YgSWxsbmVzcyBJbmRleDwv
a2V5d29yZD48a2V5d29yZD5SYW5kb21pc2VkIGNvbnRyb2xsZWQgdHJpYWw8L2tleXdvcmQ+PGtl
eXdvcmQ+Y29udmFsZXNjZW50IHBsYXNtYTwva2V5d29yZD48a2V5d29yZD5lYXJseSBhcHBsaWNh
dGlvbjwva2V5d29yZD48a2V5d29yZD5oaWdoLXJpc2sgcGF0aWVudHMgd2l0aCBzZXZlcmUgZGlz
ZWFzZTwva2V5d29yZD48a2V5d29yZD5wcm90b2NvbDwva2V5d29yZD48L2tleXdvcmRzPjxkYXRl
cz48eWVhcj4yMDIwPC95ZWFyPjxwdWItZGF0ZXM+PGRhdGU+T2N0IDY8L2RhdGU+PC9wdWItZGF0
ZXM+PC9kYXRlcz48aXNibj4xNzQ1LTYyMTU8L2lzYm4+PGFjY2Vzc2lvbi1udW0+MzMwMjM2NzE8
L2FjY2Vzc2lvbi1udW0+PHVybHM+PC91cmxzPjxjdXN0b20yPlBNQzc1MzgwNTg8L2N1c3RvbTI+
PGVsZWN0cm9uaWMtcmVzb3VyY2UtbnVtPjEwLjExODYvczEzMDYzLTAyMC0wNDczNS15PC9lbGVj
dHJvbmljLXJlc291cmNlLW51bT48cmVtb3RlLWRhdGFiYXNlLXByb3ZpZGVyPk5MTTwvcmVtb3Rl
LWRhdGFiYXNlLXByb3ZpZGVyPjxsYW5ndWFnZT5lbmc8L2xhbmd1YWdlPjwvcmVjb3JkPjwvQ2l0
ZT48L0VuZE5vdGU+AG==
</w:fldData>
        </w:fldChar>
      </w:r>
      <w:r w:rsidR="00A84E87" w:rsidRPr="00AC0186">
        <w:rPr>
          <w:rFonts w:ascii="Arial" w:hAnsi="Arial" w:cs="Arial"/>
          <w:sz w:val="22"/>
          <w:szCs w:val="22"/>
          <w:lang w:val="en-US"/>
        </w:rPr>
        <w:instrText xml:space="preserve"> ADDIN EN.CITE.DATA </w:instrText>
      </w:r>
      <w:r w:rsidR="00A84E87" w:rsidRPr="00AC0186">
        <w:rPr>
          <w:rFonts w:ascii="Arial" w:hAnsi="Arial" w:cs="Arial"/>
          <w:sz w:val="22"/>
          <w:szCs w:val="22"/>
          <w:lang w:val="en-US"/>
        </w:rPr>
      </w:r>
      <w:r w:rsidR="00A84E87" w:rsidRPr="00AC0186">
        <w:rPr>
          <w:rFonts w:ascii="Arial" w:hAnsi="Arial" w:cs="Arial"/>
          <w:sz w:val="22"/>
          <w:szCs w:val="22"/>
          <w:lang w:val="en-US"/>
        </w:rPr>
        <w:fldChar w:fldCharType="end"/>
      </w:r>
      <w:r w:rsidR="00A84E87" w:rsidRPr="00AC0186">
        <w:rPr>
          <w:rFonts w:ascii="Arial" w:hAnsi="Arial" w:cs="Arial"/>
          <w:sz w:val="22"/>
          <w:szCs w:val="22"/>
          <w:lang w:val="en-US"/>
        </w:rPr>
      </w:r>
      <w:r w:rsidR="00A84E87" w:rsidRPr="00AC0186">
        <w:rPr>
          <w:rFonts w:ascii="Arial" w:hAnsi="Arial" w:cs="Arial"/>
          <w:sz w:val="22"/>
          <w:szCs w:val="22"/>
          <w:lang w:val="en-US"/>
        </w:rPr>
        <w:fldChar w:fldCharType="separate"/>
      </w:r>
      <w:r w:rsidR="00A84E87" w:rsidRPr="00AC0186">
        <w:rPr>
          <w:rFonts w:ascii="Arial" w:hAnsi="Arial" w:cs="Arial"/>
          <w:noProof/>
          <w:sz w:val="22"/>
          <w:szCs w:val="22"/>
          <w:lang w:val="en-US"/>
        </w:rPr>
        <w:t>[1]</w:t>
      </w:r>
      <w:r w:rsidR="00A84E87" w:rsidRPr="00AC0186">
        <w:rPr>
          <w:rFonts w:ascii="Arial" w:hAnsi="Arial" w:cs="Arial"/>
          <w:sz w:val="22"/>
          <w:szCs w:val="22"/>
          <w:lang w:val="en-US"/>
        </w:rPr>
        <w:fldChar w:fldCharType="end"/>
      </w:r>
      <w:r w:rsidR="006B6324" w:rsidRPr="00AC0186">
        <w:rPr>
          <w:rFonts w:ascii="Arial" w:hAnsi="Arial" w:cs="Arial"/>
          <w:sz w:val="22"/>
          <w:szCs w:val="22"/>
          <w:lang w:val="en-US"/>
        </w:rPr>
        <w:t xml:space="preserve"> and separately provided</w:t>
      </w:r>
    </w:p>
    <w:p w14:paraId="4B1C79C4" w14:textId="77777777" w:rsidR="003E3D1C" w:rsidRPr="00AC0186" w:rsidRDefault="003E3D1C" w:rsidP="00AC0186">
      <w:pPr>
        <w:spacing w:line="480" w:lineRule="auto"/>
        <w:jc w:val="both"/>
        <w:rPr>
          <w:rFonts w:ascii="Arial" w:hAnsi="Arial" w:cs="Arial"/>
          <w:sz w:val="22"/>
          <w:szCs w:val="22"/>
          <w:u w:val="single"/>
          <w:lang w:val="en-US"/>
        </w:rPr>
      </w:pPr>
    </w:p>
    <w:p w14:paraId="6039047E" w14:textId="4C8AEC46" w:rsidR="003E3D1C" w:rsidRPr="00AC0186" w:rsidRDefault="003E3D1C"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Text supplement S2 Information on Plasma donation</w:t>
      </w:r>
    </w:p>
    <w:p w14:paraId="066E4066" w14:textId="4F733470" w:rsidR="003E3D1C" w:rsidRPr="00AC0186" w:rsidRDefault="003E3D1C" w:rsidP="00AC0186">
      <w:pPr>
        <w:spacing w:line="480" w:lineRule="auto"/>
        <w:jc w:val="both"/>
        <w:rPr>
          <w:rFonts w:ascii="Arial" w:hAnsi="Arial" w:cs="Arial"/>
          <w:sz w:val="22"/>
          <w:szCs w:val="22"/>
          <w:lang w:val="en-US"/>
        </w:rPr>
      </w:pPr>
      <w:r w:rsidRPr="00AC0186">
        <w:rPr>
          <w:rFonts w:ascii="Arial" w:hAnsi="Arial" w:cs="Arial"/>
          <w:sz w:val="22"/>
          <w:szCs w:val="22"/>
          <w:lang w:val="en-US"/>
        </w:rPr>
        <w:t xml:space="preserve">Convalescent plasma was procured from individuals after a minimum of three weeks from symptom resolution throughout the duration of the trial. </w:t>
      </w:r>
      <w:r w:rsidR="009F104C" w:rsidRPr="00AC0186">
        <w:rPr>
          <w:rFonts w:ascii="Arial" w:hAnsi="Arial" w:cs="Arial"/>
          <w:sz w:val="22"/>
          <w:szCs w:val="22"/>
          <w:lang w:val="en-US"/>
        </w:rPr>
        <w:t>Plasma from vaccinated individuals</w:t>
      </w:r>
      <w:r w:rsidRPr="00AC0186">
        <w:rPr>
          <w:rFonts w:ascii="Arial" w:hAnsi="Arial" w:cs="Arial"/>
          <w:sz w:val="22"/>
          <w:szCs w:val="22"/>
          <w:lang w:val="en-US"/>
        </w:rPr>
        <w:t xml:space="preserve"> (used </w:t>
      </w:r>
      <w:r w:rsidR="00DB5838" w:rsidRPr="00AC0186">
        <w:rPr>
          <w:rFonts w:ascii="Arial" w:hAnsi="Arial" w:cs="Arial"/>
          <w:sz w:val="22"/>
          <w:szCs w:val="22"/>
          <w:lang w:val="en-US"/>
        </w:rPr>
        <w:t xml:space="preserve">since </w:t>
      </w:r>
      <w:r w:rsidRPr="00AC0186">
        <w:rPr>
          <w:rFonts w:ascii="Arial" w:hAnsi="Arial" w:cs="Arial"/>
          <w:sz w:val="22"/>
          <w:szCs w:val="22"/>
          <w:lang w:val="en-US"/>
        </w:rPr>
        <w:t xml:space="preserve">May 18, 2021) was obtained from donors with at least two doses of mRNA vaccines. Only plasma from consented donors with high levels of neutralizing antibodies against the prevailing variant at the time (titers </w:t>
      </w:r>
      <w:r w:rsidR="009F104C" w:rsidRPr="00AC0186">
        <w:rPr>
          <w:rFonts w:ascii="Arial" w:hAnsi="Arial" w:cs="Arial"/>
          <w:sz w:val="22"/>
          <w:szCs w:val="22"/>
          <w:lang w:val="en-US"/>
        </w:rPr>
        <w:t xml:space="preserve">≥ </w:t>
      </w:r>
      <w:r w:rsidRPr="00AC0186">
        <w:rPr>
          <w:rFonts w:ascii="Arial" w:hAnsi="Arial" w:cs="Arial"/>
          <w:sz w:val="22"/>
          <w:szCs w:val="22"/>
          <w:lang w:val="en-US"/>
        </w:rPr>
        <w:t xml:space="preserve">1:80; less than 25% of donors) at initial evaluation was used (details on the neutralizing assay are provided below). Plasma was later also characterized with NeutraLISA assay (Euroimmun, Lübeck, Germany) for comparability against measurements in patients. </w:t>
      </w:r>
      <w:r w:rsidR="005C7504" w:rsidRPr="00AC0186">
        <w:rPr>
          <w:rFonts w:ascii="Arial" w:hAnsi="Arial" w:cs="Arial"/>
          <w:sz w:val="22"/>
          <w:szCs w:val="22"/>
          <w:lang w:val="en-US"/>
        </w:rPr>
        <w:t>P</w:t>
      </w:r>
      <w:r w:rsidR="002113E6" w:rsidRPr="00AC0186">
        <w:rPr>
          <w:rFonts w:ascii="Arial" w:hAnsi="Arial" w:cs="Arial"/>
          <w:sz w:val="22"/>
          <w:szCs w:val="22"/>
          <w:lang w:val="en-US"/>
        </w:rPr>
        <w:t>lasma from COVID-19 convalescent patients or vaccinated healthy donors (CVP) was collected according to standard operating procedures for fresh-frozen plasma in accordance with national regulatory requirements and EU- Good Manufacturing Practice (GMP) Guidelines. A specific manufacturing licen</w:t>
      </w:r>
      <w:r w:rsidR="00F1058A" w:rsidRPr="00AC0186">
        <w:rPr>
          <w:rFonts w:ascii="Arial" w:hAnsi="Arial" w:cs="Arial"/>
          <w:sz w:val="22"/>
          <w:szCs w:val="22"/>
          <w:lang w:val="en-US"/>
        </w:rPr>
        <w:t>s</w:t>
      </w:r>
      <w:r w:rsidR="002113E6" w:rsidRPr="00AC0186">
        <w:rPr>
          <w:rFonts w:ascii="Arial" w:hAnsi="Arial" w:cs="Arial"/>
          <w:sz w:val="22"/>
          <w:szCs w:val="22"/>
          <w:lang w:val="en-US"/>
        </w:rPr>
        <w:t>e for plasma within the RECOVER trial was obtained from the regional authorities (Regierungspraesidium Tuebingen)</w:t>
      </w:r>
      <w:r w:rsidRPr="00AC0186">
        <w:rPr>
          <w:rFonts w:ascii="Arial" w:hAnsi="Arial" w:cs="Arial"/>
          <w:sz w:val="22"/>
          <w:szCs w:val="22"/>
          <w:lang w:val="en-US"/>
        </w:rPr>
        <w:t xml:space="preserve">. Plasma was frozen and shipped to trial sites upon randomization of a patient into the plasma-arm of the study. </w:t>
      </w:r>
    </w:p>
    <w:p w14:paraId="04AAA0BD" w14:textId="77777777" w:rsidR="003E3D1C" w:rsidRPr="00AC0186" w:rsidRDefault="003E3D1C" w:rsidP="00AC0186">
      <w:pPr>
        <w:spacing w:line="480" w:lineRule="auto"/>
        <w:jc w:val="both"/>
        <w:rPr>
          <w:rFonts w:ascii="Arial" w:hAnsi="Arial" w:cs="Arial"/>
          <w:sz w:val="22"/>
          <w:szCs w:val="22"/>
          <w:lang w:val="en-US"/>
        </w:rPr>
      </w:pPr>
    </w:p>
    <w:p w14:paraId="74B30EB3" w14:textId="77777777" w:rsidR="009F104C" w:rsidRPr="00AC0186" w:rsidRDefault="009F104C"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Text supplement S3 Live virus neutralization assay used for determination of neutralizing antibody titer in donors</w:t>
      </w:r>
    </w:p>
    <w:p w14:paraId="0CD1EDD8" w14:textId="54C04C5E" w:rsidR="001C2DA9" w:rsidRPr="00AC0186" w:rsidRDefault="003E3D1C" w:rsidP="00AC0186">
      <w:pPr>
        <w:spacing w:line="480" w:lineRule="auto"/>
        <w:jc w:val="both"/>
        <w:rPr>
          <w:rFonts w:ascii="Arial" w:hAnsi="Arial" w:cs="Arial"/>
          <w:sz w:val="22"/>
          <w:szCs w:val="22"/>
          <w:lang w:val="en-US"/>
        </w:rPr>
      </w:pPr>
      <w:r w:rsidRPr="00AC0186">
        <w:rPr>
          <w:rFonts w:ascii="Arial" w:hAnsi="Arial" w:cs="Arial"/>
          <w:sz w:val="22"/>
          <w:szCs w:val="22"/>
          <w:lang w:val="en-US"/>
        </w:rPr>
        <w:t xml:space="preserve">VeroE6 cells were seeded into 96-well plates one day before the assay. Serial dilutions of sera starting from a 1:10 dilution were prepared in OptiMEM (ThermoFisher Scientific, Waltham, MA, USA) in a final volume of 75 µl and incubated with ~24,000 </w:t>
      </w:r>
      <w:r w:rsidR="009F104C" w:rsidRPr="00AC0186">
        <w:rPr>
          <w:rFonts w:ascii="Arial" w:hAnsi="Arial" w:cs="Arial"/>
          <w:sz w:val="22"/>
          <w:szCs w:val="22"/>
          <w:lang w:val="en-US"/>
        </w:rPr>
        <w:t>plaque-forming-units</w:t>
      </w:r>
      <w:r w:rsidRPr="00AC0186">
        <w:rPr>
          <w:rFonts w:ascii="Arial" w:hAnsi="Arial" w:cs="Arial"/>
          <w:sz w:val="22"/>
          <w:szCs w:val="22"/>
          <w:lang w:val="en-US"/>
        </w:rPr>
        <w:t xml:space="preserve"> of SARS-CoV-2 (BavPat1/2020 strain, European Virus Archive) per well for 1 hour at 37 °C in a final volume of 150 µl. One third of each serum-virus mixture (50 µl) was then used for infection (final </w:t>
      </w:r>
      <w:r w:rsidR="009F104C" w:rsidRPr="00AC0186">
        <w:rPr>
          <w:rFonts w:ascii="Arial" w:hAnsi="Arial" w:cs="Arial"/>
          <w:sz w:val="22"/>
          <w:szCs w:val="22"/>
          <w:lang w:val="en-US"/>
        </w:rPr>
        <w:t>multiplicity of infection</w:t>
      </w:r>
      <w:r w:rsidRPr="00AC0186">
        <w:rPr>
          <w:rFonts w:ascii="Arial" w:hAnsi="Arial" w:cs="Arial"/>
          <w:sz w:val="22"/>
          <w:szCs w:val="22"/>
          <w:lang w:val="en-US"/>
        </w:rPr>
        <w:t xml:space="preserve"> ~0.25). Infections were performed in duplicates. At 20 hours post-</w:t>
      </w:r>
      <w:r w:rsidRPr="00AC0186">
        <w:rPr>
          <w:rFonts w:ascii="Arial" w:hAnsi="Arial" w:cs="Arial"/>
          <w:sz w:val="22"/>
          <w:szCs w:val="22"/>
          <w:lang w:val="en-US"/>
        </w:rPr>
        <w:lastRenderedPageBreak/>
        <w:t>infection, cells were fixed with 5% formaldehyde and immun</w:t>
      </w:r>
      <w:r w:rsidR="002113E6" w:rsidRPr="00AC0186">
        <w:rPr>
          <w:rFonts w:ascii="Arial" w:hAnsi="Arial" w:cs="Arial"/>
          <w:sz w:val="22"/>
          <w:szCs w:val="22"/>
          <w:lang w:val="en-US"/>
        </w:rPr>
        <w:t>o</w:t>
      </w:r>
      <w:r w:rsidRPr="00AC0186">
        <w:rPr>
          <w:rFonts w:ascii="Arial" w:hAnsi="Arial" w:cs="Arial"/>
          <w:sz w:val="22"/>
          <w:szCs w:val="22"/>
          <w:lang w:val="en-US"/>
        </w:rPr>
        <w:t>stained using a primary mouse antiserum binding to double-stranded RNA, a viral replication intermediate (J2 mouse antibody; Scicons, Szirák, Hungary) and a secondary anti-mouse horseradish peroxidase-coupled antibody (Merck, Darmstadt, Germany). The signal was developed using the KPL SureBlueTM TMB peroxidase substrate (Seracare, Milford, MA, USA) and measured in a plate reader at a wavelength of 450 nm. Data were normalized to no-serum control (100%) and mock-infected control (0%). The neutralization (NT) titer was defined as the highest serum dilution resulting in more than 50% reduction of the normalized signal.</w:t>
      </w:r>
      <w:r w:rsidR="00E149C3" w:rsidRPr="00E149C3">
        <w:rPr>
          <w:rFonts w:ascii="Arial" w:hAnsi="Arial" w:cs="Arial"/>
          <w:sz w:val="22"/>
          <w:szCs w:val="22"/>
          <w:lang w:val="en-US"/>
        </w:rPr>
        <w:t xml:space="preserve"> </w:t>
      </w:r>
      <w:r w:rsidR="00E149C3">
        <w:rPr>
          <w:rFonts w:ascii="Arial" w:hAnsi="Arial" w:cs="Arial"/>
          <w:sz w:val="22"/>
          <w:szCs w:val="22"/>
          <w:lang w:val="en-US"/>
        </w:rPr>
        <w:t>T</w:t>
      </w:r>
      <w:r w:rsidR="00E149C3" w:rsidRPr="00E149C3">
        <w:rPr>
          <w:rFonts w:ascii="Arial" w:hAnsi="Arial" w:cs="Arial"/>
          <w:sz w:val="22"/>
          <w:szCs w:val="22"/>
          <w:lang w:val="en-US"/>
        </w:rPr>
        <w:t>est</w:t>
      </w:r>
      <w:r w:rsidR="00E149C3">
        <w:rPr>
          <w:rFonts w:ascii="Arial" w:hAnsi="Arial" w:cs="Arial"/>
          <w:sz w:val="22"/>
          <w:szCs w:val="22"/>
          <w:lang w:val="en-US"/>
        </w:rPr>
        <w:t>ing was performed</w:t>
      </w:r>
      <w:r w:rsidR="00E149C3" w:rsidRPr="00E149C3">
        <w:rPr>
          <w:rFonts w:ascii="Arial" w:hAnsi="Arial" w:cs="Arial"/>
          <w:sz w:val="22"/>
          <w:szCs w:val="22"/>
          <w:lang w:val="en-US"/>
        </w:rPr>
        <w:t xml:space="preserve"> against the most prevalent variant at the time (wildtype, alpha, delta).</w:t>
      </w:r>
    </w:p>
    <w:p w14:paraId="0C88E494" w14:textId="77777777" w:rsidR="001C2DA9" w:rsidRPr="00AC0186" w:rsidRDefault="001C2DA9" w:rsidP="00AC0186">
      <w:pPr>
        <w:spacing w:line="480" w:lineRule="auto"/>
        <w:jc w:val="both"/>
        <w:rPr>
          <w:rFonts w:ascii="Arial" w:hAnsi="Arial" w:cs="Arial"/>
          <w:sz w:val="22"/>
          <w:szCs w:val="22"/>
          <w:lang w:val="en-US"/>
        </w:rPr>
      </w:pPr>
    </w:p>
    <w:p w14:paraId="52F63C0C" w14:textId="77777777" w:rsidR="00AC0186" w:rsidRDefault="00AC0186" w:rsidP="00AC0186">
      <w:pPr>
        <w:spacing w:line="480" w:lineRule="auto"/>
        <w:jc w:val="both"/>
        <w:rPr>
          <w:rFonts w:ascii="Arial" w:hAnsi="Arial" w:cs="Arial"/>
          <w:sz w:val="22"/>
          <w:szCs w:val="22"/>
          <w:u w:val="single"/>
          <w:lang w:val="en-US"/>
        </w:rPr>
      </w:pPr>
    </w:p>
    <w:p w14:paraId="4FD9871C" w14:textId="77777777" w:rsidR="00AC0186" w:rsidRDefault="00AC0186" w:rsidP="00AC0186">
      <w:pPr>
        <w:spacing w:line="480" w:lineRule="auto"/>
        <w:jc w:val="both"/>
        <w:rPr>
          <w:rFonts w:ascii="Arial" w:hAnsi="Arial" w:cs="Arial"/>
          <w:sz w:val="22"/>
          <w:szCs w:val="22"/>
          <w:u w:val="single"/>
          <w:lang w:val="en-US"/>
        </w:rPr>
      </w:pPr>
    </w:p>
    <w:p w14:paraId="7C5715EE" w14:textId="77777777" w:rsidR="00AC0186" w:rsidRDefault="00AC0186" w:rsidP="00AC0186">
      <w:pPr>
        <w:spacing w:line="480" w:lineRule="auto"/>
        <w:jc w:val="both"/>
        <w:rPr>
          <w:rFonts w:ascii="Arial" w:hAnsi="Arial" w:cs="Arial"/>
          <w:sz w:val="22"/>
          <w:szCs w:val="22"/>
          <w:u w:val="single"/>
          <w:lang w:val="en-US"/>
        </w:rPr>
      </w:pPr>
    </w:p>
    <w:p w14:paraId="49EDD625" w14:textId="77777777" w:rsidR="00AC0186" w:rsidRDefault="00AC0186" w:rsidP="00AC0186">
      <w:pPr>
        <w:spacing w:line="480" w:lineRule="auto"/>
        <w:jc w:val="both"/>
        <w:rPr>
          <w:rFonts w:ascii="Arial" w:hAnsi="Arial" w:cs="Arial"/>
          <w:sz w:val="22"/>
          <w:szCs w:val="22"/>
          <w:u w:val="single"/>
          <w:lang w:val="en-US"/>
        </w:rPr>
      </w:pPr>
    </w:p>
    <w:p w14:paraId="7790BD8F" w14:textId="77777777" w:rsidR="00AC0186" w:rsidRDefault="00AC0186" w:rsidP="00AC0186">
      <w:pPr>
        <w:spacing w:line="480" w:lineRule="auto"/>
        <w:jc w:val="both"/>
        <w:rPr>
          <w:rFonts w:ascii="Arial" w:hAnsi="Arial" w:cs="Arial"/>
          <w:sz w:val="22"/>
          <w:szCs w:val="22"/>
          <w:u w:val="single"/>
          <w:lang w:val="en-US"/>
        </w:rPr>
      </w:pPr>
    </w:p>
    <w:p w14:paraId="51892B53" w14:textId="77777777" w:rsidR="00AC0186" w:rsidRDefault="00AC0186" w:rsidP="00AC0186">
      <w:pPr>
        <w:spacing w:line="480" w:lineRule="auto"/>
        <w:jc w:val="both"/>
        <w:rPr>
          <w:rFonts w:ascii="Arial" w:hAnsi="Arial" w:cs="Arial"/>
          <w:sz w:val="22"/>
          <w:szCs w:val="22"/>
          <w:u w:val="single"/>
          <w:lang w:val="en-US"/>
        </w:rPr>
      </w:pPr>
    </w:p>
    <w:p w14:paraId="1633A136" w14:textId="77777777" w:rsidR="00AC0186" w:rsidRDefault="00AC0186" w:rsidP="00AC0186">
      <w:pPr>
        <w:spacing w:line="480" w:lineRule="auto"/>
        <w:jc w:val="both"/>
        <w:rPr>
          <w:rFonts w:ascii="Arial" w:hAnsi="Arial" w:cs="Arial"/>
          <w:sz w:val="22"/>
          <w:szCs w:val="22"/>
          <w:u w:val="single"/>
          <w:lang w:val="en-US"/>
        </w:rPr>
      </w:pPr>
    </w:p>
    <w:p w14:paraId="3403E86F" w14:textId="77777777" w:rsidR="00AC0186" w:rsidRDefault="00AC0186" w:rsidP="00AC0186">
      <w:pPr>
        <w:spacing w:line="480" w:lineRule="auto"/>
        <w:jc w:val="both"/>
        <w:rPr>
          <w:rFonts w:ascii="Arial" w:hAnsi="Arial" w:cs="Arial"/>
          <w:sz w:val="22"/>
          <w:szCs w:val="22"/>
          <w:u w:val="single"/>
          <w:lang w:val="en-US"/>
        </w:rPr>
      </w:pPr>
    </w:p>
    <w:p w14:paraId="24E983AF" w14:textId="77777777" w:rsidR="00AC0186" w:rsidRDefault="00AC0186" w:rsidP="00AC0186">
      <w:pPr>
        <w:spacing w:line="480" w:lineRule="auto"/>
        <w:jc w:val="both"/>
        <w:rPr>
          <w:rFonts w:ascii="Arial" w:hAnsi="Arial" w:cs="Arial"/>
          <w:sz w:val="22"/>
          <w:szCs w:val="22"/>
          <w:u w:val="single"/>
          <w:lang w:val="en-US"/>
        </w:rPr>
      </w:pPr>
    </w:p>
    <w:p w14:paraId="60AE7305" w14:textId="77777777" w:rsidR="00AC0186" w:rsidRDefault="00AC0186" w:rsidP="00AC0186">
      <w:pPr>
        <w:spacing w:line="480" w:lineRule="auto"/>
        <w:jc w:val="both"/>
        <w:rPr>
          <w:rFonts w:ascii="Arial" w:hAnsi="Arial" w:cs="Arial"/>
          <w:sz w:val="22"/>
          <w:szCs w:val="22"/>
          <w:u w:val="single"/>
          <w:lang w:val="en-US"/>
        </w:rPr>
      </w:pPr>
    </w:p>
    <w:p w14:paraId="74588273" w14:textId="77777777" w:rsidR="00AC0186" w:rsidRDefault="00AC0186" w:rsidP="00AC0186">
      <w:pPr>
        <w:spacing w:line="480" w:lineRule="auto"/>
        <w:jc w:val="both"/>
        <w:rPr>
          <w:rFonts w:ascii="Arial" w:hAnsi="Arial" w:cs="Arial"/>
          <w:sz w:val="22"/>
          <w:szCs w:val="22"/>
          <w:u w:val="single"/>
          <w:lang w:val="en-US"/>
        </w:rPr>
      </w:pPr>
    </w:p>
    <w:p w14:paraId="22004901" w14:textId="77777777" w:rsidR="00AC0186" w:rsidRDefault="00AC0186" w:rsidP="00AC0186">
      <w:pPr>
        <w:spacing w:line="480" w:lineRule="auto"/>
        <w:jc w:val="both"/>
        <w:rPr>
          <w:rFonts w:ascii="Arial" w:hAnsi="Arial" w:cs="Arial"/>
          <w:sz w:val="22"/>
          <w:szCs w:val="22"/>
          <w:u w:val="single"/>
          <w:lang w:val="en-US"/>
        </w:rPr>
      </w:pPr>
    </w:p>
    <w:p w14:paraId="37DE5341" w14:textId="77777777" w:rsidR="00AC0186" w:rsidRDefault="00AC0186" w:rsidP="00AC0186">
      <w:pPr>
        <w:spacing w:line="480" w:lineRule="auto"/>
        <w:jc w:val="both"/>
        <w:rPr>
          <w:rFonts w:ascii="Arial" w:hAnsi="Arial" w:cs="Arial"/>
          <w:sz w:val="22"/>
          <w:szCs w:val="22"/>
          <w:u w:val="single"/>
          <w:lang w:val="en-US"/>
        </w:rPr>
      </w:pPr>
    </w:p>
    <w:p w14:paraId="37E158DA" w14:textId="77777777" w:rsidR="00AC0186" w:rsidRDefault="00AC0186" w:rsidP="00AC0186">
      <w:pPr>
        <w:spacing w:line="480" w:lineRule="auto"/>
        <w:jc w:val="both"/>
        <w:rPr>
          <w:rFonts w:ascii="Arial" w:hAnsi="Arial" w:cs="Arial"/>
          <w:sz w:val="22"/>
          <w:szCs w:val="22"/>
          <w:u w:val="single"/>
          <w:lang w:val="en-US"/>
        </w:rPr>
      </w:pPr>
    </w:p>
    <w:p w14:paraId="20E86334" w14:textId="77777777" w:rsidR="00AC0186" w:rsidRDefault="00AC0186" w:rsidP="00AC0186">
      <w:pPr>
        <w:spacing w:line="480" w:lineRule="auto"/>
        <w:jc w:val="both"/>
        <w:rPr>
          <w:rFonts w:ascii="Arial" w:hAnsi="Arial" w:cs="Arial"/>
          <w:sz w:val="22"/>
          <w:szCs w:val="22"/>
          <w:u w:val="single"/>
          <w:lang w:val="en-US"/>
        </w:rPr>
      </w:pPr>
    </w:p>
    <w:p w14:paraId="449EBCD9" w14:textId="77777777" w:rsidR="00AC0186" w:rsidRDefault="00AC0186" w:rsidP="00AC0186">
      <w:pPr>
        <w:spacing w:line="480" w:lineRule="auto"/>
        <w:jc w:val="both"/>
        <w:rPr>
          <w:rFonts w:ascii="Arial" w:hAnsi="Arial" w:cs="Arial"/>
          <w:sz w:val="22"/>
          <w:szCs w:val="22"/>
          <w:u w:val="single"/>
          <w:lang w:val="en-US"/>
        </w:rPr>
      </w:pPr>
    </w:p>
    <w:p w14:paraId="0EAF7B61" w14:textId="77777777" w:rsidR="00AC0186" w:rsidRDefault="00AC0186" w:rsidP="00AC0186">
      <w:pPr>
        <w:spacing w:line="480" w:lineRule="auto"/>
        <w:jc w:val="both"/>
        <w:rPr>
          <w:rFonts w:ascii="Arial" w:hAnsi="Arial" w:cs="Arial"/>
          <w:sz w:val="22"/>
          <w:szCs w:val="22"/>
          <w:u w:val="single"/>
          <w:lang w:val="en-US"/>
        </w:rPr>
      </w:pPr>
    </w:p>
    <w:p w14:paraId="5BF88137" w14:textId="5FB5B276" w:rsidR="00AC0186" w:rsidRDefault="00AC0186" w:rsidP="00AC0186">
      <w:pPr>
        <w:spacing w:line="480" w:lineRule="auto"/>
        <w:jc w:val="both"/>
        <w:rPr>
          <w:rFonts w:ascii="Arial" w:hAnsi="Arial" w:cs="Arial"/>
          <w:sz w:val="22"/>
          <w:szCs w:val="22"/>
          <w:u w:val="single"/>
          <w:lang w:val="en-US"/>
        </w:rPr>
      </w:pPr>
    </w:p>
    <w:p w14:paraId="588C3E65" w14:textId="77777777" w:rsidR="00C32055" w:rsidRDefault="00C32055" w:rsidP="00AC0186">
      <w:pPr>
        <w:spacing w:line="480" w:lineRule="auto"/>
        <w:jc w:val="both"/>
        <w:rPr>
          <w:rFonts w:ascii="Arial" w:hAnsi="Arial" w:cs="Arial"/>
          <w:sz w:val="22"/>
          <w:szCs w:val="22"/>
          <w:u w:val="single"/>
          <w:lang w:val="en-US"/>
        </w:rPr>
      </w:pPr>
    </w:p>
    <w:p w14:paraId="5834A886" w14:textId="7325132D" w:rsidR="00AC0186" w:rsidRPr="00AC0186" w:rsidRDefault="001C2DA9"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Text supplement S4 Statistical analysis pla</w:t>
      </w:r>
      <w:r w:rsidR="00AC0186">
        <w:rPr>
          <w:rFonts w:ascii="Arial" w:hAnsi="Arial" w:cs="Arial"/>
          <w:sz w:val="22"/>
          <w:szCs w:val="22"/>
          <w:u w:val="single"/>
          <w:lang w:val="en-US"/>
        </w:rPr>
        <w:t>n</w:t>
      </w:r>
    </w:p>
    <w:p w14:paraId="5E8D5085" w14:textId="0C98E76C" w:rsidR="00641669" w:rsidRPr="00AC0186" w:rsidRDefault="00641669" w:rsidP="00AC0186">
      <w:pPr>
        <w:spacing w:before="120" w:line="480" w:lineRule="auto"/>
        <w:jc w:val="both"/>
        <w:rPr>
          <w:rFonts w:ascii="Arial" w:hAnsi="Arial" w:cs="Arial"/>
          <w:b/>
          <w:sz w:val="22"/>
          <w:szCs w:val="22"/>
          <w:lang w:val="en-GB" w:eastAsia="de-DE"/>
        </w:rPr>
      </w:pPr>
      <w:r w:rsidRPr="00AC0186">
        <w:rPr>
          <w:rFonts w:ascii="Arial" w:hAnsi="Arial" w:cs="Arial"/>
          <w:b/>
          <w:sz w:val="22"/>
          <w:szCs w:val="22"/>
          <w:lang w:val="en-GB" w:eastAsia="de-DE"/>
        </w:rPr>
        <w:t>SAP for Final Analysis</w:t>
      </w:r>
    </w:p>
    <w:p w14:paraId="6E56E351" w14:textId="77777777" w:rsidR="00641669" w:rsidRPr="00AC0186" w:rsidRDefault="00641669" w:rsidP="00AC0186">
      <w:pPr>
        <w:spacing w:before="120" w:line="480" w:lineRule="auto"/>
        <w:jc w:val="both"/>
        <w:rPr>
          <w:rFonts w:ascii="Arial" w:hAnsi="Arial" w:cs="Arial"/>
          <w:sz w:val="22"/>
          <w:szCs w:val="22"/>
          <w:lang w:val="en-GB" w:eastAsia="de-DE"/>
        </w:rPr>
      </w:pPr>
    </w:p>
    <w:p w14:paraId="165B94F0" w14:textId="77777777" w:rsidR="00641669" w:rsidRPr="00AC0186" w:rsidRDefault="00641669" w:rsidP="00AC0186">
      <w:pPr>
        <w:spacing w:before="120" w:line="480" w:lineRule="auto"/>
        <w:jc w:val="both"/>
        <w:rPr>
          <w:rFonts w:ascii="Arial" w:hAnsi="Arial" w:cs="Arial"/>
          <w:sz w:val="22"/>
          <w:szCs w:val="22"/>
          <w:lang w:val="en-GB" w:eastAsia="de-DE"/>
        </w:rPr>
      </w:pPr>
    </w:p>
    <w:p w14:paraId="526D6E10" w14:textId="77777777" w:rsidR="00641669" w:rsidRPr="00AC0186" w:rsidRDefault="00641669" w:rsidP="00AC0186">
      <w:pPr>
        <w:spacing w:before="120" w:line="480" w:lineRule="auto"/>
        <w:jc w:val="both"/>
        <w:rPr>
          <w:rFonts w:ascii="Arial" w:hAnsi="Arial" w:cs="Arial"/>
          <w:sz w:val="22"/>
          <w:szCs w:val="22"/>
          <w:lang w:val="en-GB" w:eastAsia="de-DE"/>
        </w:rPr>
      </w:pPr>
    </w:p>
    <w:p w14:paraId="4B244277" w14:textId="77777777" w:rsidR="00641669" w:rsidRPr="00AC0186" w:rsidRDefault="00641669" w:rsidP="00AC0186">
      <w:pPr>
        <w:spacing w:before="120" w:line="480" w:lineRule="auto"/>
        <w:jc w:val="both"/>
        <w:rPr>
          <w:rFonts w:ascii="Arial" w:hAnsi="Arial" w:cs="Arial"/>
          <w:sz w:val="22"/>
          <w:szCs w:val="22"/>
          <w:lang w:val="en-GB" w:eastAsia="de-DE"/>
        </w:rPr>
      </w:pPr>
    </w:p>
    <w:p w14:paraId="4916A33A" w14:textId="77777777" w:rsidR="00641669" w:rsidRPr="00AC0186" w:rsidRDefault="00641669" w:rsidP="00AC0186">
      <w:pPr>
        <w:spacing w:before="120" w:line="480" w:lineRule="auto"/>
        <w:jc w:val="both"/>
        <w:rPr>
          <w:rFonts w:ascii="Arial" w:hAnsi="Arial" w:cs="Arial"/>
          <w:sz w:val="22"/>
          <w:szCs w:val="22"/>
          <w:lang w:val="en-GB" w:eastAsia="de-DE"/>
        </w:rPr>
      </w:pPr>
    </w:p>
    <w:p w14:paraId="0480B34D" w14:textId="77777777" w:rsidR="00641669" w:rsidRPr="00AC0186" w:rsidRDefault="00641669" w:rsidP="00AC0186">
      <w:pPr>
        <w:spacing w:before="120" w:line="480" w:lineRule="auto"/>
        <w:jc w:val="both"/>
        <w:rPr>
          <w:rFonts w:ascii="Arial" w:hAnsi="Arial" w:cs="Arial"/>
          <w:b/>
          <w:sz w:val="22"/>
          <w:szCs w:val="22"/>
          <w:lang w:val="en-GB" w:eastAsia="de-DE"/>
        </w:rPr>
      </w:pPr>
      <w:r w:rsidRPr="00AC0186">
        <w:rPr>
          <w:rFonts w:ascii="Arial" w:hAnsi="Arial" w:cs="Arial"/>
          <w:b/>
          <w:sz w:val="22"/>
          <w:szCs w:val="22"/>
          <w:lang w:val="en-GB" w:eastAsia="de-DE"/>
        </w:rPr>
        <w:t>RECOVER</w:t>
      </w:r>
    </w:p>
    <w:p w14:paraId="586B5289" w14:textId="77777777" w:rsidR="00641669" w:rsidRPr="00AC0186" w:rsidRDefault="00641669" w:rsidP="00AC0186">
      <w:pPr>
        <w:spacing w:before="120" w:line="480" w:lineRule="auto"/>
        <w:jc w:val="both"/>
        <w:rPr>
          <w:rFonts w:ascii="Arial" w:hAnsi="Arial" w:cs="Arial"/>
          <w:b/>
          <w:sz w:val="22"/>
          <w:szCs w:val="22"/>
          <w:lang w:val="en-GB" w:eastAsia="de-DE"/>
        </w:rPr>
      </w:pPr>
      <w:r w:rsidRPr="00AC0186">
        <w:rPr>
          <w:rFonts w:ascii="Arial" w:hAnsi="Arial" w:cs="Arial"/>
          <w:b/>
          <w:sz w:val="22"/>
          <w:szCs w:val="22"/>
          <w:lang w:val="en-GB" w:eastAsia="de-DE"/>
        </w:rPr>
        <w:t xml:space="preserve">A Randomized Open label Phase-II Clinical Trial with or without Infusion of Plasma from Subjects after Convalescence of SARS-CoV-2 Infection in High-Risk Patients with Confirmed Severe SARS-CoV-2 Disease </w:t>
      </w:r>
    </w:p>
    <w:p w14:paraId="284A2923" w14:textId="77777777" w:rsidR="00641669" w:rsidRPr="00AC0186" w:rsidRDefault="00641669" w:rsidP="00AC0186">
      <w:pPr>
        <w:spacing w:before="120" w:line="480" w:lineRule="auto"/>
        <w:jc w:val="both"/>
        <w:rPr>
          <w:rFonts w:ascii="Arial" w:hAnsi="Arial" w:cs="Arial"/>
          <w:b/>
          <w:sz w:val="22"/>
          <w:szCs w:val="22"/>
          <w:lang w:val="en-GB" w:eastAsia="de-DE"/>
        </w:rPr>
      </w:pPr>
    </w:p>
    <w:p w14:paraId="4018F59D" w14:textId="77777777" w:rsidR="00641669" w:rsidRPr="00AC0186" w:rsidRDefault="00641669" w:rsidP="00AC0186">
      <w:pPr>
        <w:spacing w:before="120" w:line="480" w:lineRule="auto"/>
        <w:jc w:val="both"/>
        <w:rPr>
          <w:rFonts w:ascii="Arial" w:hAnsi="Arial" w:cs="Arial"/>
          <w:b/>
          <w:sz w:val="22"/>
          <w:szCs w:val="22"/>
          <w:lang w:val="en-GB" w:eastAsia="de-DE"/>
        </w:rPr>
      </w:pPr>
      <w:r w:rsidRPr="00AC0186">
        <w:rPr>
          <w:rFonts w:ascii="Arial" w:hAnsi="Arial" w:cs="Arial"/>
          <w:b/>
          <w:sz w:val="22"/>
          <w:szCs w:val="22"/>
          <w:lang w:val="en-GB" w:eastAsia="de-DE"/>
        </w:rPr>
        <w:t>Clinical Trial Code: SARS-CoV-2CP-HD-001</w:t>
      </w:r>
    </w:p>
    <w:p w14:paraId="18934FF8" w14:textId="77777777" w:rsidR="00641669" w:rsidRPr="00AC0186" w:rsidRDefault="00641669" w:rsidP="00AC0186">
      <w:pPr>
        <w:spacing w:before="120" w:line="480" w:lineRule="auto"/>
        <w:jc w:val="both"/>
        <w:rPr>
          <w:rFonts w:ascii="Arial" w:hAnsi="Arial" w:cs="Arial"/>
          <w:b/>
          <w:sz w:val="22"/>
          <w:szCs w:val="22"/>
          <w:lang w:val="en-GB" w:eastAsia="de-DE"/>
        </w:rPr>
      </w:pPr>
      <w:r w:rsidRPr="00AC0186">
        <w:rPr>
          <w:rFonts w:ascii="Arial" w:hAnsi="Arial" w:cs="Arial"/>
          <w:b/>
          <w:sz w:val="22"/>
          <w:szCs w:val="22"/>
          <w:lang w:val="en-GB" w:eastAsia="de-DE"/>
        </w:rPr>
        <w:t>EudraCT No.: 2020-001632-10</w:t>
      </w:r>
    </w:p>
    <w:p w14:paraId="666F9EF4" w14:textId="77777777" w:rsidR="00641669" w:rsidRPr="00AC0186" w:rsidRDefault="00641669" w:rsidP="00AC0186">
      <w:pPr>
        <w:spacing w:before="120" w:line="480" w:lineRule="auto"/>
        <w:jc w:val="both"/>
        <w:rPr>
          <w:rFonts w:ascii="Arial" w:hAnsi="Arial" w:cs="Arial"/>
          <w:b/>
          <w:sz w:val="22"/>
          <w:szCs w:val="22"/>
          <w:lang w:val="en-GB" w:eastAsia="de-DE"/>
        </w:rPr>
      </w:pPr>
    </w:p>
    <w:p w14:paraId="71E2F590" w14:textId="77777777" w:rsidR="00AC0186" w:rsidRDefault="00AC0186" w:rsidP="00AC0186">
      <w:pPr>
        <w:spacing w:before="120" w:line="480" w:lineRule="auto"/>
        <w:jc w:val="both"/>
        <w:rPr>
          <w:rFonts w:ascii="Arial" w:hAnsi="Arial" w:cs="Arial"/>
          <w:b/>
          <w:sz w:val="22"/>
          <w:szCs w:val="22"/>
          <w:lang w:val="en-GB" w:eastAsia="de-DE"/>
        </w:rPr>
      </w:pPr>
    </w:p>
    <w:p w14:paraId="5D543F5B" w14:textId="77777777" w:rsidR="00AC0186" w:rsidRDefault="00AC0186" w:rsidP="00AC0186">
      <w:pPr>
        <w:spacing w:before="120" w:line="480" w:lineRule="auto"/>
        <w:jc w:val="both"/>
        <w:rPr>
          <w:rFonts w:ascii="Arial" w:hAnsi="Arial" w:cs="Arial"/>
          <w:b/>
          <w:sz w:val="22"/>
          <w:szCs w:val="22"/>
          <w:lang w:val="en-GB" w:eastAsia="de-DE"/>
        </w:rPr>
      </w:pPr>
    </w:p>
    <w:p w14:paraId="5D1569C5" w14:textId="77777777" w:rsidR="00AC0186" w:rsidRDefault="00AC0186" w:rsidP="00AC0186">
      <w:pPr>
        <w:spacing w:before="120" w:line="480" w:lineRule="auto"/>
        <w:jc w:val="both"/>
        <w:rPr>
          <w:rFonts w:ascii="Arial" w:hAnsi="Arial" w:cs="Arial"/>
          <w:b/>
          <w:sz w:val="22"/>
          <w:szCs w:val="22"/>
          <w:lang w:val="en-GB" w:eastAsia="de-DE"/>
        </w:rPr>
      </w:pPr>
    </w:p>
    <w:p w14:paraId="7EA1BEF1" w14:textId="705D8ACC" w:rsidR="00AC0186" w:rsidRDefault="00AC0186" w:rsidP="00AC0186">
      <w:pPr>
        <w:spacing w:before="120" w:line="480" w:lineRule="auto"/>
        <w:jc w:val="both"/>
        <w:rPr>
          <w:rFonts w:ascii="Arial" w:hAnsi="Arial" w:cs="Arial"/>
          <w:b/>
          <w:sz w:val="22"/>
          <w:szCs w:val="22"/>
          <w:lang w:val="en-GB" w:eastAsia="de-DE"/>
        </w:rPr>
      </w:pPr>
    </w:p>
    <w:p w14:paraId="4FA2B237" w14:textId="2F9BB66F" w:rsidR="00AC0186" w:rsidRDefault="00AC0186" w:rsidP="00AC0186">
      <w:pPr>
        <w:spacing w:before="120" w:line="480" w:lineRule="auto"/>
        <w:jc w:val="both"/>
        <w:rPr>
          <w:rFonts w:ascii="Arial" w:hAnsi="Arial" w:cs="Arial"/>
          <w:b/>
          <w:sz w:val="22"/>
          <w:szCs w:val="22"/>
          <w:lang w:val="en-GB" w:eastAsia="de-DE"/>
        </w:rPr>
      </w:pPr>
    </w:p>
    <w:p w14:paraId="03B27A9F" w14:textId="7116E560" w:rsidR="00AC0186" w:rsidRDefault="00AC0186" w:rsidP="00AC0186">
      <w:pPr>
        <w:spacing w:before="120" w:line="480" w:lineRule="auto"/>
        <w:jc w:val="both"/>
        <w:rPr>
          <w:rFonts w:ascii="Arial" w:hAnsi="Arial" w:cs="Arial"/>
          <w:b/>
          <w:sz w:val="22"/>
          <w:szCs w:val="22"/>
          <w:lang w:val="en-GB" w:eastAsia="de-DE"/>
        </w:rPr>
      </w:pPr>
    </w:p>
    <w:p w14:paraId="166A75E2" w14:textId="77777777" w:rsidR="00AC0186" w:rsidRDefault="00AC0186" w:rsidP="00AC0186">
      <w:pPr>
        <w:spacing w:before="120" w:line="480" w:lineRule="auto"/>
        <w:jc w:val="both"/>
        <w:rPr>
          <w:rFonts w:ascii="Arial" w:hAnsi="Arial" w:cs="Arial"/>
          <w:b/>
          <w:sz w:val="22"/>
          <w:szCs w:val="22"/>
          <w:lang w:val="en-GB" w:eastAsia="de-DE"/>
        </w:rPr>
      </w:pPr>
    </w:p>
    <w:p w14:paraId="5DEF9C4E" w14:textId="77777777" w:rsidR="00AC0186" w:rsidRDefault="00AC0186" w:rsidP="00AC0186">
      <w:pPr>
        <w:spacing w:before="120" w:line="480" w:lineRule="auto"/>
        <w:jc w:val="both"/>
        <w:rPr>
          <w:rFonts w:ascii="Arial" w:hAnsi="Arial" w:cs="Arial"/>
          <w:b/>
          <w:sz w:val="22"/>
          <w:szCs w:val="22"/>
          <w:lang w:val="en-GB" w:eastAsia="de-DE"/>
        </w:rPr>
      </w:pPr>
    </w:p>
    <w:p w14:paraId="159BC408" w14:textId="2581AE98" w:rsidR="00641669" w:rsidRPr="00AC0186" w:rsidRDefault="00641669" w:rsidP="00AC0186">
      <w:pPr>
        <w:spacing w:before="120" w:line="480" w:lineRule="auto"/>
        <w:jc w:val="both"/>
        <w:rPr>
          <w:rFonts w:ascii="Arial" w:hAnsi="Arial" w:cs="Arial"/>
          <w:b/>
          <w:sz w:val="22"/>
          <w:szCs w:val="22"/>
          <w:lang w:val="en-GB" w:eastAsia="de-DE"/>
        </w:rPr>
      </w:pPr>
      <w:r w:rsidRPr="00AC0186">
        <w:rPr>
          <w:rFonts w:ascii="Arial" w:hAnsi="Arial" w:cs="Arial"/>
          <w:b/>
          <w:sz w:val="22"/>
          <w:szCs w:val="22"/>
          <w:lang w:val="en-GB" w:eastAsia="de-DE"/>
        </w:rPr>
        <w:t>SAP refers to Protocol version 3.0</w:t>
      </w:r>
    </w:p>
    <w:p w14:paraId="176A68BA" w14:textId="1A9369A0" w:rsidR="00641669" w:rsidRPr="00AC0186" w:rsidRDefault="00641669" w:rsidP="00AC0186">
      <w:pPr>
        <w:spacing w:line="480" w:lineRule="auto"/>
        <w:jc w:val="both"/>
        <w:rPr>
          <w:rFonts w:ascii="Arial" w:hAnsi="Arial" w:cs="Arial"/>
          <w:b/>
          <w:sz w:val="22"/>
          <w:szCs w:val="22"/>
          <w:lang w:val="en-US" w:eastAsia="de-DE"/>
        </w:rPr>
      </w:pPr>
      <w:r w:rsidRPr="00AC0186">
        <w:rPr>
          <w:rFonts w:ascii="Arial" w:hAnsi="Arial" w:cs="Arial"/>
          <w:b/>
          <w:sz w:val="22"/>
          <w:szCs w:val="22"/>
          <w:lang w:val="en-US" w:eastAsia="de-DE"/>
        </w:rPr>
        <w:t xml:space="preserve"> </w:t>
      </w:r>
      <w:bookmarkStart w:id="0" w:name="_Toc96088556"/>
      <w:r w:rsidRPr="00AC0186">
        <w:rPr>
          <w:rFonts w:ascii="Arial" w:hAnsi="Arial" w:cs="Arial"/>
          <w:b/>
          <w:bCs/>
          <w:kern w:val="32"/>
          <w:sz w:val="22"/>
          <w:szCs w:val="22"/>
          <w:lang w:val="en-GB" w:eastAsia="de-DE"/>
        </w:rPr>
        <w:t>1 Purpose of this SAP</w:t>
      </w:r>
      <w:bookmarkEnd w:id="0"/>
    </w:p>
    <w:p w14:paraId="6840653C" w14:textId="77777777" w:rsidR="00641669" w:rsidRPr="00AC0186" w:rsidRDefault="00641669" w:rsidP="00AC0186">
      <w:pPr>
        <w:keepNext/>
        <w:spacing w:before="120" w:after="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In the trial protocol the assumptions, methods and procedures for the statistical evaluation are already described. The statistical analysis plan (SAP) aims to specify more precisely the evaluations carried out in the statistical analysis. This SAP refers to the final analysis after study completion, no interim analysis was planned or conducted. </w:t>
      </w:r>
    </w:p>
    <w:p w14:paraId="09789B72" w14:textId="567D3A36" w:rsidR="00641669" w:rsidRPr="00AC0186" w:rsidRDefault="00641669"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1" w:name="_Toc96088557"/>
      <w:r w:rsidRPr="00AC0186">
        <w:rPr>
          <w:rFonts w:ascii="Arial" w:hAnsi="Arial" w:cs="Arial"/>
          <w:b/>
          <w:bCs/>
          <w:kern w:val="32"/>
          <w:sz w:val="22"/>
          <w:szCs w:val="22"/>
          <w:lang w:val="en-GB" w:eastAsia="de-DE"/>
        </w:rPr>
        <w:t>2 Objective of the Trial</w:t>
      </w:r>
      <w:bookmarkEnd w:id="1"/>
    </w:p>
    <w:p w14:paraId="72F0266C"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primary objective of the trial is to assess the time from randomization until an improvement within 84 days defined as two points on a seven point ordinal scale (given in chapter 5.1) or live discharge from the hospital in high-risk patients (group 1 to group 4 as defined below) with SARS-CoV-2 infection requiring hospital admission by infusion of plasma from subjects after convalescence of SARS-CoV-2 infection</w:t>
      </w:r>
      <w:bookmarkStart w:id="2" w:name="_Hlk90365940"/>
      <w:r w:rsidRPr="00AC0186">
        <w:rPr>
          <w:rFonts w:ascii="Arial" w:hAnsi="Arial" w:cs="Arial"/>
          <w:sz w:val="22"/>
          <w:szCs w:val="22"/>
          <w:lang w:val="en-GB" w:eastAsia="de-DE"/>
        </w:rPr>
        <w:t>/vaccination against SARS-CoV-2</w:t>
      </w:r>
      <w:bookmarkEnd w:id="2"/>
      <w:r w:rsidRPr="00AC0186">
        <w:rPr>
          <w:rFonts w:ascii="Arial" w:hAnsi="Arial" w:cs="Arial"/>
          <w:sz w:val="22"/>
          <w:szCs w:val="22"/>
          <w:lang w:val="en-GB" w:eastAsia="de-DE"/>
        </w:rPr>
        <w:t xml:space="preserve"> or standard of care.</w:t>
      </w:r>
    </w:p>
    <w:p w14:paraId="01FEFE6A"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four high-risk patient groups are:</w:t>
      </w:r>
    </w:p>
    <w:p w14:paraId="2E72E1AE" w14:textId="77777777" w:rsidR="00641669" w:rsidRPr="00AC0186" w:rsidRDefault="00641669" w:rsidP="00AC0186">
      <w:pPr>
        <w:numPr>
          <w:ilvl w:val="0"/>
          <w:numId w:val="8"/>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Patients with pre-existing or concurrent hematological malignancy and/or active cancer therapy (including chemotherapy, radiotherapy, surgery) within the last 24 months or less.</w:t>
      </w:r>
    </w:p>
    <w:p w14:paraId="08489A65" w14:textId="77777777" w:rsidR="00641669" w:rsidRPr="00AC0186" w:rsidRDefault="00641669" w:rsidP="00AC0186">
      <w:pPr>
        <w:numPr>
          <w:ilvl w:val="0"/>
          <w:numId w:val="8"/>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Patients with chronic immunosuppression not meeting the criteria of group 1.</w:t>
      </w:r>
    </w:p>
    <w:p w14:paraId="6457D86D" w14:textId="77777777" w:rsidR="00641669" w:rsidRPr="00AC0186" w:rsidRDefault="00641669" w:rsidP="00AC0186">
      <w:pPr>
        <w:numPr>
          <w:ilvl w:val="0"/>
          <w:numId w:val="8"/>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Patients of age ≥ 50 - 75 years meeting neither the criteria of group 1 nor group 2 and at least one of these criteria: Lymphopenia &lt; 0.8 x G/l and / or D-dimer &gt; 1μg/mL.</w:t>
      </w:r>
    </w:p>
    <w:p w14:paraId="1916AF3B" w14:textId="77777777" w:rsidR="00641669" w:rsidRPr="00AC0186" w:rsidRDefault="00641669" w:rsidP="00AC0186">
      <w:pPr>
        <w:numPr>
          <w:ilvl w:val="0"/>
          <w:numId w:val="8"/>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Patients of age ≥ 75 years meeting neither the criteria of group 1 nor group 2.</w:t>
      </w:r>
    </w:p>
    <w:p w14:paraId="164D37EA"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link between the primary objective and the primary analysis is also described in the sense of the new estimands framework which is given in chapter 10.</w:t>
      </w:r>
    </w:p>
    <w:p w14:paraId="2B66B871"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Secondary objectives of the trial are:</w:t>
      </w:r>
    </w:p>
    <w:p w14:paraId="1EBE95E1" w14:textId="77777777" w:rsidR="00641669" w:rsidRPr="00AC0186" w:rsidRDefault="00641669" w:rsidP="00AC0186">
      <w:pPr>
        <w:numPr>
          <w:ilvl w:val="0"/>
          <w:numId w:val="7"/>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 assess overall survival, and the overall survival rate at 28, 56 and 84 days,</w:t>
      </w:r>
    </w:p>
    <w:p w14:paraId="10888F84" w14:textId="77777777" w:rsidR="00641669" w:rsidRPr="00AC0186" w:rsidRDefault="00641669" w:rsidP="00AC0186">
      <w:pPr>
        <w:numPr>
          <w:ilvl w:val="0"/>
          <w:numId w:val="7"/>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 assess SARS-CoV-2 viral clearance and load as well as antibody titres,</w:t>
      </w:r>
    </w:p>
    <w:p w14:paraId="61F665F6" w14:textId="77777777" w:rsidR="00641669" w:rsidRPr="00AC0186" w:rsidRDefault="00641669" w:rsidP="00AC0186">
      <w:pPr>
        <w:numPr>
          <w:ilvl w:val="0"/>
          <w:numId w:val="7"/>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to assess percentage of patients that required mechanical ventilation, and</w:t>
      </w:r>
    </w:p>
    <w:p w14:paraId="44B2723F" w14:textId="77777777" w:rsidR="00641669" w:rsidRPr="00AC0186" w:rsidRDefault="00641669" w:rsidP="00AC0186">
      <w:pPr>
        <w:numPr>
          <w:ilvl w:val="0"/>
          <w:numId w:val="7"/>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 assess time from randomization until discharge</w:t>
      </w:r>
    </w:p>
    <w:p w14:paraId="0CD5B999" w14:textId="77777777" w:rsidR="00641669" w:rsidRPr="00AC0186" w:rsidRDefault="00641669" w:rsidP="00AC0186">
      <w:pPr>
        <w:numPr>
          <w:ilvl w:val="0"/>
          <w:numId w:val="7"/>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 assess cytokine changes over time.</w:t>
      </w:r>
    </w:p>
    <w:p w14:paraId="7E3DECD5" w14:textId="30C3E43F" w:rsidR="00641669" w:rsidRPr="00AC0186" w:rsidRDefault="00641669"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3" w:name="_Toc96088558"/>
      <w:r w:rsidRPr="00AC0186">
        <w:rPr>
          <w:rFonts w:ascii="Arial" w:hAnsi="Arial" w:cs="Arial"/>
          <w:b/>
          <w:bCs/>
          <w:kern w:val="32"/>
          <w:sz w:val="22"/>
          <w:szCs w:val="22"/>
          <w:lang w:val="en-GB" w:eastAsia="de-DE"/>
        </w:rPr>
        <w:t>3 Study design</w:t>
      </w:r>
      <w:bookmarkEnd w:id="3"/>
    </w:p>
    <w:p w14:paraId="28B3A7CF"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RECOVER is a randomized, open-label, multicenter phase II trial, designed to assess the clinical outcome of SARS-CoV-2 disease in high-risk patients (group 1 to group 4) following treatment with plasma from subjects after convalescence of a SARS-CoV-2  infection or after vaccination against SARS-CoV-2 compared with standard of care. Randomisation is done either into the experimental arm “infusion of convalescent plasma (CP) or vaccine-boosted plasma (=Post-Vaccination Plasma/PVP) ” or into the standard arm “standard of care” in a 1:1 ratio using block randomisation stratified for the factor “patient group”, defined by groups 1 to 4 as given in Chapter 2. The total planned sample size is n = 174 (84 per group).</w:t>
      </w:r>
    </w:p>
    <w:p w14:paraId="0F397091" w14:textId="420A092A" w:rsidR="00641669" w:rsidRPr="00AC0186" w:rsidRDefault="00641669"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4" w:name="_Toc96088559"/>
      <w:r w:rsidRPr="00AC0186">
        <w:rPr>
          <w:rFonts w:ascii="Arial" w:hAnsi="Arial" w:cs="Arial"/>
          <w:b/>
          <w:bCs/>
          <w:kern w:val="32"/>
          <w:sz w:val="22"/>
          <w:szCs w:val="22"/>
          <w:lang w:val="en-GB" w:eastAsia="de-DE"/>
        </w:rPr>
        <w:t>4 Analysis sets</w:t>
      </w:r>
      <w:bookmarkEnd w:id="4"/>
    </w:p>
    <w:p w14:paraId="29A01F47" w14:textId="77777777" w:rsidR="00641669" w:rsidRPr="00AC0186" w:rsidRDefault="00641669" w:rsidP="00AC0186">
      <w:pPr>
        <w:spacing w:before="120" w:line="480" w:lineRule="auto"/>
        <w:jc w:val="both"/>
        <w:rPr>
          <w:rFonts w:ascii="Arial" w:hAnsi="Arial" w:cs="Arial"/>
          <w:sz w:val="22"/>
          <w:szCs w:val="22"/>
          <w:u w:val="single"/>
          <w:lang w:val="en-GB" w:eastAsia="de-DE"/>
        </w:rPr>
      </w:pPr>
      <w:r w:rsidRPr="00AC0186">
        <w:rPr>
          <w:rFonts w:ascii="Arial" w:hAnsi="Arial" w:cs="Arial"/>
          <w:sz w:val="22"/>
          <w:szCs w:val="22"/>
          <w:u w:val="single"/>
          <w:lang w:val="en-GB" w:eastAsia="de-DE"/>
        </w:rPr>
        <w:t>Full Analysis Set</w:t>
      </w:r>
    </w:p>
    <w:p w14:paraId="7EDCADE5"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Full Analysis Set (FAS) includes all randomised patients with treatment groups assigned in accordance with the randomisation, regardless of the treatment actually received. Patients who were randomised but did not subsequently receive treatment are included in the FAS. The analysis of data using the FAS follows the Intention-to-Treat principles (ITT).</w:t>
      </w:r>
    </w:p>
    <w:p w14:paraId="730838DA" w14:textId="77777777" w:rsidR="00641669" w:rsidRPr="00AC0186" w:rsidRDefault="00641669" w:rsidP="00AC0186">
      <w:pPr>
        <w:spacing w:before="120" w:line="480" w:lineRule="auto"/>
        <w:jc w:val="both"/>
        <w:rPr>
          <w:rFonts w:ascii="Arial" w:hAnsi="Arial" w:cs="Arial"/>
          <w:sz w:val="22"/>
          <w:szCs w:val="22"/>
          <w:u w:val="single"/>
          <w:lang w:val="en-GB" w:eastAsia="de-DE"/>
        </w:rPr>
      </w:pPr>
      <w:r w:rsidRPr="00AC0186">
        <w:rPr>
          <w:rFonts w:ascii="Arial" w:hAnsi="Arial" w:cs="Arial"/>
          <w:sz w:val="22"/>
          <w:szCs w:val="22"/>
          <w:u w:val="single"/>
          <w:lang w:val="en-GB" w:eastAsia="de-DE"/>
        </w:rPr>
        <w:t>Per Protocol Set</w:t>
      </w:r>
    </w:p>
    <w:p w14:paraId="1D79FD6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In the per protocol set (PPS), patients with important protocol deviations (e.g. patients not meeting the inclusion/exclusion criteria, too early cross-over, reception of only one instead of two bags of infusion) are excluded. Analyses based on the PPS are known to be biased and are therefore of minor importance for the interpretation of the results and only serve as supplementary analyses. The determination of patients with major protocol deviations will be done in a data review meeting which will take place before database lock.</w:t>
      </w:r>
    </w:p>
    <w:p w14:paraId="6BFB3C25" w14:textId="77777777" w:rsidR="00641669" w:rsidRPr="00AC0186" w:rsidRDefault="00641669" w:rsidP="00AC0186">
      <w:pPr>
        <w:spacing w:before="120" w:line="480" w:lineRule="auto"/>
        <w:jc w:val="both"/>
        <w:rPr>
          <w:rFonts w:ascii="Arial" w:hAnsi="Arial" w:cs="Arial"/>
          <w:sz w:val="22"/>
          <w:szCs w:val="22"/>
          <w:u w:val="single"/>
          <w:lang w:val="en-GB" w:eastAsia="de-DE"/>
        </w:rPr>
      </w:pPr>
      <w:r w:rsidRPr="00AC0186">
        <w:rPr>
          <w:rFonts w:ascii="Arial" w:hAnsi="Arial" w:cs="Arial"/>
          <w:sz w:val="22"/>
          <w:szCs w:val="22"/>
          <w:u w:val="single"/>
          <w:lang w:val="en-GB" w:eastAsia="de-DE"/>
        </w:rPr>
        <w:t>Safety Set</w:t>
      </w:r>
    </w:p>
    <w:p w14:paraId="203F4E94"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lastRenderedPageBreak/>
        <w:t>All enrolled patients who received treatment are subjected to the safety analysis. Patients will be evaluated with regard to the treatment actually received, meaning that patients who cross over from the control to the experimental arm will be evaluated in the experimental arm at day 10 (+ 2 days) onwards.</w:t>
      </w:r>
    </w:p>
    <w:p w14:paraId="37B6566A" w14:textId="3EE436F7" w:rsidR="00641669" w:rsidRPr="00AC0186" w:rsidRDefault="00641669"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5" w:name="_Toc96088560"/>
      <w:r w:rsidRPr="00AC0186">
        <w:rPr>
          <w:rFonts w:ascii="Arial" w:hAnsi="Arial" w:cs="Arial"/>
          <w:b/>
          <w:bCs/>
          <w:kern w:val="32"/>
          <w:sz w:val="22"/>
          <w:szCs w:val="22"/>
          <w:lang w:val="en-GB" w:eastAsia="de-DE"/>
        </w:rPr>
        <w:t>5 Definitions of endpoints to be analysed</w:t>
      </w:r>
      <w:bookmarkEnd w:id="5"/>
    </w:p>
    <w:p w14:paraId="691DE165" w14:textId="24C35C59"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6" w:name="_Toc96088561"/>
      <w:r w:rsidRPr="00AC0186">
        <w:rPr>
          <w:rFonts w:ascii="Arial" w:hAnsi="Arial" w:cs="Arial"/>
          <w:b/>
          <w:bCs/>
          <w:iCs/>
          <w:sz w:val="22"/>
          <w:szCs w:val="22"/>
          <w:lang w:val="en-GB" w:eastAsia="de-DE"/>
        </w:rPr>
        <w:t>5.1 Primary Endpoint</w:t>
      </w:r>
      <w:bookmarkEnd w:id="6"/>
    </w:p>
    <w:p w14:paraId="3A5CC512"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primary efficacy endpoint is time from randomisation to clinical improvement within 84 days by two points on a seven point ordinal scale (in comparison to the status at randomisation) or live discharge from the hospital. If a patient needs to be transferred to another hospital, he or she will not be considered as discharged. If a patient is transferred to a rehabilitation clinic or nursing home, he or she will be considered as discharged. The categories of the seven point ordinal scale are:</w:t>
      </w:r>
    </w:p>
    <w:p w14:paraId="1401142A"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Not hospitalized with resumption of normal activities</w:t>
      </w:r>
    </w:p>
    <w:p w14:paraId="086F53D2"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Not hospitalized, but unable to resume normal activities</w:t>
      </w:r>
    </w:p>
    <w:p w14:paraId="31EF5A7C"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Hospitalized, not requiring supplemental oxygen</w:t>
      </w:r>
    </w:p>
    <w:p w14:paraId="466F0D8E"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Hospitalized, requiring supplemental oxygen</w:t>
      </w:r>
    </w:p>
    <w:p w14:paraId="2D67D781"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Hospitalized, requiring nasal high-flow oxygen therapy, or noninvasive mechanical ventilation</w:t>
      </w:r>
    </w:p>
    <w:p w14:paraId="03C33E51"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Hospitalized, requiring ECMO, invasive mechanical ventilation, or both</w:t>
      </w:r>
    </w:p>
    <w:p w14:paraId="743A63B8" w14:textId="77777777" w:rsidR="00641669" w:rsidRPr="00AC0186" w:rsidRDefault="00641669" w:rsidP="00AC0186">
      <w:pPr>
        <w:numPr>
          <w:ilvl w:val="0"/>
          <w:numId w:val="12"/>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Death</w:t>
      </w:r>
    </w:p>
    <w:p w14:paraId="7F106FD1" w14:textId="7C9255C4"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7" w:name="_Toc96088562"/>
      <w:r w:rsidRPr="00AC0186">
        <w:rPr>
          <w:rFonts w:ascii="Arial" w:hAnsi="Arial" w:cs="Arial"/>
          <w:b/>
          <w:bCs/>
          <w:iCs/>
          <w:sz w:val="22"/>
          <w:szCs w:val="22"/>
          <w:lang w:val="en-GB" w:eastAsia="de-DE"/>
        </w:rPr>
        <w:t>5.2 Secondary Endpoints</w:t>
      </w:r>
      <w:bookmarkEnd w:id="7"/>
    </w:p>
    <w:p w14:paraId="349EAD5F"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Secondary endpoints are:</w:t>
      </w:r>
    </w:p>
    <w:p w14:paraId="466DE682" w14:textId="77777777" w:rsidR="00641669" w:rsidRPr="00AC0186" w:rsidRDefault="00641669" w:rsidP="00AC0186">
      <w:pPr>
        <w:numPr>
          <w:ilvl w:val="0"/>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Overall survival, defined as the time from randomization until death from any cause</w:t>
      </w:r>
    </w:p>
    <w:p w14:paraId="0130F0A2" w14:textId="77777777" w:rsidR="00641669" w:rsidRPr="00AC0186" w:rsidRDefault="00641669" w:rsidP="00AC0186">
      <w:pPr>
        <w:numPr>
          <w:ilvl w:val="0"/>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28-day, 56-day and 84-day overall survival rate</w:t>
      </w:r>
    </w:p>
    <w:p w14:paraId="4D8C1D70" w14:textId="77777777" w:rsidR="00641669" w:rsidRPr="00AC0186" w:rsidRDefault="00641669" w:rsidP="00AC0186">
      <w:pPr>
        <w:numPr>
          <w:ilvl w:val="0"/>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Requirement of mechanical ventilation at any time during hospital stay (yes/no)</w:t>
      </w:r>
    </w:p>
    <w:p w14:paraId="13524070" w14:textId="77777777" w:rsidR="00641669" w:rsidRPr="00AC0186" w:rsidRDefault="00641669" w:rsidP="00AC0186">
      <w:pPr>
        <w:numPr>
          <w:ilvl w:val="0"/>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Time from randomization until discharge. If a patient needs to be transferred to another hospital, he or she will not be considered as discharged. If a patient is transferred to a rehabilitation clinic or nursing home, he or she will be considered as discharged.</w:t>
      </w:r>
    </w:p>
    <w:p w14:paraId="557EB319" w14:textId="77777777" w:rsidR="00641669" w:rsidRPr="00AC0186" w:rsidRDefault="00641669" w:rsidP="00AC0186">
      <w:pPr>
        <w:numPr>
          <w:ilvl w:val="0"/>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SARS-CoV-2 viral clearance and load as well as antibody titres (until hospital discharge on day 1, 3, 5, 10, 14, 28, 56 and 84), comprising:</w:t>
      </w:r>
    </w:p>
    <w:p w14:paraId="78A99893" w14:textId="77777777" w:rsidR="00641669" w:rsidRPr="00AC0186" w:rsidRDefault="00641669" w:rsidP="00AC0186">
      <w:pPr>
        <w:numPr>
          <w:ilvl w:val="1"/>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Result of smear (negative / positive / invalide)</w:t>
      </w:r>
    </w:p>
    <w:p w14:paraId="1D4F3F15" w14:textId="77777777" w:rsidR="00641669" w:rsidRPr="00AC0186" w:rsidRDefault="00641669" w:rsidP="00AC0186">
      <w:pPr>
        <w:numPr>
          <w:ilvl w:val="1"/>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CT-value</w:t>
      </w:r>
    </w:p>
    <w:p w14:paraId="0433CFE4" w14:textId="77777777" w:rsidR="00641669" w:rsidRPr="00AC0186" w:rsidRDefault="00641669" w:rsidP="00AC0186">
      <w:pPr>
        <w:numPr>
          <w:ilvl w:val="1"/>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Serodiagnostic by ELISA (OD ratio)</w:t>
      </w:r>
    </w:p>
    <w:p w14:paraId="52BB0756" w14:textId="77777777" w:rsidR="00641669" w:rsidRPr="00AC0186" w:rsidRDefault="00641669" w:rsidP="00AC0186">
      <w:pPr>
        <w:numPr>
          <w:ilvl w:val="1"/>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Neutralizing antibody titre</w:t>
      </w:r>
    </w:p>
    <w:p w14:paraId="6C156035" w14:textId="77777777" w:rsidR="00641669" w:rsidRPr="00AC0186" w:rsidRDefault="00641669" w:rsidP="00AC0186">
      <w:pPr>
        <w:numPr>
          <w:ilvl w:val="0"/>
          <w:numId w:val="9"/>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Cytokine profiles</w:t>
      </w:r>
    </w:p>
    <w:p w14:paraId="0B18B5A9" w14:textId="5B681C21"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8" w:name="_Toc96088563"/>
      <w:r w:rsidRPr="00AC0186">
        <w:rPr>
          <w:rFonts w:ascii="Arial" w:hAnsi="Arial" w:cs="Arial"/>
          <w:b/>
          <w:bCs/>
          <w:iCs/>
          <w:sz w:val="22"/>
          <w:szCs w:val="22"/>
          <w:lang w:val="en-GB" w:eastAsia="de-DE"/>
        </w:rPr>
        <w:t>5.3 Exploratory Endpoints</w:t>
      </w:r>
      <w:bookmarkEnd w:id="8"/>
    </w:p>
    <w:p w14:paraId="4DFDD72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Exploratory endpoints are: </w:t>
      </w:r>
    </w:p>
    <w:p w14:paraId="1E33ED4E"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Vital signs (on day 1, 3, 5, 10 and 14), comprising:</w:t>
      </w:r>
    </w:p>
    <w:p w14:paraId="49237FA9"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ECOG performance status (ordinal, 0 to 4)</w:t>
      </w:r>
    </w:p>
    <w:p w14:paraId="71E54451"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Systolic blood pressure in mmHg</w:t>
      </w:r>
    </w:p>
    <w:p w14:paraId="037AD409"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Diastolic blood pressure in mmHg</w:t>
      </w:r>
    </w:p>
    <w:p w14:paraId="1A251372"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Pulse rate in beats/min</w:t>
      </w:r>
    </w:p>
    <w:p w14:paraId="1B67BC68"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Respiratory rate in breaths/min</w:t>
      </w:r>
    </w:p>
    <w:p w14:paraId="75B399E6"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Seven point ordinal scale as defined in chapter 5.1 (until hospital discharge daily from day 1-28, weekly from day 29-55 and on day 56 and 84)</w:t>
      </w:r>
    </w:p>
    <w:p w14:paraId="06240EA2"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Sequential Organ Failure Assessment (SOFA) Score (until hospital discharge on day 1 and 10)</w:t>
      </w:r>
    </w:p>
    <w:p w14:paraId="30521CEB"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Oxygen saturation:</w:t>
      </w:r>
    </w:p>
    <w:p w14:paraId="592C227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Partial pressure of oxygen (PaO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mmHg</w:t>
      </w:r>
    </w:p>
    <w:p w14:paraId="0D32E07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Partial pressure of carbon dioxide (PaCO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mmHg</w:t>
      </w:r>
    </w:p>
    <w:p w14:paraId="73D9CF4D"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ECMO (yes / no)</w:t>
      </w:r>
    </w:p>
    <w:p w14:paraId="05F2C545"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Type of ventilation (no / nasal high-flow oxygen therapy / noninvasive mechanical ventilation / invasive ventilation / tracheotomy / ambient air / standard oxygen sources)</w:t>
      </w:r>
    </w:p>
    <w:p w14:paraId="4D86AB20"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Amount of oxygen in litres/min</w:t>
      </w:r>
    </w:p>
    <w:p w14:paraId="425FDA45"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Oxygen saturation (SaO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percent</w:t>
      </w:r>
    </w:p>
    <w:p w14:paraId="72455544"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Amount of supplemental oxygen that is required to keep SaO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xml:space="preserve"> above 94% in litres/min</w:t>
      </w:r>
    </w:p>
    <w:p w14:paraId="68E5077D"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Fraction of inspired oxygen (FiO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percent</w:t>
      </w:r>
    </w:p>
    <w:p w14:paraId="355D34EE"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Hematology (until hospital discharge on day 1, 3, 5, 10, 14, 28, 56 and 84), comprising:</w:t>
      </w:r>
    </w:p>
    <w:p w14:paraId="53C4653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Hemoglobin</w:t>
      </w:r>
    </w:p>
    <w:p w14:paraId="306C48F3"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RBC</w:t>
      </w:r>
    </w:p>
    <w:p w14:paraId="453754D0"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WBC</w:t>
      </w:r>
    </w:p>
    <w:p w14:paraId="76BD94C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Thrombocytes</w:t>
      </w:r>
    </w:p>
    <w:p w14:paraId="6201F26E"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Blood chemistry and coagulation (until hospital discharge on day 1, 3, 5, 10, 14, 28, 56 and 84), comprising:</w:t>
      </w:r>
    </w:p>
    <w:p w14:paraId="7FBE594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BUN</w:t>
      </w:r>
    </w:p>
    <w:p w14:paraId="4473C12C"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Creatinine</w:t>
      </w:r>
    </w:p>
    <w:p w14:paraId="27C6A0CF"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Albumin</w:t>
      </w:r>
    </w:p>
    <w:p w14:paraId="0A13E74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AST/SGOT</w:t>
      </w:r>
    </w:p>
    <w:p w14:paraId="389CBD4D"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ALT/SGPT</w:t>
      </w:r>
    </w:p>
    <w:p w14:paraId="70170E62"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Total bilirubin</w:t>
      </w:r>
    </w:p>
    <w:p w14:paraId="3F8FB685"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GGT</w:t>
      </w:r>
    </w:p>
    <w:p w14:paraId="0759DBF8"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AP</w:t>
      </w:r>
    </w:p>
    <w:p w14:paraId="1D586FCB"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LDH</w:t>
      </w:r>
    </w:p>
    <w:p w14:paraId="64C5892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Sodium</w:t>
      </w:r>
    </w:p>
    <w:p w14:paraId="092B5ECF"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Potassium</w:t>
      </w:r>
    </w:p>
    <w:p w14:paraId="5FE0E32B"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Magnesium</w:t>
      </w:r>
    </w:p>
    <w:p w14:paraId="5177DCC2"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Calcium</w:t>
      </w:r>
    </w:p>
    <w:p w14:paraId="7E5CED24"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Uric acid</w:t>
      </w:r>
    </w:p>
    <w:p w14:paraId="4E028925"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Troponin</w:t>
      </w:r>
    </w:p>
    <w:p w14:paraId="52542F13"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CK</w:t>
      </w:r>
    </w:p>
    <w:p w14:paraId="029ED58E"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CK-MB</w:t>
      </w:r>
    </w:p>
    <w:p w14:paraId="22736069"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PTT</w:t>
      </w:r>
    </w:p>
    <w:p w14:paraId="3F465BFC"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ATIII</w:t>
      </w:r>
    </w:p>
    <w:p w14:paraId="0943BA1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D-dimer</w:t>
      </w:r>
    </w:p>
    <w:p w14:paraId="06472BF9"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Fibrinogen</w:t>
      </w:r>
    </w:p>
    <w:p w14:paraId="736EAF98"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Ferritin (measured at day 1 only)</w:t>
      </w:r>
    </w:p>
    <w:p w14:paraId="785346A3"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Transferrin (measured at day 1 only)</w:t>
      </w:r>
    </w:p>
    <w:p w14:paraId="2DC9D520"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Transferrin saturation (measured at day 1 only)</w:t>
      </w:r>
    </w:p>
    <w:p w14:paraId="3301F47B"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CRP</w:t>
      </w:r>
    </w:p>
    <w:p w14:paraId="6D0CF3F0"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Total protein (measured at day 1 only)</w:t>
      </w:r>
    </w:p>
    <w:p w14:paraId="24F7358D"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IL6 (measured at day 1 only)</w:t>
      </w:r>
    </w:p>
    <w:p w14:paraId="3ACE235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Procalcitonin (measured at day 1 only)</w:t>
      </w:r>
    </w:p>
    <w:p w14:paraId="112E6E2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Total IgG (measured at day 1 only)</w:t>
      </w:r>
    </w:p>
    <w:p w14:paraId="3D450585"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IgA (measured at day 1 only)</w:t>
      </w:r>
    </w:p>
    <w:p w14:paraId="1BF18501"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IgM (measured at day 1 only)</w:t>
      </w:r>
    </w:p>
    <w:p w14:paraId="1B8827FF"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Lactate</w:t>
      </w:r>
    </w:p>
    <w:p w14:paraId="517310B1"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INR</w:t>
      </w:r>
    </w:p>
    <w:p w14:paraId="465432D6"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 xml:space="preserve">Assessment of concomitant medications </w:t>
      </w:r>
    </w:p>
    <w:p w14:paraId="272F2219"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Signs/symptoms (on day 10 in case of cross-over), comprising:</w:t>
      </w:r>
    </w:p>
    <w:p w14:paraId="563BD134"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Cough (yes / no)</w:t>
      </w:r>
    </w:p>
    <w:p w14:paraId="4FD5939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Fever (yes / no)</w:t>
      </w:r>
    </w:p>
    <w:p w14:paraId="4F8C615F"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Myalgia (yes / no)</w:t>
      </w:r>
    </w:p>
    <w:p w14:paraId="57805EF7"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Fatigue (yes / no)</w:t>
      </w:r>
    </w:p>
    <w:p w14:paraId="72C80152"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Diarrhoea (yes / no)</w:t>
      </w:r>
    </w:p>
    <w:p w14:paraId="7DE78D9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Vomiting (yes / no)</w:t>
      </w:r>
    </w:p>
    <w:p w14:paraId="372FBBCA"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Headache (yes / no)</w:t>
      </w:r>
    </w:p>
    <w:p w14:paraId="3D43F772"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pain (yes / no)</w:t>
      </w:r>
    </w:p>
    <w:p w14:paraId="737899B1"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Nausea (yes / no)</w:t>
      </w:r>
    </w:p>
    <w:p w14:paraId="74AD0DDD"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Olfactory or taste disorder (yes / no)</w:t>
      </w:r>
    </w:p>
    <w:p w14:paraId="2DF9CD26"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Dyspnoea (yes / no)</w:t>
      </w:r>
    </w:p>
    <w:p w14:paraId="633FFA01"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Confusion (yes / no)</w:t>
      </w:r>
    </w:p>
    <w:p w14:paraId="2866D1FB"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Physical examination (on day 10 in case of cross-over), comprising:</w:t>
      </w:r>
    </w:p>
    <w:p w14:paraId="0B9246F4"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General appearance (normal / abnormal)</w:t>
      </w:r>
    </w:p>
    <w:p w14:paraId="05B8BE09"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Lung (normal / abnormal)</w:t>
      </w:r>
    </w:p>
    <w:p w14:paraId="1B5F0603"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Cardiac auscultation (normal / abnormal)</w:t>
      </w:r>
    </w:p>
    <w:p w14:paraId="2776510C"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Cardiac percussion (normal / abnormal)</w:t>
      </w:r>
    </w:p>
    <w:p w14:paraId="010FF66E"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auscultation (normal / abnormal)</w:t>
      </w:r>
    </w:p>
    <w:p w14:paraId="5C6D8EDC"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percussion (normal / abnormal)</w:t>
      </w:r>
    </w:p>
    <w:p w14:paraId="720E70E7"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palpation (normal / abnormal)</w:t>
      </w:r>
    </w:p>
    <w:p w14:paraId="2F0E3133"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Palpation of lymph node sites (normal / abnormal)</w:t>
      </w:r>
    </w:p>
    <w:p w14:paraId="4E823EED"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Neurological examination (normal / abnormal)</w:t>
      </w:r>
    </w:p>
    <w:p w14:paraId="75B4FC49"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Peripheral edema (normal / abnormal)</w:t>
      </w:r>
    </w:p>
    <w:p w14:paraId="3B3F75D4" w14:textId="77777777" w:rsidR="00641669" w:rsidRPr="00AC0186" w:rsidRDefault="00641669" w:rsidP="00AC0186">
      <w:pPr>
        <w:numPr>
          <w:ilvl w:val="0"/>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ECG, comprising</w:t>
      </w:r>
    </w:p>
    <w:p w14:paraId="0C9822DB"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ECG abnormal / abnormal</w:t>
      </w:r>
    </w:p>
    <w:p w14:paraId="437DE10F"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Clinically significant (yes / no)</w:t>
      </w:r>
    </w:p>
    <w:p w14:paraId="4F2FCA73"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Heart rate in beats/min</w:t>
      </w:r>
    </w:p>
    <w:p w14:paraId="77767AFC" w14:textId="77777777" w:rsidR="00641669" w:rsidRPr="00AC0186" w:rsidRDefault="00641669" w:rsidP="00AC0186">
      <w:pPr>
        <w:numPr>
          <w:ilvl w:val="1"/>
          <w:numId w:val="11"/>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Rhythm (normal sinus / other)</w:t>
      </w:r>
    </w:p>
    <w:p w14:paraId="17591441" w14:textId="1C94C08D"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9" w:name="_Toc96088564"/>
      <w:r w:rsidRPr="00AC0186">
        <w:rPr>
          <w:rFonts w:ascii="Arial" w:hAnsi="Arial" w:cs="Arial"/>
          <w:b/>
          <w:bCs/>
          <w:iCs/>
          <w:sz w:val="22"/>
          <w:szCs w:val="22"/>
          <w:lang w:val="en-GB" w:eastAsia="de-DE"/>
        </w:rPr>
        <w:t>5.4 Safety Endpoints</w:t>
      </w:r>
      <w:bookmarkEnd w:id="9"/>
    </w:p>
    <w:p w14:paraId="4F6ABB15"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Safety endpoints comprise:</w:t>
      </w:r>
    </w:p>
    <w:p w14:paraId="4C97FAAE" w14:textId="77777777" w:rsidR="00641669" w:rsidRPr="00AC0186" w:rsidRDefault="00641669" w:rsidP="00AC0186">
      <w:pPr>
        <w:numPr>
          <w:ilvl w:val="0"/>
          <w:numId w:val="10"/>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Adverse Events (AEs)</w:t>
      </w:r>
    </w:p>
    <w:p w14:paraId="7D78CE2F" w14:textId="77777777" w:rsidR="00641669" w:rsidRPr="00AC0186" w:rsidRDefault="00641669" w:rsidP="00AC0186">
      <w:pPr>
        <w:numPr>
          <w:ilvl w:val="0"/>
          <w:numId w:val="10"/>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Severity of AEs</w:t>
      </w:r>
    </w:p>
    <w:p w14:paraId="1E8ACD46" w14:textId="77777777" w:rsidR="00641669" w:rsidRPr="00AC0186" w:rsidRDefault="00641669" w:rsidP="00AC0186">
      <w:pPr>
        <w:numPr>
          <w:ilvl w:val="0"/>
          <w:numId w:val="10"/>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Serious adverse events (SAEs)</w:t>
      </w:r>
    </w:p>
    <w:p w14:paraId="4DF1B4FF" w14:textId="77777777" w:rsidR="00641669" w:rsidRPr="00AC0186" w:rsidRDefault="00641669" w:rsidP="00AC0186">
      <w:pPr>
        <w:numPr>
          <w:ilvl w:val="0"/>
          <w:numId w:val="10"/>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Relation of AEs to the study treatment</w:t>
      </w:r>
    </w:p>
    <w:p w14:paraId="4CB967D0" w14:textId="77777777" w:rsidR="00641669" w:rsidRPr="00AC0186" w:rsidRDefault="00641669" w:rsidP="00AC0186">
      <w:pPr>
        <w:numPr>
          <w:ilvl w:val="0"/>
          <w:numId w:val="10"/>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Dose modifications for toxicity</w:t>
      </w:r>
    </w:p>
    <w:p w14:paraId="7FD073D8" w14:textId="77777777" w:rsidR="00641669" w:rsidRPr="00AC0186" w:rsidRDefault="00641669" w:rsidP="00AC0186">
      <w:pPr>
        <w:numPr>
          <w:ilvl w:val="0"/>
          <w:numId w:val="10"/>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Discontinuation of study treatment</w:t>
      </w:r>
    </w:p>
    <w:p w14:paraId="7AF92B23" w14:textId="7F435F62" w:rsidR="00641669" w:rsidRPr="00AC0186" w:rsidRDefault="00641669"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10" w:name="_Toc96088565"/>
      <w:r w:rsidRPr="00AC0186">
        <w:rPr>
          <w:rFonts w:ascii="Arial" w:hAnsi="Arial" w:cs="Arial"/>
          <w:b/>
          <w:bCs/>
          <w:kern w:val="32"/>
          <w:sz w:val="22"/>
          <w:szCs w:val="22"/>
          <w:lang w:val="en-GB" w:eastAsia="de-DE"/>
        </w:rPr>
        <w:t>6 Methods for Withdrawals and Missing Data</w:t>
      </w:r>
      <w:bookmarkEnd w:id="10"/>
    </w:p>
    <w:p w14:paraId="43F8DFB7" w14:textId="77777777" w:rsidR="00641669" w:rsidRPr="00AC0186" w:rsidRDefault="00641669" w:rsidP="00AC0186">
      <w:pPr>
        <w:spacing w:before="120" w:line="480" w:lineRule="auto"/>
        <w:jc w:val="both"/>
        <w:rPr>
          <w:rFonts w:ascii="Arial" w:hAnsi="Arial" w:cs="Arial"/>
          <w:bCs/>
          <w:sz w:val="22"/>
          <w:szCs w:val="22"/>
          <w:lang w:val="en-GB" w:eastAsia="de-DE"/>
        </w:rPr>
      </w:pPr>
      <w:r w:rsidRPr="00AC0186">
        <w:rPr>
          <w:rFonts w:ascii="Arial" w:hAnsi="Arial" w:cs="Arial"/>
          <w:bCs/>
          <w:sz w:val="22"/>
          <w:szCs w:val="22"/>
          <w:lang w:val="en-GB" w:eastAsia="de-DE"/>
        </w:rPr>
        <w:t>Withdrawals according to study protocol will not be excluded unless the patient withdrew his/her consent declining explicitly the use of the data for analysis (s. informed consent). As long as a written informed consent is available without denied permission to evaluate the documented data, the data already collected as well as follow-up data will be included in the final analysis.</w:t>
      </w:r>
    </w:p>
    <w:p w14:paraId="3DAB4F04" w14:textId="77777777" w:rsidR="00641669" w:rsidRPr="00AC0186" w:rsidRDefault="00641669" w:rsidP="00AC0186">
      <w:pPr>
        <w:spacing w:before="120" w:line="480" w:lineRule="auto"/>
        <w:jc w:val="both"/>
        <w:rPr>
          <w:rFonts w:ascii="Arial" w:hAnsi="Arial" w:cs="Arial"/>
          <w:bCs/>
          <w:sz w:val="22"/>
          <w:szCs w:val="22"/>
          <w:lang w:val="en-GB" w:eastAsia="de-DE"/>
        </w:rPr>
      </w:pPr>
      <w:r w:rsidRPr="00AC0186">
        <w:rPr>
          <w:rFonts w:ascii="Arial" w:hAnsi="Arial" w:cs="Arial"/>
          <w:bCs/>
          <w:sz w:val="22"/>
          <w:szCs w:val="22"/>
          <w:lang w:val="en-GB" w:eastAsia="de-DE"/>
        </w:rPr>
        <w:t>For patients with incomplete follow-up, time to last follow-up date is used as the censoring time in the analysis of time-to-event data. Otherwise, no imputation of missing data will be conducted.</w:t>
      </w:r>
    </w:p>
    <w:p w14:paraId="700316A1" w14:textId="1BB289C6" w:rsidR="00641669" w:rsidRPr="00AC0186" w:rsidRDefault="00641669"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11" w:name="_Toc96088566"/>
      <w:r w:rsidRPr="00AC0186">
        <w:rPr>
          <w:rFonts w:ascii="Arial" w:hAnsi="Arial" w:cs="Arial"/>
          <w:b/>
          <w:bCs/>
          <w:kern w:val="32"/>
          <w:sz w:val="22"/>
          <w:szCs w:val="22"/>
          <w:lang w:val="en-GB" w:eastAsia="de-DE"/>
        </w:rPr>
        <w:t>7 Statistical methods</w:t>
      </w:r>
      <w:bookmarkEnd w:id="11"/>
    </w:p>
    <w:p w14:paraId="418817F3"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statistical evaluation is carried out under the supervision of the Supervising Statistician. Statistical analysis is based on the International Conference on Harmonization (ICH) Guidelines “Structure and Content of Clinical Study Reports” and “Statistical Principles for Clinical Trials”. All statistical procedures are done according to the current Standard Operating Procedures (SOPs) of the Institute of Medical Biometry, University of Heidelberg (IMBI).</w:t>
      </w:r>
    </w:p>
    <w:p w14:paraId="1D0B89B0" w14:textId="677016EB"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
          <w:iCs/>
          <w:sz w:val="22"/>
          <w:szCs w:val="22"/>
          <w:lang w:val="en-GB" w:eastAsia="de-DE"/>
        </w:rPr>
      </w:pPr>
      <w:bookmarkStart w:id="12" w:name="_Toc96088567"/>
      <w:r w:rsidRPr="00AC0186">
        <w:rPr>
          <w:rFonts w:ascii="Arial" w:hAnsi="Arial" w:cs="Arial"/>
          <w:b/>
          <w:bCs/>
          <w:i/>
          <w:iCs/>
          <w:sz w:val="22"/>
          <w:szCs w:val="22"/>
          <w:lang w:val="en-GB" w:eastAsia="de-DE"/>
        </w:rPr>
        <w:t>7.1 Descriptive methods</w:t>
      </w:r>
      <w:bookmarkEnd w:id="12"/>
    </w:p>
    <w:p w14:paraId="5EADF88E"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 CONSORT flow diagram will be created to display the progress of all participants through the trial. This includes the number of patients assessed for eligibility and the number of patients excluded because they did not meet inclusion criteria, declined to participate, or any other reason, the number of randomized patients (per group), and number of missed intervention assignments / incomplete interventions. In addition, the number of patients in the FAS and PPS will be given and reported reasons for exclusion from the PP set will be summarized per treatment group.</w:t>
      </w:r>
    </w:p>
    <w:p w14:paraId="532554B3"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lastRenderedPageBreak/>
        <w:t>Continuous variables will be described using number of observations, mean, standard deviation, median, Q1, Q3, minimum, maximum and number of missing values. For categorical variables, absolute and relative frequencies will be given with missing values being reported as a separate category. Percentages for categorical variables will be based on all non-missing values in the respective groups. Time to event endpoints will be described by Kaplan-Maier estimates (including the numbers at risk for different time points), median survival time (or other quantiles if median survival time cannot be calculated), number of events and number of censorings. The descriptive methods described above will be used separately for each treatment group.</w:t>
      </w:r>
    </w:p>
    <w:p w14:paraId="5A2F2D32"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test to be applied is specified in the description of the analyses of the respective endpoint. If a test is conducted to compare treatment groups, point estimates with respective 95% confidence intervals will be provided additionally to the descriptive p-value. For the chi-square test, the difference of rates and/or the risk ratio will be given where appropriate, for the t-test the difference between means will be provided and for the Mann-Whitney U test, the Hodges-Lehmann estimate will be presented as point estimate.</w:t>
      </w:r>
    </w:p>
    <w:p w14:paraId="5EE5ACA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Descriptive results will be presented in tables, appropriately supplemented with figures if specified in the respective analysis section. Survival endpoints will always be supplemented with a Kaplan-Meier survival curve. Listings will be used to present data collected in free-text formats.</w:t>
      </w:r>
    </w:p>
    <w:p w14:paraId="2C1D8C8A" w14:textId="7D292EDC"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13" w:name="_Toc96088568"/>
      <w:r w:rsidRPr="00AC0186">
        <w:rPr>
          <w:rFonts w:ascii="Arial" w:hAnsi="Arial" w:cs="Arial"/>
          <w:b/>
          <w:bCs/>
          <w:iCs/>
          <w:sz w:val="22"/>
          <w:szCs w:val="22"/>
          <w:lang w:val="en-GB" w:eastAsia="de-DE"/>
        </w:rPr>
        <w:t>7.2 Baseline characteristics</w:t>
      </w:r>
      <w:bookmarkEnd w:id="13"/>
    </w:p>
    <w:p w14:paraId="04A54601"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following baseline characteristics will be collected and described in the FAS set, the PP set and the safety set:</w:t>
      </w:r>
    </w:p>
    <w:p w14:paraId="537B4CDC"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Demographics, comprising:</w:t>
      </w:r>
    </w:p>
    <w:p w14:paraId="3C406C1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Sex (male / female)</w:t>
      </w:r>
    </w:p>
    <w:p w14:paraId="0E80665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Year of birth</w:t>
      </w:r>
    </w:p>
    <w:p w14:paraId="6EE3986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Ethnic origin (asian / black / caucasian/white / hispanic / other)</w:t>
      </w:r>
    </w:p>
    <w:p w14:paraId="2C59D3F3"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Medical history</w:t>
      </w:r>
    </w:p>
    <w:p w14:paraId="0D24DDE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Haematological malignancy</w:t>
      </w:r>
    </w:p>
    <w:p w14:paraId="5A62C655"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Solid tumor</w:t>
      </w:r>
    </w:p>
    <w:p w14:paraId="1A5F80A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Immunosuppression due to disease (immunodeficiency)</w:t>
      </w:r>
    </w:p>
    <w:p w14:paraId="5CD81F7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Diabetes</w:t>
      </w:r>
    </w:p>
    <w:p w14:paraId="6A3D433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Cardiovascular disease</w:t>
      </w:r>
    </w:p>
    <w:p w14:paraId="4B49A83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Obesity</w:t>
      </w:r>
    </w:p>
    <w:p w14:paraId="63C842F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Lung disease</w:t>
      </w:r>
    </w:p>
    <w:p w14:paraId="14BED667"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 xml:space="preserve"> – Assessment of Concomitant medications</w:t>
      </w:r>
    </w:p>
    <w:p w14:paraId="7833F5D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COVID19 therapy from 7 days before study entry up to day 10</w:t>
      </w:r>
    </w:p>
    <w:p w14:paraId="7C6C5EA6" w14:textId="77777777" w:rsidR="00641669" w:rsidRPr="00AC0186" w:rsidRDefault="00641669" w:rsidP="00AC0186">
      <w:pPr>
        <w:numPr>
          <w:ilvl w:val="2"/>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Steroids</w:t>
      </w:r>
    </w:p>
    <w:p w14:paraId="64780335" w14:textId="77777777" w:rsidR="00641669" w:rsidRPr="00AC0186" w:rsidRDefault="00641669" w:rsidP="00AC0186">
      <w:pPr>
        <w:numPr>
          <w:ilvl w:val="2"/>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Remdesivir or other antiviral drugs</w:t>
      </w:r>
    </w:p>
    <w:p w14:paraId="6B2000A9" w14:textId="77777777" w:rsidR="00641669" w:rsidRPr="00AC0186" w:rsidRDefault="00641669" w:rsidP="00AC0186">
      <w:pPr>
        <w:numPr>
          <w:ilvl w:val="2"/>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Monoclonal antibodies</w:t>
      </w:r>
    </w:p>
    <w:p w14:paraId="45C64FA0" w14:textId="77777777" w:rsidR="00641669" w:rsidRPr="00AC0186" w:rsidRDefault="00641669" w:rsidP="00AC0186">
      <w:pPr>
        <w:numPr>
          <w:ilvl w:val="2"/>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Tociluzimab</w:t>
      </w:r>
    </w:p>
    <w:p w14:paraId="63E98D42" w14:textId="77777777" w:rsidR="00641669" w:rsidRPr="00AC0186" w:rsidRDefault="00641669" w:rsidP="00AC0186">
      <w:pPr>
        <w:numPr>
          <w:ilvl w:val="2"/>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Ruxolitinib</w:t>
      </w:r>
    </w:p>
    <w:p w14:paraId="11DCF88B"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Smoking history, comprising</w:t>
      </w:r>
    </w:p>
    <w:p w14:paraId="65379E9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Yes / non-smoker / ex-smoker</w:t>
      </w:r>
    </w:p>
    <w:p w14:paraId="21CD2775"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Smoking duration in years</w:t>
      </w:r>
    </w:p>
    <w:p w14:paraId="566F8A58"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Smoking amount in packs per day</w:t>
      </w:r>
    </w:p>
    <w:p w14:paraId="101B3FD1"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Signs/symptoms, comprising:</w:t>
      </w:r>
    </w:p>
    <w:p w14:paraId="006BF358"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Cough (yes / no)</w:t>
      </w:r>
    </w:p>
    <w:p w14:paraId="48633635"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Fever (yes / no)</w:t>
      </w:r>
    </w:p>
    <w:p w14:paraId="212374C9"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Myalgia (yes / no)</w:t>
      </w:r>
    </w:p>
    <w:p w14:paraId="684406A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Fatigue (yes / no)</w:t>
      </w:r>
    </w:p>
    <w:p w14:paraId="14C11BE1"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Diarrhoea (yes / no)</w:t>
      </w:r>
    </w:p>
    <w:p w14:paraId="4F5731F9"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Vomiting (yes / no)</w:t>
      </w:r>
    </w:p>
    <w:p w14:paraId="5F24EFE0"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Headache (yes / no)</w:t>
      </w:r>
    </w:p>
    <w:p w14:paraId="27135D16"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pain (yes / no)</w:t>
      </w:r>
    </w:p>
    <w:p w14:paraId="2CE6E05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Nausea (yes / no)</w:t>
      </w:r>
    </w:p>
    <w:p w14:paraId="303A6C03"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Olfactory or taste disorder (yes / no)</w:t>
      </w:r>
    </w:p>
    <w:p w14:paraId="4C4E7E3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Dyspnoea (yes / no)</w:t>
      </w:r>
    </w:p>
    <w:p w14:paraId="7A4CD6A0"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Confusion (yes / no)</w:t>
      </w:r>
    </w:p>
    <w:p w14:paraId="70D29F60"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Vital signs, comprising:</w:t>
      </w:r>
    </w:p>
    <w:p w14:paraId="5B390B6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ECOG performance status (ordinal, 0 to 4)</w:t>
      </w:r>
    </w:p>
    <w:p w14:paraId="36774D0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Body temperature in degrees Celsius</w:t>
      </w:r>
    </w:p>
    <w:p w14:paraId="19D3D560"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Systolic blood pressure in mmHg</w:t>
      </w:r>
    </w:p>
    <w:p w14:paraId="6EAD7BB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Diastolic blood pressure in mmHg</w:t>
      </w:r>
    </w:p>
    <w:p w14:paraId="106F41D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Pulse rate in beats/min</w:t>
      </w:r>
    </w:p>
    <w:p w14:paraId="173EB233"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Respiratory rate in breaths/min</w:t>
      </w:r>
    </w:p>
    <w:p w14:paraId="5B470C1E"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Physical examination, comprising:</w:t>
      </w:r>
    </w:p>
    <w:p w14:paraId="4FA8C093"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General appearance (normal / abnormal)</w:t>
      </w:r>
    </w:p>
    <w:p w14:paraId="17F0B3E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Lung (normal / abnormal)</w:t>
      </w:r>
    </w:p>
    <w:p w14:paraId="083258F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Cardiac auscultation (normal / abnormal)</w:t>
      </w:r>
    </w:p>
    <w:p w14:paraId="0E8CEB55"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Cardiac percussion (normal / abnormal)</w:t>
      </w:r>
    </w:p>
    <w:p w14:paraId="4F2CD44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auscultation (normal / abnormal)</w:t>
      </w:r>
    </w:p>
    <w:p w14:paraId="05D95F33"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percussion (normal / abnormal)</w:t>
      </w:r>
    </w:p>
    <w:p w14:paraId="7F25D71A"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Abdominal palpation (normal / abnormal)</w:t>
      </w:r>
    </w:p>
    <w:p w14:paraId="69BA0DC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Palpation of lymph node sites (normal / abnormal)</w:t>
      </w:r>
    </w:p>
    <w:p w14:paraId="21AEBB7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Neurological examination (normal / abnormal)</w:t>
      </w:r>
    </w:p>
    <w:p w14:paraId="475BBFD1"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Peripheral edema (normal / abnormal)</w:t>
      </w:r>
    </w:p>
    <w:p w14:paraId="25DA961C"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Clinical Frailty Scale (very fit / well / managing well / vulnerable / mildly frail / moderately frail / severely frail / very severely frail / terminally ill)</w:t>
      </w:r>
    </w:p>
    <w:p w14:paraId="4DBD7A33"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Seven point ordinal scale as defined in chapter 5.1</w:t>
      </w:r>
    </w:p>
    <w:p w14:paraId="7905E20C"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 xml:space="preserve">Oxygen saturation </w:t>
      </w:r>
    </w:p>
    <w:p w14:paraId="71BDD94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Partial pressure of oxygen (PaO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mmHg</w:t>
      </w:r>
    </w:p>
    <w:p w14:paraId="1B462B0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Partial pressure of carbon dioxide (PaCO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mmHg</w:t>
      </w:r>
    </w:p>
    <w:p w14:paraId="6DED6D1A"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ECMO (yes / no)</w:t>
      </w:r>
    </w:p>
    <w:p w14:paraId="487F7C2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Type of ventilation (no / nasal high-flow oxygen therapy / noninvasive mechanical ventilation / invasive ventilation / tracheotomy / ambient air / standard oxygen sources)</w:t>
      </w:r>
    </w:p>
    <w:p w14:paraId="5DCB9C65"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Amount of oxygen in litres/min (will only be evaluated for any time point if patient does not simultaneously receive any oxygen)</w:t>
      </w:r>
    </w:p>
    <w:p w14:paraId="673BA48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Oxygen saturation (SaO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percent (will only be evaluated for any time point if patient does not simultaneously receive any oxygen)</w:t>
      </w:r>
    </w:p>
    <w:p w14:paraId="7624E1E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Amount of supplemental oxygen that is required to keep SaO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xml:space="preserve"> above 94% in litres/min</w:t>
      </w:r>
    </w:p>
    <w:p w14:paraId="7FFC5B7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Fraction of inspired oxygen (FiO</w:t>
      </w:r>
      <w:r w:rsidRPr="00AC0186">
        <w:rPr>
          <w:rFonts w:ascii="Arial" w:hAnsi="Arial" w:cs="Arial"/>
          <w:sz w:val="22"/>
          <w:szCs w:val="22"/>
          <w:vertAlign w:val="subscript"/>
          <w:lang w:val="en-GB" w:eastAsia="de-DE"/>
        </w:rPr>
        <w:t>2</w:t>
      </w:r>
      <w:r w:rsidRPr="00AC0186">
        <w:rPr>
          <w:rFonts w:ascii="Arial" w:hAnsi="Arial" w:cs="Arial"/>
          <w:sz w:val="22"/>
          <w:szCs w:val="22"/>
          <w:lang w:val="en-GB" w:eastAsia="de-DE"/>
        </w:rPr>
        <w:t>) in percent</w:t>
      </w:r>
    </w:p>
    <w:p w14:paraId="0F4D2B83"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ECG, comprising</w:t>
      </w:r>
    </w:p>
    <w:p w14:paraId="1E8B0740"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ECG abnormal / abnormal</w:t>
      </w:r>
    </w:p>
    <w:p w14:paraId="56A1E0B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Clinically significant (yes / no)</w:t>
      </w:r>
    </w:p>
    <w:p w14:paraId="1B379F3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Heart rate in beats/min</w:t>
      </w:r>
    </w:p>
    <w:p w14:paraId="3FE47BD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Rhythm (normal sinus / other)</w:t>
      </w:r>
    </w:p>
    <w:p w14:paraId="3B6FC60A"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Hematology (until hospital discharge on day 1, 3, 5, 10, 14, 28, 56 and 84), comprising:</w:t>
      </w:r>
    </w:p>
    <w:p w14:paraId="4A0D4CCB"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Hemoglobin</w:t>
      </w:r>
    </w:p>
    <w:p w14:paraId="7B47D57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RBC</w:t>
      </w:r>
    </w:p>
    <w:p w14:paraId="0DD45E1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WBC</w:t>
      </w:r>
    </w:p>
    <w:p w14:paraId="272B675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Thrombocytes</w:t>
      </w:r>
    </w:p>
    <w:p w14:paraId="472912AE"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Blood chemistry and coagulation (until hospital discharge on day 1, 3, 5, 10, 14, 28, 56 and 84), comprising:</w:t>
      </w:r>
    </w:p>
    <w:p w14:paraId="0DBE8A63"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BUN</w:t>
      </w:r>
    </w:p>
    <w:p w14:paraId="61CF9E0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Creatinine</w:t>
      </w:r>
    </w:p>
    <w:p w14:paraId="74EE56D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Albumin</w:t>
      </w:r>
    </w:p>
    <w:p w14:paraId="76878B2A"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AST/SGOT</w:t>
      </w:r>
    </w:p>
    <w:p w14:paraId="48F2C8A9"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ALT/SGPT</w:t>
      </w:r>
    </w:p>
    <w:p w14:paraId="2508E5B8"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Total bilirubin</w:t>
      </w:r>
    </w:p>
    <w:p w14:paraId="61619404"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GGT</w:t>
      </w:r>
    </w:p>
    <w:p w14:paraId="777844E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AP</w:t>
      </w:r>
    </w:p>
    <w:p w14:paraId="5BF93261"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LDH</w:t>
      </w:r>
    </w:p>
    <w:p w14:paraId="020E9DD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Sodium</w:t>
      </w:r>
    </w:p>
    <w:p w14:paraId="05CAECF9"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Potassium</w:t>
      </w:r>
    </w:p>
    <w:p w14:paraId="54F1BD16"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Magnesium</w:t>
      </w:r>
    </w:p>
    <w:p w14:paraId="58EFE167"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Calcium</w:t>
      </w:r>
    </w:p>
    <w:p w14:paraId="05A716F8"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Uric acid</w:t>
      </w:r>
    </w:p>
    <w:p w14:paraId="7628E6C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Troponin</w:t>
      </w:r>
    </w:p>
    <w:p w14:paraId="1A2B6E51"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CK</w:t>
      </w:r>
    </w:p>
    <w:p w14:paraId="0F33C81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CK-MB</w:t>
      </w:r>
    </w:p>
    <w:p w14:paraId="509093D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PTT</w:t>
      </w:r>
    </w:p>
    <w:p w14:paraId="5585803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ATIII</w:t>
      </w:r>
    </w:p>
    <w:p w14:paraId="7D95A72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D-dimer</w:t>
      </w:r>
    </w:p>
    <w:p w14:paraId="7139B0AB"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Fibrinogen</w:t>
      </w:r>
    </w:p>
    <w:p w14:paraId="4D3B90E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Ferritin (measured at day 1 only)</w:t>
      </w:r>
    </w:p>
    <w:p w14:paraId="013390D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Transferrin (measured at day 1 only)</w:t>
      </w:r>
    </w:p>
    <w:p w14:paraId="3249540A"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Transferrin saturation (measured at day 1 only)</w:t>
      </w:r>
    </w:p>
    <w:p w14:paraId="4229D0B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CRP</w:t>
      </w:r>
    </w:p>
    <w:p w14:paraId="59399E1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Total protein (measured at day 1 only)</w:t>
      </w:r>
    </w:p>
    <w:p w14:paraId="1273B094"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IL6 (measured at day 1 only)</w:t>
      </w:r>
    </w:p>
    <w:p w14:paraId="7B49E2C5"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Procalcitonin (measured at day 1 only)</w:t>
      </w:r>
    </w:p>
    <w:p w14:paraId="5C8DAAE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Total IgG (measured at day 1 only)</w:t>
      </w:r>
    </w:p>
    <w:p w14:paraId="41E366F8"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IgA (measured at day 1 only)</w:t>
      </w:r>
    </w:p>
    <w:p w14:paraId="4BF2114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IgM (measured at day 1 only)</w:t>
      </w:r>
    </w:p>
    <w:p w14:paraId="208CF0AA"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Lactate</w:t>
      </w:r>
    </w:p>
    <w:p w14:paraId="59F95B8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INR</w:t>
      </w:r>
    </w:p>
    <w:p w14:paraId="4E387B71"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Urinalysis, comprising:</w:t>
      </w:r>
    </w:p>
    <w:p w14:paraId="67E4897F"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lastRenderedPageBreak/>
        <w:t>pH-value</w:t>
      </w:r>
    </w:p>
    <w:p w14:paraId="457BB91C"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Glucose</w:t>
      </w:r>
    </w:p>
    <w:p w14:paraId="36793732"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Protein</w:t>
      </w:r>
    </w:p>
    <w:p w14:paraId="634752B4" w14:textId="77777777" w:rsidR="00641669" w:rsidRPr="00AC0186" w:rsidRDefault="00641669" w:rsidP="00AC0186">
      <w:pPr>
        <w:numPr>
          <w:ilvl w:val="0"/>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Other virology, comprising:</w:t>
      </w:r>
    </w:p>
    <w:p w14:paraId="423C9F8D"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Anti-HAV (negative / positive)</w:t>
      </w:r>
    </w:p>
    <w:p w14:paraId="2AC1CE19"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Anti-HBV (negative / positive)</w:t>
      </w:r>
    </w:p>
    <w:p w14:paraId="680C61CE"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Anti-HCV IgG (negative / positive)</w:t>
      </w:r>
    </w:p>
    <w:p w14:paraId="3E111C0A" w14:textId="77777777" w:rsidR="00641669" w:rsidRPr="00AC0186" w:rsidRDefault="00641669" w:rsidP="00AC0186">
      <w:pPr>
        <w:numPr>
          <w:ilvl w:val="1"/>
          <w:numId w:val="13"/>
        </w:numPr>
        <w:spacing w:before="120" w:line="480" w:lineRule="auto"/>
        <w:contextualSpacing/>
        <w:jc w:val="both"/>
        <w:rPr>
          <w:rFonts w:ascii="Arial" w:hAnsi="Arial" w:cs="Arial"/>
          <w:sz w:val="22"/>
          <w:szCs w:val="22"/>
          <w:lang w:val="en-GB" w:eastAsia="de-DE"/>
        </w:rPr>
      </w:pPr>
      <w:r w:rsidRPr="00AC0186">
        <w:rPr>
          <w:rFonts w:ascii="Arial" w:hAnsi="Arial" w:cs="Arial"/>
          <w:sz w:val="22"/>
          <w:szCs w:val="22"/>
          <w:lang w:val="en-GB" w:eastAsia="de-DE"/>
        </w:rPr>
        <w:t>HIV (negative / positive)</w:t>
      </w:r>
    </w:p>
    <w:p w14:paraId="316D7D4E"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Baseline characteristics will be summarized for each treatment group separately using the methods described in Section 7.1.</w:t>
      </w:r>
    </w:p>
    <w:p w14:paraId="506CF2BA" w14:textId="2F69E8B2"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14" w:name="_Toc96088569"/>
      <w:r w:rsidRPr="00AC0186">
        <w:rPr>
          <w:rFonts w:ascii="Arial" w:hAnsi="Arial" w:cs="Arial"/>
          <w:b/>
          <w:bCs/>
          <w:iCs/>
          <w:sz w:val="22"/>
          <w:szCs w:val="22"/>
          <w:lang w:val="en-GB" w:eastAsia="de-DE"/>
        </w:rPr>
        <w:t>7.3 Primary analysis</w:t>
      </w:r>
      <w:bookmarkEnd w:id="14"/>
    </w:p>
    <w:p w14:paraId="7EA897CB"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The primary analysis will assess the null hypothesis “the cumulative improvement curves for the primary endpoint in the experimental and control arm are equal”, i.e. </w:t>
      </w:r>
    </w:p>
    <w:p w14:paraId="24D438DD"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H</w:t>
      </w:r>
      <w:r w:rsidRPr="00AC0186">
        <w:rPr>
          <w:rFonts w:ascii="Arial" w:hAnsi="Arial" w:cs="Arial"/>
          <w:sz w:val="22"/>
          <w:szCs w:val="22"/>
          <w:vertAlign w:val="subscript"/>
          <w:lang w:val="en-GB" w:eastAsia="de-DE"/>
        </w:rPr>
        <w:t>0</w:t>
      </w:r>
      <w:r w:rsidRPr="00AC0186">
        <w:rPr>
          <w:rFonts w:ascii="Arial" w:hAnsi="Arial" w:cs="Arial"/>
          <w:sz w:val="22"/>
          <w:szCs w:val="22"/>
          <w:lang w:val="en-GB" w:eastAsia="de-DE"/>
        </w:rPr>
        <w:t>: S</w:t>
      </w:r>
      <w:r w:rsidRPr="00AC0186">
        <w:rPr>
          <w:rFonts w:ascii="Arial" w:hAnsi="Arial" w:cs="Arial"/>
          <w:sz w:val="22"/>
          <w:szCs w:val="22"/>
          <w:vertAlign w:val="subscript"/>
          <w:lang w:val="en-GB" w:eastAsia="de-DE"/>
        </w:rPr>
        <w:t>E</w:t>
      </w:r>
      <w:r w:rsidRPr="00AC0186">
        <w:rPr>
          <w:rFonts w:ascii="Arial" w:hAnsi="Arial" w:cs="Arial"/>
          <w:sz w:val="22"/>
          <w:szCs w:val="22"/>
          <w:lang w:val="en-GB" w:eastAsia="de-DE"/>
        </w:rPr>
        <w:t xml:space="preserve"> = S</w:t>
      </w:r>
      <w:r w:rsidRPr="00AC0186">
        <w:rPr>
          <w:rFonts w:ascii="Arial" w:hAnsi="Arial" w:cs="Arial"/>
          <w:sz w:val="22"/>
          <w:szCs w:val="22"/>
          <w:vertAlign w:val="subscript"/>
          <w:lang w:val="en-GB" w:eastAsia="de-DE"/>
        </w:rPr>
        <w:t>C</w:t>
      </w:r>
    </w:p>
    <w:p w14:paraId="7C964256"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against the alternative hypothesis </w:t>
      </w:r>
    </w:p>
    <w:p w14:paraId="2B7BC51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H</w:t>
      </w:r>
      <w:r w:rsidRPr="00AC0186">
        <w:rPr>
          <w:rFonts w:ascii="Arial" w:hAnsi="Arial" w:cs="Arial"/>
          <w:sz w:val="22"/>
          <w:szCs w:val="22"/>
          <w:vertAlign w:val="subscript"/>
          <w:lang w:val="en-GB" w:eastAsia="de-DE"/>
        </w:rPr>
        <w:t>1</w:t>
      </w:r>
      <w:r w:rsidRPr="00AC0186">
        <w:rPr>
          <w:rFonts w:ascii="Arial" w:hAnsi="Arial" w:cs="Arial"/>
          <w:sz w:val="22"/>
          <w:szCs w:val="22"/>
          <w:lang w:val="en-GB" w:eastAsia="de-DE"/>
        </w:rPr>
        <w:t>: S</w:t>
      </w:r>
      <w:r w:rsidRPr="00AC0186">
        <w:rPr>
          <w:rFonts w:ascii="Arial" w:hAnsi="Arial" w:cs="Arial"/>
          <w:sz w:val="22"/>
          <w:szCs w:val="22"/>
          <w:vertAlign w:val="subscript"/>
          <w:lang w:val="en-GB" w:eastAsia="de-DE"/>
        </w:rPr>
        <w:t>E</w:t>
      </w:r>
      <w:r w:rsidRPr="00AC0186">
        <w:rPr>
          <w:rFonts w:ascii="Arial" w:hAnsi="Arial" w:cs="Arial"/>
          <w:sz w:val="22"/>
          <w:szCs w:val="22"/>
          <w:lang w:val="en-GB" w:eastAsia="de-DE"/>
        </w:rPr>
        <w:t xml:space="preserve"> ≠ S</w:t>
      </w:r>
      <w:r w:rsidRPr="00AC0186">
        <w:rPr>
          <w:rFonts w:ascii="Arial" w:hAnsi="Arial" w:cs="Arial"/>
          <w:sz w:val="22"/>
          <w:szCs w:val="22"/>
          <w:vertAlign w:val="subscript"/>
          <w:lang w:val="en-GB" w:eastAsia="de-DE"/>
        </w:rPr>
        <w:t>C</w:t>
      </w:r>
    </w:p>
    <w:p w14:paraId="4644FA44"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at a two-sided significance level of α=5%. This will be achieved by using the log-rank test stratified for the factor “patient group” as used in the randomisation procedure. The event “death from any cause” will be handled by censoring those patients at day 84 (in analogy to the approach of Cao et al, NEJM 2020). Using this approach ensures that deceased patients are considered as “not improved” over the whole observation period of 84 days. The primary analysis will be based on the FAS and handles intercurrent events as described in chapter 11.1.</w:t>
      </w:r>
    </w:p>
    <w:p w14:paraId="5F41E6A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The main estimate (corresponding to the main estimand as described in chapter 11.1) for the hazard ratio for treatment group will be computed using a Cox regression model stratifying for the factor “patient group” together with a 95% profile-likelihood confidence interval. The </w:t>
      </w:r>
      <w:r w:rsidRPr="00AC0186">
        <w:rPr>
          <w:rFonts w:ascii="Arial" w:hAnsi="Arial" w:cs="Arial"/>
          <w:sz w:val="22"/>
          <w:szCs w:val="22"/>
          <w:lang w:val="en-GB" w:eastAsia="de-DE"/>
        </w:rPr>
        <w:lastRenderedPageBreak/>
        <w:t xml:space="preserve">cumulative improvement curves are calculated using the Kaplan-Meier method together with 95% log-log-type confidence bands, and will be calculated separately for both treatment groups. In addition, cumulative improvement curves will also be calculated separately for each patient group per treatment group, and descriptive log-rank tests will be done to compare the cumulative improvement groups for each patient group. Patients who drop out during the trial or are lost to follow-up are taken into account as censored observations. </w:t>
      </w:r>
    </w:p>
    <w:p w14:paraId="7E3AA0B5" w14:textId="201C96A6"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15" w:name="_Toc96088570"/>
      <w:r w:rsidRPr="00AC0186">
        <w:rPr>
          <w:rFonts w:ascii="Arial" w:hAnsi="Arial" w:cs="Arial"/>
          <w:b/>
          <w:bCs/>
          <w:iCs/>
          <w:sz w:val="22"/>
          <w:szCs w:val="22"/>
          <w:lang w:val="en-GB" w:eastAsia="de-DE"/>
        </w:rPr>
        <w:t>7.4 Sensitivity and supplementary analyses</w:t>
      </w:r>
      <w:bookmarkEnd w:id="15"/>
    </w:p>
    <w:p w14:paraId="2A342C40" w14:textId="02F6A72A"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All sensitivity analyses are conducted in the FAS and handle intercurrent events as described in chapter 11.1. If a supplementary analys</w:t>
      </w:r>
      <w:r w:rsidR="000926F4" w:rsidRPr="00AC0186">
        <w:rPr>
          <w:rFonts w:ascii="Arial" w:hAnsi="Arial" w:cs="Arial"/>
          <w:sz w:val="22"/>
          <w:szCs w:val="22"/>
          <w:lang w:val="en-GB" w:eastAsia="de-DE"/>
        </w:rPr>
        <w:t>i</w:t>
      </w:r>
      <w:r w:rsidRPr="00AC0186">
        <w:rPr>
          <w:rFonts w:ascii="Arial" w:hAnsi="Arial" w:cs="Arial"/>
          <w:sz w:val="22"/>
          <w:szCs w:val="22"/>
          <w:lang w:val="en-GB" w:eastAsia="de-DE"/>
        </w:rPr>
        <w:t>s is conducted in a different analysis set or handles an intercurrent event differently this is explicitly mentioned.</w:t>
      </w:r>
    </w:p>
    <w:p w14:paraId="2E926DB1" w14:textId="32871662"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16" w:name="_Toc96088571"/>
      <w:r w:rsidRPr="00AC0186">
        <w:rPr>
          <w:rFonts w:ascii="Arial" w:hAnsi="Arial" w:cs="Arial"/>
          <w:b/>
          <w:bCs/>
          <w:sz w:val="22"/>
          <w:szCs w:val="22"/>
          <w:lang w:val="en-GB" w:eastAsia="de-DE"/>
        </w:rPr>
        <w:t>7.4.1Sensitivity analysis 1</w:t>
      </w:r>
      <w:bookmarkEnd w:id="16"/>
    </w:p>
    <w:p w14:paraId="4286DBFE"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An unstratified log-rank test will be conducted, which is based on the assumption of identical baseline risk in the different patient groups. As a sensitivity estimate a hazard ratio for the treatment group based on an unstratified Cox-regression will be calculated together with a 95% profile-likelihood confidence interval.</w:t>
      </w:r>
    </w:p>
    <w:p w14:paraId="4AB27E0F" w14:textId="0899983A"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17" w:name="_Toc96088572"/>
      <w:r w:rsidRPr="00AC0186">
        <w:rPr>
          <w:rFonts w:ascii="Arial" w:hAnsi="Arial" w:cs="Arial"/>
          <w:b/>
          <w:bCs/>
          <w:sz w:val="22"/>
          <w:szCs w:val="22"/>
          <w:lang w:val="en-GB" w:eastAsia="de-DE"/>
        </w:rPr>
        <w:t>7.4.2 Sensitivity analysis 2</w:t>
      </w:r>
      <w:bookmarkEnd w:id="17"/>
    </w:p>
    <w:p w14:paraId="3C9AD6AC"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 Gray’s test (Gray, 1988) stratified for “patient group” will be conducted where the death from any cause without previous improvement is treated as a competing risk. As a sensitivity estimate a subdistribution hazard based on a stratified Fine and Gray’s competing risk regression using PROC PHREG will be calculated together with 95% confidence intervals.</w:t>
      </w:r>
    </w:p>
    <w:p w14:paraId="1B2A5A6E" w14:textId="4244191D"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18" w:name="_Toc96088573"/>
      <w:r w:rsidRPr="00AC0186">
        <w:rPr>
          <w:rFonts w:ascii="Arial" w:hAnsi="Arial" w:cs="Arial"/>
          <w:b/>
          <w:bCs/>
          <w:sz w:val="22"/>
          <w:szCs w:val="22"/>
          <w:lang w:val="en-GB" w:eastAsia="de-DE"/>
        </w:rPr>
        <w:t>7.4.3 Supplementary analysis 1</w:t>
      </w:r>
      <w:bookmarkEnd w:id="18"/>
    </w:p>
    <w:p w14:paraId="42DBEE8D"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 supplementary analysis of the primary endpoint will involve the inverse probability censoring weighting (IPCW) approach to estimate a treatment effect in the hypothetical scenario that patients from the control group had not switched to the experimental group (Robins &amp; Finkelstein (2000)). This type of model requires to estimate the probability for a patient to </w:t>
      </w:r>
      <w:r w:rsidRPr="00AC0186">
        <w:rPr>
          <w:rFonts w:ascii="Arial" w:hAnsi="Arial" w:cs="Arial"/>
          <w:sz w:val="22"/>
          <w:szCs w:val="22"/>
          <w:lang w:val="en-GB" w:eastAsia="de-DE"/>
        </w:rPr>
        <w:lastRenderedPageBreak/>
        <w:t>switch to the experimental group based on (time-dependent) covariates, which in our case will be the baseline factor “patient group”, together with the time-varying factors “seven point ordinal scale measuring clinical improvement” and “viral load”. For this analysis, patients who cross over to the standard treatment will be considered as censored observations. Thus, however, patients who crossover due to poor prognosis will not contribute to the same degree as patients with a favourable prognosis less likely to switch. Thus, in order to adjust for informative censoring in case of treatment switch, patients in the control group will receive a weighting, such that uncensored patients with a high crossover risk due to unfavourable prognostic factors will receive higher weights than patients with a low crossover risk due to favourable prognostic factors.</w:t>
      </w:r>
      <w:r w:rsidRPr="00AC0186" w:rsidDel="001A0164">
        <w:rPr>
          <w:rFonts w:ascii="Arial" w:hAnsi="Arial" w:cs="Arial"/>
          <w:sz w:val="22"/>
          <w:szCs w:val="22"/>
          <w:lang w:val="en-GB" w:eastAsia="de-DE"/>
        </w:rPr>
        <w:t xml:space="preserve"> </w:t>
      </w:r>
      <w:r w:rsidRPr="00AC0186">
        <w:rPr>
          <w:rFonts w:ascii="Arial" w:hAnsi="Arial" w:cs="Arial"/>
          <w:sz w:val="22"/>
          <w:szCs w:val="22"/>
          <w:lang w:val="en-GB" w:eastAsia="de-DE"/>
        </w:rPr>
        <w:t>It should be noted that this method relies on the assumption that there are no unmeasured confounders influencing the probability to crossover, which is hardly verifiable, results will therefore needed to be cautiously interpreted.</w:t>
      </w:r>
    </w:p>
    <w:p w14:paraId="0A5B60BB"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 o conduct the IPCW method, firstly, the data needs to be transformed into a long format, and the follow-up period needs to be split up in time intervals. In a first step, the probability to remain on the assigned treatment will be estimated for the control group using a repeated measures logistic regression model via PROC GENMOD with an unstructured covariance matrix, including only the patient group and the baseline ordinal scale as predictors. This model will estimate the probabilities </w:t>
      </w:r>
    </w:p>
    <w:p w14:paraId="6E9AA0AD" w14:textId="77777777" w:rsidR="00641669" w:rsidRPr="00AC0186" w:rsidRDefault="00EC53F2" w:rsidP="00AC0186">
      <w:pPr>
        <w:spacing w:before="120" w:line="480" w:lineRule="auto"/>
        <w:jc w:val="both"/>
        <w:rPr>
          <w:rFonts w:ascii="Arial" w:hAnsi="Arial" w:cs="Arial"/>
          <w:sz w:val="22"/>
          <w:szCs w:val="22"/>
          <w:lang w:val="en-GB" w:eastAsia="de-DE"/>
        </w:rPr>
      </w:pPr>
      <m:oMathPara>
        <m:oMath>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p</m:t>
              </m:r>
            </m:e>
            <m:sub>
              <m:r>
                <w:rPr>
                  <w:rFonts w:ascii="Cambria Math" w:hAnsi="Cambria Math" w:cs="Arial"/>
                  <w:sz w:val="22"/>
                  <w:szCs w:val="22"/>
                  <w:vertAlign w:val="subscript"/>
                  <w:lang w:val="en-GB" w:eastAsia="de-DE"/>
                </w:rPr>
                <m:t>ij</m:t>
              </m:r>
            </m:sub>
          </m:sSub>
          <m:r>
            <w:rPr>
              <w:rFonts w:ascii="Cambria Math" w:hAnsi="Cambria Math" w:cs="Arial"/>
              <w:sz w:val="22"/>
              <w:szCs w:val="22"/>
              <w:vertAlign w:val="subscript"/>
              <w:lang w:val="en-GB" w:eastAsia="de-DE"/>
            </w:rPr>
            <m:t xml:space="preserve"> </m:t>
          </m:r>
          <m:r>
            <w:rPr>
              <w:rFonts w:ascii="Cambria Math" w:hAnsi="Cambria Math" w:cs="Arial"/>
              <w:sz w:val="22"/>
              <w:szCs w:val="22"/>
              <w:lang w:val="en-GB" w:eastAsia="de-DE"/>
            </w:rPr>
            <m:t>:=P</m:t>
          </m:r>
          <m:d>
            <m:dPr>
              <m:begChr m:val="["/>
              <m:endChr m:val="|"/>
              <m:ctrlPr>
                <w:rPr>
                  <w:rFonts w:ascii="Cambria Math" w:hAnsi="Cambria Math" w:cs="Arial"/>
                  <w:i/>
                  <w:sz w:val="22"/>
                  <w:szCs w:val="22"/>
                  <w:lang w:val="en-GB" w:eastAsia="de-DE"/>
                </w:rPr>
              </m:ctrlPr>
            </m:dPr>
            <m:e>
              <m:r>
                <m:rPr>
                  <m:sty m:val="p"/>
                </m:rPr>
                <w:rPr>
                  <w:rFonts w:ascii="Cambria Math" w:hAnsi="Cambria Math" w:cs="Arial"/>
                  <w:sz w:val="22"/>
                  <w:szCs w:val="22"/>
                  <w:lang w:val="en-GB" w:eastAsia="de-DE"/>
                </w:rPr>
                <m:t xml:space="preserve">No crossover for patient </m:t>
              </m:r>
              <m:r>
                <w:rPr>
                  <w:rFonts w:ascii="Cambria Math" w:hAnsi="Cambria Math" w:cs="Arial"/>
                  <w:sz w:val="22"/>
                  <w:szCs w:val="22"/>
                  <w:lang w:val="en-GB" w:eastAsia="de-DE"/>
                </w:rPr>
                <m:t>i</m:t>
              </m:r>
              <m:r>
                <m:rPr>
                  <m:sty m:val="p"/>
                </m:rPr>
                <w:rPr>
                  <w:rFonts w:ascii="Cambria Math" w:hAnsi="Cambria Math" w:cs="Arial"/>
                  <w:sz w:val="22"/>
                  <w:szCs w:val="22"/>
                  <w:lang w:val="en-GB" w:eastAsia="de-DE"/>
                </w:rPr>
                <m:t xml:space="preserve"> in follow-up period</m:t>
              </m:r>
              <m:r>
                <w:rPr>
                  <w:rFonts w:ascii="Cambria Math" w:hAnsi="Cambria Math" w:cs="Arial"/>
                  <w:sz w:val="22"/>
                  <w:szCs w:val="22"/>
                  <w:lang w:val="en-GB" w:eastAsia="de-DE"/>
                </w:rPr>
                <m:t xml:space="preserve"> </m:t>
              </m:r>
              <m:d>
                <m:dPr>
                  <m:begChr m:val="["/>
                  <m:ctrlPr>
                    <w:rPr>
                      <w:rFonts w:ascii="Cambria Math" w:hAnsi="Cambria Math" w:cs="Arial"/>
                      <w:i/>
                      <w:sz w:val="22"/>
                      <w:szCs w:val="22"/>
                      <w:lang w:val="en-GB" w:eastAsia="de-DE"/>
                    </w:rPr>
                  </m:ctrlPr>
                </m:dPr>
                <m:e>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vertAlign w:val="subscript"/>
                          <w:lang w:val="en-GB" w:eastAsia="de-DE"/>
                        </w:rPr>
                        <m:t>j</m:t>
                      </m:r>
                    </m:sub>
                  </m:sSub>
                  <m:r>
                    <w:rPr>
                      <w:rFonts w:ascii="Cambria Math" w:hAnsi="Cambria Math" w:cs="Arial"/>
                      <w:sz w:val="22"/>
                      <w:szCs w:val="22"/>
                      <w:lang w:val="en-GB" w:eastAsia="de-DE"/>
                    </w:rPr>
                    <m:t>,</m:t>
                  </m:r>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vertAlign w:val="subscript"/>
                          <w:lang w:val="en-GB" w:eastAsia="de-DE"/>
                        </w:rPr>
                        <m:t>j+1</m:t>
                      </m:r>
                    </m:sub>
                  </m:sSub>
                </m:e>
              </m:d>
              <m:r>
                <w:rPr>
                  <w:rFonts w:ascii="Cambria Math" w:hAnsi="Cambria Math" w:cs="Arial"/>
                  <w:sz w:val="22"/>
                  <w:szCs w:val="22"/>
                  <w:lang w:val="en-GB" w:eastAsia="de-DE"/>
                </w:rPr>
                <m:t xml:space="preserve"> </m:t>
              </m:r>
            </m:e>
          </m:d>
          <m:r>
            <w:rPr>
              <w:rFonts w:ascii="Cambria Math" w:hAnsi="Cambria Math" w:cs="Arial"/>
              <w:sz w:val="22"/>
              <w:szCs w:val="22"/>
              <w:lang w:val="en-GB" w:eastAsia="de-DE"/>
            </w:rPr>
            <m:t xml:space="preserve">  </m:t>
          </m:r>
          <m:r>
            <m:rPr>
              <m:sty m:val="p"/>
            </m:rPr>
            <w:rPr>
              <w:rFonts w:ascii="Cambria Math" w:hAnsi="Cambria Math" w:cs="Arial"/>
              <w:sz w:val="22"/>
              <w:szCs w:val="22"/>
              <w:lang w:val="en-GB" w:eastAsia="de-DE"/>
            </w:rPr>
            <m:t xml:space="preserve"> Baseline covariates</m:t>
          </m:r>
          <m:r>
            <w:rPr>
              <w:rFonts w:ascii="Cambria Math" w:hAnsi="Cambria Math" w:cs="Arial"/>
              <w:sz w:val="22"/>
              <w:szCs w:val="22"/>
              <w:lang w:val="en-GB" w:eastAsia="de-DE"/>
            </w:rPr>
            <m:t>]</m:t>
          </m:r>
        </m:oMath>
      </m:oMathPara>
    </w:p>
    <w:p w14:paraId="3D12F646"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 will be calculated. Subsequently, the probability for each control group patient to remain on the assigned treatment will be estimated using additionally the time-varying seven-point ordinal scale and the viral load, and probabilities </w:t>
      </w:r>
    </w:p>
    <w:p w14:paraId="1B7EA4C9" w14:textId="77777777" w:rsidR="00641669" w:rsidRPr="00AC0186" w:rsidRDefault="00EC53F2" w:rsidP="00AC0186">
      <w:pPr>
        <w:spacing w:before="120" w:line="480" w:lineRule="auto"/>
        <w:jc w:val="both"/>
        <w:rPr>
          <w:rFonts w:ascii="Arial" w:hAnsi="Arial" w:cs="Arial"/>
          <w:sz w:val="22"/>
          <w:szCs w:val="22"/>
          <w:lang w:val="en-GB" w:eastAsia="de-DE"/>
        </w:rPr>
      </w:pPr>
      <m:oMathPara>
        <m:oMath>
          <m:sSubSup>
            <m:sSubSupPr>
              <m:ctrlPr>
                <w:rPr>
                  <w:rFonts w:ascii="Cambria Math" w:hAnsi="Cambria Math" w:cs="Arial"/>
                  <w:i/>
                  <w:sz w:val="22"/>
                  <w:szCs w:val="22"/>
                  <w:lang w:val="en-GB" w:eastAsia="de-DE"/>
                </w:rPr>
              </m:ctrlPr>
            </m:sSubSupPr>
            <m:e>
              <m:r>
                <w:rPr>
                  <w:rFonts w:ascii="Cambria Math" w:hAnsi="Cambria Math" w:cs="Arial"/>
                  <w:sz w:val="22"/>
                  <w:szCs w:val="22"/>
                  <w:lang w:val="en-GB" w:eastAsia="de-DE"/>
                </w:rPr>
                <m:t>p</m:t>
              </m:r>
            </m:e>
            <m:sub>
              <m:r>
                <w:rPr>
                  <w:rFonts w:ascii="Cambria Math" w:hAnsi="Cambria Math" w:cs="Arial"/>
                  <w:sz w:val="22"/>
                  <w:szCs w:val="22"/>
                  <w:vertAlign w:val="subscript"/>
                  <w:lang w:val="en-GB" w:eastAsia="de-DE"/>
                </w:rPr>
                <m:t>ij</m:t>
              </m:r>
              <m:ctrlPr>
                <w:rPr>
                  <w:rFonts w:ascii="Cambria Math" w:hAnsi="Cambria Math" w:cs="Arial"/>
                  <w:i/>
                  <w:sz w:val="22"/>
                  <w:szCs w:val="22"/>
                  <w:vertAlign w:val="subscript"/>
                  <w:lang w:val="en-GB" w:eastAsia="de-DE"/>
                </w:rPr>
              </m:ctrlPr>
            </m:sub>
            <m:sup>
              <m:r>
                <w:rPr>
                  <w:rFonts w:ascii="Cambria Math" w:hAnsi="Cambria Math" w:cs="Arial"/>
                  <w:sz w:val="22"/>
                  <w:szCs w:val="22"/>
                  <w:lang w:val="en-GB" w:eastAsia="de-DE"/>
                </w:rPr>
                <m:t>*</m:t>
              </m:r>
            </m:sup>
          </m:sSubSup>
          <m:r>
            <w:rPr>
              <w:rFonts w:ascii="Cambria Math" w:hAnsi="Cambria Math" w:cs="Arial"/>
              <w:sz w:val="22"/>
              <w:szCs w:val="22"/>
              <w:vertAlign w:val="subscript"/>
              <w:lang w:val="en-GB" w:eastAsia="de-DE"/>
            </w:rPr>
            <m:t xml:space="preserve"> </m:t>
          </m:r>
          <m:r>
            <w:rPr>
              <w:rFonts w:ascii="Cambria Math" w:hAnsi="Cambria Math" w:cs="Arial"/>
              <w:sz w:val="22"/>
              <w:szCs w:val="22"/>
              <w:lang w:val="en-GB" w:eastAsia="de-DE"/>
            </w:rPr>
            <m:t>:=P</m:t>
          </m:r>
          <m:d>
            <m:dPr>
              <m:begChr m:val="["/>
              <m:endChr m:val="|"/>
              <m:ctrlPr>
                <w:rPr>
                  <w:rFonts w:ascii="Cambria Math" w:hAnsi="Cambria Math" w:cs="Arial"/>
                  <w:i/>
                  <w:sz w:val="22"/>
                  <w:szCs w:val="22"/>
                  <w:lang w:val="en-GB" w:eastAsia="de-DE"/>
                </w:rPr>
              </m:ctrlPr>
            </m:dPr>
            <m:e>
              <m:r>
                <m:rPr>
                  <m:sty m:val="p"/>
                </m:rPr>
                <w:rPr>
                  <w:rFonts w:ascii="Cambria Math" w:hAnsi="Cambria Math" w:cs="Arial"/>
                  <w:sz w:val="22"/>
                  <w:szCs w:val="22"/>
                  <w:lang w:val="en-GB" w:eastAsia="de-DE"/>
                </w:rPr>
                <m:t xml:space="preserve">No crossover for patient </m:t>
              </m:r>
              <m:r>
                <w:rPr>
                  <w:rFonts w:ascii="Cambria Math" w:hAnsi="Cambria Math" w:cs="Arial"/>
                  <w:sz w:val="22"/>
                  <w:szCs w:val="22"/>
                  <w:lang w:val="en-GB" w:eastAsia="de-DE"/>
                </w:rPr>
                <m:t>i</m:t>
              </m:r>
              <m:r>
                <m:rPr>
                  <m:sty m:val="p"/>
                </m:rPr>
                <w:rPr>
                  <w:rFonts w:ascii="Cambria Math" w:hAnsi="Cambria Math" w:cs="Arial"/>
                  <w:sz w:val="22"/>
                  <w:szCs w:val="22"/>
                  <w:lang w:val="en-GB" w:eastAsia="de-DE"/>
                </w:rPr>
                <m:t xml:space="preserve"> in follow-up period</m:t>
              </m:r>
              <m:r>
                <w:rPr>
                  <w:rFonts w:ascii="Cambria Math" w:hAnsi="Cambria Math" w:cs="Arial"/>
                  <w:sz w:val="22"/>
                  <w:szCs w:val="22"/>
                  <w:lang w:val="en-GB" w:eastAsia="de-DE"/>
                </w:rPr>
                <m:t xml:space="preserve"> </m:t>
              </m:r>
              <m:d>
                <m:dPr>
                  <m:begChr m:val="["/>
                  <m:ctrlPr>
                    <w:rPr>
                      <w:rFonts w:ascii="Cambria Math" w:hAnsi="Cambria Math" w:cs="Arial"/>
                      <w:i/>
                      <w:sz w:val="22"/>
                      <w:szCs w:val="22"/>
                      <w:lang w:val="en-GB" w:eastAsia="de-DE"/>
                    </w:rPr>
                  </m:ctrlPr>
                </m:dPr>
                <m:e>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vertAlign w:val="subscript"/>
                          <w:lang w:val="en-GB" w:eastAsia="de-DE"/>
                        </w:rPr>
                        <m:t>j</m:t>
                      </m:r>
                    </m:sub>
                  </m:sSub>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vertAlign w:val="subscript"/>
                          <w:lang w:val="en-GB" w:eastAsia="de-DE"/>
                        </w:rPr>
                        <m:t>j+1</m:t>
                      </m:r>
                    </m:sub>
                  </m:sSub>
                </m:e>
              </m:d>
              <m:r>
                <w:rPr>
                  <w:rFonts w:ascii="Cambria Math" w:hAnsi="Cambria Math" w:cs="Arial"/>
                  <w:sz w:val="22"/>
                  <w:szCs w:val="22"/>
                  <w:lang w:val="en-GB" w:eastAsia="de-DE"/>
                </w:rPr>
                <m:t xml:space="preserve"> </m:t>
              </m:r>
            </m:e>
          </m:d>
          <m:r>
            <w:rPr>
              <w:rFonts w:ascii="Cambria Math" w:hAnsi="Cambria Math" w:cs="Arial"/>
              <w:sz w:val="22"/>
              <w:szCs w:val="22"/>
              <w:lang w:val="en-GB" w:eastAsia="de-DE"/>
            </w:rPr>
            <m:t xml:space="preserve">  </m:t>
          </m:r>
          <m:r>
            <m:rPr>
              <m:sty m:val="p"/>
            </m:rPr>
            <w:rPr>
              <w:rFonts w:ascii="Cambria Math" w:hAnsi="Cambria Math" w:cs="Arial"/>
              <w:sz w:val="22"/>
              <w:szCs w:val="22"/>
              <w:lang w:val="en-GB" w:eastAsia="de-DE"/>
            </w:rPr>
            <m:t xml:space="preserve"> Baseline and time-dependent covariates</m:t>
          </m:r>
          <m:r>
            <w:rPr>
              <w:rFonts w:ascii="Cambria Math" w:hAnsi="Cambria Math" w:cs="Arial"/>
              <w:sz w:val="22"/>
              <w:szCs w:val="22"/>
              <w:lang w:val="en-GB" w:eastAsia="de-DE"/>
            </w:rPr>
            <m:t>]</m:t>
          </m:r>
        </m:oMath>
      </m:oMathPara>
    </w:p>
    <w:p w14:paraId="64848630"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will be given. Then, stabilized weights for each time period </w:t>
      </w:r>
      <m:oMath>
        <m:d>
          <m:dPr>
            <m:begChr m:val="["/>
            <m:ctrlPr>
              <w:rPr>
                <w:rFonts w:ascii="Cambria Math" w:hAnsi="Cambria Math" w:cs="Arial"/>
                <w:i/>
                <w:sz w:val="22"/>
                <w:szCs w:val="22"/>
                <w:lang w:val="en-GB" w:eastAsia="de-DE"/>
              </w:rPr>
            </m:ctrlPr>
          </m:dPr>
          <m:e>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vertAlign w:val="subscript"/>
                    <w:lang w:val="en-GB" w:eastAsia="de-DE"/>
                  </w:rPr>
                  <m:t>j</m:t>
                </m:r>
              </m:sub>
            </m:sSub>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vertAlign w:val="subscript"/>
                    <w:lang w:val="en-GB" w:eastAsia="de-DE"/>
                  </w:rPr>
                  <m:t>j+1</m:t>
                </m:r>
              </m:sub>
            </m:sSub>
          </m:e>
        </m:d>
      </m:oMath>
      <w:r w:rsidRPr="00AC0186">
        <w:rPr>
          <w:rFonts w:ascii="Arial" w:hAnsi="Arial" w:cs="Arial"/>
          <w:sz w:val="22"/>
          <w:szCs w:val="22"/>
          <w:lang w:val="en-GB" w:eastAsia="de-DE"/>
        </w:rPr>
        <w:t xml:space="preserve">, j=1,… for each patient i will be calculated by  </w:t>
      </w:r>
      <m:oMath>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w</m:t>
            </m:r>
          </m:e>
          <m:sub>
            <m:r>
              <w:rPr>
                <w:rFonts w:ascii="Cambria Math" w:hAnsi="Cambria Math" w:cs="Arial"/>
                <w:sz w:val="22"/>
                <w:szCs w:val="22"/>
                <w:vertAlign w:val="subscript"/>
                <w:lang w:val="en-GB" w:eastAsia="de-DE"/>
              </w:rPr>
              <m:t>ij</m:t>
            </m:r>
          </m:sub>
        </m:sSub>
        <m:r>
          <w:rPr>
            <w:rFonts w:ascii="Cambria Math" w:hAnsi="Cambria Math" w:cs="Arial"/>
            <w:sz w:val="22"/>
            <w:szCs w:val="22"/>
            <w:lang w:val="en-GB" w:eastAsia="de-DE"/>
          </w:rPr>
          <m:t>:=</m:t>
        </m:r>
        <m:nary>
          <m:naryPr>
            <m:chr m:val="∏"/>
            <m:limLoc m:val="undOvr"/>
            <m:ctrlPr>
              <w:rPr>
                <w:rFonts w:ascii="Cambria Math" w:hAnsi="Cambria Math" w:cs="Arial"/>
                <w:i/>
                <w:sz w:val="22"/>
                <w:szCs w:val="22"/>
                <w:lang w:val="en-GB" w:eastAsia="de-DE"/>
              </w:rPr>
            </m:ctrlPr>
          </m:naryPr>
          <m:sub>
            <m:r>
              <w:rPr>
                <w:rFonts w:ascii="Cambria Math" w:hAnsi="Cambria Math" w:cs="Arial"/>
                <w:sz w:val="22"/>
                <w:szCs w:val="22"/>
                <w:lang w:val="en-GB" w:eastAsia="de-DE"/>
              </w:rPr>
              <m:t>k=1</m:t>
            </m:r>
          </m:sub>
          <m:sup>
            <m:r>
              <w:rPr>
                <w:rFonts w:ascii="Cambria Math" w:hAnsi="Cambria Math" w:cs="Arial"/>
                <w:sz w:val="22"/>
                <w:szCs w:val="22"/>
                <w:lang w:val="en-GB" w:eastAsia="de-DE"/>
              </w:rPr>
              <m:t>j</m:t>
            </m:r>
          </m:sup>
          <m:e>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p</m:t>
                </m:r>
              </m:e>
              <m:sub>
                <m:r>
                  <w:rPr>
                    <w:rFonts w:ascii="Cambria Math" w:hAnsi="Cambria Math" w:cs="Arial"/>
                    <w:sz w:val="22"/>
                    <w:szCs w:val="22"/>
                    <w:lang w:val="en-GB" w:eastAsia="de-DE"/>
                  </w:rPr>
                  <m:t>ik</m:t>
                </m:r>
              </m:sub>
            </m:sSub>
          </m:e>
        </m:nary>
        <m:r>
          <w:rPr>
            <w:rFonts w:ascii="Cambria Math" w:hAnsi="Cambria Math" w:cs="Arial"/>
            <w:sz w:val="22"/>
            <w:szCs w:val="22"/>
            <w:lang w:val="en-GB" w:eastAsia="de-DE"/>
          </w:rPr>
          <m:t>/</m:t>
        </m:r>
        <m:nary>
          <m:naryPr>
            <m:chr m:val="∏"/>
            <m:limLoc m:val="undOvr"/>
            <m:ctrlPr>
              <w:rPr>
                <w:rFonts w:ascii="Cambria Math" w:hAnsi="Cambria Math" w:cs="Arial"/>
                <w:i/>
                <w:sz w:val="22"/>
                <w:szCs w:val="22"/>
                <w:lang w:val="en-GB" w:eastAsia="de-DE"/>
              </w:rPr>
            </m:ctrlPr>
          </m:naryPr>
          <m:sub>
            <m:r>
              <w:rPr>
                <w:rFonts w:ascii="Cambria Math" w:hAnsi="Cambria Math" w:cs="Arial"/>
                <w:sz w:val="22"/>
                <w:szCs w:val="22"/>
                <w:lang w:val="en-GB" w:eastAsia="de-DE"/>
              </w:rPr>
              <m:t>k=1</m:t>
            </m:r>
          </m:sub>
          <m:sup>
            <m:r>
              <w:rPr>
                <w:rFonts w:ascii="Cambria Math" w:hAnsi="Cambria Math" w:cs="Arial"/>
                <w:sz w:val="22"/>
                <w:szCs w:val="22"/>
                <w:lang w:val="en-GB" w:eastAsia="de-DE"/>
              </w:rPr>
              <m:t>j</m:t>
            </m:r>
          </m:sup>
          <m:e>
            <m:sSubSup>
              <m:sSubSupPr>
                <m:ctrlPr>
                  <w:rPr>
                    <w:rFonts w:ascii="Cambria Math" w:hAnsi="Cambria Math" w:cs="Arial"/>
                    <w:i/>
                    <w:sz w:val="22"/>
                    <w:szCs w:val="22"/>
                    <w:lang w:val="en-GB" w:eastAsia="de-DE"/>
                  </w:rPr>
                </m:ctrlPr>
              </m:sSubSupPr>
              <m:e>
                <m:r>
                  <w:rPr>
                    <w:rFonts w:ascii="Cambria Math" w:hAnsi="Cambria Math" w:cs="Arial"/>
                    <w:sz w:val="22"/>
                    <w:szCs w:val="22"/>
                    <w:lang w:val="en-GB" w:eastAsia="de-DE"/>
                  </w:rPr>
                  <m:t>p</m:t>
                </m:r>
              </m:e>
              <m:sub>
                <m:r>
                  <w:rPr>
                    <w:rFonts w:ascii="Cambria Math" w:hAnsi="Cambria Math" w:cs="Arial"/>
                    <w:sz w:val="22"/>
                    <w:szCs w:val="22"/>
                    <w:lang w:val="en-GB" w:eastAsia="de-DE"/>
                  </w:rPr>
                  <m:t>ik</m:t>
                </m:r>
              </m:sub>
              <m:sup>
                <m:r>
                  <w:rPr>
                    <w:rFonts w:ascii="Cambria Math" w:hAnsi="Cambria Math" w:cs="Arial"/>
                    <w:sz w:val="22"/>
                    <w:szCs w:val="22"/>
                    <w:lang w:val="en-GB" w:eastAsia="de-DE"/>
                  </w:rPr>
                  <m:t>*</m:t>
                </m:r>
              </m:sup>
            </m:sSubSup>
          </m:e>
        </m:nary>
      </m:oMath>
      <w:r w:rsidRPr="00AC0186">
        <w:rPr>
          <w:rFonts w:ascii="Arial" w:hAnsi="Arial" w:cs="Arial"/>
          <w:sz w:val="22"/>
          <w:szCs w:val="22"/>
          <w:lang w:val="en-GB" w:eastAsia="de-DE"/>
        </w:rPr>
        <w:t xml:space="preserve">. These are the so-called stabilized weights proposed by Robins et al. (2000), which ensure that the weights are not too extreme, i.e. not </w:t>
      </w:r>
      <w:r w:rsidRPr="00AC0186">
        <w:rPr>
          <w:rFonts w:ascii="Arial" w:hAnsi="Arial" w:cs="Arial"/>
          <w:sz w:val="22"/>
          <w:szCs w:val="22"/>
          <w:lang w:val="en-GB" w:eastAsia="de-DE"/>
        </w:rPr>
        <w:lastRenderedPageBreak/>
        <w:t xml:space="preserve">too far away from 1. The weights of crossover patients are set to zero after the crossover occurs. Patients from the treatment group will receive constant and equal weights of 1 since they do not crossover. Then, a cox proportional hazard model with the time-varying weights </w:t>
      </w:r>
      <m:oMath>
        <m:sSub>
          <m:sSubPr>
            <m:ctrlPr>
              <w:rPr>
                <w:rFonts w:ascii="Cambria Math" w:hAnsi="Cambria Math" w:cs="Arial"/>
                <w:i/>
                <w:sz w:val="22"/>
                <w:szCs w:val="22"/>
                <w:lang w:val="en-GB" w:eastAsia="de-DE"/>
              </w:rPr>
            </m:ctrlPr>
          </m:sSubPr>
          <m:e>
            <m:r>
              <w:rPr>
                <w:rFonts w:ascii="Cambria Math" w:hAnsi="Cambria Math" w:cs="Arial"/>
                <w:sz w:val="22"/>
                <w:szCs w:val="22"/>
                <w:lang w:val="en-GB" w:eastAsia="de-DE"/>
              </w:rPr>
              <m:t>w</m:t>
            </m:r>
          </m:e>
          <m:sub>
            <m:r>
              <w:rPr>
                <w:rFonts w:ascii="Cambria Math" w:hAnsi="Cambria Math" w:cs="Arial"/>
                <w:sz w:val="22"/>
                <w:szCs w:val="22"/>
                <w:vertAlign w:val="subscript"/>
                <w:lang w:val="en-GB" w:eastAsia="de-DE"/>
              </w:rPr>
              <m:t>ij</m:t>
            </m:r>
          </m:sub>
        </m:sSub>
      </m:oMath>
      <w:r w:rsidRPr="00AC0186">
        <w:rPr>
          <w:rFonts w:ascii="Arial" w:hAnsi="Arial" w:cs="Arial"/>
          <w:sz w:val="22"/>
          <w:szCs w:val="22"/>
          <w:lang w:val="en-GB" w:eastAsia="de-DE"/>
        </w:rPr>
        <w:t xml:space="preserve"> and the fixed factor treatment arm stratified for patient group will be calculated to estimate an adjusted hazard ratio for the treatment effect for the hypothetical scenario that no switching occurred. </w:t>
      </w:r>
    </w:p>
    <w:p w14:paraId="4B1CD11A" w14:textId="712F72E2"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19" w:name="_Toc96088574"/>
      <w:r w:rsidRPr="00AC0186">
        <w:rPr>
          <w:rFonts w:ascii="Arial" w:hAnsi="Arial" w:cs="Arial"/>
          <w:b/>
          <w:bCs/>
          <w:sz w:val="22"/>
          <w:szCs w:val="22"/>
          <w:lang w:val="en-GB" w:eastAsia="de-DE"/>
        </w:rPr>
        <w:t>7.4.4 Supplementary analysis 2</w:t>
      </w:r>
      <w:bookmarkEnd w:id="19"/>
    </w:p>
    <w:p w14:paraId="2B8EC157"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As another supplementary analysis intending to estimate the treatment effect in the hypothetical scenario which assumes that control patients had not switched to the treatment group, a rank preserving structural failure time (RPSFT) model will be fitted (Robins &amp; Tsiatis, 1991). This model assumes a common treatment effect of the intervention, meaning that the treatment effect is the same for all individuals (with respect to time spent on treatment) regardless of when treatment is received, which is a strong and hardly verifiable assumption, thus requiring cautious interpretation of the modelled treatment effect. </w:t>
      </w:r>
    </w:p>
    <w:p w14:paraId="1E9BF9DA" w14:textId="4B77A1A4"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As described by Latimer et al. (2017), the method splits the observed event time,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lang w:val="en-GB" w:eastAsia="de-DE"/>
              </w:rPr>
              <m:t>i</m:t>
            </m:r>
          </m:sub>
        </m:sSub>
      </m:oMath>
      <w:r w:rsidRPr="00AC0186">
        <w:rPr>
          <w:rFonts w:ascii="Arial" w:hAnsi="Arial" w:cs="Arial"/>
          <w:sz w:val="22"/>
          <w:szCs w:val="22"/>
          <w:lang w:val="en-GB" w:eastAsia="de-DE"/>
        </w:rPr>
        <w:t xml:space="preserve">, for each patient into two, that is the event time when the patient is on the control treatment,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A</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 and the event time when the patient is on the intervention treatment,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B</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For patients who are randomised to the intervention treatment,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A</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is equal to zero. For patients randomised to the control group who do not switch onto the intervention (i.e. compliance is full in the control group),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B</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is equal to zero. However, for patients who switch treatments, both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A</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and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B</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will be greater than zero. The RPSFT method relates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r>
              <w:rPr>
                <w:rFonts w:ascii="Cambria Math" w:hAnsi="Cambria Math" w:cs="Arial"/>
                <w:sz w:val="22"/>
                <w:szCs w:val="22"/>
                <w:lang w:val="en-GB" w:eastAsia="de-DE"/>
              </w:rPr>
              <m:t>i</m:t>
            </m:r>
          </m:sub>
        </m:sSub>
      </m:oMath>
      <w:r w:rsidRPr="00AC0186">
        <w:rPr>
          <w:rFonts w:ascii="Arial" w:hAnsi="Arial" w:cs="Arial"/>
          <w:sz w:val="22"/>
          <w:szCs w:val="22"/>
          <w:lang w:val="en-GB" w:eastAsia="de-DE"/>
        </w:rPr>
        <w:t xml:space="preserve"> to the counterfactual event time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U</m:t>
            </m:r>
          </m:e>
          <m:sub>
            <m:r>
              <w:rPr>
                <w:rFonts w:ascii="Cambria Math" w:hAnsi="Cambria Math" w:cs="Arial"/>
                <w:sz w:val="22"/>
                <w:szCs w:val="22"/>
                <w:lang w:val="en-GB" w:eastAsia="de-DE"/>
              </w:rPr>
              <m:t>i</m:t>
            </m:r>
          </m:sub>
        </m:sSub>
      </m:oMath>
      <w:r w:rsidRPr="00AC0186">
        <w:rPr>
          <w:rFonts w:ascii="Arial" w:hAnsi="Arial" w:cs="Arial"/>
          <w:sz w:val="22"/>
          <w:szCs w:val="22"/>
          <w:lang w:val="en-GB" w:eastAsia="de-DE"/>
        </w:rPr>
        <w:t xml:space="preserve">), i.e. the time an individual would have had, had he or she received the control treatment, with the following causal model: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U</m:t>
            </m:r>
          </m:e>
          <m:sub>
            <m:r>
              <w:rPr>
                <w:rFonts w:ascii="Cambria Math" w:hAnsi="Cambria Math" w:cs="Arial"/>
                <w:sz w:val="22"/>
                <w:szCs w:val="22"/>
                <w:lang w:val="en-GB" w:eastAsia="de-DE"/>
              </w:rPr>
              <m:t>i</m:t>
            </m:r>
          </m:sub>
        </m:sSub>
        <m:r>
          <m:rPr>
            <m:sty m:val="p"/>
          </m:rPr>
          <w:rPr>
            <w:rFonts w:ascii="Cambria Math" w:hAnsi="Cambria Math" w:cs="Arial"/>
            <w:sz w:val="22"/>
            <w:szCs w:val="22"/>
            <w:lang w:val="en-GB" w:eastAsia="de-DE"/>
          </w:rPr>
          <m:t>=</m:t>
        </m:r>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A</m:t>
                </m:r>
              </m:e>
              <m:sub>
                <m:r>
                  <w:rPr>
                    <w:rFonts w:ascii="Cambria Math" w:hAnsi="Cambria Math" w:cs="Arial"/>
                    <w:sz w:val="22"/>
                    <w:szCs w:val="22"/>
                    <w:lang w:val="en-GB" w:eastAsia="de-DE"/>
                  </w:rPr>
                  <m:t>i</m:t>
                </m:r>
              </m:sub>
            </m:sSub>
          </m:sub>
        </m:sSub>
        <m:r>
          <m:rPr>
            <m:sty m:val="p"/>
          </m:rPr>
          <w:rPr>
            <w:rFonts w:ascii="Cambria Math" w:hAnsi="Cambria Math" w:cs="Arial"/>
            <w:sz w:val="22"/>
            <w:szCs w:val="22"/>
            <w:lang w:val="en-GB" w:eastAsia="de-DE"/>
          </w:rPr>
          <m:t>+</m:t>
        </m:r>
        <m:sSup>
          <m:sSupPr>
            <m:ctrlPr>
              <w:rPr>
                <w:rFonts w:ascii="Cambria Math" w:hAnsi="Cambria Math" w:cs="Arial"/>
                <w:sz w:val="22"/>
                <w:szCs w:val="22"/>
                <w:lang w:val="en-GB" w:eastAsia="de-DE"/>
              </w:rPr>
            </m:ctrlPr>
          </m:sSupPr>
          <m:e>
            <m:r>
              <w:rPr>
                <w:rFonts w:ascii="Cambria Math" w:hAnsi="Cambria Math" w:cs="Arial"/>
                <w:sz w:val="22"/>
                <w:szCs w:val="22"/>
                <w:lang w:val="en-GB" w:eastAsia="de-DE"/>
              </w:rPr>
              <m:t>e</m:t>
            </m:r>
          </m:e>
          <m:sup>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ψ</m:t>
                </m:r>
              </m:e>
              <m:sub>
                <m:r>
                  <m:rPr>
                    <m:sty m:val="p"/>
                  </m:rPr>
                  <w:rPr>
                    <w:rFonts w:ascii="Cambria Math" w:hAnsi="Cambria Math" w:cs="Arial"/>
                    <w:sz w:val="22"/>
                    <w:szCs w:val="22"/>
                    <w:lang w:val="en-GB" w:eastAsia="de-DE"/>
                  </w:rPr>
                  <m:t>0</m:t>
                </m:r>
              </m:sub>
            </m:sSub>
          </m:sup>
        </m:sSup>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T</m:t>
            </m:r>
          </m:e>
          <m:sub>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B</m:t>
                </m:r>
              </m:e>
              <m:sub>
                <m:r>
                  <w:rPr>
                    <w:rFonts w:ascii="Cambria Math" w:hAnsi="Cambria Math" w:cs="Arial"/>
                    <w:sz w:val="22"/>
                    <w:szCs w:val="22"/>
                    <w:lang w:val="en-GB" w:eastAsia="de-DE"/>
                  </w:rPr>
                  <m:t>i</m:t>
                </m:r>
              </m:sub>
            </m:sSub>
          </m:sub>
        </m:sSub>
      </m:oMath>
      <w:r w:rsidRPr="00AC0186">
        <w:rPr>
          <w:rFonts w:ascii="Arial" w:hAnsi="Arial" w:cs="Arial"/>
          <w:sz w:val="22"/>
          <w:szCs w:val="22"/>
          <w:lang w:val="en-GB" w:eastAsia="de-DE"/>
        </w:rPr>
        <w:t xml:space="preserve">. The value of </w:t>
      </w:r>
      <m:oMath>
        <m:r>
          <w:rPr>
            <w:rFonts w:ascii="Cambria Math" w:hAnsi="Cambria Math" w:cs="Arial"/>
            <w:sz w:val="22"/>
            <w:szCs w:val="22"/>
            <w:lang w:val="en-GB" w:eastAsia="de-DE"/>
          </w:rPr>
          <m:t>ψ</m:t>
        </m:r>
        <m:r>
          <m:rPr>
            <m:sty m:val="p"/>
          </m:rPr>
          <w:rPr>
            <w:rFonts w:ascii="Cambria Math" w:hAnsi="Cambria Math" w:cs="Arial"/>
            <w:sz w:val="22"/>
            <w:szCs w:val="22"/>
            <w:lang w:val="en-GB" w:eastAsia="de-DE"/>
          </w:rPr>
          <m:t xml:space="preserve"> </m:t>
        </m:r>
      </m:oMath>
      <w:r w:rsidRPr="00AC0186">
        <w:rPr>
          <w:rFonts w:ascii="Arial" w:hAnsi="Arial" w:cs="Arial"/>
          <w:sz w:val="22"/>
          <w:szCs w:val="22"/>
          <w:lang w:val="en-GB" w:eastAsia="de-DE"/>
        </w:rPr>
        <w:t xml:space="preserve">is estimated using a grid search, and the true value of </w:t>
      </w:r>
      <m:oMath>
        <m:r>
          <w:rPr>
            <w:rFonts w:ascii="Cambria Math" w:hAnsi="Cambria Math" w:cs="Arial"/>
            <w:sz w:val="22"/>
            <w:szCs w:val="22"/>
            <w:lang w:val="en-GB" w:eastAsia="de-DE"/>
          </w:rPr>
          <m:t>ψ=</m:t>
        </m:r>
        <m:sSub>
          <m:sSubPr>
            <m:ctrlPr>
              <w:rPr>
                <w:rFonts w:ascii="Cambria Math" w:hAnsi="Cambria Math" w:cs="Arial"/>
                <w:i/>
                <w:iCs/>
                <w:sz w:val="22"/>
                <w:szCs w:val="22"/>
                <w:lang w:val="en-GB" w:eastAsia="de-DE"/>
              </w:rPr>
            </m:ctrlPr>
          </m:sSubPr>
          <m:e>
            <m:r>
              <w:rPr>
                <w:rFonts w:ascii="Cambria Math" w:hAnsi="Cambria Math" w:cs="Arial"/>
                <w:sz w:val="22"/>
                <w:szCs w:val="22"/>
                <w:lang w:val="en-GB" w:eastAsia="de-DE"/>
              </w:rPr>
              <m:t>ψ</m:t>
            </m:r>
          </m:e>
          <m:sub>
            <m:r>
              <w:rPr>
                <w:rFonts w:ascii="Cambria Math" w:hAnsi="Cambria Math" w:cs="Arial"/>
                <w:sz w:val="22"/>
                <w:szCs w:val="22"/>
                <w:lang w:val="en-GB" w:eastAsia="de-DE"/>
              </w:rPr>
              <m:t>0</m:t>
            </m:r>
          </m:sub>
        </m:sSub>
      </m:oMath>
      <w:r w:rsidRPr="00AC0186">
        <w:rPr>
          <w:rFonts w:ascii="Arial" w:hAnsi="Arial" w:cs="Arial"/>
          <w:sz w:val="22"/>
          <w:szCs w:val="22"/>
          <w:lang w:val="en-GB" w:eastAsia="de-DE"/>
        </w:rPr>
        <w:t xml:space="preserve"> is that for which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U</m:t>
            </m:r>
          </m:e>
          <m:sub>
            <m:r>
              <w:rPr>
                <w:rFonts w:ascii="Cambria Math" w:hAnsi="Cambria Math" w:cs="Arial"/>
                <w:sz w:val="22"/>
                <w:szCs w:val="22"/>
                <w:lang w:val="en-GB" w:eastAsia="de-DE"/>
              </w:rPr>
              <m:t>i</m:t>
            </m:r>
          </m:sub>
        </m:sSub>
        <m:d>
          <m:dPr>
            <m:ctrlPr>
              <w:rPr>
                <w:rFonts w:ascii="Cambria Math" w:hAnsi="Cambria Math" w:cs="Arial"/>
                <w:sz w:val="22"/>
                <w:szCs w:val="22"/>
                <w:lang w:val="en-GB" w:eastAsia="de-DE"/>
              </w:rPr>
            </m:ctrlPr>
          </m:dPr>
          <m:e>
            <m:r>
              <w:rPr>
                <w:rFonts w:ascii="Cambria Math" w:hAnsi="Cambria Math" w:cs="Arial"/>
                <w:sz w:val="22"/>
                <w:szCs w:val="22"/>
                <w:lang w:val="en-GB" w:eastAsia="de-DE"/>
              </w:rPr>
              <m:t>ψ</m:t>
            </m:r>
          </m:e>
        </m:d>
      </m:oMath>
      <w:r w:rsidRPr="00AC0186">
        <w:rPr>
          <w:rFonts w:ascii="Arial" w:hAnsi="Arial" w:cs="Arial"/>
          <w:sz w:val="22"/>
          <w:szCs w:val="22"/>
          <w:lang w:val="en-GB" w:eastAsia="de-DE"/>
        </w:rPr>
        <w:t xml:space="preserve"> is independent of the randomised group. This will be assessed via a logrank test stratified for patient group. </w:t>
      </w:r>
      <m:oMath>
        <m:r>
          <w:rPr>
            <w:rFonts w:ascii="Cambria Math" w:hAnsi="Cambria Math" w:cs="Arial"/>
            <w:sz w:val="22"/>
            <w:szCs w:val="22"/>
            <w:lang w:val="en-GB" w:eastAsia="de-DE"/>
          </w:rPr>
          <m:t>ψ</m:t>
        </m:r>
      </m:oMath>
      <w:r w:rsidRPr="00AC0186">
        <w:rPr>
          <w:rFonts w:ascii="Arial" w:hAnsi="Arial" w:cs="Arial"/>
          <w:sz w:val="22"/>
          <w:szCs w:val="22"/>
          <w:lang w:val="en-GB" w:eastAsia="de-DE"/>
        </w:rPr>
        <w:t xml:space="preserve"> will be determined using the approach by Danner &amp; Sarkar (2018), and event times for the control group adjusted via this counterfactual model (i.e. a comparison of </w:t>
      </w:r>
      <m:oMath>
        <m:sSub>
          <m:sSubPr>
            <m:ctrlPr>
              <w:rPr>
                <w:rFonts w:ascii="Cambria Math" w:hAnsi="Cambria Math" w:cs="Arial"/>
                <w:sz w:val="22"/>
                <w:szCs w:val="22"/>
                <w:lang w:val="en-GB" w:eastAsia="de-DE"/>
              </w:rPr>
            </m:ctrlPr>
          </m:sSubPr>
          <m:e>
            <m:sSup>
              <m:sSupPr>
                <m:ctrlPr>
                  <w:rPr>
                    <w:rFonts w:ascii="Cambria Math" w:hAnsi="Cambria Math" w:cs="Arial"/>
                    <w:sz w:val="22"/>
                    <w:szCs w:val="22"/>
                    <w:lang w:val="en-GB" w:eastAsia="de-DE"/>
                  </w:rPr>
                </m:ctrlPr>
              </m:sSupPr>
              <m:e>
                <m:r>
                  <w:rPr>
                    <w:rFonts w:ascii="Cambria Math" w:hAnsi="Cambria Math" w:cs="Arial"/>
                    <w:sz w:val="22"/>
                    <w:szCs w:val="22"/>
                    <w:lang w:val="en-GB" w:eastAsia="de-DE"/>
                  </w:rPr>
                  <m:t>e</m:t>
                </m:r>
              </m:e>
              <m:sup>
                <m:sSub>
                  <m:sSubPr>
                    <m:ctrlPr>
                      <w:rPr>
                        <w:rFonts w:ascii="Cambria Math" w:hAnsi="Cambria Math" w:cs="Arial"/>
                        <w:sz w:val="22"/>
                        <w:szCs w:val="22"/>
                        <w:lang w:val="en-GB" w:eastAsia="de-DE"/>
                      </w:rPr>
                    </m:ctrlPr>
                  </m:sSubPr>
                  <m:e>
                    <m:r>
                      <m:rPr>
                        <m:sty m:val="p"/>
                      </m:rPr>
                      <w:rPr>
                        <w:rFonts w:ascii="Cambria Math" w:hAnsi="Cambria Math" w:cs="Arial"/>
                        <w:sz w:val="22"/>
                        <w:szCs w:val="22"/>
                        <w:lang w:val="en-GB" w:eastAsia="de-DE"/>
                      </w:rPr>
                      <m:t>-</m:t>
                    </m:r>
                    <m:r>
                      <w:rPr>
                        <w:rFonts w:ascii="Cambria Math" w:hAnsi="Cambria Math" w:cs="Arial"/>
                        <w:sz w:val="22"/>
                        <w:szCs w:val="22"/>
                        <w:lang w:val="en-GB" w:eastAsia="de-DE"/>
                      </w:rPr>
                      <m:t>ψ</m:t>
                    </m:r>
                  </m:e>
                  <m:sub>
                    <m:r>
                      <m:rPr>
                        <m:sty m:val="p"/>
                      </m:rPr>
                      <w:rPr>
                        <w:rFonts w:ascii="Cambria Math" w:hAnsi="Cambria Math" w:cs="Arial"/>
                        <w:sz w:val="22"/>
                        <w:szCs w:val="22"/>
                        <w:lang w:val="en-GB" w:eastAsia="de-DE"/>
                      </w:rPr>
                      <m:t>0</m:t>
                    </m:r>
                  </m:sub>
                </m:sSub>
              </m:sup>
            </m:sSup>
            <m:r>
              <w:rPr>
                <w:rFonts w:ascii="Cambria Math" w:hAnsi="Cambria Math" w:cs="Arial"/>
                <w:sz w:val="22"/>
                <w:szCs w:val="22"/>
                <w:lang w:val="en-GB" w:eastAsia="de-DE"/>
              </w:rPr>
              <m:t>U</m:t>
            </m:r>
          </m:e>
          <m:sub>
            <m:r>
              <w:rPr>
                <w:rFonts w:ascii="Cambria Math" w:hAnsi="Cambria Math" w:cs="Arial"/>
                <w:sz w:val="22"/>
                <w:szCs w:val="22"/>
                <w:lang w:val="en-GB" w:eastAsia="de-DE"/>
              </w:rPr>
              <m:t>i</m:t>
            </m:r>
          </m:sub>
        </m:sSub>
        <m:r>
          <m:rPr>
            <m:sty m:val="p"/>
          </m:rPr>
          <w:rPr>
            <w:rFonts w:ascii="Cambria Math" w:hAnsi="Cambria Math" w:cs="Arial"/>
            <w:sz w:val="22"/>
            <w:szCs w:val="22"/>
            <w:lang w:val="en-GB" w:eastAsia="de-DE"/>
          </w:rPr>
          <m:t xml:space="preserve"> </m:t>
        </m:r>
      </m:oMath>
      <w:r w:rsidRPr="00AC0186">
        <w:rPr>
          <w:rFonts w:ascii="Arial" w:hAnsi="Arial" w:cs="Arial"/>
          <w:sz w:val="22"/>
          <w:szCs w:val="22"/>
          <w:lang w:val="en-GB" w:eastAsia="de-DE"/>
        </w:rPr>
        <w:t xml:space="preserve">for patients in the intervention arm with </w:t>
      </w:r>
      <m:oMath>
        <m:sSub>
          <m:sSubPr>
            <m:ctrlPr>
              <w:rPr>
                <w:rFonts w:ascii="Cambria Math" w:hAnsi="Cambria Math" w:cs="Arial"/>
                <w:sz w:val="22"/>
                <w:szCs w:val="22"/>
                <w:lang w:val="en-GB" w:eastAsia="de-DE"/>
              </w:rPr>
            </m:ctrlPr>
          </m:sSubPr>
          <m:e>
            <m:r>
              <w:rPr>
                <w:rFonts w:ascii="Cambria Math" w:hAnsi="Cambria Math" w:cs="Arial"/>
                <w:sz w:val="22"/>
                <w:szCs w:val="22"/>
                <w:lang w:val="en-GB" w:eastAsia="de-DE"/>
              </w:rPr>
              <m:t>U</m:t>
            </m:r>
          </m:e>
          <m:sub>
            <m:r>
              <w:rPr>
                <w:rFonts w:ascii="Cambria Math" w:hAnsi="Cambria Math" w:cs="Arial"/>
                <w:sz w:val="22"/>
                <w:szCs w:val="22"/>
                <w:lang w:val="en-GB" w:eastAsia="de-DE"/>
              </w:rPr>
              <m:t>i</m:t>
            </m:r>
          </m:sub>
        </m:sSub>
      </m:oMath>
      <w:r w:rsidRPr="00AC0186">
        <w:rPr>
          <w:rFonts w:ascii="Arial" w:hAnsi="Arial" w:cs="Arial"/>
          <w:sz w:val="22"/>
          <w:szCs w:val="22"/>
          <w:lang w:val="en-GB" w:eastAsia="de-DE"/>
        </w:rPr>
        <w:t xml:space="preserve"> </w:t>
      </w:r>
      <w:r w:rsidRPr="00AC0186">
        <w:rPr>
          <w:rFonts w:ascii="Arial" w:hAnsi="Arial" w:cs="Arial"/>
          <w:sz w:val="22"/>
          <w:szCs w:val="22"/>
          <w:lang w:val="en-GB" w:eastAsia="de-DE"/>
        </w:rPr>
        <w:lastRenderedPageBreak/>
        <w:t xml:space="preserve">for patients in the control arm) will be assessed via Kaplan Meier Curves and a Cox regression model stratified for patient group, producing an adjusted hazard ratio. </w:t>
      </w:r>
    </w:p>
    <w:p w14:paraId="60CCF277"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This adjustment also needs to be considered when determining event status for crossover patients on the control arm, as the recovery time for patients who crossed over from the control arm is likely to be artificially prolonged via the RPSFT approach, leading to fewer events in the control arm due to the data cutoff at 84 days. A correction to minimize this effect in censoring time is mentioned in Robins and Tsiatis (1991), and they propose to use Min (C, C*exp(</w:t>
      </w:r>
      <m:oMath>
        <m:r>
          <w:rPr>
            <w:rFonts w:ascii="Cambria Math" w:hAnsi="Cambria Math" w:cs="Arial"/>
            <w:sz w:val="22"/>
            <w:szCs w:val="22"/>
            <w:lang w:val="en-GB" w:eastAsia="de-DE"/>
          </w:rPr>
          <m:t>ψ</m:t>
        </m:r>
      </m:oMath>
      <w:r w:rsidRPr="00AC0186">
        <w:rPr>
          <w:rFonts w:ascii="Arial" w:hAnsi="Arial" w:cs="Arial"/>
          <w:sz w:val="22"/>
          <w:szCs w:val="22"/>
          <w:lang w:val="en-GB" w:eastAsia="de-DE"/>
        </w:rPr>
        <w:t xml:space="preserve">)) as the date of administrative censoring, where C is the follow-up time for each patient. As </w:t>
      </w:r>
      <m:oMath>
        <m:r>
          <w:rPr>
            <w:rFonts w:ascii="Cambria Math" w:hAnsi="Cambria Math" w:cs="Arial"/>
            <w:sz w:val="22"/>
            <w:szCs w:val="22"/>
            <w:lang w:val="en-GB" w:eastAsia="de-DE"/>
          </w:rPr>
          <m:t>ψ</m:t>
        </m:r>
      </m:oMath>
      <w:r w:rsidRPr="00AC0186">
        <w:rPr>
          <w:rFonts w:ascii="Arial" w:hAnsi="Arial" w:cs="Arial"/>
          <w:sz w:val="22"/>
          <w:szCs w:val="22"/>
          <w:lang w:val="en-GB" w:eastAsia="de-DE"/>
        </w:rPr>
        <w:t xml:space="preserve"> is expected to be positive for the primary endpoint of the RECOVER trial due to the expected benefit in recovery time, we will use Max(C, C*exp(</w:t>
      </w:r>
      <m:oMath>
        <m:r>
          <w:rPr>
            <w:rFonts w:ascii="Cambria Math" w:hAnsi="Cambria Math" w:cs="Arial"/>
            <w:sz w:val="22"/>
            <w:szCs w:val="22"/>
            <w:lang w:val="en-GB" w:eastAsia="de-DE"/>
          </w:rPr>
          <m:t>ψ</m:t>
        </m:r>
      </m:oMath>
      <w:r w:rsidRPr="00AC0186">
        <w:rPr>
          <w:rFonts w:ascii="Arial" w:hAnsi="Arial" w:cs="Arial"/>
          <w:sz w:val="22"/>
          <w:szCs w:val="22"/>
          <w:lang w:val="en-GB" w:eastAsia="de-DE"/>
        </w:rPr>
        <w:t>)) as the date of administrative censoring, thereby increasing the “hypothetical” follow-up time for the control arm. It should be noted that for the RPSFT analyses on overall survival, the originally proposed adjustment of Min (C, C*exp(</w:t>
      </w:r>
      <m:oMath>
        <m:r>
          <w:rPr>
            <w:rFonts w:ascii="Cambria Math" w:hAnsi="Cambria Math" w:cs="Arial"/>
            <w:sz w:val="22"/>
            <w:szCs w:val="22"/>
            <w:lang w:val="en-GB" w:eastAsia="de-DE"/>
          </w:rPr>
          <m:t>ψ</m:t>
        </m:r>
      </m:oMath>
      <w:r w:rsidRPr="00AC0186">
        <w:rPr>
          <w:rFonts w:ascii="Arial" w:hAnsi="Arial" w:cs="Arial"/>
          <w:sz w:val="22"/>
          <w:szCs w:val="22"/>
          <w:lang w:val="en-GB" w:eastAsia="de-DE"/>
        </w:rPr>
        <w:t xml:space="preserve">)) will be done. </w:t>
      </w:r>
    </w:p>
    <w:p w14:paraId="317EAA01" w14:textId="3CB8DECD"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0" w:name="_Toc96088575"/>
      <w:r w:rsidRPr="00AC0186">
        <w:rPr>
          <w:rFonts w:ascii="Arial" w:hAnsi="Arial" w:cs="Arial"/>
          <w:b/>
          <w:bCs/>
          <w:sz w:val="22"/>
          <w:szCs w:val="22"/>
          <w:lang w:val="en-GB" w:eastAsia="de-DE"/>
        </w:rPr>
        <w:t>7.4.5 Supplementary analysis 3</w:t>
      </w:r>
      <w:bookmarkEnd w:id="20"/>
    </w:p>
    <w:p w14:paraId="634CBBFB" w14:textId="4780F0F0"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As a further supplementary analysis the analysis as described in chapter 7.3 will be conducted in the PPS as defined in chapter 4. A supplementary estimate will also be calculated based on the Cox regression model described in chapter 7.3. Analyses in the PPS don’t target any causal effect and are known to be biased, hence results of th</w:t>
      </w:r>
      <w:r w:rsidR="000926F4" w:rsidRPr="00AC0186">
        <w:rPr>
          <w:rFonts w:ascii="Arial" w:hAnsi="Arial" w:cs="Arial"/>
          <w:sz w:val="22"/>
          <w:szCs w:val="22"/>
          <w:lang w:val="en-GB" w:eastAsia="de-DE"/>
        </w:rPr>
        <w:t>ese</w:t>
      </w:r>
      <w:r w:rsidRPr="00AC0186">
        <w:rPr>
          <w:rFonts w:ascii="Arial" w:hAnsi="Arial" w:cs="Arial"/>
          <w:sz w:val="22"/>
          <w:szCs w:val="22"/>
          <w:lang w:val="en-GB" w:eastAsia="de-DE"/>
        </w:rPr>
        <w:t xml:space="preserve"> supplementary analyses are of secondary importance to the interpretation of the trial results.</w:t>
      </w:r>
    </w:p>
    <w:p w14:paraId="11D4814D" w14:textId="667BF115"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1" w:name="_Toc96088576"/>
      <w:r w:rsidRPr="00AC0186">
        <w:rPr>
          <w:rFonts w:ascii="Arial" w:hAnsi="Arial" w:cs="Arial"/>
          <w:b/>
          <w:bCs/>
          <w:sz w:val="22"/>
          <w:szCs w:val="22"/>
          <w:lang w:val="en-GB" w:eastAsia="de-DE"/>
        </w:rPr>
        <w:t>7.4.6 Supplementary analysis 4</w:t>
      </w:r>
      <w:bookmarkEnd w:id="21"/>
    </w:p>
    <w:p w14:paraId="207116C7"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As a further supplementary analysis the analysis as described in chapter 7.3 will be conducted in the as-treated set, in which patients who crossed over will be evaluated in the experimental group. A supplementary estimate will also be calculated based on the Cox regression model described in chapter 7.3. </w:t>
      </w:r>
    </w:p>
    <w:p w14:paraId="2D83A5CA" w14:textId="725BF3F9"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2" w:name="_Toc96088577"/>
      <w:r w:rsidRPr="00AC0186">
        <w:rPr>
          <w:rFonts w:ascii="Arial" w:hAnsi="Arial" w:cs="Arial"/>
          <w:b/>
          <w:bCs/>
          <w:sz w:val="22"/>
          <w:szCs w:val="22"/>
          <w:lang w:val="en-GB" w:eastAsia="de-DE"/>
        </w:rPr>
        <w:lastRenderedPageBreak/>
        <w:t>7.4.7 Supplementary analysis 5</w:t>
      </w:r>
      <w:bookmarkEnd w:id="22"/>
    </w:p>
    <w:p w14:paraId="2E7BF387"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US" w:eastAsia="de-DE"/>
        </w:rPr>
        <w:t>A further supplementary analysis will focus on the effect of cross-over. To evaluate the effect of cross-over of patients randomized into the Standard-treatment arm, a subset of patients eligible for cross-over is defined (still hospitalized at day 10, no improvement on the 7 point ordinal scale) and analyzed with regard to the primary and secondary endpoints according to plasma-treatment.</w:t>
      </w:r>
    </w:p>
    <w:p w14:paraId="643A3DE9" w14:textId="197D566C" w:rsidR="00641669" w:rsidRPr="00AC0186" w:rsidRDefault="00641669"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23" w:name="_Toc96088578"/>
      <w:r w:rsidRPr="00AC0186">
        <w:rPr>
          <w:rFonts w:ascii="Arial" w:hAnsi="Arial" w:cs="Arial"/>
          <w:b/>
          <w:bCs/>
          <w:iCs/>
          <w:sz w:val="22"/>
          <w:szCs w:val="22"/>
          <w:lang w:val="en-GB" w:eastAsia="de-DE"/>
        </w:rPr>
        <w:t>7.5 Further analyses based on the primary endpoint</w:t>
      </w:r>
      <w:bookmarkEnd w:id="23"/>
    </w:p>
    <w:p w14:paraId="2965F281" w14:textId="22C540DC"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4" w:name="_Toc96088579"/>
      <w:r w:rsidRPr="00AC0186">
        <w:rPr>
          <w:rFonts w:ascii="Arial" w:hAnsi="Arial" w:cs="Arial"/>
          <w:b/>
          <w:bCs/>
          <w:sz w:val="22"/>
          <w:szCs w:val="22"/>
          <w:lang w:val="en-GB" w:eastAsia="de-DE"/>
        </w:rPr>
        <w:t>7.5.1 Impact of timing of treatment</w:t>
      </w:r>
      <w:bookmarkEnd w:id="24"/>
    </w:p>
    <w:p w14:paraId="4715170E"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To assess the impact of the timing of treatment, a Cox regression model adjusting for the factor treatment and time between randomization and first dose of treatment, stratified for patient group, is conducted. The hazard ratio and a 95% profile-likelihood confidence interval for “time between randomization and first dose of treatment” will be obtained from the model. </w:t>
      </w:r>
    </w:p>
    <w:p w14:paraId="0F2245E9" w14:textId="51107621" w:rsidR="00641669" w:rsidRPr="00AC0186" w:rsidRDefault="00641669"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5" w:name="_Toc96088580"/>
      <w:r w:rsidRPr="00AC0186">
        <w:rPr>
          <w:rFonts w:ascii="Arial" w:hAnsi="Arial" w:cs="Arial"/>
          <w:b/>
          <w:bCs/>
          <w:sz w:val="22"/>
          <w:szCs w:val="22"/>
          <w:lang w:val="en-GB" w:eastAsia="de-DE"/>
        </w:rPr>
        <w:t>7.5.</w:t>
      </w:r>
      <w:r w:rsidR="004345A3" w:rsidRPr="00AC0186">
        <w:rPr>
          <w:rFonts w:ascii="Arial" w:hAnsi="Arial" w:cs="Arial"/>
          <w:b/>
          <w:bCs/>
          <w:sz w:val="22"/>
          <w:szCs w:val="22"/>
          <w:lang w:val="en-GB" w:eastAsia="de-DE"/>
        </w:rPr>
        <w:t>2</w:t>
      </w:r>
      <w:r w:rsidRPr="00AC0186">
        <w:rPr>
          <w:rFonts w:ascii="Arial" w:hAnsi="Arial" w:cs="Arial"/>
          <w:b/>
          <w:bCs/>
          <w:sz w:val="22"/>
          <w:szCs w:val="22"/>
          <w:lang w:val="en-GB" w:eastAsia="de-DE"/>
        </w:rPr>
        <w:t xml:space="preserve"> Impact of type of treatment</w:t>
      </w:r>
      <w:bookmarkEnd w:id="25"/>
    </w:p>
    <w:p w14:paraId="30E0BC9C" w14:textId="38A8084C"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To assess the impact of the type of treatment (convalescent plasma/vaccine-boosted plasma/standard of care), a Cox regression model adjusting for type of treatment, and stratified for patient group is conducted. The hazard ratios and 95% profile-likelihood confidence intervals for “convalescent plasma vs standard of care”, “vaccine-boosted plasma vs standard of care” and “convalescent plasma vs vaccine-boosted plasma” will be obtained from the model. Patients who did receive both convalescent and vaccine-boosted plasma will be analysed together with those patients who received only vaccine-boosted plasma. Additionally, the cumulative improvement curves are calculated using the Kaplan-Meier method together with 95% log-log-type confidence bands, and will be calculated separately for the three types of treatment.</w:t>
      </w:r>
    </w:p>
    <w:p w14:paraId="38B072A8" w14:textId="77777777" w:rsidR="00641669" w:rsidRPr="00AC0186" w:rsidRDefault="00641669" w:rsidP="00AC0186">
      <w:pPr>
        <w:spacing w:before="120" w:line="480" w:lineRule="auto"/>
        <w:jc w:val="both"/>
        <w:rPr>
          <w:rFonts w:ascii="Arial" w:hAnsi="Arial" w:cs="Arial"/>
          <w:sz w:val="22"/>
          <w:szCs w:val="22"/>
          <w:lang w:val="en-GB" w:eastAsia="de-DE"/>
        </w:rPr>
      </w:pPr>
    </w:p>
    <w:p w14:paraId="642B6388" w14:textId="6AD476F7"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6" w:name="_Toc96088581"/>
      <w:r w:rsidRPr="00AC0186">
        <w:rPr>
          <w:rFonts w:ascii="Arial" w:hAnsi="Arial" w:cs="Arial"/>
          <w:b/>
          <w:bCs/>
          <w:sz w:val="22"/>
          <w:szCs w:val="22"/>
          <w:lang w:val="en-GB" w:eastAsia="de-DE"/>
        </w:rPr>
        <w:lastRenderedPageBreak/>
        <w:t xml:space="preserve">7.5.3 </w:t>
      </w:r>
      <w:r w:rsidR="00641669" w:rsidRPr="00AC0186">
        <w:rPr>
          <w:rFonts w:ascii="Arial" w:hAnsi="Arial" w:cs="Arial"/>
          <w:b/>
          <w:bCs/>
          <w:sz w:val="22"/>
          <w:szCs w:val="22"/>
          <w:lang w:val="en-GB" w:eastAsia="de-DE"/>
        </w:rPr>
        <w:t>Impact of type of COVID infection wave</w:t>
      </w:r>
      <w:bookmarkEnd w:id="26"/>
    </w:p>
    <w:p w14:paraId="6F9643B3"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To assess the impact of the type of COVID infection wave (second wave: 3.9.2020 – 14.02.2021/third wave: 15.02.2021- 27.06.2021/fourth wave: since 28.06.2021), the cumulative improvement curves per treatment and patient group for each wave are calculated using the Kaplan-Meier method together with 95% log-log-type confidence bands.</w:t>
      </w:r>
    </w:p>
    <w:p w14:paraId="72B02E6C" w14:textId="37C37443"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7" w:name="_Toc96088582"/>
      <w:r w:rsidRPr="00AC0186">
        <w:rPr>
          <w:rFonts w:ascii="Arial" w:hAnsi="Arial" w:cs="Arial"/>
          <w:b/>
          <w:bCs/>
          <w:sz w:val="22"/>
          <w:szCs w:val="22"/>
          <w:lang w:val="en-GB" w:eastAsia="de-DE"/>
        </w:rPr>
        <w:t xml:space="preserve">7.5.4 </w:t>
      </w:r>
      <w:r w:rsidR="00641669" w:rsidRPr="00AC0186">
        <w:rPr>
          <w:rFonts w:ascii="Arial" w:hAnsi="Arial" w:cs="Arial"/>
          <w:b/>
          <w:bCs/>
          <w:sz w:val="22"/>
          <w:szCs w:val="22"/>
          <w:lang w:val="en-GB" w:eastAsia="de-DE"/>
        </w:rPr>
        <w:t>Impact of reception of monoclonal antibodies</w:t>
      </w:r>
      <w:bookmarkEnd w:id="27"/>
    </w:p>
    <w:p w14:paraId="6BF1E3F0"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In case that more than 10% of all patients received monoclonal antibodies, the impact of this treatment will be assessed by calculating the cumulative improvement curves per treatment and patient group for patients with and without monoclonal antibody treatment using the Kaplan-Meier method together with 95% log-log-type confidence bands, and will be calculated separately for the three waves of treatment.</w:t>
      </w:r>
    </w:p>
    <w:p w14:paraId="39C24E06" w14:textId="3911BB2E"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r w:rsidRPr="00AC0186">
        <w:rPr>
          <w:rFonts w:ascii="Arial" w:hAnsi="Arial" w:cs="Arial"/>
          <w:b/>
          <w:bCs/>
          <w:sz w:val="22"/>
          <w:szCs w:val="22"/>
          <w:lang w:val="en-GB" w:eastAsia="de-DE"/>
        </w:rPr>
        <w:t>7.5.5</w:t>
      </w:r>
      <w:r w:rsidR="00641669" w:rsidRPr="00AC0186">
        <w:rPr>
          <w:rFonts w:ascii="Arial" w:hAnsi="Arial" w:cs="Arial"/>
          <w:b/>
          <w:bCs/>
          <w:sz w:val="22"/>
          <w:szCs w:val="22"/>
          <w:lang w:val="en-GB" w:eastAsia="de-DE"/>
        </w:rPr>
        <w:t xml:space="preserve"> </w:t>
      </w:r>
      <w:bookmarkStart w:id="28" w:name="_Toc96088583"/>
      <w:r w:rsidR="00641669" w:rsidRPr="00AC0186">
        <w:rPr>
          <w:rFonts w:ascii="Arial" w:hAnsi="Arial" w:cs="Arial"/>
          <w:b/>
          <w:bCs/>
          <w:sz w:val="22"/>
          <w:szCs w:val="22"/>
          <w:lang w:val="en-GB" w:eastAsia="de-DE"/>
        </w:rPr>
        <w:t>Impact of virus variant</w:t>
      </w:r>
      <w:bookmarkEnd w:id="28"/>
      <w:r w:rsidR="00641669" w:rsidRPr="00AC0186">
        <w:rPr>
          <w:rFonts w:ascii="Arial" w:hAnsi="Arial" w:cs="Arial"/>
          <w:b/>
          <w:bCs/>
          <w:sz w:val="22"/>
          <w:szCs w:val="22"/>
          <w:lang w:val="en-GB" w:eastAsia="de-DE"/>
        </w:rPr>
        <w:t xml:space="preserve"> </w:t>
      </w:r>
    </w:p>
    <w:p w14:paraId="6E37FBF1"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To assess the impact of the type of virus variant (Wild-type/Alpha/Delta/Omikron), the cumulative improvement curves per treatment and patient group for each variant are calculated using the Kaplan-Meier method together with 95% log-log-type confidence bands.</w:t>
      </w:r>
    </w:p>
    <w:p w14:paraId="74C93C7E" w14:textId="2D82A23C"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29" w:name="_Toc96088584"/>
      <w:r w:rsidRPr="00AC0186">
        <w:rPr>
          <w:rFonts w:ascii="Arial" w:hAnsi="Arial" w:cs="Arial"/>
          <w:b/>
          <w:bCs/>
          <w:sz w:val="22"/>
          <w:szCs w:val="22"/>
          <w:lang w:val="en-GB" w:eastAsia="de-DE"/>
        </w:rPr>
        <w:t xml:space="preserve">7.5.6 </w:t>
      </w:r>
      <w:r w:rsidR="00641669" w:rsidRPr="00AC0186">
        <w:rPr>
          <w:rFonts w:ascii="Arial" w:hAnsi="Arial" w:cs="Arial"/>
          <w:b/>
          <w:bCs/>
          <w:sz w:val="22"/>
          <w:szCs w:val="22"/>
          <w:lang w:val="en-GB" w:eastAsia="de-DE"/>
        </w:rPr>
        <w:t>Impact of vaccination status</w:t>
      </w:r>
      <w:bookmarkEnd w:id="29"/>
      <w:r w:rsidR="00641669" w:rsidRPr="00AC0186">
        <w:rPr>
          <w:rFonts w:ascii="Arial" w:hAnsi="Arial" w:cs="Arial"/>
          <w:b/>
          <w:bCs/>
          <w:sz w:val="22"/>
          <w:szCs w:val="22"/>
          <w:lang w:val="en-GB" w:eastAsia="de-DE"/>
        </w:rPr>
        <w:t xml:space="preserve"> </w:t>
      </w:r>
    </w:p>
    <w:p w14:paraId="672295FF"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To assess the impact of the type of vaccination status (vaccinated/not vaccinated), the cumulative improvement curves per treatment and patient group for vaccinated and non-vaccinated patients are calculated using the Kaplan-Meier method together with 95% log-log-type confidence bands. Patients will be considered as vaccinated if they completed the cycle as per definition of the vaccine (1 vaccination for Johnson &amp; Johnson vaccine, 2 vaccinations otherwise).</w:t>
      </w:r>
    </w:p>
    <w:p w14:paraId="34E14AF4" w14:textId="52152E3A"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30" w:name="_Toc96088585"/>
      <w:r w:rsidRPr="00AC0186">
        <w:rPr>
          <w:rFonts w:ascii="Arial" w:hAnsi="Arial" w:cs="Arial"/>
          <w:b/>
          <w:bCs/>
          <w:sz w:val="22"/>
          <w:szCs w:val="22"/>
          <w:lang w:val="en-GB" w:eastAsia="de-DE"/>
        </w:rPr>
        <w:lastRenderedPageBreak/>
        <w:t xml:space="preserve">7.5.7 </w:t>
      </w:r>
      <w:r w:rsidR="00641669" w:rsidRPr="00AC0186">
        <w:rPr>
          <w:rFonts w:ascii="Arial" w:hAnsi="Arial" w:cs="Arial"/>
          <w:b/>
          <w:bCs/>
          <w:sz w:val="22"/>
          <w:szCs w:val="22"/>
          <w:lang w:val="en-GB" w:eastAsia="de-DE"/>
        </w:rPr>
        <w:t>Impact of number of neutralizing antibodies at baseline</w:t>
      </w:r>
      <w:bookmarkEnd w:id="30"/>
    </w:p>
    <w:p w14:paraId="42053B06"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To assess the impact of the number of neutralizing antibodies at baseline (&lt;1:40, ≥1:40), the cumulative improvement curves per treatment and patient group for each variant are calculated using the Kaplan-Meier method together with 95% log-log-type confidence bands. </w:t>
      </w:r>
    </w:p>
    <w:p w14:paraId="2E2307ED" w14:textId="4B8137DF"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Furthermore, the number of neutralizing antibodies at baseline will be included as continuous covariate in a Cox regression model additionally adjusting for treatment group, while stratifying for patient group. The hazard ratios and 95% profile-likelihood confidence intervals will be obtained from this model.</w:t>
      </w:r>
    </w:p>
    <w:p w14:paraId="10F3D2C3" w14:textId="045AC90A" w:rsidR="00641669" w:rsidRPr="00AC0186" w:rsidRDefault="004345A3"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31" w:name="_Toc96088586"/>
      <w:r w:rsidRPr="00AC0186">
        <w:rPr>
          <w:rFonts w:ascii="Arial" w:hAnsi="Arial" w:cs="Arial"/>
          <w:b/>
          <w:bCs/>
          <w:iCs/>
          <w:sz w:val="22"/>
          <w:szCs w:val="22"/>
          <w:lang w:val="en-GB" w:eastAsia="de-DE"/>
        </w:rPr>
        <w:t xml:space="preserve">7.6 </w:t>
      </w:r>
      <w:r w:rsidR="00641669" w:rsidRPr="00AC0186">
        <w:rPr>
          <w:rFonts w:ascii="Arial" w:hAnsi="Arial" w:cs="Arial"/>
          <w:b/>
          <w:bCs/>
          <w:iCs/>
          <w:sz w:val="22"/>
          <w:szCs w:val="22"/>
          <w:lang w:val="en-GB" w:eastAsia="de-DE"/>
        </w:rPr>
        <w:t>Analysis of the secondary endpoints</w:t>
      </w:r>
      <w:bookmarkEnd w:id="31"/>
    </w:p>
    <w:p w14:paraId="74E93723"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For all secondary endpoints, the analysis will be conducted based on the FAS and as a supplementary analysis based on the PPS.</w:t>
      </w:r>
    </w:p>
    <w:p w14:paraId="31F531AD" w14:textId="10406078"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32" w:name="_Toc96088587"/>
      <w:r w:rsidRPr="00AC0186">
        <w:rPr>
          <w:rFonts w:ascii="Arial" w:hAnsi="Arial" w:cs="Arial"/>
          <w:b/>
          <w:bCs/>
          <w:sz w:val="22"/>
          <w:szCs w:val="22"/>
          <w:lang w:val="en-GB" w:eastAsia="de-DE"/>
        </w:rPr>
        <w:t xml:space="preserve">7.6.1 </w:t>
      </w:r>
      <w:r w:rsidR="00641669" w:rsidRPr="00AC0186">
        <w:rPr>
          <w:rFonts w:ascii="Arial" w:hAnsi="Arial" w:cs="Arial"/>
          <w:b/>
          <w:bCs/>
          <w:sz w:val="22"/>
          <w:szCs w:val="22"/>
          <w:lang w:val="en-GB" w:eastAsia="de-DE"/>
        </w:rPr>
        <w:t>Analysis of overall survival</w:t>
      </w:r>
      <w:bookmarkEnd w:id="32"/>
    </w:p>
    <w:p w14:paraId="267F8C5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Overall survival is analyzed by using a Cox regression model adjusted for the factor treatment and stratified by patient group, determining hazard ratios with 95% profile-likelihood confidence intervals and (descriptive) p-values. Survival estimates are calculated using the Kaplan-Meier method together with 95% log-log-type confidence bands, and the 28-day survival rate will be given for both treatment groups together with 95% log-log type confidence intervals. In addition, overall survival curves will also be calculated separately for each patient group per treatment group, and descriptive log-rank tests will be done to compare the two treatment groups for each patient group.</w:t>
      </w:r>
    </w:p>
    <w:p w14:paraId="0637E54A"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Analogously as for the supplementary analysis of the primary endpoint, an IPCW model and a RPSFT model will additionally be fitted for the overall survival to assess the potential treatment effect in the hypothetical scenario where patients did not switch from the control to the experimental arm. </w:t>
      </w:r>
    </w:p>
    <w:p w14:paraId="2963E8C7" w14:textId="507A1713"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33" w:name="_Toc96088588"/>
      <w:r w:rsidRPr="00AC0186">
        <w:rPr>
          <w:rFonts w:ascii="Arial" w:hAnsi="Arial" w:cs="Arial"/>
          <w:b/>
          <w:bCs/>
          <w:sz w:val="22"/>
          <w:szCs w:val="22"/>
          <w:lang w:val="en-GB" w:eastAsia="de-DE"/>
        </w:rPr>
        <w:lastRenderedPageBreak/>
        <w:t xml:space="preserve">7.6.2 </w:t>
      </w:r>
      <w:r w:rsidR="00641669" w:rsidRPr="00AC0186">
        <w:rPr>
          <w:rFonts w:ascii="Arial" w:hAnsi="Arial" w:cs="Arial"/>
          <w:b/>
          <w:bCs/>
          <w:sz w:val="22"/>
          <w:szCs w:val="22"/>
          <w:lang w:val="en-GB" w:eastAsia="de-DE"/>
        </w:rPr>
        <w:t>Analysis of time until discharge</w:t>
      </w:r>
      <w:bookmarkEnd w:id="33"/>
    </w:p>
    <w:p w14:paraId="78E5EA2A"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Time until discharge will be analyzed using a log-rank test stratified for the factor “patient group” and censoring patients who died from any cause at day 84 as described in chapter 7.3. Kaplan-Meier estimates for the cumulative discharge rate for both treatment groups together with 95% log-log-type confidence bands will be computed. </w:t>
      </w:r>
    </w:p>
    <w:p w14:paraId="27553F3A"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 Cox regression model, stratified for patient group, will be conducted to obtain an estimate for the hazard ratio for the treatment and a corresponding 95% profile-likelihood confidence interval.</w:t>
      </w:r>
    </w:p>
    <w:p w14:paraId="0C675230"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IPCW and a RPSFT model will additionally be fitted for the endpoint ‘time until discharge’ to assess the potential treatment effect in the hypothetical scenario where patients did not switch from the control to the experimental arm.</w:t>
      </w:r>
    </w:p>
    <w:p w14:paraId="72C8C52A" w14:textId="78F6A5E6"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34" w:name="_Toc96088589"/>
      <w:r w:rsidRPr="00AC0186">
        <w:rPr>
          <w:rFonts w:ascii="Arial" w:hAnsi="Arial" w:cs="Arial"/>
          <w:b/>
          <w:bCs/>
          <w:sz w:val="22"/>
          <w:szCs w:val="22"/>
          <w:lang w:val="en-GB" w:eastAsia="de-DE"/>
        </w:rPr>
        <w:t xml:space="preserve">7.6.3 </w:t>
      </w:r>
      <w:r w:rsidR="00641669" w:rsidRPr="00AC0186">
        <w:rPr>
          <w:rFonts w:ascii="Arial" w:hAnsi="Arial" w:cs="Arial"/>
          <w:b/>
          <w:bCs/>
          <w:sz w:val="22"/>
          <w:szCs w:val="22"/>
          <w:lang w:val="en-GB" w:eastAsia="de-DE"/>
        </w:rPr>
        <w:t>Analysis of requirement of mechanical ventilation</w:t>
      </w:r>
      <w:bookmarkEnd w:id="34"/>
    </w:p>
    <w:p w14:paraId="1B40D246"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The endpoint “requirement of mechanical ventilation (yes/no)” is analyzed by means of a logistic regression model adjusting for the factors treatment and patient group. If a patient who did not previously receive mechanical ventilation dies, this patient will be considered as having required mechanical ventilation. An estimate for the odds ratio for the factor treatment together with a 95% profile-likelihood confidence interval will be obtained from the model. </w:t>
      </w:r>
    </w:p>
    <w:p w14:paraId="20CF7E34"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Also, absolute and relative frequencies will be given for this endpoint, together with 95% confidence intervals. </w:t>
      </w:r>
    </w:p>
    <w:p w14:paraId="53296243" w14:textId="03876317"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35" w:name="_Toc96088590"/>
      <w:r w:rsidRPr="00AC0186">
        <w:rPr>
          <w:rFonts w:ascii="Arial" w:hAnsi="Arial" w:cs="Arial"/>
          <w:b/>
          <w:bCs/>
          <w:sz w:val="22"/>
          <w:szCs w:val="22"/>
          <w:lang w:val="en-GB" w:eastAsia="de-DE"/>
        </w:rPr>
        <w:t xml:space="preserve">7.6.4 </w:t>
      </w:r>
      <w:r w:rsidR="00641669" w:rsidRPr="00AC0186">
        <w:rPr>
          <w:rFonts w:ascii="Arial" w:hAnsi="Arial" w:cs="Arial"/>
          <w:b/>
          <w:bCs/>
          <w:sz w:val="22"/>
          <w:szCs w:val="22"/>
          <w:lang w:val="en-GB" w:eastAsia="de-DE"/>
        </w:rPr>
        <w:t>Analysis of SARS-CoV-2 viral load and antibody titres</w:t>
      </w:r>
      <w:bookmarkEnd w:id="35"/>
    </w:p>
    <w:p w14:paraId="75AB8837"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Viral clearance (defined as having a viral load that is either non-measurable or &lt;33) will be determined for every follow-up visit. Patients who died before experiencing a viral clearance will be regarded as non-cleared. Viral clearance at specific time points will be compared between the two treatment groups using a logistic regression model adjusting for the factors treatment and patient group. </w:t>
      </w:r>
    </w:p>
    <w:p w14:paraId="5095AB0D"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lastRenderedPageBreak/>
        <w:t xml:space="preserve">Ct values for viral load will be determined as Ct=–log(viral load at follow-up/viral load at baseline) for days 5 and 10. Nonparametric van Elteren test will be used to compare the two treatment groups with regard to the Ct values while stratifying for patient group. </w:t>
      </w:r>
    </w:p>
    <w:p w14:paraId="7EF69DAA" w14:textId="374936DC"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OD ratio and antibody titres will be evaluated on day 3 and 5 combined. In case that a measurement exists on both day 3 and day 5, the maximum will be used for analysis. The day 3/day 5 value will be descriptively assessed and compared to baseline. Nonparametric van Elteren test will be used to compare the two treatment groups with regard to the OD ratio and antibody titres while stratifying for patient group. Boxplots will be given for all time points for each treatment group to graphically investigate the Ct values, OD ratio, and antibody titres.</w:t>
      </w:r>
    </w:p>
    <w:p w14:paraId="560B8FB2" w14:textId="76EA2C60" w:rsidR="00641669" w:rsidRPr="00AC0186" w:rsidRDefault="004345A3" w:rsidP="00AC0186">
      <w:pPr>
        <w:keepNext/>
        <w:numPr>
          <w:ilvl w:val="2"/>
          <w:numId w:val="0"/>
        </w:numPr>
        <w:tabs>
          <w:tab w:val="num" w:pos="720"/>
        </w:tabs>
        <w:spacing w:before="240" w:after="60" w:line="480" w:lineRule="auto"/>
        <w:ind w:left="720" w:hanging="720"/>
        <w:jc w:val="both"/>
        <w:outlineLvl w:val="2"/>
        <w:rPr>
          <w:rFonts w:ascii="Arial" w:hAnsi="Arial" w:cs="Arial"/>
          <w:b/>
          <w:bCs/>
          <w:sz w:val="22"/>
          <w:szCs w:val="22"/>
          <w:lang w:val="en-GB" w:eastAsia="de-DE"/>
        </w:rPr>
      </w:pPr>
      <w:bookmarkStart w:id="36" w:name="_Toc96088591"/>
      <w:r w:rsidRPr="00AC0186">
        <w:rPr>
          <w:rFonts w:ascii="Arial" w:hAnsi="Arial" w:cs="Arial"/>
          <w:b/>
          <w:bCs/>
          <w:sz w:val="22"/>
          <w:szCs w:val="22"/>
          <w:lang w:val="en-GB" w:eastAsia="de-DE"/>
        </w:rPr>
        <w:t xml:space="preserve">7.6.5 </w:t>
      </w:r>
      <w:r w:rsidR="00641669" w:rsidRPr="00AC0186">
        <w:rPr>
          <w:rFonts w:ascii="Arial" w:hAnsi="Arial" w:cs="Arial"/>
          <w:b/>
          <w:bCs/>
          <w:sz w:val="22"/>
          <w:szCs w:val="22"/>
          <w:lang w:val="en-GB" w:eastAsia="de-DE"/>
        </w:rPr>
        <w:t>Analysis of cytokine levels</w:t>
      </w:r>
      <w:bookmarkEnd w:id="36"/>
    </w:p>
    <w:p w14:paraId="22DD2F4F" w14:textId="0ECA6F64"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cytokine levels will only be analysed descriptively. The ratio of the cytokine level at day 3/ day 4 / day 5 to the cytokine level at baseline will be calculated, and descriptive measures will be given for each treatment group.</w:t>
      </w:r>
    </w:p>
    <w:p w14:paraId="1A6CA6C5" w14:textId="293AC5DA" w:rsidR="00641669" w:rsidRPr="00AC0186" w:rsidRDefault="004345A3"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37" w:name="_Toc96088592"/>
      <w:r w:rsidRPr="00AC0186">
        <w:rPr>
          <w:rFonts w:ascii="Arial" w:hAnsi="Arial" w:cs="Arial"/>
          <w:b/>
          <w:bCs/>
          <w:iCs/>
          <w:sz w:val="22"/>
          <w:szCs w:val="22"/>
          <w:lang w:val="en-GB" w:eastAsia="de-DE"/>
        </w:rPr>
        <w:t xml:space="preserve">7.7 </w:t>
      </w:r>
      <w:r w:rsidR="00641669" w:rsidRPr="00AC0186">
        <w:rPr>
          <w:rFonts w:ascii="Arial" w:hAnsi="Arial" w:cs="Arial"/>
          <w:b/>
          <w:bCs/>
          <w:iCs/>
          <w:sz w:val="22"/>
          <w:szCs w:val="22"/>
          <w:lang w:val="en-GB" w:eastAsia="de-DE"/>
        </w:rPr>
        <w:t>Analysis of exploratory endpoints</w:t>
      </w:r>
      <w:bookmarkEnd w:id="37"/>
    </w:p>
    <w:p w14:paraId="55468877" w14:textId="28FE1DC5"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All exploratory endpoints will be analyzed descriptively using the methods described in chapter 7.1. For endpoints that are assessed at multiple time points, each time point will be analyzed separately and line plots over time will be generated. The line plots will show the time point on the x-axis and either the mean value per group for </w:t>
      </w:r>
      <w:r w:rsidR="00540F92" w:rsidRPr="00AC0186">
        <w:rPr>
          <w:rFonts w:ascii="Arial" w:hAnsi="Arial" w:cs="Arial"/>
          <w:sz w:val="22"/>
          <w:szCs w:val="22"/>
          <w:lang w:val="en-GB" w:eastAsia="de-DE"/>
        </w:rPr>
        <w:t>parametrically</w:t>
      </w:r>
      <w:r w:rsidRPr="00AC0186">
        <w:rPr>
          <w:rFonts w:ascii="Arial" w:hAnsi="Arial" w:cs="Arial"/>
          <w:sz w:val="22"/>
          <w:szCs w:val="22"/>
          <w:lang w:val="en-GB" w:eastAsia="de-DE"/>
        </w:rPr>
        <w:t xml:space="preserve"> evaluated continuous endpoints, the median value per group for all non-parametrically evaluated continuous and ordinal endpoints or the relative frequency per group for binary endpoints on the y-axis.</w:t>
      </w:r>
    </w:p>
    <w:p w14:paraId="03568F70" w14:textId="00B9047B"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The exploratory endpoint SOFA score will be analysed following the recommendations of Lambden et al. (2019). The highest possible score of 24, corresponding to the worst outcome, will be used for patients who died before the SOFA score could be assessed during follow-up. In case that one or more items of a SOFA assessment are missing, mean imputation will be used to derive the total score. In case that all items are missing, no imputation will be done. </w:t>
      </w:r>
    </w:p>
    <w:p w14:paraId="2AC96AAB" w14:textId="5E565993" w:rsidR="00641669" w:rsidRPr="00AC0186" w:rsidRDefault="004345A3"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38" w:name="_Toc96088593"/>
      <w:r w:rsidRPr="00AC0186">
        <w:rPr>
          <w:rFonts w:ascii="Arial" w:hAnsi="Arial" w:cs="Arial"/>
          <w:b/>
          <w:bCs/>
          <w:iCs/>
          <w:sz w:val="22"/>
          <w:szCs w:val="22"/>
          <w:lang w:val="en-GB" w:eastAsia="de-DE"/>
        </w:rPr>
        <w:lastRenderedPageBreak/>
        <w:t xml:space="preserve">7.8 </w:t>
      </w:r>
      <w:r w:rsidR="00641669" w:rsidRPr="00AC0186">
        <w:rPr>
          <w:rFonts w:ascii="Arial" w:hAnsi="Arial" w:cs="Arial"/>
          <w:b/>
          <w:bCs/>
          <w:iCs/>
          <w:sz w:val="22"/>
          <w:szCs w:val="22"/>
          <w:lang w:val="en-GB" w:eastAsia="de-DE"/>
        </w:rPr>
        <w:t>Analysis of safety endpoints</w:t>
      </w:r>
      <w:bookmarkEnd w:id="38"/>
    </w:p>
    <w:p w14:paraId="0C0DF7B1"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 xml:space="preserve">The assessment of safety is based mainly on the frequency of adverse events and on the laboratory values Safety analysis is based on the safety population. Adverse events are summarized by presenting the number and percentage of patients having any adverse events or serious adverse events, and having each individual adverse event, and by determining and summarizing the maximum individual toxicity grade (over all forms of toxicity). Furthermore, the most common AEs (those occurring in at least 10% of the treatment group) are determined. Event rates are summarized along with two-sided Clopper-Pearson 95% confidence intervals and analyzed by (descriptive) chi-squared tests. Any other information collected (e.g. severity or relatedness to study drug) are summarized using the descriptive methods described in chapter 7.1. </w:t>
      </w:r>
    </w:p>
    <w:p w14:paraId="5CB06B41" w14:textId="54ED9EDA"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All laboratory values on day 5 will be descriptively evaluated as continuous measures and tabulated per treatment group. To compare laboratory values between treatment groups, two-sample t-tests will be conducted. In case a p-value smaller or equal to 0.05 is achieved, boxplots will additionally be given for this respective laboratory value.</w:t>
      </w:r>
    </w:p>
    <w:p w14:paraId="770F7BD8" w14:textId="4B7A062F" w:rsidR="00641669" w:rsidRPr="00AC0186" w:rsidRDefault="004345A3"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GB" w:eastAsia="de-DE"/>
        </w:rPr>
      </w:pPr>
      <w:bookmarkStart w:id="39" w:name="_Toc96088594"/>
      <w:r w:rsidRPr="00AC0186">
        <w:rPr>
          <w:rFonts w:ascii="Arial" w:hAnsi="Arial" w:cs="Arial"/>
          <w:b/>
          <w:bCs/>
          <w:iCs/>
          <w:sz w:val="22"/>
          <w:szCs w:val="22"/>
          <w:lang w:val="en-GB" w:eastAsia="de-DE"/>
        </w:rPr>
        <w:t xml:space="preserve">7.9 </w:t>
      </w:r>
      <w:r w:rsidR="00641669" w:rsidRPr="00AC0186">
        <w:rPr>
          <w:rFonts w:ascii="Arial" w:hAnsi="Arial" w:cs="Arial"/>
          <w:b/>
          <w:bCs/>
          <w:iCs/>
          <w:sz w:val="22"/>
          <w:szCs w:val="22"/>
          <w:lang w:val="en-GB" w:eastAsia="de-DE"/>
        </w:rPr>
        <w:t>Subgroup analyses</w:t>
      </w:r>
      <w:bookmarkEnd w:id="39"/>
    </w:p>
    <w:p w14:paraId="63C5FA3A" w14:textId="3AF3E591"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The primary endpoint and all secondary endpoints will be separately assessed for patient group 1, as well as for patient groups 1+2 combined.</w:t>
      </w:r>
    </w:p>
    <w:p w14:paraId="3D1D7A35" w14:textId="39E2DCA5" w:rsidR="00641669" w:rsidRPr="00AC0186" w:rsidRDefault="004345A3"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40" w:name="_Toc96088595"/>
      <w:r w:rsidRPr="00AC0186">
        <w:rPr>
          <w:rFonts w:ascii="Arial" w:hAnsi="Arial" w:cs="Arial"/>
          <w:b/>
          <w:bCs/>
          <w:kern w:val="32"/>
          <w:sz w:val="22"/>
          <w:szCs w:val="22"/>
          <w:lang w:val="en-GB" w:eastAsia="de-DE"/>
        </w:rPr>
        <w:t xml:space="preserve">8 </w:t>
      </w:r>
      <w:r w:rsidR="00641669" w:rsidRPr="00AC0186">
        <w:rPr>
          <w:rFonts w:ascii="Arial" w:hAnsi="Arial" w:cs="Arial"/>
          <w:b/>
          <w:bCs/>
          <w:kern w:val="32"/>
          <w:sz w:val="22"/>
          <w:szCs w:val="22"/>
          <w:lang w:val="en-GB" w:eastAsia="de-DE"/>
        </w:rPr>
        <w:t>Differences to trial protocol</w:t>
      </w:r>
      <w:bookmarkEnd w:id="40"/>
    </w:p>
    <w:p w14:paraId="2EE615C0"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Instead of recruiting the planned number of 174 patients, only 134 patients were enrolled to the trial as recruitment was stopped on January 20, 2022. The reason was a suspected inefficiency of the collected plasma bags for patients infected with the Omicron variant.</w:t>
      </w:r>
    </w:p>
    <w:p w14:paraId="4BDD4010"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As viral load and antibody titres are not assumed to be normally distributed, they will be analysed using descriptive and non-parametric methods with no imputation being done for these endpoints.</w:t>
      </w:r>
    </w:p>
    <w:p w14:paraId="01EF9370" w14:textId="1D454351" w:rsidR="00641669" w:rsidRPr="00AC0186" w:rsidRDefault="004345A3"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41" w:name="_Toc96025076"/>
      <w:bookmarkStart w:id="42" w:name="_Toc96025178"/>
      <w:bookmarkStart w:id="43" w:name="_Toc96025340"/>
      <w:bookmarkStart w:id="44" w:name="_Toc96088596"/>
      <w:bookmarkEnd w:id="41"/>
      <w:bookmarkEnd w:id="42"/>
      <w:bookmarkEnd w:id="43"/>
      <w:r w:rsidRPr="00AC0186">
        <w:rPr>
          <w:rFonts w:ascii="Arial" w:hAnsi="Arial" w:cs="Arial"/>
          <w:b/>
          <w:bCs/>
          <w:kern w:val="32"/>
          <w:sz w:val="22"/>
          <w:szCs w:val="22"/>
          <w:lang w:val="en-GB" w:eastAsia="de-DE"/>
        </w:rPr>
        <w:lastRenderedPageBreak/>
        <w:t xml:space="preserve">9 </w:t>
      </w:r>
      <w:r w:rsidR="00641669" w:rsidRPr="00AC0186">
        <w:rPr>
          <w:rFonts w:ascii="Arial" w:hAnsi="Arial" w:cs="Arial"/>
          <w:b/>
          <w:bCs/>
          <w:kern w:val="32"/>
          <w:sz w:val="22"/>
          <w:szCs w:val="22"/>
          <w:lang w:val="en-GB" w:eastAsia="de-DE"/>
        </w:rPr>
        <w:t>Interpretation of results</w:t>
      </w:r>
      <w:bookmarkEnd w:id="44"/>
    </w:p>
    <w:p w14:paraId="5EF7D932"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As the planned number of n=174 was not reached, the study does not have the aspired power of 80% to detect the assumed difference between the two treatment groups with respect to the primary endpoint.</w:t>
      </w:r>
    </w:p>
    <w:p w14:paraId="65544521" w14:textId="573E1440" w:rsidR="00641669" w:rsidRPr="00AC0186" w:rsidRDefault="004345A3"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45" w:name="_Toc96088597"/>
      <w:r w:rsidRPr="00AC0186">
        <w:rPr>
          <w:rFonts w:ascii="Arial" w:hAnsi="Arial" w:cs="Arial"/>
          <w:b/>
          <w:bCs/>
          <w:kern w:val="32"/>
          <w:sz w:val="22"/>
          <w:szCs w:val="22"/>
          <w:lang w:val="en-GB" w:eastAsia="de-DE"/>
        </w:rPr>
        <w:t xml:space="preserve">10 </w:t>
      </w:r>
      <w:r w:rsidR="00641669" w:rsidRPr="00AC0186">
        <w:rPr>
          <w:rFonts w:ascii="Arial" w:hAnsi="Arial" w:cs="Arial"/>
          <w:b/>
          <w:bCs/>
          <w:kern w:val="32"/>
          <w:sz w:val="22"/>
          <w:szCs w:val="22"/>
          <w:lang w:val="en-GB" w:eastAsia="de-DE"/>
        </w:rPr>
        <w:t>Data problems</w:t>
      </w:r>
      <w:bookmarkEnd w:id="45"/>
    </w:p>
    <w:p w14:paraId="6CECFE65"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In case that less than 60% of virus variants can be determined, a subgroup analysis based on this predictor (laid out in section 7.5.5) will not take place.</w:t>
      </w:r>
    </w:p>
    <w:p w14:paraId="5AE848C0" w14:textId="0D838BE3" w:rsidR="00641669" w:rsidRPr="00AC0186" w:rsidRDefault="004345A3" w:rsidP="00AC0186">
      <w:pPr>
        <w:keepNext/>
        <w:tabs>
          <w:tab w:val="num" w:pos="432"/>
        </w:tabs>
        <w:spacing w:before="240" w:after="60" w:line="480" w:lineRule="auto"/>
        <w:ind w:left="432" w:hanging="432"/>
        <w:jc w:val="both"/>
        <w:outlineLvl w:val="0"/>
        <w:rPr>
          <w:rFonts w:ascii="Arial" w:hAnsi="Arial" w:cs="Arial"/>
          <w:b/>
          <w:bCs/>
          <w:kern w:val="32"/>
          <w:sz w:val="22"/>
          <w:szCs w:val="22"/>
          <w:lang w:val="en-US" w:eastAsia="de-DE"/>
        </w:rPr>
      </w:pPr>
      <w:bookmarkStart w:id="46" w:name="_Toc96088598"/>
      <w:r w:rsidRPr="00AC0186">
        <w:rPr>
          <w:rFonts w:ascii="Arial" w:hAnsi="Arial" w:cs="Arial"/>
          <w:b/>
          <w:bCs/>
          <w:kern w:val="32"/>
          <w:sz w:val="22"/>
          <w:szCs w:val="22"/>
          <w:lang w:val="en-US" w:eastAsia="de-DE"/>
        </w:rPr>
        <w:t xml:space="preserve">11 </w:t>
      </w:r>
      <w:r w:rsidR="00641669" w:rsidRPr="00AC0186">
        <w:rPr>
          <w:rFonts w:ascii="Arial" w:hAnsi="Arial" w:cs="Arial"/>
          <w:b/>
          <w:bCs/>
          <w:kern w:val="32"/>
          <w:sz w:val="22"/>
          <w:szCs w:val="22"/>
          <w:lang w:val="en-US" w:eastAsia="de-DE"/>
        </w:rPr>
        <w:t>Estimands framework</w:t>
      </w:r>
      <w:bookmarkEnd w:id="46"/>
    </w:p>
    <w:p w14:paraId="1C3BC27F" w14:textId="77777777" w:rsidR="00641669" w:rsidRPr="00AC0186" w:rsidRDefault="00641669" w:rsidP="00AC0186">
      <w:pPr>
        <w:spacing w:before="120" w:line="480" w:lineRule="auto"/>
        <w:jc w:val="both"/>
        <w:rPr>
          <w:rFonts w:ascii="Arial" w:hAnsi="Arial" w:cs="Arial"/>
          <w:b/>
          <w:bCs/>
          <w:sz w:val="22"/>
          <w:szCs w:val="22"/>
          <w:lang w:val="en-US" w:eastAsia="de-DE"/>
        </w:rPr>
      </w:pPr>
      <w:r w:rsidRPr="00AC0186">
        <w:rPr>
          <w:rFonts w:ascii="Arial" w:hAnsi="Arial" w:cs="Arial"/>
          <w:sz w:val="22"/>
          <w:szCs w:val="22"/>
          <w:lang w:val="en-US" w:eastAsia="de-DE"/>
        </w:rPr>
        <w:t xml:space="preserve">In the Addendum to the ICH E9 guideline (final version), the estimands framework is recommended as clear and transparent definition of “what is to be estimated” (International Council for Harmonization 2019). The estimand is a construct of the treatment, the targeted population, the variable, a </w:t>
      </w:r>
      <w:r w:rsidRPr="00AC0186">
        <w:rPr>
          <w:rFonts w:ascii="Arial" w:hAnsi="Arial" w:cs="Arial"/>
          <w:sz w:val="22"/>
          <w:szCs w:val="22"/>
          <w:lang w:val="en-GB" w:eastAsia="de-DE"/>
        </w:rPr>
        <w:t>specification of how intercurrent events are handled, and a population-level summary measure</w:t>
      </w:r>
      <w:r w:rsidRPr="00AC0186">
        <w:rPr>
          <w:rFonts w:ascii="Arial" w:hAnsi="Arial" w:cs="Arial"/>
          <w:sz w:val="22"/>
          <w:szCs w:val="22"/>
          <w:lang w:val="en-US" w:eastAsia="de-DE"/>
        </w:rPr>
        <w:t>.</w:t>
      </w:r>
    </w:p>
    <w:p w14:paraId="3BA14652" w14:textId="0270E45F" w:rsidR="00641669" w:rsidRPr="00AC0186" w:rsidRDefault="004345A3" w:rsidP="00AC0186">
      <w:pPr>
        <w:keepNext/>
        <w:numPr>
          <w:ilvl w:val="1"/>
          <w:numId w:val="0"/>
        </w:numPr>
        <w:tabs>
          <w:tab w:val="num" w:pos="576"/>
        </w:tabs>
        <w:spacing w:before="240" w:after="60" w:line="480" w:lineRule="auto"/>
        <w:ind w:left="576" w:hanging="576"/>
        <w:jc w:val="both"/>
        <w:outlineLvl w:val="1"/>
        <w:rPr>
          <w:rFonts w:ascii="Arial" w:hAnsi="Arial" w:cs="Arial"/>
          <w:b/>
          <w:bCs/>
          <w:iCs/>
          <w:sz w:val="22"/>
          <w:szCs w:val="22"/>
          <w:lang w:val="en-US" w:eastAsia="de-DE"/>
        </w:rPr>
      </w:pPr>
      <w:bookmarkStart w:id="47" w:name="_Toc96088599"/>
      <w:r w:rsidRPr="00AC0186">
        <w:rPr>
          <w:rFonts w:ascii="Arial" w:hAnsi="Arial" w:cs="Arial"/>
          <w:b/>
          <w:bCs/>
          <w:iCs/>
          <w:sz w:val="22"/>
          <w:szCs w:val="22"/>
          <w:lang w:val="en-US" w:eastAsia="de-DE"/>
        </w:rPr>
        <w:t xml:space="preserve">11.1 </w:t>
      </w:r>
      <w:r w:rsidR="00641669" w:rsidRPr="00AC0186">
        <w:rPr>
          <w:rFonts w:ascii="Arial" w:hAnsi="Arial" w:cs="Arial"/>
          <w:b/>
          <w:bCs/>
          <w:iCs/>
          <w:sz w:val="22"/>
          <w:szCs w:val="22"/>
          <w:lang w:val="en-US" w:eastAsia="de-DE"/>
        </w:rPr>
        <w:t>Main estimand</w:t>
      </w:r>
      <w:bookmarkEnd w:id="47"/>
    </w:p>
    <w:p w14:paraId="35139CDE" w14:textId="77777777" w:rsidR="00641669" w:rsidRPr="00AC0186" w:rsidRDefault="00641669" w:rsidP="00AC0186">
      <w:pPr>
        <w:spacing w:before="120" w:line="480" w:lineRule="auto"/>
        <w:jc w:val="both"/>
        <w:rPr>
          <w:rFonts w:ascii="Arial" w:hAnsi="Arial" w:cs="Arial"/>
          <w:sz w:val="22"/>
          <w:szCs w:val="22"/>
          <w:lang w:val="en-US" w:eastAsia="de-DE"/>
        </w:rPr>
      </w:pPr>
      <w:r w:rsidRPr="00AC0186">
        <w:rPr>
          <w:rFonts w:ascii="Arial" w:hAnsi="Arial" w:cs="Arial"/>
          <w:sz w:val="22"/>
          <w:szCs w:val="22"/>
          <w:lang w:val="en-US" w:eastAsia="de-DE"/>
        </w:rPr>
        <w:t xml:space="preserve">The </w:t>
      </w:r>
      <w:r w:rsidRPr="00AC0186">
        <w:rPr>
          <w:rFonts w:ascii="Arial" w:hAnsi="Arial" w:cs="Arial"/>
          <w:i/>
          <w:iCs/>
          <w:sz w:val="22"/>
          <w:szCs w:val="22"/>
          <w:lang w:val="en-US" w:eastAsia="de-DE"/>
        </w:rPr>
        <w:t>main estimand</w:t>
      </w:r>
      <w:r w:rsidRPr="00AC0186">
        <w:rPr>
          <w:rFonts w:ascii="Arial" w:hAnsi="Arial" w:cs="Arial"/>
          <w:sz w:val="22"/>
          <w:szCs w:val="22"/>
          <w:lang w:val="en-US" w:eastAsia="de-DE"/>
        </w:rPr>
        <w:t xml:space="preserve"> is described (referring to the primary efficacy analysis):</w:t>
      </w:r>
    </w:p>
    <w:p w14:paraId="4C75CBC3" w14:textId="77777777" w:rsidR="00641669" w:rsidRPr="00AC0186" w:rsidRDefault="00641669" w:rsidP="00AC0186">
      <w:pPr>
        <w:spacing w:before="120" w:line="480" w:lineRule="auto"/>
        <w:jc w:val="both"/>
        <w:rPr>
          <w:rFonts w:ascii="Arial" w:hAnsi="Arial" w:cs="Arial"/>
          <w:b/>
          <w:bCs/>
          <w:sz w:val="22"/>
          <w:szCs w:val="22"/>
          <w:lang w:val="en-US" w:eastAsia="de-DE"/>
        </w:rPr>
      </w:pPr>
      <w:r w:rsidRPr="00AC0186">
        <w:rPr>
          <w:rFonts w:ascii="Arial" w:hAnsi="Arial" w:cs="Arial"/>
          <w:b/>
          <w:bCs/>
          <w:sz w:val="22"/>
          <w:szCs w:val="22"/>
          <w:lang w:val="en-US" w:eastAsia="de-DE"/>
        </w:rPr>
        <w:t xml:space="preserve">Treatment: </w:t>
      </w:r>
      <w:r w:rsidRPr="00AC0186">
        <w:rPr>
          <w:rFonts w:ascii="Arial" w:hAnsi="Arial" w:cs="Arial"/>
          <w:bCs/>
          <w:sz w:val="22"/>
          <w:szCs w:val="22"/>
          <w:lang w:val="en-US" w:eastAsia="de-DE"/>
        </w:rPr>
        <w:t>Infusion of CP/PVP (on two days of intervention from two different donors) vs. standard of care</w:t>
      </w:r>
    </w:p>
    <w:p w14:paraId="5E16CCE2" w14:textId="77777777" w:rsidR="00641669" w:rsidRPr="00AC0186" w:rsidRDefault="00641669" w:rsidP="00AC0186">
      <w:pPr>
        <w:spacing w:before="120" w:line="480" w:lineRule="auto"/>
        <w:jc w:val="both"/>
        <w:rPr>
          <w:rFonts w:ascii="Arial" w:hAnsi="Arial" w:cs="Arial"/>
          <w:sz w:val="22"/>
          <w:szCs w:val="22"/>
          <w:lang w:val="en-US" w:eastAsia="de-DE"/>
        </w:rPr>
      </w:pPr>
      <w:r w:rsidRPr="00AC0186">
        <w:rPr>
          <w:rFonts w:ascii="Arial" w:hAnsi="Arial" w:cs="Arial"/>
          <w:b/>
          <w:bCs/>
          <w:sz w:val="22"/>
          <w:szCs w:val="22"/>
          <w:lang w:val="en-US" w:eastAsia="de-DE"/>
        </w:rPr>
        <w:t>Population:</w:t>
      </w:r>
      <w:r w:rsidRPr="00AC0186">
        <w:rPr>
          <w:rFonts w:ascii="Arial" w:hAnsi="Arial" w:cs="Arial"/>
          <w:sz w:val="22"/>
          <w:szCs w:val="22"/>
          <w:lang w:val="en-US" w:eastAsia="de-DE"/>
        </w:rPr>
        <w:t xml:space="preserve"> The targeted population is defined through the in- and exclusion criteria.</w:t>
      </w:r>
    </w:p>
    <w:p w14:paraId="2BBEDA29" w14:textId="77777777" w:rsidR="00641669" w:rsidRPr="00AC0186" w:rsidRDefault="00641669" w:rsidP="00AC0186">
      <w:pPr>
        <w:spacing w:before="120" w:line="480" w:lineRule="auto"/>
        <w:jc w:val="both"/>
        <w:rPr>
          <w:rFonts w:ascii="Arial" w:hAnsi="Arial" w:cs="Arial"/>
          <w:b/>
          <w:sz w:val="22"/>
          <w:szCs w:val="22"/>
          <w:lang w:val="en-US" w:eastAsia="de-DE"/>
        </w:rPr>
      </w:pPr>
      <w:r w:rsidRPr="00AC0186">
        <w:rPr>
          <w:rFonts w:ascii="Arial" w:hAnsi="Arial" w:cs="Arial"/>
          <w:b/>
          <w:sz w:val="22"/>
          <w:szCs w:val="22"/>
          <w:lang w:val="en-US" w:eastAsia="de-DE"/>
        </w:rPr>
        <w:t xml:space="preserve">Variable: </w:t>
      </w:r>
      <w:r w:rsidRPr="00AC0186">
        <w:rPr>
          <w:rFonts w:ascii="Arial" w:hAnsi="Arial" w:cs="Arial"/>
          <w:sz w:val="22"/>
          <w:szCs w:val="22"/>
          <w:lang w:val="en-US" w:eastAsia="de-DE"/>
        </w:rPr>
        <w:t>Time from randomisation to clinical improvement within 84 days by two points on a seven point ordinal scale (as defined in chapter 5.1) or live discharge from the hospital</w:t>
      </w:r>
    </w:p>
    <w:p w14:paraId="53C42B7D" w14:textId="77777777" w:rsidR="00641669" w:rsidRPr="00AC0186" w:rsidRDefault="00641669" w:rsidP="00AC0186">
      <w:pPr>
        <w:spacing w:before="120" w:line="480" w:lineRule="auto"/>
        <w:jc w:val="both"/>
        <w:rPr>
          <w:rFonts w:ascii="Arial" w:hAnsi="Arial" w:cs="Arial"/>
          <w:b/>
          <w:sz w:val="22"/>
          <w:szCs w:val="22"/>
          <w:lang w:val="en-US" w:eastAsia="de-DE"/>
        </w:rPr>
      </w:pPr>
      <w:r w:rsidRPr="00AC0186">
        <w:rPr>
          <w:rFonts w:ascii="Arial" w:hAnsi="Arial" w:cs="Arial"/>
          <w:b/>
          <w:sz w:val="22"/>
          <w:szCs w:val="22"/>
          <w:lang w:val="en-US" w:eastAsia="de-DE"/>
        </w:rPr>
        <w:t>Intercurrent events:</w:t>
      </w:r>
    </w:p>
    <w:p w14:paraId="27C53706" w14:textId="77777777" w:rsidR="00641669" w:rsidRPr="00AC0186" w:rsidRDefault="00641669" w:rsidP="00AC0186">
      <w:pPr>
        <w:numPr>
          <w:ilvl w:val="0"/>
          <w:numId w:val="14"/>
        </w:numPr>
        <w:spacing w:before="120" w:line="480" w:lineRule="auto"/>
        <w:contextualSpacing/>
        <w:jc w:val="both"/>
        <w:rPr>
          <w:rFonts w:ascii="Arial" w:hAnsi="Arial" w:cs="Arial"/>
          <w:sz w:val="22"/>
          <w:szCs w:val="22"/>
          <w:lang w:val="en-US" w:eastAsia="de-DE"/>
        </w:rPr>
      </w:pPr>
      <w:r w:rsidRPr="00AC0186">
        <w:rPr>
          <w:rFonts w:ascii="Arial" w:hAnsi="Arial" w:cs="Arial"/>
          <w:sz w:val="22"/>
          <w:szCs w:val="22"/>
          <w:lang w:val="en-US" w:eastAsia="de-DE"/>
        </w:rPr>
        <w:t>live discharge from the hospital is incorporated into the variable definition (composite strategy)</w:t>
      </w:r>
    </w:p>
    <w:p w14:paraId="53DCA823" w14:textId="77777777" w:rsidR="00641669" w:rsidRPr="00AC0186" w:rsidRDefault="00641669" w:rsidP="00AC0186">
      <w:pPr>
        <w:numPr>
          <w:ilvl w:val="0"/>
          <w:numId w:val="14"/>
        </w:numPr>
        <w:spacing w:before="120" w:line="480" w:lineRule="auto"/>
        <w:contextualSpacing/>
        <w:jc w:val="both"/>
        <w:rPr>
          <w:rFonts w:ascii="Arial" w:hAnsi="Arial" w:cs="Arial"/>
          <w:sz w:val="22"/>
          <w:szCs w:val="22"/>
          <w:lang w:val="en-US" w:eastAsia="de-DE"/>
        </w:rPr>
      </w:pPr>
      <w:r w:rsidRPr="00AC0186">
        <w:rPr>
          <w:rFonts w:ascii="Arial" w:hAnsi="Arial" w:cs="Arial"/>
          <w:sz w:val="22"/>
          <w:szCs w:val="22"/>
          <w:lang w:val="en-US" w:eastAsia="de-DE"/>
        </w:rPr>
        <w:t>death from any cause within 84 days after randomization without previous improvement is taken into account by censoring deceased patients at day 84 (composite strategy)</w:t>
      </w:r>
    </w:p>
    <w:p w14:paraId="532B2114" w14:textId="77777777" w:rsidR="00641669" w:rsidRPr="00AC0186" w:rsidRDefault="00641669" w:rsidP="00AC0186">
      <w:pPr>
        <w:numPr>
          <w:ilvl w:val="0"/>
          <w:numId w:val="14"/>
        </w:numPr>
        <w:spacing w:before="120" w:line="480" w:lineRule="auto"/>
        <w:contextualSpacing/>
        <w:jc w:val="both"/>
        <w:rPr>
          <w:rFonts w:ascii="Arial" w:hAnsi="Arial" w:cs="Arial"/>
          <w:sz w:val="22"/>
          <w:szCs w:val="22"/>
          <w:lang w:val="en-US" w:eastAsia="de-DE"/>
        </w:rPr>
      </w:pPr>
      <w:r w:rsidRPr="00AC0186">
        <w:rPr>
          <w:rFonts w:ascii="Arial" w:hAnsi="Arial" w:cs="Arial"/>
          <w:sz w:val="22"/>
          <w:szCs w:val="22"/>
          <w:lang w:val="en-US" w:eastAsia="de-DE"/>
        </w:rPr>
        <w:lastRenderedPageBreak/>
        <w:t>treatment switch will be ignored (treatment policy strategy)</w:t>
      </w:r>
    </w:p>
    <w:p w14:paraId="38A0D85A" w14:textId="77777777" w:rsidR="00641669" w:rsidRPr="00AC0186" w:rsidRDefault="00641669" w:rsidP="00AC0186">
      <w:pPr>
        <w:spacing w:before="120" w:line="480" w:lineRule="auto"/>
        <w:jc w:val="both"/>
        <w:rPr>
          <w:rFonts w:ascii="Arial" w:hAnsi="Arial" w:cs="Arial"/>
          <w:b/>
          <w:sz w:val="22"/>
          <w:szCs w:val="22"/>
          <w:lang w:val="en-US" w:eastAsia="de-DE"/>
        </w:rPr>
      </w:pPr>
      <w:r w:rsidRPr="00AC0186">
        <w:rPr>
          <w:rFonts w:ascii="Arial" w:hAnsi="Arial" w:cs="Arial"/>
          <w:b/>
          <w:sz w:val="22"/>
          <w:szCs w:val="22"/>
          <w:lang w:val="en-US" w:eastAsia="de-DE"/>
        </w:rPr>
        <w:t xml:space="preserve">Population-level summary: </w:t>
      </w:r>
      <w:r w:rsidRPr="00AC0186">
        <w:rPr>
          <w:rFonts w:ascii="Arial" w:hAnsi="Arial" w:cs="Arial"/>
          <w:sz w:val="22"/>
          <w:szCs w:val="22"/>
          <w:lang w:val="en-US" w:eastAsia="de-DE"/>
        </w:rPr>
        <w:t>Hazard ratio</w:t>
      </w:r>
    </w:p>
    <w:p w14:paraId="0D98D79B" w14:textId="66E983FF" w:rsidR="00641669" w:rsidRPr="00AC0186" w:rsidRDefault="004345A3" w:rsidP="00AC0186">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48" w:name="_Toc96088600"/>
      <w:r w:rsidRPr="00AC0186">
        <w:rPr>
          <w:rFonts w:ascii="Arial" w:hAnsi="Arial" w:cs="Arial"/>
          <w:b/>
          <w:bCs/>
          <w:kern w:val="32"/>
          <w:sz w:val="22"/>
          <w:szCs w:val="22"/>
          <w:lang w:val="en-GB" w:eastAsia="de-DE"/>
        </w:rPr>
        <w:t xml:space="preserve">12 </w:t>
      </w:r>
      <w:r w:rsidR="00641669" w:rsidRPr="00AC0186">
        <w:rPr>
          <w:rFonts w:ascii="Arial" w:hAnsi="Arial" w:cs="Arial"/>
          <w:b/>
          <w:bCs/>
          <w:kern w:val="32"/>
          <w:sz w:val="22"/>
          <w:szCs w:val="22"/>
          <w:lang w:val="en-GB" w:eastAsia="de-DE"/>
        </w:rPr>
        <w:t>Software</w:t>
      </w:r>
      <w:bookmarkEnd w:id="48"/>
    </w:p>
    <w:p w14:paraId="3B93FFCB"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SAS Version 9.4 will be used for all statistical analyses. R (</w:t>
      </w:r>
      <w:hyperlink r:id="rId8" w:history="1">
        <w:r w:rsidRPr="00AC0186">
          <w:rPr>
            <w:rFonts w:ascii="Arial" w:hAnsi="Arial" w:cs="Arial"/>
            <w:color w:val="0000FF"/>
            <w:sz w:val="22"/>
            <w:szCs w:val="22"/>
            <w:u w:val="single"/>
            <w:lang w:val="en-GB" w:eastAsia="de-DE"/>
          </w:rPr>
          <w:t>http://r-project.org</w:t>
        </w:r>
      </w:hyperlink>
      <w:r w:rsidRPr="00AC0186">
        <w:rPr>
          <w:rFonts w:ascii="Arial" w:hAnsi="Arial" w:cs="Arial"/>
          <w:sz w:val="22"/>
          <w:szCs w:val="22"/>
          <w:lang w:val="en-GB" w:eastAsia="de-DE"/>
        </w:rPr>
        <w:t xml:space="preserve">) version 4.0.0 or higher as well as ggplot2 (Wickham 2016) can be used for the creation of figures. </w:t>
      </w:r>
    </w:p>
    <w:p w14:paraId="71663286"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bookmarkStart w:id="49" w:name="_Toc96088601"/>
    </w:p>
    <w:p w14:paraId="274CCD21"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1396EB48"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118F40A6"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560380D9"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5423062C"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3CAA8863"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125E360B"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5547A448"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2C93A930"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019FD48B"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62EFDB2E"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098394E1"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66A3AB72"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68DFD1E2"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73634948"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56D0D6F6"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61FEC47F"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79FF0EE8" w14:textId="77777777" w:rsidR="00206B00" w:rsidRDefault="00206B00"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p>
    <w:p w14:paraId="318134D0" w14:textId="05C537EC" w:rsidR="00641669" w:rsidRPr="00621145" w:rsidRDefault="004345A3" w:rsidP="00621145">
      <w:pPr>
        <w:keepNext/>
        <w:tabs>
          <w:tab w:val="num" w:pos="432"/>
        </w:tabs>
        <w:spacing w:before="240" w:after="60" w:line="480" w:lineRule="auto"/>
        <w:ind w:left="432" w:hanging="432"/>
        <w:jc w:val="both"/>
        <w:outlineLvl w:val="0"/>
        <w:rPr>
          <w:rFonts w:ascii="Arial" w:hAnsi="Arial" w:cs="Arial"/>
          <w:b/>
          <w:bCs/>
          <w:kern w:val="32"/>
          <w:sz w:val="22"/>
          <w:szCs w:val="22"/>
          <w:lang w:val="en-GB" w:eastAsia="de-DE"/>
        </w:rPr>
      </w:pPr>
      <w:r w:rsidRPr="00AC0186">
        <w:rPr>
          <w:rFonts w:ascii="Arial" w:hAnsi="Arial" w:cs="Arial"/>
          <w:b/>
          <w:bCs/>
          <w:kern w:val="32"/>
          <w:sz w:val="22"/>
          <w:szCs w:val="22"/>
          <w:lang w:val="en-GB" w:eastAsia="de-DE"/>
        </w:rPr>
        <w:lastRenderedPageBreak/>
        <w:t xml:space="preserve">13 </w:t>
      </w:r>
      <w:r w:rsidR="00641669" w:rsidRPr="00AC0186">
        <w:rPr>
          <w:rFonts w:ascii="Arial" w:hAnsi="Arial" w:cs="Arial"/>
          <w:b/>
          <w:bCs/>
          <w:kern w:val="32"/>
          <w:sz w:val="22"/>
          <w:szCs w:val="22"/>
          <w:lang w:val="en-GB" w:eastAsia="de-DE"/>
        </w:rPr>
        <w:t>References</w:t>
      </w:r>
      <w:bookmarkEnd w:id="49"/>
    </w:p>
    <w:p w14:paraId="44D3D732"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Cao, B. et al. A Trial of Lopinavir-Ritonavir in Adults Hospitalized with Severe Covid-19. N Engl J Med, doi:10.1056/NEJMoa2001282 (2020).</w:t>
      </w:r>
    </w:p>
    <w:p w14:paraId="0DF36585"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Danner, B. J., &amp; Sarkar, I. (2018). Implementing the Rank-Preserving Structural Failure Time Model in SAS® and R. Paper EP04, URL: https://www.pharmasug.org/proceedings/2018/EP/PharmaSUG-2018-EP04.pdf.</w:t>
      </w:r>
    </w:p>
    <w:p w14:paraId="4D8A5650" w14:textId="77777777" w:rsidR="00641669" w:rsidRPr="00AC0186" w:rsidRDefault="00641669" w:rsidP="00AC0186">
      <w:pPr>
        <w:spacing w:before="120" w:line="480" w:lineRule="auto"/>
        <w:jc w:val="both"/>
        <w:rPr>
          <w:rFonts w:ascii="Arial" w:hAnsi="Arial" w:cs="Arial"/>
          <w:sz w:val="22"/>
          <w:szCs w:val="22"/>
          <w:lang w:val="en-GB" w:eastAsia="de-DE"/>
        </w:rPr>
      </w:pPr>
      <w:r w:rsidRPr="00540F92">
        <w:rPr>
          <w:rFonts w:ascii="Arial" w:hAnsi="Arial" w:cs="Arial"/>
          <w:sz w:val="22"/>
          <w:szCs w:val="22"/>
          <w:lang w:val="fr-FR" w:eastAsia="de-DE"/>
        </w:rPr>
        <w:t xml:space="preserve">Lambden, S., Laterre, P.F., Levy, M.M. et al. </w:t>
      </w:r>
      <w:r w:rsidRPr="00AC0186">
        <w:rPr>
          <w:rFonts w:ascii="Arial" w:hAnsi="Arial" w:cs="Arial"/>
          <w:sz w:val="22"/>
          <w:szCs w:val="22"/>
          <w:lang w:val="en-GB" w:eastAsia="de-DE"/>
        </w:rPr>
        <w:t xml:space="preserve">The SOFA score—development, utility and challenges of accurate assessment in clinical trials. Crit Care 23, 374 (2019). </w:t>
      </w:r>
    </w:p>
    <w:p w14:paraId="4F1E2157"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Latimer, N. R., Abrams, K. R., Lambert, P. C., Crowther, M. J., Wailoo, A. J., Morden, J. P., ... &amp; Campbell, M. J. (2017). Adjusting for treatment switching in randomised controlled trials–a simulation study and a simplified two-stage method. Statistical methods in medical research, 26(2), 724-751.</w:t>
      </w:r>
    </w:p>
    <w:p w14:paraId="51F1DE1F"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Robins, J. M., Hernan, M. A., &amp; Brumback, B. (2000). Marginal structural models and causal inference in epidemiology. Epidemiology, 11(5), 550-560.</w:t>
      </w:r>
    </w:p>
    <w:p w14:paraId="46E32B18"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Robins, J. M. &amp; Finkelstein, D. M. (2000). Correcting for noncompliance and dependent censoring in an AIDS Clinical Trial with inverse probability of censoring weighted (IPCW) log-rank tests. Biometrics 56, 779-788,</w:t>
      </w:r>
    </w:p>
    <w:p w14:paraId="13F91DC6" w14:textId="77777777" w:rsidR="00641669" w:rsidRPr="00AC0186" w:rsidRDefault="00641669" w:rsidP="00AC0186">
      <w:pPr>
        <w:spacing w:before="120" w:line="480" w:lineRule="auto"/>
        <w:jc w:val="both"/>
        <w:rPr>
          <w:rFonts w:ascii="Arial" w:hAnsi="Arial" w:cs="Arial"/>
          <w:sz w:val="22"/>
          <w:szCs w:val="22"/>
          <w:lang w:val="en-GB" w:eastAsia="de-DE"/>
        </w:rPr>
      </w:pPr>
      <w:r w:rsidRPr="00AC0186">
        <w:rPr>
          <w:rFonts w:ascii="Arial" w:hAnsi="Arial" w:cs="Arial"/>
          <w:sz w:val="22"/>
          <w:szCs w:val="22"/>
          <w:lang w:val="en-GB" w:eastAsia="de-DE"/>
        </w:rPr>
        <w:t>Robins, J. and A.Tsiatis. (1991). Correcting for Non-Compliance in Randomized Trials Using Rank Preserving Structural Failure Time Models. Communication in Statistics – Theory and Methods 20(8):2609-2631.</w:t>
      </w:r>
    </w:p>
    <w:p w14:paraId="56F7F78A" w14:textId="77777777" w:rsidR="00641669" w:rsidRPr="00AC0186" w:rsidRDefault="00641669" w:rsidP="00AC0186">
      <w:pPr>
        <w:spacing w:before="120" w:line="480" w:lineRule="auto"/>
        <w:jc w:val="both"/>
        <w:rPr>
          <w:rFonts w:ascii="Arial" w:hAnsi="Arial" w:cs="Arial"/>
          <w:sz w:val="22"/>
          <w:szCs w:val="22"/>
          <w:lang w:eastAsia="de-DE"/>
        </w:rPr>
      </w:pPr>
      <w:r w:rsidRPr="00AC0186">
        <w:rPr>
          <w:rFonts w:ascii="Arial" w:hAnsi="Arial" w:cs="Arial"/>
          <w:sz w:val="22"/>
          <w:szCs w:val="22"/>
          <w:lang w:val="en-GB" w:eastAsia="de-DE"/>
        </w:rPr>
        <w:t xml:space="preserve">Wickham H (2016). ggplot2: Elegant Graphics for Data Analysis. </w:t>
      </w:r>
      <w:r w:rsidRPr="00AC0186">
        <w:rPr>
          <w:rFonts w:ascii="Arial" w:hAnsi="Arial" w:cs="Arial"/>
          <w:sz w:val="22"/>
          <w:szCs w:val="22"/>
          <w:lang w:eastAsia="de-DE"/>
        </w:rPr>
        <w:t>Springer-Verlag New York. ISBN 978-3-319-24277-4, https://ggplot2.tidyverse.org.</w:t>
      </w:r>
    </w:p>
    <w:p w14:paraId="01E05555" w14:textId="77777777" w:rsidR="00641669" w:rsidRPr="00AC0186" w:rsidRDefault="00641669" w:rsidP="00AC0186">
      <w:pPr>
        <w:spacing w:before="120" w:line="480" w:lineRule="auto"/>
        <w:jc w:val="both"/>
        <w:rPr>
          <w:rFonts w:ascii="Arial" w:hAnsi="Arial" w:cs="Arial"/>
          <w:sz w:val="22"/>
          <w:szCs w:val="22"/>
          <w:lang w:eastAsia="de-DE"/>
        </w:rPr>
      </w:pPr>
    </w:p>
    <w:p w14:paraId="13E4A720" w14:textId="77777777" w:rsidR="00E2286D" w:rsidRPr="00AC0186" w:rsidRDefault="00E2286D" w:rsidP="00AC0186">
      <w:pPr>
        <w:spacing w:line="480" w:lineRule="auto"/>
        <w:jc w:val="both"/>
        <w:rPr>
          <w:rFonts w:ascii="Arial" w:hAnsi="Arial" w:cs="Arial"/>
          <w:color w:val="FF0000"/>
          <w:sz w:val="22"/>
          <w:szCs w:val="22"/>
        </w:rPr>
      </w:pPr>
      <w:r w:rsidRPr="00AC0186">
        <w:rPr>
          <w:rFonts w:ascii="Arial" w:hAnsi="Arial" w:cs="Arial"/>
          <w:color w:val="FF0000"/>
          <w:sz w:val="22"/>
          <w:szCs w:val="22"/>
        </w:rPr>
        <w:br w:type="page"/>
      </w:r>
    </w:p>
    <w:p w14:paraId="4735E307" w14:textId="4650A8D3" w:rsidR="00A84E87" w:rsidRPr="00AC0186" w:rsidRDefault="00A84E87" w:rsidP="00AC0186">
      <w:pPr>
        <w:pStyle w:val="Listenabsatz"/>
        <w:numPr>
          <w:ilvl w:val="0"/>
          <w:numId w:val="2"/>
        </w:numPr>
        <w:spacing w:line="480" w:lineRule="auto"/>
        <w:ind w:left="284" w:hanging="284"/>
        <w:jc w:val="both"/>
        <w:rPr>
          <w:rFonts w:ascii="Arial" w:hAnsi="Arial" w:cs="Arial"/>
          <w:b/>
          <w:bCs/>
          <w:sz w:val="22"/>
          <w:szCs w:val="22"/>
          <w:u w:val="single"/>
          <w:lang w:val="en-US"/>
        </w:rPr>
      </w:pPr>
      <w:r w:rsidRPr="00AC0186">
        <w:rPr>
          <w:rFonts w:ascii="Arial" w:hAnsi="Arial" w:cs="Arial"/>
          <w:b/>
          <w:bCs/>
          <w:sz w:val="22"/>
          <w:szCs w:val="22"/>
          <w:u w:val="single"/>
          <w:lang w:val="en-US"/>
        </w:rPr>
        <w:lastRenderedPageBreak/>
        <w:t>Figures</w:t>
      </w:r>
    </w:p>
    <w:p w14:paraId="4BD1A2C3" w14:textId="61A44D87" w:rsidR="00383B98" w:rsidRPr="00AC0186" w:rsidRDefault="00383B98"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Figure S</w:t>
      </w:r>
      <w:r w:rsidR="00FF05CB">
        <w:rPr>
          <w:rFonts w:ascii="Arial" w:hAnsi="Arial" w:cs="Arial"/>
          <w:sz w:val="22"/>
          <w:szCs w:val="22"/>
          <w:u w:val="single"/>
          <w:lang w:val="en-US"/>
        </w:rPr>
        <w:t>1</w:t>
      </w:r>
      <w:r w:rsidRPr="00AC0186">
        <w:rPr>
          <w:rFonts w:ascii="Arial" w:hAnsi="Arial" w:cs="Arial"/>
          <w:sz w:val="22"/>
          <w:szCs w:val="22"/>
          <w:u w:val="single"/>
          <w:lang w:val="en-US"/>
        </w:rPr>
        <w:t xml:space="preserve"> Consort diagram</w:t>
      </w:r>
      <w:r w:rsidR="005834BF" w:rsidRPr="00AC0186">
        <w:rPr>
          <w:rFonts w:ascii="Arial" w:hAnsi="Arial" w:cs="Arial"/>
          <w:sz w:val="22"/>
          <w:szCs w:val="22"/>
          <w:u w:val="single"/>
          <w:lang w:val="en-US"/>
        </w:rPr>
        <w:t xml:space="preserve"> for group 1</w:t>
      </w:r>
      <w:r w:rsidR="005C7504" w:rsidRPr="00AC0186">
        <w:rPr>
          <w:rFonts w:ascii="Arial" w:hAnsi="Arial" w:cs="Arial"/>
          <w:sz w:val="22"/>
          <w:szCs w:val="22"/>
          <w:u w:val="single"/>
          <w:lang w:val="en-US"/>
        </w:rPr>
        <w:t xml:space="preserve"> (hematological and solid cancer)</w:t>
      </w:r>
    </w:p>
    <w:p w14:paraId="09CB326A" w14:textId="32A1EFB3" w:rsidR="00383B98" w:rsidRPr="00AC0186" w:rsidRDefault="00E92161" w:rsidP="00AC0186">
      <w:pPr>
        <w:spacing w:line="480" w:lineRule="auto"/>
        <w:jc w:val="both"/>
        <w:rPr>
          <w:rFonts w:ascii="Arial" w:hAnsi="Arial" w:cs="Arial"/>
          <w:b/>
          <w:bCs/>
          <w:sz w:val="22"/>
          <w:szCs w:val="22"/>
          <w:u w:val="single"/>
          <w:lang w:val="en-US"/>
        </w:rPr>
      </w:pPr>
      <w:r w:rsidRPr="00AC0186">
        <w:rPr>
          <w:rFonts w:ascii="Arial" w:hAnsi="Arial" w:cs="Arial"/>
          <w:b/>
          <w:bCs/>
          <w:noProof/>
          <w:sz w:val="22"/>
          <w:szCs w:val="22"/>
          <w:lang w:eastAsia="de-DE"/>
        </w:rPr>
        <w:drawing>
          <wp:inline distT="0" distB="0" distL="0" distR="0" wp14:anchorId="2B8662A4" wp14:editId="1AC525FC">
            <wp:extent cx="5760511" cy="592010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220" b="1190"/>
                    <a:stretch/>
                  </pic:blipFill>
                  <pic:spPr bwMode="auto">
                    <a:xfrm>
                      <a:off x="0" y="0"/>
                      <a:ext cx="5760720" cy="5920320"/>
                    </a:xfrm>
                    <a:prstGeom prst="rect">
                      <a:avLst/>
                    </a:prstGeom>
                    <a:ln>
                      <a:noFill/>
                    </a:ln>
                    <a:extLst>
                      <a:ext uri="{53640926-AAD7-44D8-BBD7-CCE9431645EC}">
                        <a14:shadowObscured xmlns:a14="http://schemas.microsoft.com/office/drawing/2010/main"/>
                      </a:ext>
                    </a:extLst>
                  </pic:spPr>
                </pic:pic>
              </a:graphicData>
            </a:graphic>
          </wp:inline>
        </w:drawing>
      </w:r>
    </w:p>
    <w:p w14:paraId="09756293" w14:textId="77777777" w:rsidR="00E92161" w:rsidRPr="00AC0186" w:rsidRDefault="00E92161" w:rsidP="00AC0186">
      <w:pPr>
        <w:spacing w:line="480" w:lineRule="auto"/>
        <w:jc w:val="both"/>
        <w:rPr>
          <w:rFonts w:ascii="Arial" w:hAnsi="Arial" w:cs="Arial"/>
          <w:b/>
          <w:bCs/>
          <w:sz w:val="22"/>
          <w:szCs w:val="22"/>
          <w:u w:val="single"/>
          <w:lang w:val="en-US"/>
        </w:rPr>
      </w:pPr>
    </w:p>
    <w:p w14:paraId="24647B56" w14:textId="77777777" w:rsidR="00E92161" w:rsidRPr="00AC0186" w:rsidRDefault="00E92161" w:rsidP="00AC0186">
      <w:pPr>
        <w:spacing w:line="480" w:lineRule="auto"/>
        <w:jc w:val="both"/>
        <w:rPr>
          <w:rFonts w:ascii="Arial" w:hAnsi="Arial" w:cs="Arial"/>
          <w:b/>
          <w:bCs/>
          <w:sz w:val="22"/>
          <w:szCs w:val="22"/>
          <w:u w:val="single"/>
          <w:lang w:val="en-US"/>
        </w:rPr>
      </w:pPr>
    </w:p>
    <w:p w14:paraId="47734B52" w14:textId="77777777" w:rsidR="00942259" w:rsidRPr="00AC0186" w:rsidRDefault="00942259" w:rsidP="00AC0186">
      <w:pPr>
        <w:spacing w:line="480" w:lineRule="auto"/>
        <w:jc w:val="both"/>
        <w:rPr>
          <w:rFonts w:ascii="Arial" w:hAnsi="Arial" w:cs="Arial"/>
          <w:sz w:val="22"/>
          <w:szCs w:val="22"/>
          <w:u w:val="single"/>
          <w:lang w:val="en-US"/>
        </w:rPr>
      </w:pPr>
    </w:p>
    <w:p w14:paraId="5DDE8F52" w14:textId="77777777" w:rsidR="00942259" w:rsidRPr="00AC0186" w:rsidRDefault="00942259" w:rsidP="00AC0186">
      <w:pPr>
        <w:spacing w:line="480" w:lineRule="auto"/>
        <w:jc w:val="both"/>
        <w:rPr>
          <w:rFonts w:ascii="Arial" w:hAnsi="Arial" w:cs="Arial"/>
          <w:sz w:val="22"/>
          <w:szCs w:val="22"/>
          <w:u w:val="single"/>
          <w:lang w:val="en-US"/>
        </w:rPr>
      </w:pPr>
    </w:p>
    <w:p w14:paraId="25F91A31" w14:textId="77777777" w:rsidR="0091415D" w:rsidRPr="00AC0186" w:rsidRDefault="00E92161" w:rsidP="00AC0186">
      <w:pPr>
        <w:spacing w:line="480" w:lineRule="auto"/>
        <w:jc w:val="both"/>
        <w:rPr>
          <w:rFonts w:ascii="Arial" w:hAnsi="Arial" w:cs="Arial"/>
          <w:sz w:val="22"/>
          <w:szCs w:val="22"/>
          <w:u w:val="single"/>
          <w:lang w:val="en-US"/>
        </w:rPr>
        <w:sectPr w:rsidR="0091415D" w:rsidRPr="00AC0186">
          <w:footerReference w:type="even" r:id="rId10"/>
          <w:footerReference w:type="default" r:id="rId11"/>
          <w:pgSz w:w="11906" w:h="16838"/>
          <w:pgMar w:top="1417" w:right="1417" w:bottom="1134" w:left="1417" w:header="708" w:footer="708" w:gutter="0"/>
          <w:cols w:space="708"/>
          <w:docGrid w:linePitch="360"/>
        </w:sectPr>
      </w:pPr>
      <w:r w:rsidRPr="00AC0186">
        <w:rPr>
          <w:rFonts w:ascii="Arial" w:hAnsi="Arial" w:cs="Arial"/>
          <w:sz w:val="22"/>
          <w:szCs w:val="22"/>
          <w:u w:val="single"/>
          <w:lang w:val="en-US"/>
        </w:rPr>
        <w:br w:type="page"/>
      </w:r>
    </w:p>
    <w:p w14:paraId="691160AD" w14:textId="77777777" w:rsidR="00E92161" w:rsidRPr="00AC0186" w:rsidRDefault="00E92161" w:rsidP="00AC0186">
      <w:pPr>
        <w:spacing w:line="480" w:lineRule="auto"/>
        <w:jc w:val="both"/>
        <w:rPr>
          <w:rFonts w:ascii="Arial" w:hAnsi="Arial" w:cs="Arial"/>
          <w:sz w:val="22"/>
          <w:szCs w:val="22"/>
          <w:u w:val="single"/>
          <w:lang w:val="en-US"/>
        </w:rPr>
      </w:pPr>
    </w:p>
    <w:p w14:paraId="34B51A9D" w14:textId="2F132BC7" w:rsidR="00942259" w:rsidRPr="00AC0186" w:rsidRDefault="00942259"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Figure S</w:t>
      </w:r>
      <w:r w:rsidR="00FF05CB">
        <w:rPr>
          <w:rFonts w:ascii="Arial" w:hAnsi="Arial" w:cs="Arial"/>
          <w:sz w:val="22"/>
          <w:szCs w:val="22"/>
          <w:u w:val="single"/>
          <w:lang w:val="en-US"/>
        </w:rPr>
        <w:t>2</w:t>
      </w:r>
      <w:r w:rsidRPr="00AC0186">
        <w:rPr>
          <w:rFonts w:ascii="Arial" w:hAnsi="Arial" w:cs="Arial"/>
          <w:sz w:val="22"/>
          <w:szCs w:val="22"/>
          <w:u w:val="single"/>
          <w:lang w:val="en-US"/>
        </w:rPr>
        <w:t xml:space="preserve"> </w:t>
      </w:r>
      <w:r w:rsidR="006827EA" w:rsidRPr="00AC0186">
        <w:rPr>
          <w:rFonts w:ascii="Arial" w:hAnsi="Arial" w:cs="Arial"/>
          <w:sz w:val="22"/>
          <w:szCs w:val="22"/>
          <w:u w:val="single"/>
          <w:lang w:val="en-US"/>
        </w:rPr>
        <w:t>Kaplan Meier curves for t</w:t>
      </w:r>
      <w:r w:rsidRPr="00AC0186">
        <w:rPr>
          <w:rFonts w:ascii="Arial" w:hAnsi="Arial" w:cs="Arial"/>
          <w:sz w:val="22"/>
          <w:szCs w:val="22"/>
          <w:u w:val="single"/>
          <w:lang w:val="en-US"/>
        </w:rPr>
        <w:t xml:space="preserve">ime to improvement on 7-point ordinal scale </w:t>
      </w:r>
      <w:r w:rsidR="006827EA" w:rsidRPr="00AC0186">
        <w:rPr>
          <w:rFonts w:ascii="Arial" w:hAnsi="Arial" w:cs="Arial"/>
          <w:sz w:val="22"/>
          <w:szCs w:val="22"/>
          <w:u w:val="single"/>
          <w:lang w:val="en-US"/>
        </w:rPr>
        <w:t xml:space="preserve">or </w:t>
      </w:r>
      <w:r w:rsidR="00540F92">
        <w:rPr>
          <w:rFonts w:ascii="Arial" w:hAnsi="Arial" w:cs="Arial"/>
          <w:sz w:val="22"/>
          <w:szCs w:val="22"/>
          <w:u w:val="single"/>
          <w:lang w:val="en-US"/>
        </w:rPr>
        <w:t xml:space="preserve">live hospital </w:t>
      </w:r>
      <w:r w:rsidR="006827EA" w:rsidRPr="00AC0186">
        <w:rPr>
          <w:rFonts w:ascii="Arial" w:hAnsi="Arial" w:cs="Arial"/>
          <w:sz w:val="22"/>
          <w:szCs w:val="22"/>
          <w:u w:val="single"/>
          <w:lang w:val="en-US"/>
        </w:rPr>
        <w:t xml:space="preserve">discharge for </w:t>
      </w:r>
      <w:r w:rsidRPr="00AC0186">
        <w:rPr>
          <w:rFonts w:ascii="Arial" w:hAnsi="Arial" w:cs="Arial"/>
          <w:sz w:val="22"/>
          <w:szCs w:val="22"/>
          <w:u w:val="single"/>
          <w:lang w:val="en-US"/>
        </w:rPr>
        <w:t>group</w:t>
      </w:r>
      <w:r w:rsidR="005C7504" w:rsidRPr="00AC0186">
        <w:rPr>
          <w:rFonts w:ascii="Arial" w:hAnsi="Arial" w:cs="Arial"/>
          <w:sz w:val="22"/>
          <w:szCs w:val="22"/>
          <w:u w:val="single"/>
          <w:lang w:val="en-US"/>
        </w:rPr>
        <w:t>s</w:t>
      </w:r>
      <w:r w:rsidR="00540F92">
        <w:rPr>
          <w:rFonts w:ascii="Arial" w:hAnsi="Arial" w:cs="Arial"/>
          <w:sz w:val="22"/>
          <w:szCs w:val="22"/>
          <w:u w:val="single"/>
          <w:lang w:val="en-US"/>
        </w:rPr>
        <w:t>-</w:t>
      </w:r>
      <w:r w:rsidRPr="00AC0186">
        <w:rPr>
          <w:rFonts w:ascii="Arial" w:hAnsi="Arial" w:cs="Arial"/>
          <w:sz w:val="22"/>
          <w:szCs w:val="22"/>
          <w:u w:val="single"/>
          <w:lang w:val="en-US"/>
        </w:rPr>
        <w:t>2</w:t>
      </w:r>
      <w:r w:rsidR="00540F92">
        <w:rPr>
          <w:rFonts w:ascii="Arial" w:hAnsi="Arial" w:cs="Arial"/>
          <w:sz w:val="22"/>
          <w:szCs w:val="22"/>
          <w:u w:val="single"/>
          <w:lang w:val="en-US"/>
        </w:rPr>
        <w:t xml:space="preserve"> to </w:t>
      </w:r>
      <w:r w:rsidRPr="00AC0186">
        <w:rPr>
          <w:rFonts w:ascii="Arial" w:hAnsi="Arial" w:cs="Arial"/>
          <w:sz w:val="22"/>
          <w:szCs w:val="22"/>
          <w:u w:val="single"/>
          <w:lang w:val="en-US"/>
        </w:rPr>
        <w:t xml:space="preserve">-4 </w:t>
      </w:r>
    </w:p>
    <w:p w14:paraId="53F048D2" w14:textId="77777777" w:rsidR="00DF3A9D" w:rsidRPr="00AC0186" w:rsidRDefault="00DF3A9D" w:rsidP="00AC0186">
      <w:pPr>
        <w:spacing w:line="480" w:lineRule="auto"/>
        <w:jc w:val="both"/>
        <w:rPr>
          <w:rFonts w:ascii="Arial" w:hAnsi="Arial" w:cs="Arial"/>
          <w:b/>
          <w:bCs/>
          <w:sz w:val="22"/>
          <w:szCs w:val="22"/>
          <w:u w:val="single"/>
          <w:lang w:val="en-US"/>
        </w:rPr>
      </w:pPr>
    </w:p>
    <w:p w14:paraId="3189CDCD" w14:textId="77777777" w:rsidR="00DF3A9D" w:rsidRPr="00AC0186" w:rsidRDefault="00DF3A9D" w:rsidP="00AC0186">
      <w:pPr>
        <w:spacing w:line="480" w:lineRule="auto"/>
        <w:jc w:val="both"/>
        <w:rPr>
          <w:rFonts w:ascii="Arial" w:hAnsi="Arial" w:cs="Arial"/>
          <w:sz w:val="22"/>
          <w:szCs w:val="22"/>
          <w:lang w:val="en-US"/>
        </w:rPr>
      </w:pPr>
      <w:r w:rsidRPr="00AC0186">
        <w:rPr>
          <w:rFonts w:ascii="Arial" w:hAnsi="Arial" w:cs="Arial"/>
          <w:noProof/>
          <w:sz w:val="22"/>
          <w:szCs w:val="22"/>
          <w:lang w:eastAsia="de-DE"/>
        </w:rPr>
        <w:drawing>
          <wp:inline distT="0" distB="0" distL="0" distR="0" wp14:anchorId="2D29E5AA" wp14:editId="45AA2D69">
            <wp:extent cx="2785731" cy="185715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720" cy="1895812"/>
                    </a:xfrm>
                    <a:prstGeom prst="rect">
                      <a:avLst/>
                    </a:prstGeom>
                  </pic:spPr>
                </pic:pic>
              </a:graphicData>
            </a:graphic>
          </wp:inline>
        </w:drawing>
      </w:r>
      <w:r w:rsidRPr="00AC0186">
        <w:rPr>
          <w:rFonts w:ascii="Arial" w:hAnsi="Arial" w:cs="Arial"/>
          <w:noProof/>
          <w:sz w:val="22"/>
          <w:szCs w:val="22"/>
          <w:lang w:eastAsia="de-DE"/>
        </w:rPr>
        <w:drawing>
          <wp:inline distT="0" distB="0" distL="0" distR="0" wp14:anchorId="1307C95C" wp14:editId="79250A89">
            <wp:extent cx="2822944" cy="188196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6545" cy="1904363"/>
                    </a:xfrm>
                    <a:prstGeom prst="rect">
                      <a:avLst/>
                    </a:prstGeom>
                  </pic:spPr>
                </pic:pic>
              </a:graphicData>
            </a:graphic>
          </wp:inline>
        </w:drawing>
      </w:r>
      <w:r w:rsidRPr="00AC0186">
        <w:rPr>
          <w:rFonts w:ascii="Arial" w:hAnsi="Arial" w:cs="Arial"/>
          <w:noProof/>
          <w:sz w:val="22"/>
          <w:szCs w:val="22"/>
          <w:lang w:eastAsia="de-DE"/>
        </w:rPr>
        <w:drawing>
          <wp:inline distT="0" distB="0" distL="0" distR="0" wp14:anchorId="34E4DF9E" wp14:editId="33974431">
            <wp:extent cx="2678938" cy="1785959"/>
            <wp:effectExtent l="0" t="0" r="127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0319" cy="1820213"/>
                    </a:xfrm>
                    <a:prstGeom prst="rect">
                      <a:avLst/>
                    </a:prstGeom>
                  </pic:spPr>
                </pic:pic>
              </a:graphicData>
            </a:graphic>
          </wp:inline>
        </w:drawing>
      </w:r>
    </w:p>
    <w:p w14:paraId="185AE469" w14:textId="69440EF1" w:rsidR="00942259" w:rsidRPr="00AC0186" w:rsidRDefault="00942259" w:rsidP="00AC0186">
      <w:pPr>
        <w:spacing w:line="480" w:lineRule="auto"/>
        <w:jc w:val="both"/>
        <w:rPr>
          <w:rFonts w:ascii="Arial" w:hAnsi="Arial" w:cs="Arial"/>
          <w:sz w:val="22"/>
          <w:szCs w:val="22"/>
          <w:lang w:val="en-US"/>
        </w:rPr>
      </w:pPr>
      <w:r w:rsidRPr="00AC0186">
        <w:rPr>
          <w:rFonts w:ascii="Arial" w:hAnsi="Arial" w:cs="Arial"/>
          <w:sz w:val="22"/>
          <w:szCs w:val="22"/>
          <w:lang w:val="en-US"/>
        </w:rPr>
        <w:t xml:space="preserve">Kaplan Meier curves for cumulative </w:t>
      </w:r>
      <w:r w:rsidR="00DF3A9D" w:rsidRPr="00AC0186">
        <w:rPr>
          <w:rFonts w:ascii="Arial" w:hAnsi="Arial" w:cs="Arial"/>
          <w:sz w:val="22"/>
          <w:szCs w:val="22"/>
          <w:lang w:val="en-US"/>
        </w:rPr>
        <w:t xml:space="preserve">probability of </w:t>
      </w:r>
      <w:r w:rsidRPr="00AC0186">
        <w:rPr>
          <w:rFonts w:ascii="Arial" w:hAnsi="Arial" w:cs="Arial"/>
          <w:sz w:val="22"/>
          <w:szCs w:val="22"/>
          <w:lang w:val="en-US"/>
        </w:rPr>
        <w:t xml:space="preserve">endpoint 2-point improvement </w:t>
      </w:r>
      <w:r w:rsidR="006827EA" w:rsidRPr="00AC0186">
        <w:rPr>
          <w:rFonts w:ascii="Arial" w:hAnsi="Arial" w:cs="Arial"/>
          <w:sz w:val="22"/>
          <w:szCs w:val="22"/>
          <w:lang w:val="en-US"/>
        </w:rPr>
        <w:t xml:space="preserve">or discharge </w:t>
      </w:r>
      <w:r w:rsidRPr="00AC0186">
        <w:rPr>
          <w:rFonts w:ascii="Arial" w:hAnsi="Arial" w:cs="Arial"/>
          <w:sz w:val="22"/>
          <w:szCs w:val="22"/>
          <w:lang w:val="en-US"/>
        </w:rPr>
        <w:t>on the 7-point ordinal scale with number of subjects at risk</w:t>
      </w:r>
      <w:r w:rsidR="00DF3A9D" w:rsidRPr="00AC0186">
        <w:rPr>
          <w:rFonts w:ascii="Arial" w:hAnsi="Arial" w:cs="Arial"/>
          <w:sz w:val="22"/>
          <w:szCs w:val="22"/>
          <w:lang w:val="en-US"/>
        </w:rPr>
        <w:t xml:space="preserve"> below</w:t>
      </w:r>
      <w:r w:rsidRPr="00AC0186">
        <w:rPr>
          <w:rFonts w:ascii="Arial" w:hAnsi="Arial" w:cs="Arial"/>
          <w:sz w:val="22"/>
          <w:szCs w:val="22"/>
          <w:lang w:val="en-US"/>
        </w:rPr>
        <w:t xml:space="preserve"> </w:t>
      </w:r>
    </w:p>
    <w:p w14:paraId="71F957A0" w14:textId="77777777" w:rsidR="00942259" w:rsidRPr="00AC0186" w:rsidRDefault="00942259" w:rsidP="00AC0186">
      <w:pPr>
        <w:spacing w:line="480" w:lineRule="auto"/>
        <w:jc w:val="both"/>
        <w:rPr>
          <w:rFonts w:ascii="Arial" w:hAnsi="Arial" w:cs="Arial"/>
          <w:sz w:val="22"/>
          <w:szCs w:val="22"/>
          <w:lang w:val="en-US"/>
        </w:rPr>
      </w:pPr>
      <w:r w:rsidRPr="00AC0186">
        <w:rPr>
          <w:rFonts w:ascii="Arial" w:hAnsi="Arial" w:cs="Arial"/>
          <w:sz w:val="22"/>
          <w:szCs w:val="22"/>
          <w:lang w:val="en-US"/>
        </w:rPr>
        <w:t>Left: group 2; center: group 3; right: group 4</w:t>
      </w:r>
    </w:p>
    <w:p w14:paraId="5FBA8A33" w14:textId="77777777" w:rsidR="00942259" w:rsidRPr="00AC0186" w:rsidRDefault="00942259"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br w:type="page"/>
      </w:r>
    </w:p>
    <w:p w14:paraId="7255BC0F" w14:textId="0EE09220" w:rsidR="005834BF" w:rsidRPr="00AC0186" w:rsidRDefault="005834BF"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Figure S</w:t>
      </w:r>
      <w:r w:rsidR="00FF05CB">
        <w:rPr>
          <w:rFonts w:ascii="Arial" w:hAnsi="Arial" w:cs="Arial"/>
          <w:sz w:val="22"/>
          <w:szCs w:val="22"/>
          <w:u w:val="single"/>
          <w:lang w:val="en-US"/>
        </w:rPr>
        <w:t>3</w:t>
      </w:r>
      <w:r w:rsidRPr="00AC0186">
        <w:rPr>
          <w:rFonts w:ascii="Arial" w:hAnsi="Arial" w:cs="Arial"/>
          <w:sz w:val="22"/>
          <w:szCs w:val="22"/>
          <w:u w:val="single"/>
          <w:lang w:val="en-US"/>
        </w:rPr>
        <w:t xml:space="preserve"> </w:t>
      </w:r>
      <w:r w:rsidR="006827EA" w:rsidRPr="00AC0186">
        <w:rPr>
          <w:rFonts w:ascii="Arial" w:hAnsi="Arial" w:cs="Arial"/>
          <w:sz w:val="22"/>
          <w:szCs w:val="22"/>
          <w:u w:val="single"/>
          <w:lang w:val="en-US"/>
        </w:rPr>
        <w:t>Kaplan Meier curves for Survival for groups 2-4</w:t>
      </w:r>
    </w:p>
    <w:p w14:paraId="7329334E" w14:textId="3401A6F1" w:rsidR="00942259" w:rsidRPr="00AC0186" w:rsidRDefault="00DF3A9D" w:rsidP="00AC0186">
      <w:pPr>
        <w:spacing w:line="480" w:lineRule="auto"/>
        <w:jc w:val="both"/>
        <w:rPr>
          <w:rFonts w:ascii="Arial" w:hAnsi="Arial" w:cs="Arial"/>
          <w:sz w:val="22"/>
          <w:szCs w:val="22"/>
          <w:lang w:val="en-US"/>
        </w:rPr>
      </w:pPr>
      <w:r w:rsidRPr="00AC0186">
        <w:rPr>
          <w:rFonts w:ascii="Arial" w:hAnsi="Arial" w:cs="Arial"/>
          <w:noProof/>
          <w:sz w:val="22"/>
          <w:szCs w:val="22"/>
          <w:lang w:eastAsia="de-DE"/>
        </w:rPr>
        <w:drawing>
          <wp:inline distT="0" distB="0" distL="0" distR="0" wp14:anchorId="657C8601" wp14:editId="09508439">
            <wp:extent cx="2802194" cy="1868129"/>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3022" cy="1882014"/>
                    </a:xfrm>
                    <a:prstGeom prst="rect">
                      <a:avLst/>
                    </a:prstGeom>
                  </pic:spPr>
                </pic:pic>
              </a:graphicData>
            </a:graphic>
          </wp:inline>
        </w:drawing>
      </w:r>
      <w:r w:rsidRPr="00AC0186">
        <w:rPr>
          <w:rFonts w:ascii="Arial" w:hAnsi="Arial" w:cs="Arial"/>
          <w:noProof/>
          <w:sz w:val="22"/>
          <w:szCs w:val="22"/>
          <w:lang w:eastAsia="de-DE"/>
        </w:rPr>
        <w:drawing>
          <wp:inline distT="0" distB="0" distL="0" distR="0" wp14:anchorId="2335139A" wp14:editId="455DDAA2">
            <wp:extent cx="3067664" cy="2045109"/>
            <wp:effectExtent l="0" t="0" r="635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7876" cy="2051917"/>
                    </a:xfrm>
                    <a:prstGeom prst="rect">
                      <a:avLst/>
                    </a:prstGeom>
                  </pic:spPr>
                </pic:pic>
              </a:graphicData>
            </a:graphic>
          </wp:inline>
        </w:drawing>
      </w:r>
      <w:r w:rsidRPr="00AC0186">
        <w:rPr>
          <w:rFonts w:ascii="Arial" w:hAnsi="Arial" w:cs="Arial"/>
          <w:noProof/>
          <w:sz w:val="22"/>
          <w:szCs w:val="22"/>
          <w:lang w:eastAsia="de-DE"/>
        </w:rPr>
        <w:drawing>
          <wp:inline distT="0" distB="0" distL="0" distR="0" wp14:anchorId="2263E3D3" wp14:editId="6D5A15C2">
            <wp:extent cx="3185651" cy="2123767"/>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3855" cy="2142570"/>
                    </a:xfrm>
                    <a:prstGeom prst="rect">
                      <a:avLst/>
                    </a:prstGeom>
                  </pic:spPr>
                </pic:pic>
              </a:graphicData>
            </a:graphic>
          </wp:inline>
        </w:drawing>
      </w:r>
      <w:r w:rsidR="00942259" w:rsidRPr="00AC0186">
        <w:rPr>
          <w:rFonts w:ascii="Arial" w:hAnsi="Arial" w:cs="Arial"/>
          <w:sz w:val="22"/>
          <w:szCs w:val="22"/>
          <w:lang w:val="en-US"/>
        </w:rPr>
        <w:t xml:space="preserve">Kaplan Meier curves for endpoint event survival with number of subjects at risk </w:t>
      </w:r>
    </w:p>
    <w:p w14:paraId="3BAD94BA" w14:textId="3A3BD0A1" w:rsidR="00942259" w:rsidRPr="00AC0186" w:rsidRDefault="00942259" w:rsidP="00AC0186">
      <w:pPr>
        <w:spacing w:line="480" w:lineRule="auto"/>
        <w:jc w:val="both"/>
        <w:rPr>
          <w:rFonts w:ascii="Arial" w:hAnsi="Arial" w:cs="Arial"/>
          <w:sz w:val="22"/>
          <w:szCs w:val="22"/>
          <w:lang w:val="en-US"/>
        </w:rPr>
      </w:pPr>
      <w:r w:rsidRPr="00AC0186">
        <w:rPr>
          <w:rFonts w:ascii="Arial" w:hAnsi="Arial" w:cs="Arial"/>
          <w:sz w:val="22"/>
          <w:szCs w:val="22"/>
          <w:lang w:val="en-US"/>
        </w:rPr>
        <w:t>Left: group 2; center: group 3; right: group 4</w:t>
      </w:r>
    </w:p>
    <w:p w14:paraId="1AA2D099" w14:textId="77777777" w:rsidR="00942259" w:rsidRPr="00AC0186" w:rsidRDefault="00942259" w:rsidP="00AC0186">
      <w:pPr>
        <w:spacing w:line="480" w:lineRule="auto"/>
        <w:jc w:val="both"/>
        <w:rPr>
          <w:rFonts w:ascii="Arial" w:hAnsi="Arial" w:cs="Arial"/>
          <w:color w:val="FF0000"/>
          <w:sz w:val="22"/>
          <w:szCs w:val="22"/>
          <w:lang w:val="en-US"/>
        </w:rPr>
      </w:pPr>
    </w:p>
    <w:p w14:paraId="5C3321DD" w14:textId="77777777" w:rsidR="0091415D" w:rsidRPr="00AC0186" w:rsidRDefault="0091415D" w:rsidP="00AC0186">
      <w:pPr>
        <w:spacing w:line="480" w:lineRule="auto"/>
        <w:jc w:val="both"/>
        <w:rPr>
          <w:rFonts w:ascii="Arial" w:hAnsi="Arial" w:cs="Arial"/>
          <w:sz w:val="22"/>
          <w:szCs w:val="22"/>
          <w:u w:val="single"/>
          <w:lang w:val="en-US"/>
        </w:rPr>
      </w:pPr>
    </w:p>
    <w:p w14:paraId="606E88F7" w14:textId="3180C831" w:rsidR="0091415D" w:rsidRPr="00AC0186" w:rsidRDefault="0091415D" w:rsidP="00AC0186">
      <w:pPr>
        <w:spacing w:line="480" w:lineRule="auto"/>
        <w:jc w:val="both"/>
        <w:rPr>
          <w:rFonts w:ascii="Arial" w:hAnsi="Arial" w:cs="Arial"/>
          <w:sz w:val="22"/>
          <w:szCs w:val="22"/>
          <w:u w:val="single"/>
          <w:lang w:val="en-US"/>
        </w:rPr>
        <w:sectPr w:rsidR="0091415D" w:rsidRPr="00AC0186" w:rsidSect="0091415D">
          <w:pgSz w:w="16838" w:h="11906" w:orient="landscape"/>
          <w:pgMar w:top="1417" w:right="1134" w:bottom="1417" w:left="1417" w:header="708" w:footer="708" w:gutter="0"/>
          <w:cols w:space="708"/>
          <w:docGrid w:linePitch="360"/>
        </w:sectPr>
      </w:pPr>
      <w:r w:rsidRPr="00AC0186">
        <w:rPr>
          <w:rFonts w:ascii="Arial" w:hAnsi="Arial" w:cs="Arial"/>
          <w:sz w:val="22"/>
          <w:szCs w:val="22"/>
          <w:u w:val="single"/>
          <w:lang w:val="en-US"/>
        </w:rPr>
        <w:br w:type="page"/>
      </w:r>
    </w:p>
    <w:p w14:paraId="0C049067" w14:textId="77777777" w:rsidR="0091415D" w:rsidRPr="00AC0186" w:rsidRDefault="0091415D" w:rsidP="00AC0186">
      <w:pPr>
        <w:spacing w:line="480" w:lineRule="auto"/>
        <w:jc w:val="both"/>
        <w:rPr>
          <w:rFonts w:ascii="Arial" w:hAnsi="Arial" w:cs="Arial"/>
          <w:sz w:val="22"/>
          <w:szCs w:val="22"/>
          <w:u w:val="single"/>
          <w:lang w:val="en-US"/>
        </w:rPr>
      </w:pPr>
    </w:p>
    <w:p w14:paraId="5E1C6ECD" w14:textId="6FCA4E7B" w:rsidR="005834BF" w:rsidRPr="00AC0186" w:rsidRDefault="005834BF"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t>Figure S</w:t>
      </w:r>
      <w:r w:rsidR="00FF05CB">
        <w:rPr>
          <w:rFonts w:ascii="Arial" w:hAnsi="Arial" w:cs="Arial"/>
          <w:sz w:val="22"/>
          <w:szCs w:val="22"/>
          <w:u w:val="single"/>
          <w:lang w:val="en-US"/>
        </w:rPr>
        <w:t>4</w:t>
      </w:r>
      <w:r w:rsidRPr="00AC0186">
        <w:rPr>
          <w:rFonts w:ascii="Arial" w:hAnsi="Arial" w:cs="Arial"/>
          <w:sz w:val="22"/>
          <w:szCs w:val="22"/>
          <w:u w:val="single"/>
          <w:lang w:val="en-US"/>
        </w:rPr>
        <w:t xml:space="preserve"> </w:t>
      </w:r>
      <w:r w:rsidR="00287FF9" w:rsidRPr="00AC0186">
        <w:rPr>
          <w:rFonts w:ascii="Arial" w:hAnsi="Arial" w:cs="Arial"/>
          <w:sz w:val="22"/>
          <w:szCs w:val="22"/>
          <w:u w:val="single"/>
          <w:lang w:val="en-US"/>
        </w:rPr>
        <w:t xml:space="preserve">Kaplan Meier curves for </w:t>
      </w:r>
      <w:r w:rsidR="00C90605" w:rsidRPr="00AC0186">
        <w:rPr>
          <w:rFonts w:ascii="Arial" w:hAnsi="Arial" w:cs="Arial"/>
          <w:sz w:val="22"/>
          <w:szCs w:val="22"/>
          <w:u w:val="single"/>
          <w:lang w:val="en-US"/>
        </w:rPr>
        <w:t>‘</w:t>
      </w:r>
      <w:r w:rsidR="00287FF9" w:rsidRPr="00AC0186">
        <w:rPr>
          <w:rFonts w:ascii="Arial" w:hAnsi="Arial" w:cs="Arial"/>
          <w:sz w:val="22"/>
          <w:szCs w:val="22"/>
          <w:u w:val="single"/>
          <w:lang w:val="en-US"/>
        </w:rPr>
        <w:t>Time to discharge</w:t>
      </w:r>
      <w:r w:rsidR="00C90605" w:rsidRPr="00AC0186">
        <w:rPr>
          <w:rFonts w:ascii="Arial" w:hAnsi="Arial" w:cs="Arial"/>
          <w:sz w:val="22"/>
          <w:szCs w:val="22"/>
          <w:u w:val="single"/>
          <w:lang w:val="en-US"/>
        </w:rPr>
        <w:t>’</w:t>
      </w:r>
      <w:r w:rsidR="00287FF9" w:rsidRPr="00AC0186">
        <w:rPr>
          <w:rFonts w:ascii="Arial" w:hAnsi="Arial" w:cs="Arial"/>
          <w:sz w:val="22"/>
          <w:szCs w:val="22"/>
          <w:u w:val="single"/>
          <w:lang w:val="en-US"/>
        </w:rPr>
        <w:t xml:space="preserve"> overall</w:t>
      </w:r>
      <w:r w:rsidR="00287FF9" w:rsidRPr="00AC0186" w:rsidDel="00287FF9">
        <w:rPr>
          <w:rFonts w:ascii="Arial" w:hAnsi="Arial" w:cs="Arial"/>
          <w:sz w:val="22"/>
          <w:szCs w:val="22"/>
          <w:u w:val="single"/>
          <w:lang w:val="en-US"/>
        </w:rPr>
        <w:t xml:space="preserve"> </w:t>
      </w:r>
    </w:p>
    <w:p w14:paraId="12C3A11E" w14:textId="2C98D56C" w:rsidR="005834BF" w:rsidRPr="00AC0186" w:rsidRDefault="00DF3A9D" w:rsidP="00AC0186">
      <w:pPr>
        <w:spacing w:line="480" w:lineRule="auto"/>
        <w:jc w:val="both"/>
        <w:rPr>
          <w:rFonts w:ascii="Arial" w:hAnsi="Arial" w:cs="Arial"/>
          <w:sz w:val="22"/>
          <w:szCs w:val="22"/>
          <w:u w:val="single"/>
          <w:lang w:val="en-US"/>
        </w:rPr>
      </w:pPr>
      <w:r w:rsidRPr="00AC0186">
        <w:rPr>
          <w:rFonts w:ascii="Arial" w:hAnsi="Arial" w:cs="Arial"/>
          <w:noProof/>
          <w:sz w:val="22"/>
          <w:szCs w:val="22"/>
          <w:lang w:eastAsia="de-DE"/>
        </w:rPr>
        <w:drawing>
          <wp:inline distT="0" distB="0" distL="0" distR="0" wp14:anchorId="7E404D39" wp14:editId="184A3320">
            <wp:extent cx="4242392" cy="2828261"/>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49687" cy="2833124"/>
                    </a:xfrm>
                    <a:prstGeom prst="rect">
                      <a:avLst/>
                    </a:prstGeom>
                  </pic:spPr>
                </pic:pic>
              </a:graphicData>
            </a:graphic>
          </wp:inline>
        </w:drawing>
      </w:r>
    </w:p>
    <w:p w14:paraId="6FB83597" w14:textId="1A4FCDE5" w:rsidR="00F74156" w:rsidRPr="00AC0186" w:rsidRDefault="00F74156" w:rsidP="00AC0186">
      <w:pPr>
        <w:spacing w:line="480" w:lineRule="auto"/>
        <w:jc w:val="both"/>
        <w:rPr>
          <w:rFonts w:ascii="Arial" w:hAnsi="Arial" w:cs="Arial"/>
          <w:sz w:val="22"/>
          <w:szCs w:val="22"/>
          <w:lang w:val="en-US"/>
        </w:rPr>
      </w:pPr>
      <w:r w:rsidRPr="00AC0186">
        <w:rPr>
          <w:rFonts w:ascii="Arial" w:hAnsi="Arial" w:cs="Arial"/>
          <w:sz w:val="22"/>
          <w:szCs w:val="22"/>
          <w:lang w:val="en-US"/>
        </w:rPr>
        <w:t xml:space="preserve">Kaplan Meier curves for </w:t>
      </w:r>
      <w:r w:rsidR="00942259" w:rsidRPr="00AC0186">
        <w:rPr>
          <w:rFonts w:ascii="Arial" w:hAnsi="Arial" w:cs="Arial"/>
          <w:sz w:val="22"/>
          <w:szCs w:val="22"/>
          <w:lang w:val="en-US"/>
        </w:rPr>
        <w:t xml:space="preserve">cumulative </w:t>
      </w:r>
      <w:r w:rsidR="0091415D" w:rsidRPr="00AC0186">
        <w:rPr>
          <w:rFonts w:ascii="Arial" w:hAnsi="Arial" w:cs="Arial"/>
          <w:sz w:val="22"/>
          <w:szCs w:val="22"/>
          <w:lang w:val="en-US"/>
        </w:rPr>
        <w:t xml:space="preserve">endpoint event discharge from hospital with number of subjects at risk (above x-axis) </w:t>
      </w:r>
    </w:p>
    <w:p w14:paraId="7A9A66A8" w14:textId="77777777" w:rsidR="0091415D" w:rsidRPr="00AC0186" w:rsidRDefault="0091415D" w:rsidP="00AC0186">
      <w:pPr>
        <w:spacing w:line="480" w:lineRule="auto"/>
        <w:jc w:val="both"/>
        <w:rPr>
          <w:rFonts w:ascii="Arial" w:hAnsi="Arial" w:cs="Arial"/>
          <w:sz w:val="22"/>
          <w:szCs w:val="22"/>
          <w:u w:val="single"/>
          <w:lang w:val="en-US"/>
        </w:rPr>
      </w:pPr>
    </w:p>
    <w:p w14:paraId="52CBD0BF" w14:textId="1B4CAB9C" w:rsidR="00300213" w:rsidRPr="00AC0186" w:rsidRDefault="0091415D"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br w:type="page"/>
      </w:r>
      <w:r w:rsidR="005834BF" w:rsidRPr="00AC0186">
        <w:rPr>
          <w:rFonts w:ascii="Arial" w:hAnsi="Arial" w:cs="Arial"/>
          <w:sz w:val="22"/>
          <w:szCs w:val="22"/>
          <w:u w:val="single"/>
          <w:lang w:val="en-US"/>
        </w:rPr>
        <w:lastRenderedPageBreak/>
        <w:t>Figure S</w:t>
      </w:r>
      <w:r w:rsidR="00AF42C5">
        <w:rPr>
          <w:rFonts w:ascii="Arial" w:hAnsi="Arial" w:cs="Arial"/>
          <w:sz w:val="22"/>
          <w:szCs w:val="22"/>
          <w:u w:val="single"/>
          <w:lang w:val="en-US"/>
        </w:rPr>
        <w:t>5</w:t>
      </w:r>
      <w:r w:rsidR="005C7504" w:rsidRPr="00AC0186">
        <w:rPr>
          <w:rFonts w:ascii="Arial" w:hAnsi="Arial" w:cs="Arial"/>
          <w:sz w:val="22"/>
          <w:szCs w:val="22"/>
          <w:u w:val="single"/>
          <w:lang w:val="en-US"/>
        </w:rPr>
        <w:t>:</w:t>
      </w:r>
      <w:r w:rsidR="005834BF" w:rsidRPr="00AC0186">
        <w:rPr>
          <w:rFonts w:ascii="Arial" w:hAnsi="Arial" w:cs="Arial"/>
          <w:sz w:val="22"/>
          <w:szCs w:val="22"/>
          <w:u w:val="single"/>
          <w:lang w:val="en-US"/>
        </w:rPr>
        <w:t xml:space="preserve"> </w:t>
      </w:r>
      <w:r w:rsidR="00287FF9" w:rsidRPr="00AC0186">
        <w:rPr>
          <w:rFonts w:ascii="Arial" w:hAnsi="Arial" w:cs="Arial"/>
          <w:sz w:val="22"/>
          <w:szCs w:val="22"/>
          <w:u w:val="single"/>
          <w:lang w:val="en-US"/>
        </w:rPr>
        <w:t xml:space="preserve">NeutraLISA measurement </w:t>
      </w:r>
      <w:r w:rsidR="00287FF9" w:rsidRPr="00AC0186">
        <w:rPr>
          <w:rFonts w:ascii="Arial" w:hAnsi="Arial" w:cs="Arial"/>
          <w:sz w:val="22"/>
          <w:szCs w:val="22"/>
          <w:lang w:val="en-US"/>
        </w:rPr>
        <w:t>in the four patient groups</w:t>
      </w:r>
    </w:p>
    <w:p w14:paraId="254429B0" w14:textId="64CBC478" w:rsidR="00287FF9" w:rsidRPr="00AC0186" w:rsidRDefault="00287FF9" w:rsidP="00AC0186">
      <w:pPr>
        <w:spacing w:line="480" w:lineRule="auto"/>
        <w:jc w:val="both"/>
        <w:rPr>
          <w:rFonts w:ascii="Arial" w:hAnsi="Arial" w:cs="Arial"/>
          <w:sz w:val="22"/>
          <w:szCs w:val="22"/>
          <w:lang w:val="en-US"/>
        </w:rPr>
      </w:pPr>
      <w:r w:rsidRPr="00AC0186">
        <w:rPr>
          <w:rFonts w:ascii="Arial" w:hAnsi="Arial" w:cs="Arial"/>
          <w:sz w:val="22"/>
          <w:szCs w:val="22"/>
          <w:u w:val="single"/>
          <w:lang w:val="en-US"/>
        </w:rPr>
        <w:t>(A</w:t>
      </w:r>
      <w:r w:rsidRPr="00AC0186">
        <w:rPr>
          <w:rFonts w:ascii="Arial" w:hAnsi="Arial" w:cs="Arial"/>
          <w:sz w:val="22"/>
          <w:szCs w:val="22"/>
          <w:lang w:val="en-US"/>
        </w:rPr>
        <w:t>) Measurement at baseline (day 1)</w:t>
      </w:r>
    </w:p>
    <w:p w14:paraId="630CB566" w14:textId="76C9092A" w:rsidR="00F5194F" w:rsidRPr="00AC0186" w:rsidRDefault="001D6351" w:rsidP="00AC0186">
      <w:pPr>
        <w:spacing w:line="480" w:lineRule="auto"/>
        <w:jc w:val="both"/>
        <w:rPr>
          <w:rFonts w:ascii="Arial" w:hAnsi="Arial" w:cs="Arial"/>
          <w:sz w:val="22"/>
          <w:szCs w:val="22"/>
          <w:lang w:val="en-US"/>
        </w:rPr>
      </w:pPr>
      <w:r w:rsidRPr="00AC0186">
        <w:rPr>
          <w:rFonts w:ascii="Arial" w:hAnsi="Arial" w:cs="Arial"/>
          <w:noProof/>
          <w:sz w:val="22"/>
          <w:szCs w:val="22"/>
          <w:lang w:eastAsia="de-DE"/>
        </w:rPr>
        <w:drawing>
          <wp:inline distT="0" distB="0" distL="0" distR="0" wp14:anchorId="70CA3936" wp14:editId="558E9F48">
            <wp:extent cx="5689600" cy="3413632"/>
            <wp:effectExtent l="0" t="0" r="0" b="3175"/>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9"/>
                    <a:stretch>
                      <a:fillRect/>
                    </a:stretch>
                  </pic:blipFill>
                  <pic:spPr>
                    <a:xfrm>
                      <a:off x="0" y="0"/>
                      <a:ext cx="5728596" cy="3437028"/>
                    </a:xfrm>
                    <a:prstGeom prst="rect">
                      <a:avLst/>
                    </a:prstGeom>
                  </pic:spPr>
                </pic:pic>
              </a:graphicData>
            </a:graphic>
          </wp:inline>
        </w:drawing>
      </w:r>
    </w:p>
    <w:p w14:paraId="19718ED0" w14:textId="00039C78" w:rsidR="00287FF9" w:rsidRPr="00AC0186" w:rsidRDefault="00287FF9" w:rsidP="00AC0186">
      <w:pPr>
        <w:spacing w:line="480" w:lineRule="auto"/>
        <w:jc w:val="both"/>
        <w:rPr>
          <w:rFonts w:ascii="Arial" w:hAnsi="Arial" w:cs="Arial"/>
          <w:sz w:val="22"/>
          <w:szCs w:val="22"/>
          <w:lang w:val="en-US"/>
        </w:rPr>
      </w:pPr>
      <w:r w:rsidRPr="00AC0186">
        <w:rPr>
          <w:rFonts w:ascii="Arial" w:hAnsi="Arial" w:cs="Arial"/>
          <w:sz w:val="22"/>
          <w:szCs w:val="22"/>
          <w:lang w:val="en-US"/>
        </w:rPr>
        <w:t>(B) Maximum measurement at day 3/5</w:t>
      </w:r>
    </w:p>
    <w:p w14:paraId="354533DA" w14:textId="6F440A90" w:rsidR="00287FF9" w:rsidRPr="00AC0186" w:rsidRDefault="001D6351" w:rsidP="00AC0186">
      <w:pPr>
        <w:spacing w:line="480" w:lineRule="auto"/>
        <w:jc w:val="both"/>
        <w:rPr>
          <w:rFonts w:ascii="Arial" w:hAnsi="Arial" w:cs="Arial"/>
          <w:sz w:val="22"/>
          <w:szCs w:val="22"/>
          <w:u w:val="single"/>
          <w:lang w:val="en-US"/>
        </w:rPr>
      </w:pPr>
      <w:r w:rsidRPr="00621145">
        <w:rPr>
          <w:rFonts w:ascii="Arial" w:hAnsi="Arial" w:cs="Arial"/>
          <w:noProof/>
          <w:sz w:val="22"/>
          <w:szCs w:val="22"/>
          <w:lang w:eastAsia="de-DE"/>
        </w:rPr>
        <w:drawing>
          <wp:inline distT="0" distB="0" distL="0" distR="0" wp14:anchorId="6CD91109" wp14:editId="48F107A5">
            <wp:extent cx="5689600" cy="3413635"/>
            <wp:effectExtent l="0" t="0" r="0" b="3175"/>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20"/>
                    <a:stretch>
                      <a:fillRect/>
                    </a:stretch>
                  </pic:blipFill>
                  <pic:spPr>
                    <a:xfrm>
                      <a:off x="0" y="0"/>
                      <a:ext cx="5733435" cy="3439935"/>
                    </a:xfrm>
                    <a:prstGeom prst="rect">
                      <a:avLst/>
                    </a:prstGeom>
                  </pic:spPr>
                </pic:pic>
              </a:graphicData>
            </a:graphic>
          </wp:inline>
        </w:drawing>
      </w:r>
    </w:p>
    <w:p w14:paraId="7C2F2EC6" w14:textId="77777777" w:rsidR="00240950" w:rsidRDefault="00240950" w:rsidP="00AC0186">
      <w:pPr>
        <w:spacing w:line="480" w:lineRule="auto"/>
        <w:jc w:val="both"/>
        <w:rPr>
          <w:rFonts w:ascii="Arial" w:hAnsi="Arial" w:cs="Arial"/>
          <w:sz w:val="22"/>
          <w:szCs w:val="22"/>
          <w:u w:val="single"/>
          <w:lang w:val="en-US"/>
        </w:rPr>
      </w:pPr>
    </w:p>
    <w:p w14:paraId="7560D803" w14:textId="77777777" w:rsidR="00240950" w:rsidRDefault="00240950" w:rsidP="00AC0186">
      <w:pPr>
        <w:spacing w:line="480" w:lineRule="auto"/>
        <w:jc w:val="both"/>
        <w:rPr>
          <w:rFonts w:ascii="Arial" w:hAnsi="Arial" w:cs="Arial"/>
          <w:sz w:val="22"/>
          <w:szCs w:val="22"/>
          <w:u w:val="single"/>
          <w:lang w:val="en-US"/>
        </w:rPr>
      </w:pPr>
    </w:p>
    <w:p w14:paraId="3CE7E0EE" w14:textId="77777777" w:rsidR="00240950" w:rsidRDefault="00240950" w:rsidP="00AC0186">
      <w:pPr>
        <w:spacing w:line="480" w:lineRule="auto"/>
        <w:jc w:val="both"/>
        <w:rPr>
          <w:rFonts w:ascii="Arial" w:hAnsi="Arial" w:cs="Arial"/>
          <w:sz w:val="22"/>
          <w:szCs w:val="22"/>
          <w:u w:val="single"/>
          <w:lang w:val="en-US"/>
        </w:rPr>
      </w:pPr>
    </w:p>
    <w:p w14:paraId="775D24E7" w14:textId="77777777" w:rsidR="00240950" w:rsidRDefault="00287FF9"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(C) Difference between Day 1 and Day 3/5</w:t>
      </w:r>
    </w:p>
    <w:p w14:paraId="60367546" w14:textId="79B7BE96" w:rsidR="00621145" w:rsidRDefault="00240950" w:rsidP="00AC0186">
      <w:pPr>
        <w:spacing w:line="480" w:lineRule="auto"/>
        <w:jc w:val="both"/>
        <w:rPr>
          <w:rFonts w:ascii="Arial" w:hAnsi="Arial" w:cs="Arial"/>
          <w:sz w:val="22"/>
          <w:szCs w:val="22"/>
          <w:u w:val="single"/>
          <w:lang w:val="en-US"/>
        </w:rPr>
      </w:pPr>
      <w:r w:rsidRPr="00621145">
        <w:rPr>
          <w:rFonts w:ascii="Arial" w:hAnsi="Arial" w:cs="Arial"/>
          <w:noProof/>
          <w:sz w:val="22"/>
          <w:szCs w:val="22"/>
          <w:lang w:eastAsia="de-DE"/>
        </w:rPr>
        <w:drawing>
          <wp:inline distT="0" distB="0" distL="0" distR="0" wp14:anchorId="62CF54DE" wp14:editId="477F8C0F">
            <wp:extent cx="5664200" cy="3398397"/>
            <wp:effectExtent l="0" t="0" r="0" b="5715"/>
            <wp:docPr id="4" name="Grafik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 descr="Chart, box and whisker chart&#10;&#10;Description automatically generated"/>
                    <pic:cNvPicPr>
                      <a:picLocks noChangeAspect="1"/>
                    </pic:cNvPicPr>
                  </pic:nvPicPr>
                  <pic:blipFill>
                    <a:blip r:embed="rId21"/>
                    <a:stretch>
                      <a:fillRect/>
                    </a:stretch>
                  </pic:blipFill>
                  <pic:spPr>
                    <a:xfrm>
                      <a:off x="0" y="0"/>
                      <a:ext cx="5687086" cy="3412128"/>
                    </a:xfrm>
                    <a:prstGeom prst="rect">
                      <a:avLst/>
                    </a:prstGeom>
                  </pic:spPr>
                </pic:pic>
              </a:graphicData>
            </a:graphic>
          </wp:inline>
        </w:drawing>
      </w:r>
      <w:r w:rsidR="00B721F6" w:rsidRPr="00AC0186">
        <w:rPr>
          <w:rFonts w:ascii="Arial" w:hAnsi="Arial" w:cs="Arial"/>
          <w:sz w:val="22"/>
          <w:szCs w:val="22"/>
          <w:u w:val="single"/>
          <w:lang w:val="en-US"/>
        </w:rPr>
        <w:br w:type="page"/>
      </w:r>
    </w:p>
    <w:p w14:paraId="2C580816" w14:textId="7166012A" w:rsidR="00F5194F" w:rsidRPr="00AC0186" w:rsidRDefault="00F5194F" w:rsidP="00AC0186">
      <w:pPr>
        <w:spacing w:line="48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Figure S</w:t>
      </w:r>
      <w:r w:rsidR="00AF42C5">
        <w:rPr>
          <w:rFonts w:ascii="Arial" w:hAnsi="Arial" w:cs="Arial"/>
          <w:sz w:val="22"/>
          <w:szCs w:val="22"/>
          <w:u w:val="single"/>
          <w:lang w:val="en-US"/>
        </w:rPr>
        <w:t>6:</w:t>
      </w:r>
      <w:r w:rsidRPr="00AC0186">
        <w:rPr>
          <w:rFonts w:ascii="Arial" w:hAnsi="Arial" w:cs="Arial"/>
          <w:sz w:val="22"/>
          <w:szCs w:val="22"/>
          <w:u w:val="single"/>
          <w:lang w:val="en-US"/>
        </w:rPr>
        <w:t xml:space="preserve"> Column scatter plots for neutralization characteristics of </w:t>
      </w:r>
      <w:r w:rsidR="0083286F" w:rsidRPr="00AC0186">
        <w:rPr>
          <w:rFonts w:ascii="Arial" w:hAnsi="Arial" w:cs="Arial"/>
          <w:sz w:val="22"/>
          <w:szCs w:val="22"/>
          <w:u w:val="single"/>
          <w:lang w:val="en-US"/>
        </w:rPr>
        <w:t>plasma donors</w:t>
      </w:r>
    </w:p>
    <w:p w14:paraId="24275A6D" w14:textId="13F210CE" w:rsidR="00F5194F" w:rsidRPr="00AC0186" w:rsidRDefault="00A720F8" w:rsidP="00AC0186">
      <w:pPr>
        <w:spacing w:line="480" w:lineRule="auto"/>
        <w:jc w:val="both"/>
        <w:rPr>
          <w:rFonts w:ascii="Arial" w:hAnsi="Arial" w:cs="Arial"/>
          <w:sz w:val="22"/>
          <w:szCs w:val="22"/>
          <w:lang w:val="en-US"/>
        </w:rPr>
      </w:pPr>
      <w:r w:rsidRPr="00AC0186">
        <w:rPr>
          <w:rFonts w:ascii="Arial" w:hAnsi="Arial" w:cs="Arial"/>
          <w:noProof/>
          <w:sz w:val="22"/>
          <w:szCs w:val="22"/>
          <w:lang w:eastAsia="de-DE"/>
        </w:rPr>
        <w:drawing>
          <wp:inline distT="0" distB="0" distL="0" distR="0" wp14:anchorId="2CEEA3F7" wp14:editId="472CD541">
            <wp:extent cx="2268855" cy="325984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rotWithShape="1">
                    <a:blip r:embed="rId22">
                      <a:extLst>
                        <a:ext uri="{28A0092B-C50C-407E-A947-70E740481C1C}">
                          <a14:useLocalDpi xmlns:a14="http://schemas.microsoft.com/office/drawing/2010/main" val="0"/>
                        </a:ext>
                      </a:extLst>
                    </a:blip>
                    <a:srcRect t="8767"/>
                    <a:stretch/>
                  </pic:blipFill>
                  <pic:spPr bwMode="auto">
                    <a:xfrm>
                      <a:off x="0" y="0"/>
                      <a:ext cx="2277935" cy="3272887"/>
                    </a:xfrm>
                    <a:prstGeom prst="rect">
                      <a:avLst/>
                    </a:prstGeom>
                    <a:ln>
                      <a:noFill/>
                    </a:ln>
                    <a:extLst>
                      <a:ext uri="{53640926-AAD7-44D8-BBD7-CCE9431645EC}">
                        <a14:shadowObscured xmlns:a14="http://schemas.microsoft.com/office/drawing/2010/main"/>
                      </a:ext>
                    </a:extLst>
                  </pic:spPr>
                </pic:pic>
              </a:graphicData>
            </a:graphic>
          </wp:inline>
        </w:drawing>
      </w:r>
      <w:r w:rsidR="00240794" w:rsidRPr="00AC0186">
        <w:rPr>
          <w:rFonts w:ascii="Arial" w:hAnsi="Arial" w:cs="Arial"/>
          <w:noProof/>
          <w:sz w:val="22"/>
          <w:szCs w:val="22"/>
          <w:lang w:val="en-US"/>
        </w:rPr>
        <w:t xml:space="preserve"> </w:t>
      </w:r>
      <w:r w:rsidRPr="00AC0186">
        <w:rPr>
          <w:rFonts w:ascii="Arial" w:hAnsi="Arial" w:cs="Arial"/>
          <w:noProof/>
          <w:sz w:val="22"/>
          <w:szCs w:val="22"/>
          <w:lang w:eastAsia="de-DE"/>
        </w:rPr>
        <w:drawing>
          <wp:inline distT="0" distB="0" distL="0" distR="0" wp14:anchorId="54D369D6" wp14:editId="1786A24D">
            <wp:extent cx="3301365" cy="3166081"/>
            <wp:effectExtent l="0" t="0" r="63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9325" b="5623"/>
                    <a:stretch/>
                  </pic:blipFill>
                  <pic:spPr bwMode="auto">
                    <a:xfrm>
                      <a:off x="0" y="0"/>
                      <a:ext cx="3302558" cy="3167225"/>
                    </a:xfrm>
                    <a:prstGeom prst="rect">
                      <a:avLst/>
                    </a:prstGeom>
                    <a:ln>
                      <a:noFill/>
                    </a:ln>
                    <a:extLst>
                      <a:ext uri="{53640926-AAD7-44D8-BBD7-CCE9431645EC}">
                        <a14:shadowObscured xmlns:a14="http://schemas.microsoft.com/office/drawing/2010/main"/>
                      </a:ext>
                    </a:extLst>
                  </pic:spPr>
                </pic:pic>
              </a:graphicData>
            </a:graphic>
          </wp:inline>
        </w:drawing>
      </w:r>
    </w:p>
    <w:p w14:paraId="162E41A5" w14:textId="77777777" w:rsidR="007207FF" w:rsidRDefault="007207FF">
      <w:pPr>
        <w:rPr>
          <w:rFonts w:ascii="Arial" w:hAnsi="Arial" w:cs="Arial"/>
          <w:sz w:val="22"/>
          <w:szCs w:val="22"/>
          <w:lang w:val="en-US"/>
        </w:rPr>
      </w:pPr>
      <w:r w:rsidRPr="007E68E5">
        <w:rPr>
          <w:noProof/>
          <w:lang w:val="en-US"/>
        </w:rPr>
        <w:drawing>
          <wp:inline distT="0" distB="0" distL="0" distR="0" wp14:anchorId="152922DF" wp14:editId="66042950">
            <wp:extent cx="2529349" cy="3362960"/>
            <wp:effectExtent l="0" t="0" r="0"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5603" t="3939"/>
                    <a:stretch/>
                  </pic:blipFill>
                  <pic:spPr bwMode="auto">
                    <a:xfrm>
                      <a:off x="0" y="0"/>
                      <a:ext cx="2560966" cy="3404997"/>
                    </a:xfrm>
                    <a:prstGeom prst="rect">
                      <a:avLst/>
                    </a:prstGeom>
                    <a:ln>
                      <a:noFill/>
                    </a:ln>
                    <a:extLst>
                      <a:ext uri="{53640926-AAD7-44D8-BBD7-CCE9431645EC}">
                        <a14:shadowObscured xmlns:a14="http://schemas.microsoft.com/office/drawing/2010/main"/>
                      </a:ext>
                    </a:extLst>
                  </pic:spPr>
                </pic:pic>
              </a:graphicData>
            </a:graphic>
          </wp:inline>
        </w:drawing>
      </w:r>
    </w:p>
    <w:p w14:paraId="4CFCB70D" w14:textId="5819BA45" w:rsidR="00B856AC" w:rsidRDefault="00B856AC">
      <w:pPr>
        <w:rPr>
          <w:rFonts w:ascii="Arial" w:hAnsi="Arial" w:cs="Arial"/>
          <w:sz w:val="22"/>
          <w:szCs w:val="22"/>
          <w:lang w:val="en-US"/>
        </w:rPr>
      </w:pPr>
    </w:p>
    <w:p w14:paraId="24F35C36" w14:textId="77777777" w:rsidR="007207FF" w:rsidRPr="00AC0186" w:rsidRDefault="007207FF" w:rsidP="007207FF">
      <w:pPr>
        <w:spacing w:line="480" w:lineRule="auto"/>
        <w:jc w:val="both"/>
        <w:rPr>
          <w:rFonts w:ascii="Arial" w:hAnsi="Arial" w:cs="Arial"/>
          <w:sz w:val="22"/>
          <w:szCs w:val="22"/>
          <w:lang w:val="en-US"/>
        </w:rPr>
      </w:pPr>
      <w:r>
        <w:rPr>
          <w:rFonts w:ascii="Arial" w:hAnsi="Arial" w:cs="Arial"/>
          <w:sz w:val="22"/>
          <w:szCs w:val="22"/>
          <w:lang w:val="en-US"/>
        </w:rPr>
        <w:t>Upper l</w:t>
      </w:r>
      <w:r w:rsidRPr="00AC0186">
        <w:rPr>
          <w:rFonts w:ascii="Arial" w:hAnsi="Arial" w:cs="Arial"/>
          <w:sz w:val="22"/>
          <w:szCs w:val="22"/>
          <w:lang w:val="en-US"/>
        </w:rPr>
        <w:t xml:space="preserve">eft: ntAB titers per plasma donor; </w:t>
      </w:r>
      <w:r>
        <w:rPr>
          <w:rFonts w:ascii="Arial" w:hAnsi="Arial" w:cs="Arial"/>
          <w:sz w:val="22"/>
          <w:szCs w:val="22"/>
          <w:lang w:val="en-US"/>
        </w:rPr>
        <w:t xml:space="preserve">upper </w:t>
      </w:r>
      <w:r w:rsidRPr="00AC0186">
        <w:rPr>
          <w:rFonts w:ascii="Arial" w:hAnsi="Arial" w:cs="Arial"/>
          <w:sz w:val="22"/>
          <w:szCs w:val="22"/>
          <w:lang w:val="en-US"/>
        </w:rPr>
        <w:t>right: neutraLISA assay result as % inhibition</w:t>
      </w:r>
    </w:p>
    <w:p w14:paraId="27255870" w14:textId="77777777" w:rsidR="007207FF" w:rsidRDefault="007207FF" w:rsidP="007207FF">
      <w:pPr>
        <w:spacing w:line="480" w:lineRule="auto"/>
        <w:jc w:val="both"/>
        <w:rPr>
          <w:rFonts w:ascii="Arial" w:hAnsi="Arial" w:cs="Arial"/>
          <w:sz w:val="22"/>
          <w:szCs w:val="22"/>
          <w:lang w:val="en-US"/>
        </w:rPr>
      </w:pPr>
      <w:r w:rsidRPr="00AC0186">
        <w:rPr>
          <w:rFonts w:ascii="Arial" w:hAnsi="Arial" w:cs="Arial"/>
          <w:sz w:val="22"/>
          <w:szCs w:val="22"/>
          <w:lang w:val="en-US"/>
        </w:rPr>
        <w:t>Abbreviations: ntAB neutralizing Antibodies</w:t>
      </w:r>
      <w:r>
        <w:rPr>
          <w:rFonts w:ascii="Arial" w:hAnsi="Arial" w:cs="Arial"/>
          <w:sz w:val="22"/>
          <w:szCs w:val="22"/>
          <w:lang w:val="en-US"/>
        </w:rPr>
        <w:t>; lower left: Euroimmune ELISA values</w:t>
      </w:r>
    </w:p>
    <w:p w14:paraId="5698811A" w14:textId="339D9910" w:rsidR="007207FF" w:rsidRDefault="007207FF">
      <w:pPr>
        <w:rPr>
          <w:rFonts w:ascii="Arial" w:hAnsi="Arial" w:cs="Arial"/>
          <w:sz w:val="22"/>
          <w:szCs w:val="22"/>
          <w:lang w:val="en-US"/>
        </w:rPr>
      </w:pPr>
    </w:p>
    <w:p w14:paraId="4005D3C1" w14:textId="3A995DE4" w:rsidR="007207FF" w:rsidRDefault="007207FF">
      <w:pPr>
        <w:rPr>
          <w:rFonts w:ascii="Arial" w:hAnsi="Arial" w:cs="Arial"/>
          <w:sz w:val="22"/>
          <w:szCs w:val="22"/>
          <w:lang w:val="en-US"/>
        </w:rPr>
      </w:pPr>
    </w:p>
    <w:p w14:paraId="28B3D84F" w14:textId="167E186E" w:rsidR="007207FF" w:rsidRDefault="007207FF">
      <w:pPr>
        <w:rPr>
          <w:rFonts w:ascii="Arial" w:hAnsi="Arial" w:cs="Arial"/>
          <w:sz w:val="22"/>
          <w:szCs w:val="22"/>
          <w:lang w:val="en-US"/>
        </w:rPr>
      </w:pPr>
    </w:p>
    <w:p w14:paraId="7E7C039B" w14:textId="76A354BB" w:rsidR="007207FF" w:rsidRDefault="007207FF">
      <w:pPr>
        <w:rPr>
          <w:rFonts w:ascii="Arial" w:hAnsi="Arial" w:cs="Arial"/>
          <w:sz w:val="22"/>
          <w:szCs w:val="22"/>
          <w:lang w:val="en-US"/>
        </w:rPr>
      </w:pPr>
    </w:p>
    <w:p w14:paraId="72F67AD9" w14:textId="74D3CCD7" w:rsidR="007207FF" w:rsidRDefault="007207FF">
      <w:pPr>
        <w:rPr>
          <w:rFonts w:ascii="Arial" w:hAnsi="Arial" w:cs="Arial"/>
          <w:sz w:val="22"/>
          <w:szCs w:val="22"/>
          <w:lang w:val="en-US"/>
        </w:rPr>
      </w:pPr>
    </w:p>
    <w:p w14:paraId="7C66579A" w14:textId="7D3BA6C1" w:rsidR="007207FF" w:rsidRDefault="007207FF">
      <w:pPr>
        <w:rPr>
          <w:rFonts w:ascii="Arial" w:hAnsi="Arial" w:cs="Arial"/>
          <w:sz w:val="22"/>
          <w:szCs w:val="22"/>
          <w:lang w:val="en-US"/>
        </w:rPr>
      </w:pPr>
    </w:p>
    <w:p w14:paraId="74792508" w14:textId="668EABE6" w:rsidR="007207FF" w:rsidRDefault="007207FF">
      <w:pPr>
        <w:rPr>
          <w:rFonts w:ascii="Arial" w:hAnsi="Arial" w:cs="Arial"/>
          <w:sz w:val="22"/>
          <w:szCs w:val="22"/>
          <w:lang w:val="en-US"/>
        </w:rPr>
      </w:pPr>
    </w:p>
    <w:p w14:paraId="0A658A79" w14:textId="747DF75B" w:rsidR="007207FF" w:rsidRDefault="007207FF">
      <w:pPr>
        <w:rPr>
          <w:rFonts w:ascii="Arial" w:hAnsi="Arial" w:cs="Arial"/>
          <w:sz w:val="22"/>
          <w:szCs w:val="22"/>
          <w:lang w:val="en-US"/>
        </w:rPr>
      </w:pPr>
    </w:p>
    <w:p w14:paraId="1F874F21" w14:textId="77777777" w:rsidR="007207FF" w:rsidRDefault="007207FF">
      <w:pPr>
        <w:rPr>
          <w:rFonts w:ascii="Arial" w:hAnsi="Arial" w:cs="Arial"/>
          <w:sz w:val="22"/>
          <w:szCs w:val="22"/>
          <w:lang w:val="en-US"/>
        </w:rPr>
      </w:pPr>
    </w:p>
    <w:p w14:paraId="4AB8725F" w14:textId="0AA95AAA" w:rsidR="00B856AC" w:rsidRPr="007207FF" w:rsidRDefault="00B856AC" w:rsidP="00B856AC">
      <w:pPr>
        <w:rPr>
          <w:rFonts w:ascii="Arial" w:hAnsi="Arial" w:cs="Arial"/>
          <w:color w:val="000000"/>
          <w:sz w:val="22"/>
          <w:szCs w:val="22"/>
          <w:u w:val="single"/>
          <w:lang w:val="en-US"/>
        </w:rPr>
      </w:pPr>
      <w:r w:rsidRPr="007207FF">
        <w:rPr>
          <w:rFonts w:ascii="Arial" w:hAnsi="Arial" w:cs="Arial"/>
          <w:color w:val="000000"/>
          <w:sz w:val="22"/>
          <w:szCs w:val="22"/>
          <w:u w:val="single"/>
          <w:lang w:val="en-US"/>
        </w:rPr>
        <w:t>Figure S</w:t>
      </w:r>
      <w:r w:rsidR="00AF42C5">
        <w:rPr>
          <w:rFonts w:ascii="Arial" w:hAnsi="Arial" w:cs="Arial"/>
          <w:color w:val="000000"/>
          <w:sz w:val="22"/>
          <w:szCs w:val="22"/>
          <w:u w:val="single"/>
          <w:lang w:val="en-US"/>
        </w:rPr>
        <w:t>7</w:t>
      </w:r>
      <w:r w:rsidRPr="007207FF">
        <w:rPr>
          <w:rFonts w:ascii="Arial" w:hAnsi="Arial" w:cs="Arial"/>
          <w:color w:val="000000"/>
          <w:sz w:val="22"/>
          <w:szCs w:val="22"/>
          <w:u w:val="single"/>
          <w:lang w:val="en-US"/>
        </w:rPr>
        <w:t>: Correlation between live virus neutralization assay and NeutraLISA in donor plasma</w:t>
      </w:r>
    </w:p>
    <w:p w14:paraId="40A30018" w14:textId="48476C90" w:rsidR="00B856AC" w:rsidRDefault="00B856AC" w:rsidP="00B856AC">
      <w:pPr>
        <w:rPr>
          <w:rFonts w:ascii="Arial" w:hAnsi="Arial" w:cs="Arial"/>
          <w:color w:val="000000"/>
          <w:sz w:val="22"/>
          <w:szCs w:val="22"/>
          <w:lang w:val="en-US"/>
        </w:rPr>
      </w:pPr>
    </w:p>
    <w:p w14:paraId="771CB3F7" w14:textId="24F5CFB8" w:rsidR="00B856AC" w:rsidRPr="00B856AC" w:rsidRDefault="00B856AC" w:rsidP="00B856AC">
      <w:pPr>
        <w:rPr>
          <w:lang w:val="en-US"/>
        </w:rPr>
      </w:pPr>
      <w:r>
        <w:rPr>
          <w:noProof/>
        </w:rPr>
        <mc:AlternateContent>
          <mc:Choice Requires="wps">
            <w:drawing>
              <wp:anchor distT="0" distB="0" distL="114300" distR="114300" simplePos="0" relativeHeight="251659264" behindDoc="0" locked="0" layoutInCell="1" allowOverlap="1" wp14:anchorId="052E816A" wp14:editId="0213CCB9">
                <wp:simplePos x="0" y="0"/>
                <wp:positionH relativeFrom="column">
                  <wp:posOffset>1582148</wp:posOffset>
                </wp:positionH>
                <wp:positionV relativeFrom="paragraph">
                  <wp:posOffset>98697</wp:posOffset>
                </wp:positionV>
                <wp:extent cx="972457" cy="246743"/>
                <wp:effectExtent l="0" t="0" r="5715" b="0"/>
                <wp:wrapNone/>
                <wp:docPr id="15" name="Rectangle 15"/>
                <wp:cNvGraphicFramePr/>
                <a:graphic xmlns:a="http://schemas.openxmlformats.org/drawingml/2006/main">
                  <a:graphicData uri="http://schemas.microsoft.com/office/word/2010/wordprocessingShape">
                    <wps:wsp>
                      <wps:cNvSpPr/>
                      <wps:spPr>
                        <a:xfrm>
                          <a:off x="0" y="0"/>
                          <a:ext cx="972457" cy="246743"/>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3767934" id="Rectangle 15" o:spid="_x0000_s1026" style="position:absolute;margin-left:124.6pt;margin-top:7.75pt;width:76.55pt;height:1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wKVAIAAAMFAAAOAAAAZHJzL2Uyb0RvYy54bWysVN9v2jAQfp+0/8Hy+xpgrF0jQoWoOk2q&#10;WrR26rNxbBLN8XlnQ2B//c5OCF3H07QX5873+/N3md3sG8N2Cn0NtuDjixFnykooa7sp+Pfnuw+f&#10;OfNB2FIYsKrgB+X5zfz9u1nrcjWBCkypkFES6/PWFbwKweVZ5mWlGuEvwClLRg3YiEAqbrISRUvZ&#10;G5NNRqPLrAUsHYJU3tPtbWfk85RfayXDo9ZeBWYKTr2FdGI61/HM5jORb1C4qpZ9G+IfumhEbano&#10;kOpWBMG2WP+VqqklggcdLiQ0GWhdS5VmoGnGozfTPFXCqTQLgePdAJP/f2nlw+7JrZBgaJ3PPYlx&#10;ir3GJn6pP7ZPYB0GsNQ+MEmX11eT6acrziSZJtPLq+nHCGZ2CnbowxcFDYtCwZHeIkEkdvc+dK5H&#10;l1jL2HhauKuN6azxJju1laRwMKrz/qY0q0tqZJKyJsaopUG2E/TWQkplw2XfkrHkHcM0JR8Cx+cC&#10;TRj3Qb1vDFOJSUPg6FzgnxWHiFQVbBiCm9oCnktQ/hgqd/7H6buZ4/hrKA8rZAgdj72TdzWBey98&#10;WAkk4hLFaRnDIx3aQFtw6CXOKsBf5+6jP/GJrJy1tAgF9z+3AhVn5qslpl2Pp9O4OUmhF5+Qgq8t&#10;69cWu22WQPiPae2dTGL0D+YoaoTmhXZ2EauSSVhJtQsuAx6VZegWlLZeqsUiudG2OBHu7ZOTMXlE&#10;NZLnef8i0PUMC0TNBzgujcjfEK3zjZEWFtsAuk4sPOHa402blnjc/xXiKr/Wk9fp3zX/DQAA//8D&#10;AFBLAwQUAAYACAAAACEAjsbVgeQAAAAOAQAADwAAAGRycy9kb3ducmV2LnhtbExPy07DMBC8I/Uf&#10;rK3EjTokDoU0ToUKFYceEAEkjm68TUJjO43dNvx9lxNcRlrN7Dzy5Wg6dsLBt85KuJ1FwNBWTre2&#10;lvDxvr65B+aDslp1zqKEH/SwLCZXucq0O9s3PJWhZmRifaYkNCH0Gee+atAoP3M9WuJ2bjAq0DnU&#10;XA/qTOam43EU3XGjWksJjepx1WC1L49GwuZbH0T99fyatPPV/PMgXsr1LpHyejo+LQgeF8ACjuHv&#10;A343UH8oqNjWHa32rJMQi4eYpESkKTASiChOgG0lpEIAL3L+f0ZxAQAA//8DAFBLAQItABQABgAI&#10;AAAAIQC2gziS/gAAAOEBAAATAAAAAAAAAAAAAAAAAAAAAABbQ29udGVudF9UeXBlc10ueG1sUEsB&#10;Ai0AFAAGAAgAAAAhADj9If/WAAAAlAEAAAsAAAAAAAAAAAAAAAAALwEAAF9yZWxzLy5yZWxzUEsB&#10;Ai0AFAAGAAgAAAAhAFK4DApUAgAAAwUAAA4AAAAAAAAAAAAAAAAALgIAAGRycy9lMm9Eb2MueG1s&#10;UEsBAi0AFAAGAAgAAAAhAI7G1YHkAAAADgEAAA8AAAAAAAAAAAAAAAAArgQAAGRycy9kb3ducmV2&#10;LnhtbFBLBQYAAAAABAAEAPMAAAC/BQAAAAA=&#10;" fillcolor="white [3201]" stroked="f" strokeweight="1pt"/>
            </w:pict>
          </mc:Fallback>
        </mc:AlternateContent>
      </w:r>
      <w:r w:rsidR="00EC53F2" w:rsidRPr="00171088">
        <w:rPr>
          <w:noProof/>
        </w:rPr>
        <w:object w:dxaOrig="6100" w:dyaOrig="4700" w14:anchorId="328AA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4pt;height:235.35pt;mso-width-percent:0;mso-height-percent:0;mso-width-percent:0;mso-height-percent:0" o:ole="">
            <v:imagedata r:id="rId25" o:title=""/>
          </v:shape>
          <o:OLEObject Type="Embed" ProgID="Unknown" ShapeID="_x0000_i1025" DrawAspect="Content" ObjectID="_1724081366" r:id="rId26"/>
        </w:object>
      </w:r>
    </w:p>
    <w:p w14:paraId="55BD4104" w14:textId="172007F1" w:rsidR="001C23C0" w:rsidRPr="00AC0186" w:rsidRDefault="00B856AC" w:rsidP="00B856AC">
      <w:pPr>
        <w:spacing w:line="480" w:lineRule="auto"/>
        <w:jc w:val="both"/>
        <w:rPr>
          <w:rFonts w:ascii="Arial" w:hAnsi="Arial" w:cs="Arial"/>
          <w:b/>
          <w:bCs/>
          <w:sz w:val="22"/>
          <w:szCs w:val="22"/>
          <w:u w:val="single"/>
          <w:lang w:val="en-US"/>
        </w:rPr>
      </w:pPr>
      <w:r>
        <w:rPr>
          <w:rFonts w:ascii="Arial" w:hAnsi="Arial" w:cs="Arial"/>
          <w:sz w:val="22"/>
          <w:szCs w:val="22"/>
          <w:lang w:val="en-US"/>
        </w:rPr>
        <w:t xml:space="preserve">Caption: NeutraLISA results on y-axis and </w:t>
      </w:r>
      <w:r w:rsidRPr="00B856AC">
        <w:rPr>
          <w:rFonts w:ascii="Arial" w:hAnsi="Arial" w:cs="Arial"/>
          <w:color w:val="000000"/>
          <w:sz w:val="22"/>
          <w:szCs w:val="22"/>
          <w:lang w:val="en-US"/>
        </w:rPr>
        <w:t xml:space="preserve">live virus neutralization assay </w:t>
      </w:r>
      <w:r>
        <w:rPr>
          <w:rFonts w:ascii="Arial" w:hAnsi="Arial" w:cs="Arial"/>
          <w:color w:val="000000"/>
          <w:sz w:val="22"/>
          <w:szCs w:val="22"/>
          <w:lang w:val="en-US"/>
        </w:rPr>
        <w:t xml:space="preserve">(as described in text S3) on the x-axis. Results show saturation of ACE2 competition in the </w:t>
      </w:r>
      <w:r>
        <w:rPr>
          <w:rFonts w:ascii="Arial" w:hAnsi="Arial" w:cs="Arial"/>
          <w:sz w:val="22"/>
          <w:szCs w:val="22"/>
          <w:lang w:val="en-US"/>
        </w:rPr>
        <w:t>NeutraLISA with titers of 1:80 and above.</w:t>
      </w:r>
      <w:r w:rsidR="001C23C0" w:rsidRPr="00AC0186">
        <w:rPr>
          <w:rFonts w:ascii="Arial" w:hAnsi="Arial" w:cs="Arial"/>
          <w:b/>
          <w:bCs/>
          <w:sz w:val="22"/>
          <w:szCs w:val="22"/>
          <w:u w:val="single"/>
          <w:lang w:val="en-US"/>
        </w:rPr>
        <w:br w:type="page"/>
      </w:r>
    </w:p>
    <w:p w14:paraId="2EDEC198" w14:textId="6B4FC7EB" w:rsidR="00A84E87" w:rsidRPr="00AC0186" w:rsidRDefault="00A84E87" w:rsidP="00AC0186">
      <w:pPr>
        <w:pStyle w:val="Listenabsatz"/>
        <w:numPr>
          <w:ilvl w:val="0"/>
          <w:numId w:val="2"/>
        </w:numPr>
        <w:spacing w:line="360" w:lineRule="auto"/>
        <w:jc w:val="both"/>
        <w:rPr>
          <w:rFonts w:ascii="Arial" w:hAnsi="Arial" w:cs="Arial"/>
          <w:b/>
          <w:bCs/>
          <w:sz w:val="22"/>
          <w:szCs w:val="22"/>
          <w:u w:val="single"/>
          <w:lang w:val="en-US"/>
        </w:rPr>
      </w:pPr>
      <w:r w:rsidRPr="00AC0186">
        <w:rPr>
          <w:rFonts w:ascii="Arial" w:hAnsi="Arial" w:cs="Arial"/>
          <w:b/>
          <w:bCs/>
          <w:sz w:val="22"/>
          <w:szCs w:val="22"/>
          <w:u w:val="single"/>
          <w:lang w:val="en-US"/>
        </w:rPr>
        <w:lastRenderedPageBreak/>
        <w:t>Tables</w:t>
      </w:r>
    </w:p>
    <w:p w14:paraId="6F0F0506" w14:textId="68C8FB4C" w:rsidR="00A84E87" w:rsidRPr="00AC0186" w:rsidRDefault="00A84E87" w:rsidP="00AC0186">
      <w:pPr>
        <w:spacing w:line="360" w:lineRule="auto"/>
        <w:jc w:val="both"/>
        <w:rPr>
          <w:rFonts w:ascii="Arial" w:hAnsi="Arial" w:cs="Arial"/>
          <w:color w:val="000000" w:themeColor="text1"/>
          <w:sz w:val="22"/>
          <w:szCs w:val="22"/>
          <w:u w:val="single"/>
          <w:lang w:val="en-US"/>
        </w:rPr>
      </w:pPr>
      <w:r w:rsidRPr="00AC0186">
        <w:rPr>
          <w:rFonts w:ascii="Arial" w:hAnsi="Arial" w:cs="Arial"/>
          <w:sz w:val="22"/>
          <w:szCs w:val="22"/>
          <w:u w:val="single"/>
          <w:lang w:val="en-US"/>
        </w:rPr>
        <w:t xml:space="preserve">Table </w:t>
      </w:r>
      <w:r w:rsidRPr="00AC0186">
        <w:rPr>
          <w:rFonts w:ascii="Arial" w:hAnsi="Arial" w:cs="Arial"/>
          <w:color w:val="000000" w:themeColor="text1"/>
          <w:sz w:val="22"/>
          <w:szCs w:val="22"/>
          <w:u w:val="single"/>
          <w:lang w:val="en-US"/>
        </w:rPr>
        <w:t>S1 Trial sites, enrolled patients and local investigators</w:t>
      </w:r>
    </w:p>
    <w:tbl>
      <w:tblPr>
        <w:tblStyle w:val="Tabellenraster"/>
        <w:tblW w:w="0" w:type="auto"/>
        <w:tblLook w:val="04A0" w:firstRow="1" w:lastRow="0" w:firstColumn="1" w:lastColumn="0" w:noHBand="0" w:noVBand="1"/>
      </w:tblPr>
      <w:tblGrid>
        <w:gridCol w:w="5618"/>
        <w:gridCol w:w="1893"/>
        <w:gridCol w:w="1551"/>
      </w:tblGrid>
      <w:tr w:rsidR="009070C6" w:rsidRPr="00AC0186" w14:paraId="24CD194A" w14:textId="77777777" w:rsidTr="006A39C6">
        <w:trPr>
          <w:trHeight w:val="244"/>
        </w:trPr>
        <w:tc>
          <w:tcPr>
            <w:tcW w:w="0" w:type="auto"/>
          </w:tcPr>
          <w:p w14:paraId="5E919640" w14:textId="36C65AD1" w:rsidR="009070C6" w:rsidRPr="00AC0186" w:rsidRDefault="009070C6" w:rsidP="00AC0186">
            <w:pPr>
              <w:jc w:val="both"/>
              <w:rPr>
                <w:rFonts w:ascii="Arial" w:hAnsi="Arial" w:cs="Arial"/>
                <w:lang w:val="en-AU"/>
              </w:rPr>
            </w:pPr>
            <w:r w:rsidRPr="00AC0186">
              <w:rPr>
                <w:rFonts w:ascii="Arial" w:hAnsi="Arial" w:cs="Arial"/>
                <w:lang w:val="en-AU"/>
              </w:rPr>
              <w:t>Trial sites</w:t>
            </w:r>
          </w:p>
        </w:tc>
        <w:tc>
          <w:tcPr>
            <w:tcW w:w="0" w:type="auto"/>
          </w:tcPr>
          <w:p w14:paraId="123E0785" w14:textId="1DE0DB3E" w:rsidR="009070C6" w:rsidRPr="00AC0186" w:rsidRDefault="009070C6" w:rsidP="00AC0186">
            <w:pPr>
              <w:jc w:val="both"/>
              <w:rPr>
                <w:rFonts w:ascii="Arial" w:hAnsi="Arial" w:cs="Arial"/>
                <w:lang w:val="en-AU"/>
              </w:rPr>
            </w:pPr>
            <w:r w:rsidRPr="00AC0186">
              <w:rPr>
                <w:rFonts w:ascii="Arial" w:hAnsi="Arial" w:cs="Arial"/>
                <w:lang w:val="en-AU"/>
              </w:rPr>
              <w:t>Principal Investigators</w:t>
            </w:r>
          </w:p>
        </w:tc>
        <w:tc>
          <w:tcPr>
            <w:tcW w:w="0" w:type="auto"/>
          </w:tcPr>
          <w:p w14:paraId="70B32CDD" w14:textId="1603DC1E" w:rsidR="009070C6" w:rsidRPr="00AC0186" w:rsidRDefault="009070C6" w:rsidP="00AC0186">
            <w:pPr>
              <w:jc w:val="both"/>
              <w:rPr>
                <w:rFonts w:ascii="Arial" w:hAnsi="Arial" w:cs="Arial"/>
                <w:lang w:val="en-AU"/>
              </w:rPr>
            </w:pPr>
            <w:r w:rsidRPr="00AC0186">
              <w:rPr>
                <w:rFonts w:ascii="Arial" w:hAnsi="Arial" w:cs="Arial"/>
                <w:lang w:val="en-AU"/>
              </w:rPr>
              <w:t>Enrolled patients, n=134</w:t>
            </w:r>
          </w:p>
        </w:tc>
      </w:tr>
      <w:tr w:rsidR="009070C6" w:rsidRPr="00AC0186" w14:paraId="4817DCFC" w14:textId="77777777" w:rsidTr="006A39C6">
        <w:trPr>
          <w:trHeight w:val="244"/>
        </w:trPr>
        <w:tc>
          <w:tcPr>
            <w:tcW w:w="0" w:type="auto"/>
          </w:tcPr>
          <w:p w14:paraId="6B500139"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Internal Medicine V, Heidelberg University Hospital, Heidelberg</w:t>
            </w:r>
          </w:p>
          <w:p w14:paraId="774BE3A3" w14:textId="77777777" w:rsidR="009070C6" w:rsidRPr="00AC0186" w:rsidRDefault="009070C6" w:rsidP="00AC0186">
            <w:pPr>
              <w:jc w:val="both"/>
              <w:rPr>
                <w:rFonts w:ascii="Arial" w:hAnsi="Arial" w:cs="Arial"/>
                <w:lang w:val="en-AU"/>
              </w:rPr>
            </w:pPr>
          </w:p>
        </w:tc>
        <w:tc>
          <w:tcPr>
            <w:tcW w:w="0" w:type="auto"/>
          </w:tcPr>
          <w:p w14:paraId="3568CED7" w14:textId="77777777" w:rsidR="009070C6" w:rsidRPr="00AC0186" w:rsidRDefault="009070C6" w:rsidP="00AC0186">
            <w:pPr>
              <w:jc w:val="both"/>
              <w:rPr>
                <w:rFonts w:ascii="Arial" w:hAnsi="Arial" w:cs="Arial"/>
              </w:rPr>
            </w:pPr>
            <w:r w:rsidRPr="00AC0186">
              <w:rPr>
                <w:rFonts w:ascii="Arial" w:hAnsi="Arial" w:cs="Arial"/>
              </w:rPr>
              <w:t>Carsten Müller-Tidow</w:t>
            </w:r>
          </w:p>
          <w:p w14:paraId="10D3D3DE" w14:textId="77777777" w:rsidR="009070C6" w:rsidRPr="00AC0186" w:rsidRDefault="009070C6" w:rsidP="00AC0186">
            <w:pPr>
              <w:jc w:val="both"/>
              <w:rPr>
                <w:rFonts w:ascii="Arial" w:hAnsi="Arial" w:cs="Arial"/>
              </w:rPr>
            </w:pPr>
            <w:r w:rsidRPr="00AC0186">
              <w:rPr>
                <w:rFonts w:ascii="Arial" w:hAnsi="Arial" w:cs="Arial"/>
              </w:rPr>
              <w:t>Uta Merle</w:t>
            </w:r>
          </w:p>
          <w:p w14:paraId="2973A33F" w14:textId="77777777" w:rsidR="009070C6" w:rsidRPr="00AC0186" w:rsidRDefault="009070C6" w:rsidP="00AC0186">
            <w:pPr>
              <w:jc w:val="both"/>
              <w:rPr>
                <w:rFonts w:ascii="Arial" w:hAnsi="Arial" w:cs="Arial"/>
              </w:rPr>
            </w:pPr>
            <w:r w:rsidRPr="00AC0186">
              <w:rPr>
                <w:rFonts w:ascii="Arial" w:hAnsi="Arial" w:cs="Arial"/>
              </w:rPr>
              <w:t>Johann Motsch</w:t>
            </w:r>
          </w:p>
        </w:tc>
        <w:tc>
          <w:tcPr>
            <w:tcW w:w="0" w:type="auto"/>
          </w:tcPr>
          <w:p w14:paraId="544A792F" w14:textId="77777777" w:rsidR="009070C6" w:rsidRPr="00AC0186" w:rsidRDefault="009070C6" w:rsidP="00AC0186">
            <w:pPr>
              <w:jc w:val="both"/>
              <w:rPr>
                <w:rFonts w:ascii="Arial" w:hAnsi="Arial" w:cs="Arial"/>
                <w:lang w:val="en-AU"/>
              </w:rPr>
            </w:pPr>
            <w:r w:rsidRPr="00AC0186">
              <w:rPr>
                <w:rFonts w:ascii="Arial" w:hAnsi="Arial" w:cs="Arial"/>
                <w:lang w:val="en-AU"/>
              </w:rPr>
              <w:t>45</w:t>
            </w:r>
          </w:p>
        </w:tc>
      </w:tr>
      <w:tr w:rsidR="009070C6" w:rsidRPr="00AC0186" w14:paraId="7C1A366D" w14:textId="77777777" w:rsidTr="006A39C6">
        <w:trPr>
          <w:trHeight w:val="244"/>
        </w:trPr>
        <w:tc>
          <w:tcPr>
            <w:tcW w:w="0" w:type="auto"/>
          </w:tcPr>
          <w:p w14:paraId="56859260" w14:textId="77777777" w:rsidR="009070C6" w:rsidRPr="00AC0186" w:rsidRDefault="009070C6" w:rsidP="00AC0186">
            <w:pPr>
              <w:jc w:val="both"/>
              <w:rPr>
                <w:rFonts w:ascii="Arial" w:hAnsi="Arial" w:cs="Arial"/>
                <w:color w:val="000000"/>
              </w:rPr>
            </w:pPr>
            <w:r w:rsidRPr="00AC0186">
              <w:rPr>
                <w:rFonts w:ascii="Arial" w:hAnsi="Arial" w:cs="Arial"/>
                <w:color w:val="000000"/>
              </w:rPr>
              <w:t>Department of Internal Medicine III, Klinikum Chemnitz gGmbH, Chemnitz</w:t>
            </w:r>
          </w:p>
          <w:p w14:paraId="5D4D5D1E" w14:textId="77777777" w:rsidR="009070C6" w:rsidRPr="00AC0186" w:rsidRDefault="009070C6" w:rsidP="00AC0186">
            <w:pPr>
              <w:jc w:val="both"/>
              <w:rPr>
                <w:rFonts w:ascii="Arial" w:hAnsi="Arial" w:cs="Arial"/>
                <w:lang w:val="en-AU"/>
              </w:rPr>
            </w:pPr>
          </w:p>
        </w:tc>
        <w:tc>
          <w:tcPr>
            <w:tcW w:w="0" w:type="auto"/>
          </w:tcPr>
          <w:p w14:paraId="7BFA257B" w14:textId="77777777" w:rsidR="009070C6" w:rsidRPr="00AC0186" w:rsidRDefault="009070C6" w:rsidP="00AC0186">
            <w:pPr>
              <w:jc w:val="both"/>
              <w:rPr>
                <w:rFonts w:ascii="Arial" w:hAnsi="Arial" w:cs="Arial"/>
                <w:lang w:val="en-AU"/>
              </w:rPr>
            </w:pPr>
            <w:r w:rsidRPr="00AC0186">
              <w:rPr>
                <w:rFonts w:ascii="Arial" w:hAnsi="Arial" w:cs="Arial"/>
                <w:lang w:val="en-AU"/>
              </w:rPr>
              <w:t>Mathias Hänel</w:t>
            </w:r>
          </w:p>
          <w:p w14:paraId="467CDADE" w14:textId="212BAC83" w:rsidR="009070C6" w:rsidRPr="00AC0186" w:rsidRDefault="009070C6" w:rsidP="00AC0186">
            <w:pPr>
              <w:jc w:val="both"/>
              <w:rPr>
                <w:rFonts w:ascii="Arial" w:hAnsi="Arial" w:cs="Arial"/>
                <w:lang w:val="en-AU"/>
              </w:rPr>
            </w:pPr>
            <w:r w:rsidRPr="00AC0186">
              <w:rPr>
                <w:rFonts w:ascii="Arial" w:hAnsi="Arial" w:cs="Arial"/>
                <w:lang w:val="en-AU"/>
              </w:rPr>
              <w:t>An</w:t>
            </w:r>
            <w:r w:rsidR="0083286F" w:rsidRPr="00AC0186">
              <w:rPr>
                <w:rFonts w:ascii="Arial" w:hAnsi="Arial" w:cs="Arial"/>
                <w:lang w:val="en-AU"/>
              </w:rPr>
              <w:t>ke</w:t>
            </w:r>
            <w:r w:rsidRPr="00AC0186">
              <w:rPr>
                <w:rFonts w:ascii="Arial" w:hAnsi="Arial" w:cs="Arial"/>
                <w:lang w:val="en-AU"/>
              </w:rPr>
              <w:t xml:space="preserve"> Morgner</w:t>
            </w:r>
          </w:p>
        </w:tc>
        <w:tc>
          <w:tcPr>
            <w:tcW w:w="0" w:type="auto"/>
          </w:tcPr>
          <w:p w14:paraId="3EE541CD" w14:textId="77777777" w:rsidR="009070C6" w:rsidRPr="00AC0186" w:rsidRDefault="009070C6" w:rsidP="00AC0186">
            <w:pPr>
              <w:jc w:val="both"/>
              <w:rPr>
                <w:rFonts w:ascii="Arial" w:hAnsi="Arial" w:cs="Arial"/>
                <w:lang w:val="en-AU"/>
              </w:rPr>
            </w:pPr>
            <w:r w:rsidRPr="00AC0186">
              <w:rPr>
                <w:rFonts w:ascii="Arial" w:hAnsi="Arial" w:cs="Arial"/>
                <w:lang w:val="en-AU"/>
              </w:rPr>
              <w:t>13</w:t>
            </w:r>
          </w:p>
        </w:tc>
      </w:tr>
      <w:tr w:rsidR="009070C6" w:rsidRPr="00AC0186" w14:paraId="37ECED50" w14:textId="77777777" w:rsidTr="006A39C6">
        <w:trPr>
          <w:trHeight w:val="244"/>
        </w:trPr>
        <w:tc>
          <w:tcPr>
            <w:tcW w:w="0" w:type="auto"/>
          </w:tcPr>
          <w:p w14:paraId="14A6F574" w14:textId="77777777" w:rsidR="009070C6" w:rsidRPr="00AC0186" w:rsidRDefault="009070C6" w:rsidP="00AC0186">
            <w:pPr>
              <w:jc w:val="both"/>
              <w:rPr>
                <w:rFonts w:ascii="Arial" w:hAnsi="Arial" w:cs="Arial"/>
                <w:color w:val="000000"/>
              </w:rPr>
            </w:pPr>
            <w:r w:rsidRPr="00AC0186">
              <w:rPr>
                <w:rFonts w:ascii="Arial" w:hAnsi="Arial" w:cs="Arial"/>
                <w:color w:val="000000"/>
              </w:rPr>
              <w:t>Medical Department I, Klinikum Bremen-Mitte, Bremen</w:t>
            </w:r>
          </w:p>
          <w:p w14:paraId="64230E5F" w14:textId="77777777" w:rsidR="009070C6" w:rsidRPr="00AC0186" w:rsidRDefault="009070C6" w:rsidP="00AC0186">
            <w:pPr>
              <w:jc w:val="both"/>
              <w:rPr>
                <w:rFonts w:ascii="Arial" w:hAnsi="Arial" w:cs="Arial"/>
                <w:lang w:val="en-AU"/>
              </w:rPr>
            </w:pPr>
          </w:p>
        </w:tc>
        <w:tc>
          <w:tcPr>
            <w:tcW w:w="0" w:type="auto"/>
          </w:tcPr>
          <w:p w14:paraId="2FEB4B4C" w14:textId="77777777" w:rsidR="009070C6" w:rsidRPr="00AC0186" w:rsidRDefault="009070C6" w:rsidP="00AC0186">
            <w:pPr>
              <w:jc w:val="both"/>
              <w:rPr>
                <w:rFonts w:ascii="Arial" w:hAnsi="Arial" w:cs="Arial"/>
                <w:lang w:val="en-AU"/>
              </w:rPr>
            </w:pPr>
            <w:r w:rsidRPr="00AC0186">
              <w:rPr>
                <w:rFonts w:ascii="Arial" w:hAnsi="Arial" w:cs="Arial"/>
                <w:lang w:val="en-AU"/>
              </w:rPr>
              <w:t>Bernd Hertenstein</w:t>
            </w:r>
          </w:p>
          <w:p w14:paraId="70B474F4" w14:textId="77777777" w:rsidR="009070C6" w:rsidRPr="00AC0186" w:rsidRDefault="009070C6" w:rsidP="00AC0186">
            <w:pPr>
              <w:jc w:val="both"/>
              <w:rPr>
                <w:rFonts w:ascii="Arial" w:hAnsi="Arial" w:cs="Arial"/>
                <w:lang w:val="en-AU"/>
              </w:rPr>
            </w:pPr>
            <w:r w:rsidRPr="00AC0186">
              <w:rPr>
                <w:rFonts w:ascii="Arial" w:hAnsi="Arial" w:cs="Arial"/>
                <w:lang w:val="en-AU"/>
              </w:rPr>
              <w:t>Rolf Dembinski</w:t>
            </w:r>
          </w:p>
          <w:p w14:paraId="55F7A661" w14:textId="77777777" w:rsidR="009070C6" w:rsidRPr="00AC0186" w:rsidRDefault="009070C6" w:rsidP="00AC0186">
            <w:pPr>
              <w:jc w:val="both"/>
              <w:rPr>
                <w:rFonts w:ascii="Arial" w:hAnsi="Arial" w:cs="Arial"/>
                <w:lang w:val="en-AU"/>
              </w:rPr>
            </w:pPr>
          </w:p>
        </w:tc>
        <w:tc>
          <w:tcPr>
            <w:tcW w:w="0" w:type="auto"/>
          </w:tcPr>
          <w:p w14:paraId="18B6CD41" w14:textId="77777777" w:rsidR="009070C6" w:rsidRPr="00AC0186" w:rsidRDefault="009070C6" w:rsidP="00AC0186">
            <w:pPr>
              <w:jc w:val="both"/>
              <w:rPr>
                <w:rFonts w:ascii="Arial" w:hAnsi="Arial" w:cs="Arial"/>
                <w:lang w:val="en-AU"/>
              </w:rPr>
            </w:pPr>
            <w:r w:rsidRPr="00AC0186">
              <w:rPr>
                <w:rFonts w:ascii="Arial" w:hAnsi="Arial" w:cs="Arial"/>
                <w:lang w:val="en-AU"/>
              </w:rPr>
              <w:t>9</w:t>
            </w:r>
          </w:p>
        </w:tc>
      </w:tr>
      <w:tr w:rsidR="009070C6" w:rsidRPr="00AC0186" w14:paraId="3E97DB22" w14:textId="77777777" w:rsidTr="006A39C6">
        <w:trPr>
          <w:trHeight w:val="244"/>
        </w:trPr>
        <w:tc>
          <w:tcPr>
            <w:tcW w:w="0" w:type="auto"/>
          </w:tcPr>
          <w:p w14:paraId="1758E078"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Medicine II, Division of Infectious Diseases and Travel Medicine, University Medical Centre Freiburg, Freiburg</w:t>
            </w:r>
          </w:p>
          <w:p w14:paraId="47A81D3B" w14:textId="77777777" w:rsidR="009070C6" w:rsidRPr="00AC0186" w:rsidRDefault="009070C6" w:rsidP="00AC0186">
            <w:pPr>
              <w:jc w:val="both"/>
              <w:rPr>
                <w:rFonts w:ascii="Arial" w:hAnsi="Arial" w:cs="Arial"/>
                <w:lang w:val="en-AU"/>
              </w:rPr>
            </w:pPr>
          </w:p>
        </w:tc>
        <w:tc>
          <w:tcPr>
            <w:tcW w:w="0" w:type="auto"/>
          </w:tcPr>
          <w:p w14:paraId="17763EC5" w14:textId="77777777" w:rsidR="009070C6" w:rsidRPr="00AC0186" w:rsidRDefault="009070C6" w:rsidP="00AC0186">
            <w:pPr>
              <w:jc w:val="both"/>
              <w:rPr>
                <w:rFonts w:ascii="Arial" w:hAnsi="Arial" w:cs="Arial"/>
              </w:rPr>
            </w:pPr>
            <w:r w:rsidRPr="00AC0186">
              <w:rPr>
                <w:rFonts w:ascii="Arial" w:hAnsi="Arial" w:cs="Arial"/>
              </w:rPr>
              <w:t>Winfried V. Kern</w:t>
            </w:r>
          </w:p>
          <w:p w14:paraId="2E52D958" w14:textId="77777777" w:rsidR="009070C6" w:rsidRPr="00AC0186" w:rsidRDefault="009070C6" w:rsidP="00AC0186">
            <w:pPr>
              <w:jc w:val="both"/>
              <w:rPr>
                <w:rFonts w:ascii="Arial" w:hAnsi="Arial" w:cs="Arial"/>
              </w:rPr>
            </w:pPr>
            <w:r w:rsidRPr="00AC0186">
              <w:rPr>
                <w:rFonts w:ascii="Arial" w:hAnsi="Arial" w:cs="Arial"/>
              </w:rPr>
              <w:t>Dirk Wagner</w:t>
            </w:r>
          </w:p>
        </w:tc>
        <w:tc>
          <w:tcPr>
            <w:tcW w:w="0" w:type="auto"/>
          </w:tcPr>
          <w:p w14:paraId="3B68CD46" w14:textId="77777777" w:rsidR="009070C6" w:rsidRPr="00AC0186" w:rsidRDefault="009070C6" w:rsidP="00AC0186">
            <w:pPr>
              <w:jc w:val="both"/>
              <w:rPr>
                <w:rFonts w:ascii="Arial" w:hAnsi="Arial" w:cs="Arial"/>
                <w:lang w:val="en-AU"/>
              </w:rPr>
            </w:pPr>
            <w:r w:rsidRPr="00AC0186">
              <w:rPr>
                <w:rFonts w:ascii="Arial" w:hAnsi="Arial" w:cs="Arial"/>
                <w:lang w:val="en-AU"/>
              </w:rPr>
              <w:t>9</w:t>
            </w:r>
          </w:p>
        </w:tc>
      </w:tr>
      <w:tr w:rsidR="009070C6" w:rsidRPr="00AC0186" w14:paraId="090A7FEB" w14:textId="77777777" w:rsidTr="006A39C6">
        <w:trPr>
          <w:trHeight w:val="244"/>
        </w:trPr>
        <w:tc>
          <w:tcPr>
            <w:tcW w:w="0" w:type="auto"/>
          </w:tcPr>
          <w:p w14:paraId="62BE85FC"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Internal Medicine, Infectious Diseases, University Hospital Frankfurt, Goethe University Frankfurt, Frankfurt am Main</w:t>
            </w:r>
          </w:p>
          <w:p w14:paraId="4226FE32" w14:textId="77777777" w:rsidR="009070C6" w:rsidRPr="00AC0186" w:rsidRDefault="009070C6" w:rsidP="00AC0186">
            <w:pPr>
              <w:jc w:val="both"/>
              <w:rPr>
                <w:rFonts w:ascii="Arial" w:hAnsi="Arial" w:cs="Arial"/>
                <w:lang w:val="en-AU"/>
              </w:rPr>
            </w:pPr>
          </w:p>
        </w:tc>
        <w:tc>
          <w:tcPr>
            <w:tcW w:w="0" w:type="auto"/>
          </w:tcPr>
          <w:p w14:paraId="6CF2A259" w14:textId="77777777" w:rsidR="009070C6" w:rsidRPr="00AC0186" w:rsidRDefault="009070C6" w:rsidP="00AC0186">
            <w:pPr>
              <w:jc w:val="both"/>
              <w:rPr>
                <w:rFonts w:ascii="Arial" w:hAnsi="Arial" w:cs="Arial"/>
                <w:lang w:val="en-US"/>
              </w:rPr>
            </w:pPr>
            <w:r w:rsidRPr="00AC0186">
              <w:rPr>
                <w:rFonts w:ascii="Arial" w:hAnsi="Arial" w:cs="Arial"/>
                <w:lang w:val="en-US"/>
              </w:rPr>
              <w:t>Timo Wolf</w:t>
            </w:r>
          </w:p>
          <w:p w14:paraId="334B1689" w14:textId="77777777" w:rsidR="009070C6" w:rsidRPr="00AC0186" w:rsidRDefault="009070C6" w:rsidP="00AC0186">
            <w:pPr>
              <w:jc w:val="both"/>
              <w:rPr>
                <w:rFonts w:ascii="Arial" w:hAnsi="Arial" w:cs="Arial"/>
                <w:lang w:val="en-US"/>
              </w:rPr>
            </w:pPr>
            <w:r w:rsidRPr="00AC0186">
              <w:rPr>
                <w:rFonts w:ascii="Arial" w:hAnsi="Arial" w:cs="Arial"/>
                <w:lang w:val="en-US"/>
              </w:rPr>
              <w:t>Maria J.G.T. Vehreschild</w:t>
            </w:r>
          </w:p>
          <w:p w14:paraId="62AC5651" w14:textId="77777777" w:rsidR="009070C6" w:rsidRPr="00AC0186" w:rsidRDefault="009070C6" w:rsidP="00AC0186">
            <w:pPr>
              <w:jc w:val="both"/>
              <w:rPr>
                <w:rFonts w:ascii="Arial" w:hAnsi="Arial" w:cs="Arial"/>
                <w:lang w:val="en-US"/>
              </w:rPr>
            </w:pPr>
          </w:p>
        </w:tc>
        <w:tc>
          <w:tcPr>
            <w:tcW w:w="0" w:type="auto"/>
          </w:tcPr>
          <w:p w14:paraId="08784562" w14:textId="77777777" w:rsidR="009070C6" w:rsidRPr="00AC0186" w:rsidRDefault="009070C6" w:rsidP="00AC0186">
            <w:pPr>
              <w:jc w:val="both"/>
              <w:rPr>
                <w:rFonts w:ascii="Arial" w:hAnsi="Arial" w:cs="Arial"/>
                <w:lang w:val="en-AU"/>
              </w:rPr>
            </w:pPr>
            <w:r w:rsidRPr="00AC0186">
              <w:rPr>
                <w:rFonts w:ascii="Arial" w:hAnsi="Arial" w:cs="Arial"/>
                <w:lang w:val="en-AU"/>
              </w:rPr>
              <w:t>8</w:t>
            </w:r>
          </w:p>
        </w:tc>
      </w:tr>
      <w:tr w:rsidR="009070C6" w:rsidRPr="00AC0186" w14:paraId="44A786CE" w14:textId="77777777" w:rsidTr="006A39C6">
        <w:trPr>
          <w:trHeight w:val="244"/>
        </w:trPr>
        <w:tc>
          <w:tcPr>
            <w:tcW w:w="0" w:type="auto"/>
          </w:tcPr>
          <w:p w14:paraId="72DA2080"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Hematology, Oncology, Palliative Care and Stem Cell Transplantation, Klinikum Hochsauerland GmbH, Meschede</w:t>
            </w:r>
          </w:p>
          <w:p w14:paraId="351DCF4D" w14:textId="77777777" w:rsidR="009070C6" w:rsidRPr="00AC0186" w:rsidRDefault="009070C6" w:rsidP="00AC0186">
            <w:pPr>
              <w:jc w:val="both"/>
              <w:rPr>
                <w:rFonts w:ascii="Arial" w:hAnsi="Arial" w:cs="Arial"/>
                <w:lang w:val="en-AU"/>
              </w:rPr>
            </w:pPr>
          </w:p>
        </w:tc>
        <w:tc>
          <w:tcPr>
            <w:tcW w:w="0" w:type="auto"/>
          </w:tcPr>
          <w:p w14:paraId="53A6A01A" w14:textId="77777777" w:rsidR="009070C6" w:rsidRPr="00AC0186" w:rsidRDefault="009070C6" w:rsidP="00AC0186">
            <w:pPr>
              <w:jc w:val="both"/>
              <w:rPr>
                <w:rFonts w:ascii="Arial" w:hAnsi="Arial" w:cs="Arial"/>
                <w:lang w:val="en-AU"/>
              </w:rPr>
            </w:pPr>
            <w:r w:rsidRPr="00AC0186">
              <w:rPr>
                <w:rFonts w:ascii="Arial" w:hAnsi="Arial" w:cs="Arial"/>
                <w:lang w:val="en-AU"/>
              </w:rPr>
              <w:t>Mohammad-Amen Wattad</w:t>
            </w:r>
          </w:p>
          <w:p w14:paraId="3A58EB33" w14:textId="77777777" w:rsidR="009070C6" w:rsidRPr="00AC0186" w:rsidRDefault="009070C6" w:rsidP="00AC0186">
            <w:pPr>
              <w:jc w:val="both"/>
              <w:rPr>
                <w:rFonts w:ascii="Arial" w:hAnsi="Arial" w:cs="Arial"/>
                <w:lang w:val="en-AU"/>
              </w:rPr>
            </w:pPr>
            <w:r w:rsidRPr="00AC0186">
              <w:rPr>
                <w:rFonts w:ascii="Arial" w:hAnsi="Arial" w:cs="Arial"/>
                <w:lang w:val="en-AU"/>
              </w:rPr>
              <w:t>Elisabeth Lange</w:t>
            </w:r>
          </w:p>
        </w:tc>
        <w:tc>
          <w:tcPr>
            <w:tcW w:w="0" w:type="auto"/>
          </w:tcPr>
          <w:p w14:paraId="0043D0A2" w14:textId="77777777" w:rsidR="009070C6" w:rsidRPr="00AC0186" w:rsidRDefault="009070C6" w:rsidP="00AC0186">
            <w:pPr>
              <w:jc w:val="both"/>
              <w:rPr>
                <w:rFonts w:ascii="Arial" w:hAnsi="Arial" w:cs="Arial"/>
                <w:lang w:val="en-AU"/>
              </w:rPr>
            </w:pPr>
            <w:r w:rsidRPr="00AC0186">
              <w:rPr>
                <w:rFonts w:ascii="Arial" w:hAnsi="Arial" w:cs="Arial"/>
                <w:lang w:val="en-AU"/>
              </w:rPr>
              <w:t>8</w:t>
            </w:r>
          </w:p>
        </w:tc>
      </w:tr>
      <w:tr w:rsidR="009070C6" w:rsidRPr="00AC0186" w14:paraId="522FE119" w14:textId="77777777" w:rsidTr="006A39C6">
        <w:trPr>
          <w:trHeight w:val="244"/>
        </w:trPr>
        <w:tc>
          <w:tcPr>
            <w:tcW w:w="0" w:type="auto"/>
          </w:tcPr>
          <w:p w14:paraId="69EB7044" w14:textId="77777777" w:rsidR="009070C6" w:rsidRPr="00AC0186" w:rsidRDefault="009070C6" w:rsidP="00AC0186">
            <w:pPr>
              <w:jc w:val="both"/>
              <w:rPr>
                <w:rFonts w:ascii="Arial" w:hAnsi="Arial" w:cs="Arial"/>
                <w:color w:val="212121"/>
                <w:lang w:val="en-AU"/>
              </w:rPr>
            </w:pPr>
            <w:r w:rsidRPr="00AC0186">
              <w:rPr>
                <w:rFonts w:ascii="Arial" w:hAnsi="Arial" w:cs="Arial"/>
                <w:color w:val="212121"/>
                <w:lang w:val="en-AU"/>
              </w:rPr>
              <w:t>I. Department of Medicine, University Medical Center Hamburg-Eppendorf, Hamburg</w:t>
            </w:r>
          </w:p>
          <w:p w14:paraId="083ECA5B" w14:textId="77777777" w:rsidR="009070C6" w:rsidRPr="00AC0186" w:rsidRDefault="009070C6" w:rsidP="00AC0186">
            <w:pPr>
              <w:jc w:val="both"/>
              <w:rPr>
                <w:rFonts w:ascii="Arial" w:hAnsi="Arial" w:cs="Arial"/>
                <w:lang w:val="en-AU"/>
              </w:rPr>
            </w:pPr>
          </w:p>
        </w:tc>
        <w:tc>
          <w:tcPr>
            <w:tcW w:w="0" w:type="auto"/>
          </w:tcPr>
          <w:p w14:paraId="6BE5BCE1" w14:textId="77777777" w:rsidR="009070C6" w:rsidRPr="00AC0186" w:rsidRDefault="009070C6" w:rsidP="00AC0186">
            <w:pPr>
              <w:jc w:val="both"/>
              <w:rPr>
                <w:rFonts w:ascii="Arial" w:hAnsi="Arial" w:cs="Arial"/>
                <w:lang w:val="en-AU"/>
              </w:rPr>
            </w:pPr>
            <w:r w:rsidRPr="00AC0186">
              <w:rPr>
                <w:rFonts w:ascii="Arial" w:hAnsi="Arial" w:cs="Arial"/>
                <w:lang w:val="en-AU"/>
              </w:rPr>
              <w:t>Stefan Schmiedel</w:t>
            </w:r>
          </w:p>
          <w:p w14:paraId="678BE9F0" w14:textId="77777777" w:rsidR="009070C6" w:rsidRPr="00AC0186" w:rsidRDefault="009070C6" w:rsidP="00AC0186">
            <w:pPr>
              <w:jc w:val="both"/>
              <w:rPr>
                <w:rFonts w:ascii="Arial" w:hAnsi="Arial" w:cs="Arial"/>
                <w:lang w:val="en-AU"/>
              </w:rPr>
            </w:pPr>
            <w:r w:rsidRPr="00AC0186">
              <w:rPr>
                <w:rFonts w:ascii="Arial" w:hAnsi="Arial" w:cs="Arial"/>
                <w:lang w:val="en-AU"/>
              </w:rPr>
              <w:t>Marylyn M. Addo</w:t>
            </w:r>
          </w:p>
          <w:p w14:paraId="7D9A9318" w14:textId="77777777" w:rsidR="009070C6" w:rsidRPr="00AC0186" w:rsidRDefault="009070C6" w:rsidP="00AC0186">
            <w:pPr>
              <w:jc w:val="both"/>
              <w:rPr>
                <w:rFonts w:ascii="Arial" w:hAnsi="Arial" w:cs="Arial"/>
                <w:lang w:val="en-AU"/>
              </w:rPr>
            </w:pPr>
          </w:p>
        </w:tc>
        <w:tc>
          <w:tcPr>
            <w:tcW w:w="0" w:type="auto"/>
          </w:tcPr>
          <w:p w14:paraId="2E0A0A0A" w14:textId="77777777" w:rsidR="009070C6" w:rsidRPr="00AC0186" w:rsidRDefault="009070C6" w:rsidP="00AC0186">
            <w:pPr>
              <w:jc w:val="both"/>
              <w:rPr>
                <w:rFonts w:ascii="Arial" w:hAnsi="Arial" w:cs="Arial"/>
                <w:lang w:val="en-AU"/>
              </w:rPr>
            </w:pPr>
            <w:r w:rsidRPr="00AC0186">
              <w:rPr>
                <w:rFonts w:ascii="Arial" w:hAnsi="Arial" w:cs="Arial"/>
                <w:lang w:val="en-AU"/>
              </w:rPr>
              <w:t>7</w:t>
            </w:r>
          </w:p>
        </w:tc>
      </w:tr>
      <w:tr w:rsidR="009070C6" w:rsidRPr="00AC0186" w14:paraId="4E722024" w14:textId="77777777" w:rsidTr="006A39C6">
        <w:trPr>
          <w:trHeight w:val="244"/>
        </w:trPr>
        <w:tc>
          <w:tcPr>
            <w:tcW w:w="0" w:type="auto"/>
          </w:tcPr>
          <w:p w14:paraId="11DB5028"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Hematology, Oncology and Tumor Immunology, Charité University Medicine, Campus Virchow Clinic, Berlin</w:t>
            </w:r>
          </w:p>
          <w:p w14:paraId="259EBA5E" w14:textId="77777777" w:rsidR="009070C6" w:rsidRPr="00AC0186" w:rsidRDefault="009070C6" w:rsidP="00AC0186">
            <w:pPr>
              <w:jc w:val="both"/>
              <w:rPr>
                <w:rFonts w:ascii="Arial" w:hAnsi="Arial" w:cs="Arial"/>
                <w:lang w:val="en-AU"/>
              </w:rPr>
            </w:pPr>
          </w:p>
        </w:tc>
        <w:tc>
          <w:tcPr>
            <w:tcW w:w="0" w:type="auto"/>
          </w:tcPr>
          <w:p w14:paraId="55606597" w14:textId="77777777" w:rsidR="009070C6" w:rsidRPr="00AC0186" w:rsidRDefault="009070C6" w:rsidP="00AC0186">
            <w:pPr>
              <w:jc w:val="both"/>
              <w:rPr>
                <w:rFonts w:ascii="Arial" w:hAnsi="Arial" w:cs="Arial"/>
                <w:lang w:val="en-AU"/>
              </w:rPr>
            </w:pPr>
            <w:r w:rsidRPr="00AC0186">
              <w:rPr>
                <w:rFonts w:ascii="Arial" w:hAnsi="Arial" w:cs="Arial"/>
                <w:lang w:val="en-AU"/>
              </w:rPr>
              <w:t>Lars Bullinger</w:t>
            </w:r>
          </w:p>
          <w:p w14:paraId="6E262998" w14:textId="77777777" w:rsidR="009070C6" w:rsidRPr="00AC0186" w:rsidRDefault="009070C6" w:rsidP="00AC0186">
            <w:pPr>
              <w:jc w:val="both"/>
              <w:rPr>
                <w:rFonts w:ascii="Arial" w:hAnsi="Arial" w:cs="Arial"/>
                <w:lang w:val="en-AU"/>
              </w:rPr>
            </w:pPr>
            <w:r w:rsidRPr="00AC0186">
              <w:rPr>
                <w:rFonts w:ascii="Arial" w:hAnsi="Arial" w:cs="Arial"/>
                <w:lang w:val="en-AU"/>
              </w:rPr>
              <w:t>Jörg Westermann</w:t>
            </w:r>
          </w:p>
          <w:p w14:paraId="4916A0F5" w14:textId="77777777" w:rsidR="009070C6" w:rsidRPr="00AC0186" w:rsidRDefault="009070C6" w:rsidP="00AC0186">
            <w:pPr>
              <w:jc w:val="both"/>
              <w:rPr>
                <w:rFonts w:ascii="Arial" w:hAnsi="Arial" w:cs="Arial"/>
                <w:lang w:val="en-AU"/>
              </w:rPr>
            </w:pPr>
          </w:p>
        </w:tc>
        <w:tc>
          <w:tcPr>
            <w:tcW w:w="0" w:type="auto"/>
          </w:tcPr>
          <w:p w14:paraId="0429B0D9" w14:textId="77777777" w:rsidR="009070C6" w:rsidRPr="00AC0186" w:rsidRDefault="009070C6" w:rsidP="00AC0186">
            <w:pPr>
              <w:jc w:val="both"/>
              <w:rPr>
                <w:rFonts w:ascii="Arial" w:hAnsi="Arial" w:cs="Arial"/>
                <w:lang w:val="en-AU"/>
              </w:rPr>
            </w:pPr>
            <w:r w:rsidRPr="00AC0186">
              <w:rPr>
                <w:rFonts w:ascii="Arial" w:hAnsi="Arial" w:cs="Arial"/>
                <w:lang w:val="en-AU"/>
              </w:rPr>
              <w:t>6</w:t>
            </w:r>
          </w:p>
        </w:tc>
      </w:tr>
      <w:tr w:rsidR="009070C6" w:rsidRPr="00AC0186" w14:paraId="5C913C44" w14:textId="77777777" w:rsidTr="006A39C6">
        <w:trPr>
          <w:trHeight w:val="244"/>
        </w:trPr>
        <w:tc>
          <w:tcPr>
            <w:tcW w:w="0" w:type="auto"/>
          </w:tcPr>
          <w:p w14:paraId="0B47DE79" w14:textId="77777777" w:rsidR="009070C6" w:rsidRPr="00AC0186" w:rsidRDefault="009070C6" w:rsidP="00AC0186">
            <w:pPr>
              <w:jc w:val="both"/>
              <w:rPr>
                <w:rFonts w:ascii="Arial" w:hAnsi="Arial" w:cs="Arial"/>
                <w:color w:val="000000"/>
              </w:rPr>
            </w:pPr>
            <w:r w:rsidRPr="00AC0186">
              <w:rPr>
                <w:rFonts w:ascii="Arial" w:hAnsi="Arial" w:cs="Arial"/>
                <w:color w:val="000000"/>
              </w:rPr>
              <w:t>Department of Internal Medicine II, Klinikum Darmstadt GmbH, Darmstadt</w:t>
            </w:r>
          </w:p>
          <w:p w14:paraId="5F2E6FD1" w14:textId="77777777" w:rsidR="009070C6" w:rsidRPr="00AC0186" w:rsidRDefault="009070C6" w:rsidP="00AC0186">
            <w:pPr>
              <w:jc w:val="both"/>
              <w:rPr>
                <w:rFonts w:ascii="Arial" w:hAnsi="Arial" w:cs="Arial"/>
                <w:lang w:val="en-AU"/>
              </w:rPr>
            </w:pPr>
          </w:p>
        </w:tc>
        <w:tc>
          <w:tcPr>
            <w:tcW w:w="0" w:type="auto"/>
          </w:tcPr>
          <w:p w14:paraId="1384970B" w14:textId="77777777" w:rsidR="009070C6" w:rsidRPr="00AC0186" w:rsidRDefault="009070C6" w:rsidP="00AC0186">
            <w:pPr>
              <w:jc w:val="both"/>
              <w:rPr>
                <w:rFonts w:ascii="Arial" w:hAnsi="Arial" w:cs="Arial"/>
              </w:rPr>
            </w:pPr>
            <w:r w:rsidRPr="00AC0186">
              <w:rPr>
                <w:rFonts w:ascii="Arial" w:hAnsi="Arial" w:cs="Arial"/>
              </w:rPr>
              <w:t>Carl C. Schimanski</w:t>
            </w:r>
          </w:p>
          <w:p w14:paraId="60A34CF9" w14:textId="77777777" w:rsidR="009070C6" w:rsidRPr="00AC0186" w:rsidRDefault="009070C6" w:rsidP="00AC0186">
            <w:pPr>
              <w:jc w:val="both"/>
              <w:rPr>
                <w:rFonts w:ascii="Arial" w:hAnsi="Arial" w:cs="Arial"/>
              </w:rPr>
            </w:pPr>
            <w:r w:rsidRPr="00AC0186">
              <w:rPr>
                <w:rFonts w:ascii="Arial" w:hAnsi="Arial" w:cs="Arial"/>
              </w:rPr>
              <w:t>Jens Kittner</w:t>
            </w:r>
          </w:p>
          <w:p w14:paraId="73CCCD56" w14:textId="77777777" w:rsidR="009070C6" w:rsidRPr="00AC0186" w:rsidRDefault="009070C6" w:rsidP="00AC0186">
            <w:pPr>
              <w:jc w:val="both"/>
              <w:rPr>
                <w:rFonts w:ascii="Arial" w:hAnsi="Arial" w:cs="Arial"/>
              </w:rPr>
            </w:pPr>
            <w:r w:rsidRPr="00AC0186">
              <w:rPr>
                <w:rFonts w:ascii="Arial" w:hAnsi="Arial" w:cs="Arial"/>
              </w:rPr>
              <w:t>Frank Staib</w:t>
            </w:r>
          </w:p>
        </w:tc>
        <w:tc>
          <w:tcPr>
            <w:tcW w:w="0" w:type="auto"/>
          </w:tcPr>
          <w:p w14:paraId="12EE5721" w14:textId="77777777" w:rsidR="009070C6" w:rsidRPr="00AC0186" w:rsidRDefault="009070C6" w:rsidP="00AC0186">
            <w:pPr>
              <w:jc w:val="both"/>
              <w:rPr>
                <w:rFonts w:ascii="Arial" w:hAnsi="Arial" w:cs="Arial"/>
                <w:lang w:val="en-AU"/>
              </w:rPr>
            </w:pPr>
            <w:r w:rsidRPr="00AC0186">
              <w:rPr>
                <w:rFonts w:ascii="Arial" w:hAnsi="Arial" w:cs="Arial"/>
                <w:lang w:val="en-AU"/>
              </w:rPr>
              <w:t>6</w:t>
            </w:r>
          </w:p>
        </w:tc>
      </w:tr>
      <w:tr w:rsidR="009070C6" w:rsidRPr="00AC0186" w14:paraId="1FABFB38" w14:textId="77777777" w:rsidTr="006A39C6">
        <w:trPr>
          <w:trHeight w:val="244"/>
        </w:trPr>
        <w:tc>
          <w:tcPr>
            <w:tcW w:w="0" w:type="auto"/>
          </w:tcPr>
          <w:p w14:paraId="4AC1EE25"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Pneumology and Critical Care Medicine, Thoraxklinik, University of Heidelberg, Heidelberg</w:t>
            </w:r>
          </w:p>
          <w:p w14:paraId="0CD9DB6F" w14:textId="77777777" w:rsidR="009070C6" w:rsidRPr="00AC0186" w:rsidRDefault="009070C6" w:rsidP="00AC0186">
            <w:pPr>
              <w:jc w:val="both"/>
              <w:rPr>
                <w:rFonts w:ascii="Arial" w:hAnsi="Arial" w:cs="Arial"/>
                <w:lang w:val="en-AU"/>
              </w:rPr>
            </w:pPr>
          </w:p>
        </w:tc>
        <w:tc>
          <w:tcPr>
            <w:tcW w:w="0" w:type="auto"/>
          </w:tcPr>
          <w:p w14:paraId="1CC3EA92" w14:textId="77777777" w:rsidR="009070C6" w:rsidRPr="00AC0186" w:rsidRDefault="009070C6" w:rsidP="00AC0186">
            <w:pPr>
              <w:jc w:val="both"/>
              <w:rPr>
                <w:rFonts w:ascii="Arial" w:hAnsi="Arial" w:cs="Arial"/>
                <w:lang w:val="en-AU"/>
              </w:rPr>
            </w:pPr>
            <w:r w:rsidRPr="00AC0186">
              <w:rPr>
                <w:rFonts w:ascii="Arial" w:hAnsi="Arial" w:cs="Arial"/>
                <w:lang w:val="en-AU"/>
              </w:rPr>
              <w:t>Felix Herth</w:t>
            </w:r>
          </w:p>
          <w:p w14:paraId="230AB430" w14:textId="77777777" w:rsidR="009070C6" w:rsidRPr="00AC0186" w:rsidRDefault="009070C6" w:rsidP="00AC0186">
            <w:pPr>
              <w:jc w:val="both"/>
              <w:rPr>
                <w:rFonts w:ascii="Arial" w:hAnsi="Arial" w:cs="Arial"/>
                <w:lang w:val="en-AU"/>
              </w:rPr>
            </w:pPr>
            <w:r w:rsidRPr="00AC0186">
              <w:rPr>
                <w:rFonts w:ascii="Arial" w:hAnsi="Arial" w:cs="Arial"/>
                <w:lang w:val="en-AU"/>
              </w:rPr>
              <w:t>Michael Kreuter</w:t>
            </w:r>
          </w:p>
        </w:tc>
        <w:tc>
          <w:tcPr>
            <w:tcW w:w="0" w:type="auto"/>
          </w:tcPr>
          <w:p w14:paraId="6CAF6469" w14:textId="77777777" w:rsidR="009070C6" w:rsidRPr="00AC0186" w:rsidRDefault="009070C6" w:rsidP="00AC0186">
            <w:pPr>
              <w:jc w:val="both"/>
              <w:rPr>
                <w:rFonts w:ascii="Arial" w:hAnsi="Arial" w:cs="Arial"/>
                <w:lang w:val="en-AU"/>
              </w:rPr>
            </w:pPr>
            <w:r w:rsidRPr="00AC0186">
              <w:rPr>
                <w:rFonts w:ascii="Arial" w:hAnsi="Arial" w:cs="Arial"/>
                <w:lang w:val="en-AU"/>
              </w:rPr>
              <w:t>6</w:t>
            </w:r>
          </w:p>
        </w:tc>
      </w:tr>
      <w:tr w:rsidR="009070C6" w:rsidRPr="00AC0186" w14:paraId="2EB0885D" w14:textId="77777777" w:rsidTr="006A39C6">
        <w:trPr>
          <w:trHeight w:val="244"/>
        </w:trPr>
        <w:tc>
          <w:tcPr>
            <w:tcW w:w="0" w:type="auto"/>
          </w:tcPr>
          <w:p w14:paraId="23D15C8D"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Internal Medicine I, University Hospital and Faculty of Medicine Carl Gustav Carus of TU Dresden, Dresden</w:t>
            </w:r>
          </w:p>
          <w:p w14:paraId="31D85275" w14:textId="77777777" w:rsidR="009070C6" w:rsidRPr="00AC0186" w:rsidRDefault="009070C6" w:rsidP="00AC0186">
            <w:pPr>
              <w:jc w:val="both"/>
              <w:rPr>
                <w:rFonts w:ascii="Arial" w:hAnsi="Arial" w:cs="Arial"/>
                <w:lang w:val="en-AU"/>
              </w:rPr>
            </w:pPr>
          </w:p>
        </w:tc>
        <w:tc>
          <w:tcPr>
            <w:tcW w:w="0" w:type="auto"/>
          </w:tcPr>
          <w:p w14:paraId="52E0260C" w14:textId="77777777" w:rsidR="009070C6" w:rsidRPr="00AC0186" w:rsidRDefault="009070C6" w:rsidP="00AC0186">
            <w:pPr>
              <w:jc w:val="both"/>
              <w:rPr>
                <w:rFonts w:ascii="Arial" w:hAnsi="Arial" w:cs="Arial"/>
                <w:lang w:val="en-AU"/>
              </w:rPr>
            </w:pPr>
            <w:r w:rsidRPr="00AC0186">
              <w:rPr>
                <w:rFonts w:ascii="Arial" w:hAnsi="Arial" w:cs="Arial"/>
                <w:lang w:val="en-AU"/>
              </w:rPr>
              <w:t>Nael Alakel</w:t>
            </w:r>
          </w:p>
          <w:p w14:paraId="7C208880" w14:textId="77777777" w:rsidR="009070C6" w:rsidRPr="00AC0186" w:rsidRDefault="009070C6" w:rsidP="00AC0186">
            <w:pPr>
              <w:jc w:val="both"/>
              <w:rPr>
                <w:rFonts w:ascii="Arial" w:hAnsi="Arial" w:cs="Arial"/>
                <w:lang w:val="en-AU"/>
              </w:rPr>
            </w:pPr>
            <w:r w:rsidRPr="00AC0186">
              <w:rPr>
                <w:rFonts w:ascii="Arial" w:hAnsi="Arial" w:cs="Arial"/>
                <w:lang w:val="en-AU"/>
              </w:rPr>
              <w:t>Martin Bornhäuser</w:t>
            </w:r>
          </w:p>
        </w:tc>
        <w:tc>
          <w:tcPr>
            <w:tcW w:w="0" w:type="auto"/>
          </w:tcPr>
          <w:p w14:paraId="07219728" w14:textId="77777777" w:rsidR="009070C6" w:rsidRPr="00AC0186" w:rsidRDefault="009070C6" w:rsidP="00AC0186">
            <w:pPr>
              <w:jc w:val="both"/>
              <w:rPr>
                <w:rFonts w:ascii="Arial" w:hAnsi="Arial" w:cs="Arial"/>
                <w:lang w:val="en-AU"/>
              </w:rPr>
            </w:pPr>
            <w:r w:rsidRPr="00AC0186">
              <w:rPr>
                <w:rFonts w:ascii="Arial" w:hAnsi="Arial" w:cs="Arial"/>
                <w:lang w:val="en-AU"/>
              </w:rPr>
              <w:t>4</w:t>
            </w:r>
          </w:p>
        </w:tc>
      </w:tr>
      <w:tr w:rsidR="009070C6" w:rsidRPr="00AC0186" w14:paraId="38A5E3DE" w14:textId="77777777" w:rsidTr="006A39C6">
        <w:trPr>
          <w:trHeight w:val="244"/>
        </w:trPr>
        <w:tc>
          <w:tcPr>
            <w:tcW w:w="0" w:type="auto"/>
          </w:tcPr>
          <w:p w14:paraId="456C1F6B"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Infectious Diseases, West German Centre of Infectious Diseases, University Hospital Essen, University Duisburg-Essen</w:t>
            </w:r>
          </w:p>
          <w:p w14:paraId="5FFE1839" w14:textId="77777777" w:rsidR="009070C6" w:rsidRPr="00AC0186" w:rsidRDefault="009070C6" w:rsidP="00AC0186">
            <w:pPr>
              <w:jc w:val="both"/>
              <w:rPr>
                <w:rFonts w:ascii="Arial" w:hAnsi="Arial" w:cs="Arial"/>
                <w:lang w:val="en-AU"/>
              </w:rPr>
            </w:pPr>
          </w:p>
        </w:tc>
        <w:tc>
          <w:tcPr>
            <w:tcW w:w="0" w:type="auto"/>
          </w:tcPr>
          <w:p w14:paraId="31F42012" w14:textId="77777777" w:rsidR="009070C6" w:rsidRPr="00AC0186" w:rsidRDefault="009070C6" w:rsidP="00AC0186">
            <w:pPr>
              <w:jc w:val="both"/>
              <w:rPr>
                <w:rFonts w:ascii="Arial" w:hAnsi="Arial" w:cs="Arial"/>
                <w:lang w:val="en-AU"/>
              </w:rPr>
            </w:pPr>
            <w:r w:rsidRPr="00AC0186">
              <w:rPr>
                <w:rFonts w:ascii="Arial" w:hAnsi="Arial" w:cs="Arial"/>
                <w:lang w:val="en-AU"/>
              </w:rPr>
              <w:t>Oliver Witzke</w:t>
            </w:r>
          </w:p>
          <w:p w14:paraId="7D7F1273" w14:textId="77777777" w:rsidR="009070C6" w:rsidRPr="00AC0186" w:rsidRDefault="009070C6" w:rsidP="00AC0186">
            <w:pPr>
              <w:jc w:val="both"/>
              <w:rPr>
                <w:rFonts w:ascii="Arial" w:hAnsi="Arial" w:cs="Arial"/>
                <w:lang w:val="en-AU"/>
              </w:rPr>
            </w:pPr>
            <w:r w:rsidRPr="00AC0186">
              <w:rPr>
                <w:rFonts w:ascii="Arial" w:hAnsi="Arial" w:cs="Arial"/>
                <w:lang w:val="en-AU"/>
              </w:rPr>
              <w:t>Sebastian Dolff</w:t>
            </w:r>
          </w:p>
        </w:tc>
        <w:tc>
          <w:tcPr>
            <w:tcW w:w="0" w:type="auto"/>
          </w:tcPr>
          <w:p w14:paraId="0EF3C3A9" w14:textId="77777777" w:rsidR="009070C6" w:rsidRPr="00AC0186" w:rsidRDefault="009070C6" w:rsidP="00AC0186">
            <w:pPr>
              <w:jc w:val="both"/>
              <w:rPr>
                <w:rFonts w:ascii="Arial" w:hAnsi="Arial" w:cs="Arial"/>
                <w:lang w:val="en-AU"/>
              </w:rPr>
            </w:pPr>
            <w:r w:rsidRPr="00AC0186">
              <w:rPr>
                <w:rFonts w:ascii="Arial" w:hAnsi="Arial" w:cs="Arial"/>
                <w:lang w:val="en-AU"/>
              </w:rPr>
              <w:t>4</w:t>
            </w:r>
          </w:p>
        </w:tc>
      </w:tr>
      <w:tr w:rsidR="009070C6" w:rsidRPr="00AC0186" w14:paraId="67A1EF61" w14:textId="77777777" w:rsidTr="006A39C6">
        <w:trPr>
          <w:trHeight w:val="244"/>
        </w:trPr>
        <w:tc>
          <w:tcPr>
            <w:tcW w:w="0" w:type="auto"/>
          </w:tcPr>
          <w:p w14:paraId="4F237B56" w14:textId="77777777" w:rsidR="009070C6" w:rsidRPr="00AC0186" w:rsidRDefault="009070C6" w:rsidP="00AC0186">
            <w:pPr>
              <w:jc w:val="both"/>
              <w:rPr>
                <w:rFonts w:ascii="Arial" w:hAnsi="Arial" w:cs="Arial"/>
                <w:color w:val="212121"/>
              </w:rPr>
            </w:pPr>
            <w:r w:rsidRPr="00AC0186">
              <w:rPr>
                <w:rFonts w:ascii="Arial" w:hAnsi="Arial" w:cs="Arial"/>
                <w:color w:val="212121"/>
              </w:rPr>
              <w:t>Department I of Internal Medicine, Frankfurt (Oder) General Hospital, Frankfurt/Oder</w:t>
            </w:r>
          </w:p>
          <w:p w14:paraId="1F3F7B38" w14:textId="77777777" w:rsidR="009070C6" w:rsidRPr="00AC0186" w:rsidRDefault="009070C6" w:rsidP="00AC0186">
            <w:pPr>
              <w:jc w:val="both"/>
              <w:rPr>
                <w:rFonts w:ascii="Arial" w:hAnsi="Arial" w:cs="Arial"/>
                <w:color w:val="212121"/>
              </w:rPr>
            </w:pPr>
          </w:p>
        </w:tc>
        <w:tc>
          <w:tcPr>
            <w:tcW w:w="0" w:type="auto"/>
          </w:tcPr>
          <w:p w14:paraId="6166D92D" w14:textId="77777777" w:rsidR="009070C6" w:rsidRPr="00AC0186" w:rsidRDefault="009070C6" w:rsidP="00AC0186">
            <w:pPr>
              <w:jc w:val="both"/>
              <w:rPr>
                <w:rFonts w:ascii="Arial" w:hAnsi="Arial" w:cs="Arial"/>
                <w:lang w:val="en-AU"/>
              </w:rPr>
            </w:pPr>
            <w:r w:rsidRPr="00AC0186">
              <w:rPr>
                <w:rFonts w:ascii="Arial" w:hAnsi="Arial" w:cs="Arial"/>
                <w:lang w:val="en-AU"/>
              </w:rPr>
              <w:t>Olaf Hopfer</w:t>
            </w:r>
          </w:p>
          <w:p w14:paraId="41A67847" w14:textId="77777777" w:rsidR="009070C6" w:rsidRPr="00AC0186" w:rsidRDefault="009070C6" w:rsidP="00AC0186">
            <w:pPr>
              <w:jc w:val="both"/>
              <w:rPr>
                <w:rFonts w:ascii="Arial" w:hAnsi="Arial" w:cs="Arial"/>
                <w:lang w:val="en-AU"/>
              </w:rPr>
            </w:pPr>
            <w:r w:rsidRPr="00AC0186">
              <w:rPr>
                <w:rFonts w:ascii="Arial" w:hAnsi="Arial" w:cs="Arial"/>
                <w:lang w:val="en-AU"/>
              </w:rPr>
              <w:t>Michael Kiehl</w:t>
            </w:r>
          </w:p>
        </w:tc>
        <w:tc>
          <w:tcPr>
            <w:tcW w:w="0" w:type="auto"/>
          </w:tcPr>
          <w:p w14:paraId="2A6108F9" w14:textId="77777777" w:rsidR="009070C6" w:rsidRPr="00AC0186" w:rsidRDefault="009070C6" w:rsidP="00AC0186">
            <w:pPr>
              <w:jc w:val="both"/>
              <w:rPr>
                <w:rFonts w:ascii="Arial" w:hAnsi="Arial" w:cs="Arial"/>
                <w:lang w:val="en-AU"/>
              </w:rPr>
            </w:pPr>
            <w:r w:rsidRPr="00AC0186">
              <w:rPr>
                <w:rFonts w:ascii="Arial" w:hAnsi="Arial" w:cs="Arial"/>
                <w:lang w:val="en-AU"/>
              </w:rPr>
              <w:t>4</w:t>
            </w:r>
          </w:p>
        </w:tc>
      </w:tr>
      <w:tr w:rsidR="009070C6" w:rsidRPr="00AC0186" w14:paraId="0D585B7A" w14:textId="77777777" w:rsidTr="006A39C6">
        <w:trPr>
          <w:trHeight w:val="244"/>
        </w:trPr>
        <w:tc>
          <w:tcPr>
            <w:tcW w:w="0" w:type="auto"/>
          </w:tcPr>
          <w:p w14:paraId="4A693B8C" w14:textId="77777777" w:rsidR="009070C6" w:rsidRPr="00AC0186" w:rsidRDefault="009070C6" w:rsidP="00AC0186">
            <w:pPr>
              <w:jc w:val="both"/>
              <w:rPr>
                <w:rFonts w:ascii="Arial" w:hAnsi="Arial" w:cs="Arial"/>
                <w:color w:val="212121"/>
                <w:lang w:val="en-AU"/>
              </w:rPr>
            </w:pPr>
            <w:r w:rsidRPr="00AC0186">
              <w:rPr>
                <w:rFonts w:ascii="Arial" w:hAnsi="Arial" w:cs="Arial"/>
                <w:color w:val="212121"/>
                <w:lang w:val="en-AU"/>
              </w:rPr>
              <w:lastRenderedPageBreak/>
              <w:t>Department of Medicine B, Gastroenterology and Hepatology, University Hospital Münster, Münster</w:t>
            </w:r>
          </w:p>
          <w:p w14:paraId="421E457F" w14:textId="77777777" w:rsidR="009070C6" w:rsidRPr="00AC0186" w:rsidRDefault="009070C6" w:rsidP="00AC0186">
            <w:pPr>
              <w:jc w:val="both"/>
              <w:rPr>
                <w:rFonts w:ascii="Arial" w:hAnsi="Arial" w:cs="Arial"/>
                <w:lang w:val="en-AU"/>
              </w:rPr>
            </w:pPr>
          </w:p>
        </w:tc>
        <w:tc>
          <w:tcPr>
            <w:tcW w:w="0" w:type="auto"/>
          </w:tcPr>
          <w:p w14:paraId="1E5CF899" w14:textId="77777777" w:rsidR="009070C6" w:rsidRPr="00540F92" w:rsidRDefault="009070C6" w:rsidP="00AC0186">
            <w:pPr>
              <w:jc w:val="both"/>
              <w:rPr>
                <w:rFonts w:ascii="Arial" w:hAnsi="Arial" w:cs="Arial"/>
              </w:rPr>
            </w:pPr>
            <w:r w:rsidRPr="00540F92">
              <w:rPr>
                <w:rFonts w:ascii="Arial" w:hAnsi="Arial" w:cs="Arial"/>
              </w:rPr>
              <w:t>Phil-Robin Tepasse</w:t>
            </w:r>
          </w:p>
          <w:p w14:paraId="6FB9C8CA" w14:textId="77777777" w:rsidR="009070C6" w:rsidRPr="00540F92" w:rsidRDefault="009070C6" w:rsidP="00AC0186">
            <w:pPr>
              <w:jc w:val="both"/>
              <w:rPr>
                <w:rFonts w:ascii="Arial" w:hAnsi="Arial" w:cs="Arial"/>
              </w:rPr>
            </w:pPr>
            <w:r w:rsidRPr="00540F92">
              <w:rPr>
                <w:rFonts w:ascii="Arial" w:hAnsi="Arial" w:cs="Arial"/>
              </w:rPr>
              <w:t>Hartmut Schmidt</w:t>
            </w:r>
          </w:p>
          <w:p w14:paraId="4558EAF6" w14:textId="77777777" w:rsidR="009070C6" w:rsidRPr="00540F92" w:rsidRDefault="009070C6" w:rsidP="00AC0186">
            <w:pPr>
              <w:jc w:val="both"/>
              <w:rPr>
                <w:rFonts w:ascii="Arial" w:hAnsi="Arial" w:cs="Arial"/>
              </w:rPr>
            </w:pPr>
            <w:r w:rsidRPr="00540F92">
              <w:rPr>
                <w:rFonts w:ascii="Arial" w:hAnsi="Arial" w:cs="Arial"/>
              </w:rPr>
              <w:t>Viorelia Stoica</w:t>
            </w:r>
          </w:p>
        </w:tc>
        <w:tc>
          <w:tcPr>
            <w:tcW w:w="0" w:type="auto"/>
          </w:tcPr>
          <w:p w14:paraId="7F3AC9B0" w14:textId="77777777" w:rsidR="009070C6" w:rsidRPr="00AC0186" w:rsidRDefault="009070C6" w:rsidP="00AC0186">
            <w:pPr>
              <w:jc w:val="both"/>
              <w:rPr>
                <w:rFonts w:ascii="Arial" w:hAnsi="Arial" w:cs="Arial"/>
                <w:lang w:val="en-AU"/>
              </w:rPr>
            </w:pPr>
            <w:r w:rsidRPr="00AC0186">
              <w:rPr>
                <w:rFonts w:ascii="Arial" w:hAnsi="Arial" w:cs="Arial"/>
                <w:lang w:val="en-AU"/>
              </w:rPr>
              <w:t>3</w:t>
            </w:r>
          </w:p>
        </w:tc>
      </w:tr>
      <w:tr w:rsidR="009070C6" w:rsidRPr="00AC0186" w14:paraId="12ADDAA7" w14:textId="77777777" w:rsidTr="006A39C6">
        <w:trPr>
          <w:trHeight w:val="244"/>
        </w:trPr>
        <w:tc>
          <w:tcPr>
            <w:tcW w:w="0" w:type="auto"/>
          </w:tcPr>
          <w:p w14:paraId="11BA1896" w14:textId="77777777"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Department of Internal Medicine I, Klinikum Herford</w:t>
            </w:r>
          </w:p>
          <w:p w14:paraId="2B4DEDFD" w14:textId="77777777" w:rsidR="009070C6" w:rsidRPr="00AC0186" w:rsidRDefault="009070C6" w:rsidP="00AC0186">
            <w:pPr>
              <w:jc w:val="both"/>
              <w:rPr>
                <w:rFonts w:ascii="Arial" w:hAnsi="Arial" w:cs="Arial"/>
                <w:lang w:val="en-AU"/>
              </w:rPr>
            </w:pPr>
          </w:p>
        </w:tc>
        <w:tc>
          <w:tcPr>
            <w:tcW w:w="0" w:type="auto"/>
          </w:tcPr>
          <w:p w14:paraId="67AFBEED" w14:textId="77777777" w:rsidR="009070C6" w:rsidRPr="00AC0186" w:rsidRDefault="009070C6" w:rsidP="00AC0186">
            <w:pPr>
              <w:jc w:val="both"/>
              <w:rPr>
                <w:rFonts w:ascii="Arial" w:hAnsi="Arial" w:cs="Arial"/>
                <w:lang w:val="en-AU"/>
              </w:rPr>
            </w:pPr>
            <w:r w:rsidRPr="00AC0186">
              <w:rPr>
                <w:rFonts w:ascii="Arial" w:hAnsi="Arial" w:cs="Arial"/>
                <w:lang w:val="en-AU"/>
              </w:rPr>
              <w:t>Matthias Ruhe</w:t>
            </w:r>
          </w:p>
          <w:p w14:paraId="5C3C76E4" w14:textId="77777777" w:rsidR="009070C6" w:rsidRPr="00AC0186" w:rsidRDefault="009070C6" w:rsidP="00AC0186">
            <w:pPr>
              <w:jc w:val="both"/>
              <w:rPr>
                <w:rFonts w:ascii="Arial" w:hAnsi="Arial" w:cs="Arial"/>
                <w:lang w:val="en-AU"/>
              </w:rPr>
            </w:pPr>
            <w:r w:rsidRPr="00AC0186">
              <w:rPr>
                <w:rFonts w:ascii="Arial" w:hAnsi="Arial" w:cs="Arial"/>
                <w:lang w:val="en-AU"/>
              </w:rPr>
              <w:t>Jan Kähler</w:t>
            </w:r>
          </w:p>
        </w:tc>
        <w:tc>
          <w:tcPr>
            <w:tcW w:w="0" w:type="auto"/>
          </w:tcPr>
          <w:p w14:paraId="16A9FF25" w14:textId="77777777" w:rsidR="009070C6" w:rsidRPr="00AC0186" w:rsidRDefault="009070C6" w:rsidP="00AC0186">
            <w:pPr>
              <w:jc w:val="both"/>
              <w:rPr>
                <w:rFonts w:ascii="Arial" w:hAnsi="Arial" w:cs="Arial"/>
                <w:lang w:val="en-AU"/>
              </w:rPr>
            </w:pPr>
            <w:r w:rsidRPr="00AC0186">
              <w:rPr>
                <w:rFonts w:ascii="Arial" w:hAnsi="Arial" w:cs="Arial"/>
                <w:lang w:val="en-AU"/>
              </w:rPr>
              <w:t>2</w:t>
            </w:r>
          </w:p>
        </w:tc>
      </w:tr>
      <w:tr w:rsidR="009070C6" w:rsidRPr="00AC0186" w14:paraId="57A87883" w14:textId="77777777" w:rsidTr="006A39C6">
        <w:trPr>
          <w:trHeight w:val="244"/>
        </w:trPr>
        <w:tc>
          <w:tcPr>
            <w:tcW w:w="0" w:type="auto"/>
          </w:tcPr>
          <w:p w14:paraId="6EF39452" w14:textId="6011E0B5" w:rsidR="009070C6" w:rsidRPr="00AC0186" w:rsidRDefault="009070C6" w:rsidP="00AC0186">
            <w:pPr>
              <w:jc w:val="both"/>
              <w:rPr>
                <w:rFonts w:ascii="Arial" w:hAnsi="Arial" w:cs="Arial"/>
                <w:color w:val="000000"/>
                <w:lang w:val="en-AU"/>
              </w:rPr>
            </w:pPr>
            <w:r w:rsidRPr="00AC0186">
              <w:rPr>
                <w:rFonts w:ascii="Arial" w:hAnsi="Arial" w:cs="Arial"/>
                <w:color w:val="000000"/>
                <w:lang w:val="en-AU"/>
              </w:rPr>
              <w:t>TOTAL</w:t>
            </w:r>
          </w:p>
        </w:tc>
        <w:tc>
          <w:tcPr>
            <w:tcW w:w="0" w:type="auto"/>
          </w:tcPr>
          <w:p w14:paraId="118E04DA" w14:textId="77777777" w:rsidR="009070C6" w:rsidRPr="00AC0186" w:rsidRDefault="009070C6" w:rsidP="00AC0186">
            <w:pPr>
              <w:jc w:val="both"/>
              <w:rPr>
                <w:rFonts w:ascii="Arial" w:hAnsi="Arial" w:cs="Arial"/>
                <w:lang w:val="en-AU"/>
              </w:rPr>
            </w:pPr>
          </w:p>
        </w:tc>
        <w:tc>
          <w:tcPr>
            <w:tcW w:w="0" w:type="auto"/>
          </w:tcPr>
          <w:p w14:paraId="105CEACD" w14:textId="6AFBE7B2" w:rsidR="009070C6" w:rsidRPr="00AC0186" w:rsidRDefault="008E1A28" w:rsidP="00AC0186">
            <w:pPr>
              <w:jc w:val="both"/>
              <w:rPr>
                <w:rFonts w:ascii="Arial" w:hAnsi="Arial" w:cs="Arial"/>
                <w:lang w:val="en-AU"/>
              </w:rPr>
            </w:pPr>
            <w:r w:rsidRPr="00AC0186">
              <w:rPr>
                <w:rFonts w:ascii="Arial" w:hAnsi="Arial" w:cs="Arial"/>
                <w:lang w:val="en-AU"/>
              </w:rPr>
              <w:t>N=134</w:t>
            </w:r>
          </w:p>
        </w:tc>
      </w:tr>
    </w:tbl>
    <w:p w14:paraId="6F27E256" w14:textId="6822E8E9" w:rsidR="006A39C6" w:rsidRPr="00AC0186" w:rsidRDefault="006A39C6" w:rsidP="00AC0186">
      <w:pPr>
        <w:spacing w:line="360" w:lineRule="auto"/>
        <w:jc w:val="both"/>
        <w:rPr>
          <w:rFonts w:ascii="Arial" w:hAnsi="Arial" w:cs="Arial"/>
          <w:color w:val="000000" w:themeColor="text1"/>
          <w:sz w:val="22"/>
          <w:szCs w:val="22"/>
          <w:lang w:val="en-US"/>
        </w:rPr>
      </w:pPr>
    </w:p>
    <w:p w14:paraId="1E4E3399" w14:textId="243DE994" w:rsidR="006A39C6" w:rsidRPr="00AC0186" w:rsidRDefault="001C23C0" w:rsidP="00621145">
      <w:pPr>
        <w:jc w:val="both"/>
        <w:rPr>
          <w:rFonts w:ascii="Arial" w:hAnsi="Arial" w:cs="Arial"/>
          <w:color w:val="000000" w:themeColor="text1"/>
          <w:sz w:val="22"/>
          <w:szCs w:val="22"/>
          <w:u w:val="single"/>
          <w:lang w:val="en-US"/>
        </w:rPr>
      </w:pPr>
      <w:r w:rsidRPr="00AC0186">
        <w:rPr>
          <w:rFonts w:ascii="Arial" w:hAnsi="Arial" w:cs="Arial"/>
          <w:color w:val="000000" w:themeColor="text1"/>
          <w:sz w:val="22"/>
          <w:szCs w:val="22"/>
          <w:u w:val="single"/>
          <w:lang w:val="en-US"/>
        </w:rPr>
        <w:br w:type="page"/>
      </w:r>
      <w:r w:rsidR="006A39C6" w:rsidRPr="00AC0186">
        <w:rPr>
          <w:rFonts w:ascii="Arial" w:hAnsi="Arial" w:cs="Arial"/>
          <w:color w:val="000000" w:themeColor="text1"/>
          <w:sz w:val="22"/>
          <w:szCs w:val="22"/>
          <w:u w:val="single"/>
          <w:lang w:val="en-US"/>
        </w:rPr>
        <w:lastRenderedPageBreak/>
        <w:t xml:space="preserve">Table S2 </w:t>
      </w:r>
      <w:r w:rsidR="00212E95" w:rsidRPr="00AC0186">
        <w:rPr>
          <w:rFonts w:ascii="Arial" w:hAnsi="Arial" w:cs="Arial"/>
          <w:sz w:val="22"/>
          <w:szCs w:val="22"/>
          <w:u w:val="single"/>
          <w:lang w:val="en-US"/>
        </w:rPr>
        <w:t>Protocol amendments and SAP deviations</w:t>
      </w:r>
    </w:p>
    <w:tbl>
      <w:tblPr>
        <w:tblStyle w:val="Tabellenraster"/>
        <w:tblW w:w="0" w:type="auto"/>
        <w:tblLook w:val="04A0" w:firstRow="1" w:lastRow="0" w:firstColumn="1" w:lastColumn="0" w:noHBand="0" w:noVBand="1"/>
      </w:tblPr>
      <w:tblGrid>
        <w:gridCol w:w="1201"/>
        <w:gridCol w:w="3275"/>
        <w:gridCol w:w="3285"/>
        <w:gridCol w:w="1301"/>
      </w:tblGrid>
      <w:tr w:rsidR="008A08B8" w:rsidRPr="00AC0186" w14:paraId="53ECC5BC" w14:textId="77777777" w:rsidTr="001C23C0">
        <w:tc>
          <w:tcPr>
            <w:tcW w:w="0" w:type="auto"/>
          </w:tcPr>
          <w:p w14:paraId="2247D8AB" w14:textId="77777777" w:rsidR="00E31588" w:rsidRPr="00AC0186" w:rsidRDefault="00E31588" w:rsidP="00AC0186">
            <w:pPr>
              <w:jc w:val="both"/>
              <w:rPr>
                <w:rFonts w:ascii="Arial" w:hAnsi="Arial" w:cs="Arial"/>
                <w:i/>
                <w:iCs/>
                <w:color w:val="000000" w:themeColor="text1"/>
                <w:lang w:val="en-US"/>
              </w:rPr>
            </w:pPr>
          </w:p>
        </w:tc>
        <w:tc>
          <w:tcPr>
            <w:tcW w:w="0" w:type="auto"/>
          </w:tcPr>
          <w:p w14:paraId="394FDA6F" w14:textId="77777777" w:rsidR="00E31588" w:rsidRPr="00AC0186" w:rsidRDefault="00E31588" w:rsidP="00AC0186">
            <w:pPr>
              <w:jc w:val="both"/>
              <w:rPr>
                <w:rFonts w:ascii="Arial" w:hAnsi="Arial" w:cs="Arial"/>
                <w:i/>
                <w:iCs/>
                <w:color w:val="000000" w:themeColor="text1"/>
                <w:lang w:val="en-US"/>
              </w:rPr>
            </w:pPr>
            <w:r w:rsidRPr="00AC0186">
              <w:rPr>
                <w:rFonts w:ascii="Arial" w:hAnsi="Arial" w:cs="Arial"/>
                <w:i/>
                <w:iCs/>
                <w:color w:val="000000" w:themeColor="text1"/>
                <w:lang w:val="en-US"/>
              </w:rPr>
              <w:t>Content</w:t>
            </w:r>
          </w:p>
        </w:tc>
        <w:tc>
          <w:tcPr>
            <w:tcW w:w="0" w:type="auto"/>
          </w:tcPr>
          <w:p w14:paraId="477BA4A6" w14:textId="77777777" w:rsidR="00E31588" w:rsidRPr="00AC0186" w:rsidRDefault="00E31588" w:rsidP="00AC0186">
            <w:pPr>
              <w:jc w:val="both"/>
              <w:rPr>
                <w:rFonts w:ascii="Arial" w:hAnsi="Arial" w:cs="Arial"/>
                <w:i/>
                <w:iCs/>
                <w:color w:val="000000" w:themeColor="text1"/>
                <w:lang w:val="en-US"/>
              </w:rPr>
            </w:pPr>
            <w:r w:rsidRPr="00AC0186">
              <w:rPr>
                <w:rFonts w:ascii="Arial" w:hAnsi="Arial" w:cs="Arial"/>
                <w:i/>
                <w:iCs/>
                <w:color w:val="000000" w:themeColor="text1"/>
                <w:lang w:val="en-US"/>
              </w:rPr>
              <w:t>Justification</w:t>
            </w:r>
          </w:p>
        </w:tc>
        <w:tc>
          <w:tcPr>
            <w:tcW w:w="0" w:type="auto"/>
          </w:tcPr>
          <w:p w14:paraId="6D68435A" w14:textId="77777777" w:rsidR="00E31588" w:rsidRPr="00AC0186" w:rsidRDefault="00E31588" w:rsidP="00AC0186">
            <w:pPr>
              <w:jc w:val="both"/>
              <w:rPr>
                <w:rFonts w:ascii="Arial" w:hAnsi="Arial" w:cs="Arial"/>
                <w:i/>
                <w:iCs/>
                <w:color w:val="000000" w:themeColor="text1"/>
                <w:lang w:val="en-US"/>
              </w:rPr>
            </w:pPr>
            <w:r w:rsidRPr="00AC0186">
              <w:rPr>
                <w:rFonts w:ascii="Arial" w:hAnsi="Arial" w:cs="Arial"/>
                <w:i/>
                <w:iCs/>
                <w:color w:val="000000" w:themeColor="text1"/>
                <w:lang w:val="en-US"/>
              </w:rPr>
              <w:t>Date of change</w:t>
            </w:r>
          </w:p>
        </w:tc>
      </w:tr>
      <w:tr w:rsidR="008A08B8" w:rsidRPr="00AC0186" w14:paraId="4486877E" w14:textId="77777777" w:rsidTr="001C23C0">
        <w:tc>
          <w:tcPr>
            <w:tcW w:w="0" w:type="auto"/>
            <w:vMerge w:val="restart"/>
          </w:tcPr>
          <w:p w14:paraId="5DE4E176" w14:textId="25845C6D" w:rsidR="000A75ED" w:rsidRPr="00AC0186" w:rsidRDefault="000A75ED" w:rsidP="00AC0186">
            <w:pPr>
              <w:jc w:val="both"/>
              <w:rPr>
                <w:rFonts w:ascii="Arial" w:hAnsi="Arial" w:cs="Arial"/>
                <w:i/>
                <w:iCs/>
                <w:color w:val="000000" w:themeColor="text1"/>
                <w:lang w:val="en-US"/>
              </w:rPr>
            </w:pPr>
            <w:r w:rsidRPr="00AC0186">
              <w:rPr>
                <w:rFonts w:ascii="Arial" w:hAnsi="Arial" w:cs="Arial"/>
                <w:i/>
                <w:iCs/>
                <w:color w:val="000000" w:themeColor="text1"/>
                <w:lang w:val="en-US"/>
              </w:rPr>
              <w:t>Changes to the protocol</w:t>
            </w:r>
          </w:p>
        </w:tc>
        <w:tc>
          <w:tcPr>
            <w:tcW w:w="0" w:type="auto"/>
          </w:tcPr>
          <w:p w14:paraId="02AFE6BD" w14:textId="510E6247"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u w:val="single"/>
                <w:lang w:val="en-US"/>
              </w:rPr>
              <w:t>In-/Exclusion Criteria</w:t>
            </w:r>
            <w:r w:rsidRPr="00AC0186">
              <w:rPr>
                <w:rFonts w:ascii="Arial" w:hAnsi="Arial" w:cs="Arial"/>
                <w:color w:val="000000" w:themeColor="text1"/>
                <w:lang w:val="en-US"/>
              </w:rPr>
              <w:t>:</w:t>
            </w:r>
          </w:p>
          <w:p w14:paraId="31338052" w14:textId="77777777"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 xml:space="preserve">Blood hemoglobin concentration changed from ≥ 10 g/dl to ≥ 8 g/dl. </w:t>
            </w:r>
          </w:p>
          <w:p w14:paraId="30AA5A2A" w14:textId="12DAE404"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 xml:space="preserve">(Change protocol V1.2 </w:t>
            </w:r>
            <w:r w:rsidRPr="00AC0186">
              <w:rPr>
                <w:rFonts w:ascii="Arial" w:hAnsi="Arial" w:cs="Arial"/>
                <w:color w:val="000000" w:themeColor="text1"/>
                <w:lang w:val="en-US"/>
              </w:rPr>
              <w:sym w:font="Wingdings" w:char="F0E0"/>
            </w:r>
            <w:r w:rsidRPr="00AC0186">
              <w:rPr>
                <w:rFonts w:ascii="Arial" w:hAnsi="Arial" w:cs="Arial"/>
                <w:color w:val="000000" w:themeColor="text1"/>
                <w:lang w:val="en-US"/>
              </w:rPr>
              <w:t xml:space="preserve"> V2.0)</w:t>
            </w:r>
          </w:p>
        </w:tc>
        <w:tc>
          <w:tcPr>
            <w:tcW w:w="0" w:type="auto"/>
          </w:tcPr>
          <w:p w14:paraId="1251BF1F" w14:textId="348D1B84" w:rsidR="000A75ED" w:rsidRPr="00AC0186" w:rsidRDefault="00D77F0A" w:rsidP="00AC0186">
            <w:pPr>
              <w:jc w:val="both"/>
              <w:rPr>
                <w:rFonts w:ascii="Arial" w:hAnsi="Arial" w:cs="Arial"/>
                <w:color w:val="000000" w:themeColor="text1"/>
                <w:lang w:val="en-US"/>
              </w:rPr>
            </w:pPr>
            <w:r w:rsidRPr="00AC0186">
              <w:rPr>
                <w:rFonts w:ascii="Arial" w:hAnsi="Arial" w:cs="Arial"/>
                <w:color w:val="000000" w:themeColor="text1"/>
                <w:lang w:val="en-US"/>
              </w:rPr>
              <w:t>Main concern for limitation was the amount of blood collections from the trial. With decreasing blood collections, we also decreased the hemoglobin cut-off</w:t>
            </w:r>
            <w:r w:rsidR="008A08B8" w:rsidRPr="00AC0186">
              <w:rPr>
                <w:rFonts w:ascii="Arial" w:hAnsi="Arial" w:cs="Arial"/>
                <w:color w:val="000000" w:themeColor="text1"/>
                <w:lang w:val="en-US"/>
              </w:rPr>
              <w:t xml:space="preserve"> to increase the number of eligible patients, particularly those with preexisting hematological malignancies</w:t>
            </w:r>
          </w:p>
        </w:tc>
        <w:tc>
          <w:tcPr>
            <w:tcW w:w="0" w:type="auto"/>
          </w:tcPr>
          <w:p w14:paraId="651DD523" w14:textId="73E8375C" w:rsidR="000A75ED" w:rsidRPr="00AC0186" w:rsidRDefault="00E2286D" w:rsidP="00AC0186">
            <w:pPr>
              <w:jc w:val="both"/>
              <w:rPr>
                <w:rFonts w:ascii="Arial" w:hAnsi="Arial" w:cs="Arial"/>
                <w:color w:val="000000" w:themeColor="text1"/>
                <w:lang w:val="en-US"/>
              </w:rPr>
            </w:pPr>
            <w:r w:rsidRPr="00AC0186">
              <w:rPr>
                <w:rFonts w:ascii="Arial" w:hAnsi="Arial" w:cs="Arial"/>
                <w:color w:val="000000" w:themeColor="text1"/>
                <w:lang w:val="en-US"/>
              </w:rPr>
              <w:t>10</w:t>
            </w:r>
            <w:r w:rsidR="0016372B" w:rsidRPr="00AC0186">
              <w:rPr>
                <w:rFonts w:ascii="Arial" w:hAnsi="Arial" w:cs="Arial"/>
                <w:color w:val="000000" w:themeColor="text1"/>
                <w:vertAlign w:val="superscript"/>
                <w:lang w:val="en-US"/>
              </w:rPr>
              <w:t>th</w:t>
            </w:r>
            <w:r w:rsidR="0016372B" w:rsidRPr="00AC0186">
              <w:rPr>
                <w:rFonts w:ascii="Arial" w:hAnsi="Arial" w:cs="Arial"/>
                <w:color w:val="000000" w:themeColor="text1"/>
                <w:lang w:val="en-US"/>
              </w:rPr>
              <w:t xml:space="preserve"> November 2020</w:t>
            </w:r>
          </w:p>
        </w:tc>
      </w:tr>
      <w:tr w:rsidR="008A08B8" w:rsidRPr="00AC0186" w14:paraId="4435D77E" w14:textId="77777777" w:rsidTr="001C23C0">
        <w:tc>
          <w:tcPr>
            <w:tcW w:w="0" w:type="auto"/>
            <w:vMerge/>
          </w:tcPr>
          <w:p w14:paraId="7808B633" w14:textId="77777777" w:rsidR="000A75ED" w:rsidRPr="00AC0186" w:rsidRDefault="000A75ED" w:rsidP="00AC0186">
            <w:pPr>
              <w:jc w:val="both"/>
              <w:rPr>
                <w:rFonts w:ascii="Arial" w:hAnsi="Arial" w:cs="Arial"/>
                <w:i/>
                <w:iCs/>
                <w:color w:val="000000" w:themeColor="text1"/>
                <w:lang w:val="en-US"/>
              </w:rPr>
            </w:pPr>
          </w:p>
        </w:tc>
        <w:tc>
          <w:tcPr>
            <w:tcW w:w="0" w:type="auto"/>
          </w:tcPr>
          <w:p w14:paraId="217D789B" w14:textId="41E8BD09"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u w:val="single"/>
                <w:lang w:val="en-US"/>
              </w:rPr>
              <w:t>Trial Schedule</w:t>
            </w:r>
            <w:r w:rsidRPr="00AC0186">
              <w:rPr>
                <w:rFonts w:ascii="Arial" w:hAnsi="Arial" w:cs="Arial"/>
                <w:color w:val="000000" w:themeColor="text1"/>
                <w:lang w:val="en-US"/>
              </w:rPr>
              <w:t>:</w:t>
            </w:r>
          </w:p>
          <w:p w14:paraId="0AFF6918" w14:textId="499C5833"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 xml:space="preserve">The Trial Schedule was revised by reducing the number of assessments, blood collections and follow-up tests. </w:t>
            </w:r>
          </w:p>
          <w:p w14:paraId="0142C309" w14:textId="3D7FC3E5"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 xml:space="preserve">(Change protocol V1.2 </w:t>
            </w:r>
            <w:r w:rsidRPr="00AC0186">
              <w:rPr>
                <w:rFonts w:ascii="Arial" w:hAnsi="Arial" w:cs="Arial"/>
                <w:color w:val="000000" w:themeColor="text1"/>
                <w:lang w:val="en-US"/>
              </w:rPr>
              <w:sym w:font="Wingdings" w:char="F0E0"/>
            </w:r>
            <w:r w:rsidRPr="00AC0186">
              <w:rPr>
                <w:rFonts w:ascii="Arial" w:hAnsi="Arial" w:cs="Arial"/>
                <w:color w:val="000000" w:themeColor="text1"/>
                <w:lang w:val="en-US"/>
              </w:rPr>
              <w:t xml:space="preserve"> V2.0)</w:t>
            </w:r>
          </w:p>
        </w:tc>
        <w:tc>
          <w:tcPr>
            <w:tcW w:w="0" w:type="auto"/>
          </w:tcPr>
          <w:p w14:paraId="7940D129" w14:textId="5FC8657D"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to ensure a smooth conduct of the study by the study teams and to expose patients to less follow-up treatments. The revision was done by ensuring patient´s safety without impacting the study endpoints.</w:t>
            </w:r>
          </w:p>
        </w:tc>
        <w:tc>
          <w:tcPr>
            <w:tcW w:w="0" w:type="auto"/>
          </w:tcPr>
          <w:p w14:paraId="46A50822" w14:textId="2385D7D0" w:rsidR="000A75ED" w:rsidRPr="00AC0186" w:rsidRDefault="006B64C2" w:rsidP="00AC0186">
            <w:pPr>
              <w:jc w:val="both"/>
              <w:rPr>
                <w:rFonts w:ascii="Arial" w:hAnsi="Arial" w:cs="Arial"/>
                <w:color w:val="000000" w:themeColor="text1"/>
                <w:lang w:val="en-US"/>
              </w:rPr>
            </w:pPr>
            <w:r w:rsidRPr="00AC0186">
              <w:rPr>
                <w:rFonts w:ascii="Arial" w:hAnsi="Arial" w:cs="Arial"/>
                <w:color w:val="000000" w:themeColor="text1"/>
                <w:lang w:val="en-US"/>
              </w:rPr>
              <w:t>10</w:t>
            </w:r>
            <w:r w:rsidR="0016372B" w:rsidRPr="00AC0186">
              <w:rPr>
                <w:rFonts w:ascii="Arial" w:hAnsi="Arial" w:cs="Arial"/>
                <w:color w:val="000000" w:themeColor="text1"/>
                <w:vertAlign w:val="superscript"/>
                <w:lang w:val="en-US"/>
              </w:rPr>
              <w:t>th</w:t>
            </w:r>
            <w:r w:rsidR="0016372B" w:rsidRPr="00AC0186">
              <w:rPr>
                <w:rFonts w:ascii="Arial" w:hAnsi="Arial" w:cs="Arial"/>
                <w:color w:val="000000" w:themeColor="text1"/>
                <w:lang w:val="en-US"/>
              </w:rPr>
              <w:t xml:space="preserve"> November 2020</w:t>
            </w:r>
          </w:p>
        </w:tc>
      </w:tr>
      <w:tr w:rsidR="008A08B8" w:rsidRPr="00AC0186" w14:paraId="1F5F87BD" w14:textId="77777777" w:rsidTr="001C23C0">
        <w:tc>
          <w:tcPr>
            <w:tcW w:w="0" w:type="auto"/>
            <w:vMerge/>
          </w:tcPr>
          <w:p w14:paraId="6098E020" w14:textId="77777777" w:rsidR="000A75ED" w:rsidRPr="00AC0186" w:rsidRDefault="000A75ED" w:rsidP="00AC0186">
            <w:pPr>
              <w:jc w:val="both"/>
              <w:rPr>
                <w:rFonts w:ascii="Arial" w:hAnsi="Arial" w:cs="Arial"/>
                <w:i/>
                <w:iCs/>
                <w:color w:val="000000" w:themeColor="text1"/>
                <w:lang w:val="en-US"/>
              </w:rPr>
            </w:pPr>
          </w:p>
        </w:tc>
        <w:tc>
          <w:tcPr>
            <w:tcW w:w="0" w:type="auto"/>
          </w:tcPr>
          <w:p w14:paraId="5D5F4EF6" w14:textId="12734A42"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u w:val="single"/>
                <w:lang w:val="en-US"/>
              </w:rPr>
              <w:t>Plasma product</w:t>
            </w:r>
            <w:r w:rsidRPr="00AC0186">
              <w:rPr>
                <w:rFonts w:ascii="Arial" w:hAnsi="Arial" w:cs="Arial"/>
                <w:color w:val="000000" w:themeColor="text1"/>
                <w:lang w:val="en-US"/>
              </w:rPr>
              <w:t>:</w:t>
            </w:r>
          </w:p>
          <w:p w14:paraId="63DB2648" w14:textId="4E8B85D4"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 xml:space="preserve">1. Addition of the use of plasma of vaccinated donors (Updated IMP name: RECOVER CT SARS-CoV-2-ab Plasma COVID-19 (HD): Patients can receive plasma either from convalescents and/or from vaccinated persons. (Change protocol V2.0 </w:t>
            </w:r>
            <w:r w:rsidRPr="00AC0186">
              <w:rPr>
                <w:rFonts w:ascii="Arial" w:hAnsi="Arial" w:cs="Arial"/>
                <w:color w:val="000000" w:themeColor="text1"/>
                <w:lang w:val="en-US"/>
              </w:rPr>
              <w:sym w:font="Wingdings" w:char="F0E0"/>
            </w:r>
            <w:r w:rsidRPr="00AC0186">
              <w:rPr>
                <w:rFonts w:ascii="Arial" w:hAnsi="Arial" w:cs="Arial"/>
                <w:color w:val="000000" w:themeColor="text1"/>
                <w:lang w:val="en-US"/>
              </w:rPr>
              <w:t xml:space="preserve"> V3.0)</w:t>
            </w:r>
          </w:p>
        </w:tc>
        <w:tc>
          <w:tcPr>
            <w:tcW w:w="0" w:type="auto"/>
          </w:tcPr>
          <w:p w14:paraId="69587F41" w14:textId="074A62CE"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 xml:space="preserve">With data becoming available of increased titers of antibodies in vaccinated donors and increased numbers of people being vaccinated (i.e. increased access to donors), we </w:t>
            </w:r>
            <w:r w:rsidR="00D77F0A" w:rsidRPr="00AC0186">
              <w:rPr>
                <w:rFonts w:ascii="Arial" w:hAnsi="Arial" w:cs="Arial"/>
                <w:color w:val="000000" w:themeColor="text1"/>
                <w:lang w:val="en-US"/>
              </w:rPr>
              <w:t>considered vaccinated donors in addition to convalescent donors</w:t>
            </w:r>
          </w:p>
        </w:tc>
        <w:tc>
          <w:tcPr>
            <w:tcW w:w="0" w:type="auto"/>
          </w:tcPr>
          <w:p w14:paraId="5E01A3A6" w14:textId="1AAF7A62" w:rsidR="006B64C2" w:rsidRPr="00AC0186" w:rsidRDefault="006B64C2" w:rsidP="00AC0186">
            <w:pPr>
              <w:jc w:val="both"/>
              <w:rPr>
                <w:rFonts w:ascii="Arial" w:hAnsi="Arial" w:cs="Arial"/>
                <w:color w:val="000000" w:themeColor="text1"/>
                <w:lang w:val="en-US"/>
              </w:rPr>
            </w:pPr>
          </w:p>
          <w:p w14:paraId="0316DE6C" w14:textId="14F389FE" w:rsidR="000A75ED" w:rsidRPr="00AC0186" w:rsidRDefault="006B64C2" w:rsidP="00AC0186">
            <w:pPr>
              <w:jc w:val="both"/>
              <w:rPr>
                <w:rFonts w:ascii="Arial" w:hAnsi="Arial" w:cs="Arial"/>
                <w:color w:val="000000" w:themeColor="text1"/>
                <w:lang w:val="en-US"/>
              </w:rPr>
            </w:pPr>
            <w:r w:rsidRPr="00AC0186">
              <w:rPr>
                <w:rFonts w:ascii="Arial" w:hAnsi="Arial" w:cs="Arial"/>
                <w:color w:val="000000" w:themeColor="text1"/>
                <w:lang w:val="en-US"/>
              </w:rPr>
              <w:t>30</w:t>
            </w:r>
            <w:r w:rsidRPr="00AC0186">
              <w:rPr>
                <w:rFonts w:ascii="Arial" w:hAnsi="Arial" w:cs="Arial"/>
                <w:color w:val="000000" w:themeColor="text1"/>
                <w:vertAlign w:val="superscript"/>
                <w:lang w:val="en-US"/>
              </w:rPr>
              <w:t>st</w:t>
            </w:r>
            <w:r w:rsidRPr="00AC0186">
              <w:rPr>
                <w:rFonts w:ascii="Arial" w:hAnsi="Arial" w:cs="Arial"/>
                <w:color w:val="000000" w:themeColor="text1"/>
                <w:lang w:val="en-US"/>
              </w:rPr>
              <w:t xml:space="preserve"> March 2021</w:t>
            </w:r>
          </w:p>
        </w:tc>
      </w:tr>
      <w:tr w:rsidR="008A08B8" w:rsidRPr="00AC0186" w14:paraId="713DC5C1" w14:textId="77777777" w:rsidTr="001C23C0">
        <w:tc>
          <w:tcPr>
            <w:tcW w:w="0" w:type="auto"/>
            <w:vMerge/>
          </w:tcPr>
          <w:p w14:paraId="1626471C" w14:textId="77777777" w:rsidR="000A75ED" w:rsidRPr="00AC0186" w:rsidRDefault="000A75ED" w:rsidP="00AC0186">
            <w:pPr>
              <w:jc w:val="both"/>
              <w:rPr>
                <w:rFonts w:ascii="Arial" w:hAnsi="Arial" w:cs="Arial"/>
                <w:i/>
                <w:iCs/>
                <w:color w:val="000000" w:themeColor="text1"/>
                <w:lang w:val="en-US"/>
              </w:rPr>
            </w:pPr>
          </w:p>
        </w:tc>
        <w:tc>
          <w:tcPr>
            <w:tcW w:w="0" w:type="auto"/>
          </w:tcPr>
          <w:p w14:paraId="5582B91D" w14:textId="56387509" w:rsidR="000A75ED" w:rsidRPr="00AC0186" w:rsidRDefault="000A75ED" w:rsidP="00AC0186">
            <w:pPr>
              <w:jc w:val="both"/>
              <w:rPr>
                <w:rFonts w:ascii="Arial" w:hAnsi="Arial" w:cs="Arial"/>
                <w:color w:val="000000" w:themeColor="text1"/>
                <w:u w:val="single"/>
                <w:lang w:val="en-US"/>
              </w:rPr>
            </w:pPr>
            <w:r w:rsidRPr="00AC0186">
              <w:rPr>
                <w:rFonts w:ascii="Arial" w:hAnsi="Arial" w:cs="Arial"/>
                <w:color w:val="000000" w:themeColor="text1"/>
                <w:u w:val="single"/>
                <w:lang w:val="en-US"/>
              </w:rPr>
              <w:t xml:space="preserve">Number of Trial Sites: </w:t>
            </w:r>
            <w:r w:rsidRPr="00AC0186">
              <w:rPr>
                <w:rFonts w:ascii="Arial" w:hAnsi="Arial" w:cs="Arial"/>
                <w:color w:val="000000" w:themeColor="text1"/>
                <w:lang w:val="en-US"/>
              </w:rPr>
              <w:t xml:space="preserve">expanded to 10-15 medical centers. (Change protocol V1.2 </w:t>
            </w:r>
            <w:r w:rsidRPr="00AC0186">
              <w:rPr>
                <w:rFonts w:ascii="Arial" w:hAnsi="Arial" w:cs="Arial"/>
                <w:color w:val="000000" w:themeColor="text1"/>
                <w:lang w:val="en-US"/>
              </w:rPr>
              <w:sym w:font="Wingdings" w:char="F0E0"/>
            </w:r>
            <w:r w:rsidRPr="00AC0186">
              <w:rPr>
                <w:rFonts w:ascii="Arial" w:hAnsi="Arial" w:cs="Arial"/>
                <w:color w:val="000000" w:themeColor="text1"/>
                <w:lang w:val="en-US"/>
              </w:rPr>
              <w:t xml:space="preserve"> V2.0)</w:t>
            </w:r>
          </w:p>
        </w:tc>
        <w:tc>
          <w:tcPr>
            <w:tcW w:w="0" w:type="auto"/>
          </w:tcPr>
          <w:p w14:paraId="1304735E" w14:textId="5E317693" w:rsidR="000A75ED" w:rsidRPr="00AC0186" w:rsidRDefault="000A75ED" w:rsidP="00AC0186">
            <w:pPr>
              <w:jc w:val="both"/>
              <w:rPr>
                <w:rFonts w:ascii="Arial" w:hAnsi="Arial" w:cs="Arial"/>
                <w:color w:val="000000" w:themeColor="text1"/>
                <w:lang w:val="en-US"/>
              </w:rPr>
            </w:pPr>
            <w:r w:rsidRPr="00AC0186">
              <w:rPr>
                <w:rFonts w:ascii="Arial" w:hAnsi="Arial" w:cs="Arial"/>
                <w:color w:val="000000" w:themeColor="text1"/>
                <w:lang w:val="en-US"/>
              </w:rPr>
              <w:t>to increase enrollment and speed of enrollment</w:t>
            </w:r>
          </w:p>
        </w:tc>
        <w:tc>
          <w:tcPr>
            <w:tcW w:w="0" w:type="auto"/>
          </w:tcPr>
          <w:p w14:paraId="2CCA8ADB" w14:textId="58F6CB2E" w:rsidR="000A75ED" w:rsidRPr="00AC0186" w:rsidRDefault="006B64C2" w:rsidP="00AC0186">
            <w:pPr>
              <w:jc w:val="both"/>
              <w:rPr>
                <w:rFonts w:ascii="Arial" w:hAnsi="Arial" w:cs="Arial"/>
                <w:color w:val="000000" w:themeColor="text1"/>
                <w:lang w:val="en-US"/>
              </w:rPr>
            </w:pPr>
            <w:r w:rsidRPr="00AC0186">
              <w:rPr>
                <w:rFonts w:ascii="Arial" w:hAnsi="Arial" w:cs="Arial"/>
                <w:color w:val="000000" w:themeColor="text1"/>
                <w:lang w:val="en-US"/>
              </w:rPr>
              <w:t>10</w:t>
            </w:r>
            <w:r w:rsidR="0016372B" w:rsidRPr="00AC0186">
              <w:rPr>
                <w:rFonts w:ascii="Arial" w:hAnsi="Arial" w:cs="Arial"/>
                <w:color w:val="000000" w:themeColor="text1"/>
                <w:vertAlign w:val="superscript"/>
                <w:lang w:val="en-US"/>
              </w:rPr>
              <w:t>th</w:t>
            </w:r>
            <w:r w:rsidR="0016372B" w:rsidRPr="00AC0186">
              <w:rPr>
                <w:rFonts w:ascii="Arial" w:hAnsi="Arial" w:cs="Arial"/>
                <w:color w:val="000000" w:themeColor="text1"/>
                <w:lang w:val="en-US"/>
              </w:rPr>
              <w:t xml:space="preserve"> November 2020</w:t>
            </w:r>
          </w:p>
        </w:tc>
      </w:tr>
      <w:tr w:rsidR="008A08B8" w:rsidRPr="00AC0186" w14:paraId="2BC93158" w14:textId="77777777" w:rsidTr="001C23C0">
        <w:trPr>
          <w:trHeight w:val="2417"/>
        </w:trPr>
        <w:tc>
          <w:tcPr>
            <w:tcW w:w="0" w:type="auto"/>
          </w:tcPr>
          <w:p w14:paraId="63CAFD1F" w14:textId="7D6547E1" w:rsidR="00383B98" w:rsidRPr="00AC0186" w:rsidRDefault="000A75ED" w:rsidP="00AC0186">
            <w:pPr>
              <w:jc w:val="both"/>
              <w:rPr>
                <w:rFonts w:ascii="Arial" w:hAnsi="Arial" w:cs="Arial"/>
                <w:i/>
                <w:iCs/>
                <w:color w:val="000000" w:themeColor="text1"/>
                <w:lang w:val="en-US"/>
              </w:rPr>
            </w:pPr>
            <w:r w:rsidRPr="00AC0186">
              <w:rPr>
                <w:rFonts w:ascii="Arial" w:hAnsi="Arial" w:cs="Arial"/>
                <w:i/>
                <w:iCs/>
                <w:color w:val="000000" w:themeColor="text1"/>
                <w:lang w:val="en-US"/>
              </w:rPr>
              <w:t>Changes to the SAP</w:t>
            </w:r>
          </w:p>
        </w:tc>
        <w:tc>
          <w:tcPr>
            <w:tcW w:w="0" w:type="auto"/>
          </w:tcPr>
          <w:p w14:paraId="564A9A1C" w14:textId="77777777" w:rsidR="00383B98" w:rsidRPr="00AC0186" w:rsidRDefault="00383B98" w:rsidP="00AC0186">
            <w:pPr>
              <w:jc w:val="both"/>
              <w:rPr>
                <w:rFonts w:ascii="Arial" w:hAnsi="Arial" w:cs="Arial"/>
                <w:color w:val="000000" w:themeColor="text1"/>
                <w:u w:val="single"/>
                <w:lang w:val="en-US"/>
              </w:rPr>
            </w:pPr>
            <w:r w:rsidRPr="00AC0186">
              <w:rPr>
                <w:rFonts w:ascii="Arial" w:hAnsi="Arial" w:cs="Arial"/>
                <w:color w:val="000000" w:themeColor="text1"/>
                <w:u w:val="single"/>
                <w:lang w:val="en-US"/>
              </w:rPr>
              <w:t>Requirement of mechanical ventilation:</w:t>
            </w:r>
          </w:p>
          <w:p w14:paraId="7D5D7EBA" w14:textId="5999F9D2" w:rsidR="00383B98" w:rsidRPr="00AC0186" w:rsidRDefault="00383B98" w:rsidP="00AC0186">
            <w:pPr>
              <w:jc w:val="both"/>
              <w:rPr>
                <w:rFonts w:ascii="Arial" w:hAnsi="Arial" w:cs="Arial"/>
                <w:color w:val="000000" w:themeColor="text1"/>
                <w:lang w:val="en-US"/>
              </w:rPr>
            </w:pPr>
            <w:r w:rsidRPr="00AC0186">
              <w:rPr>
                <w:rFonts w:ascii="Arial" w:hAnsi="Arial" w:cs="Arial"/>
                <w:color w:val="000000" w:themeColor="text1"/>
                <w:lang w:val="en-US"/>
              </w:rPr>
              <w:t>Patients with a follow-up time of at most one day were excluded from the analysis, this was not pre-specified.</w:t>
            </w:r>
          </w:p>
        </w:tc>
        <w:tc>
          <w:tcPr>
            <w:tcW w:w="0" w:type="auto"/>
          </w:tcPr>
          <w:p w14:paraId="06D39811" w14:textId="68626665" w:rsidR="00383B98" w:rsidRPr="00AC0186" w:rsidRDefault="008A08B8" w:rsidP="00AC0186">
            <w:pPr>
              <w:jc w:val="both"/>
              <w:rPr>
                <w:rFonts w:ascii="Arial" w:hAnsi="Arial" w:cs="Arial"/>
                <w:color w:val="000000" w:themeColor="text1"/>
                <w:lang w:val="en-US"/>
              </w:rPr>
            </w:pPr>
            <w:r w:rsidRPr="00AC0186">
              <w:rPr>
                <w:rFonts w:ascii="Arial" w:hAnsi="Arial" w:cs="Arial"/>
                <w:color w:val="000000" w:themeColor="text1"/>
                <w:lang w:val="en-US"/>
              </w:rPr>
              <w:t>Duration was considered to</w:t>
            </w:r>
            <w:r w:rsidR="00682C08" w:rsidRPr="00AC0186">
              <w:rPr>
                <w:rFonts w:ascii="Arial" w:hAnsi="Arial" w:cs="Arial"/>
                <w:color w:val="000000" w:themeColor="text1"/>
                <w:lang w:val="en-US"/>
              </w:rPr>
              <w:t>o</w:t>
            </w:r>
            <w:r w:rsidRPr="00AC0186">
              <w:rPr>
                <w:rFonts w:ascii="Arial" w:hAnsi="Arial" w:cs="Arial"/>
                <w:color w:val="000000" w:themeColor="text1"/>
                <w:lang w:val="en-US"/>
              </w:rPr>
              <w:t xml:space="preserve"> short for outcome to occur</w:t>
            </w:r>
          </w:p>
        </w:tc>
        <w:tc>
          <w:tcPr>
            <w:tcW w:w="0" w:type="auto"/>
          </w:tcPr>
          <w:p w14:paraId="7E7D6644" w14:textId="26527298" w:rsidR="00383B98" w:rsidRPr="00AC0186" w:rsidRDefault="00F1058A" w:rsidP="00AC0186">
            <w:pPr>
              <w:jc w:val="both"/>
              <w:rPr>
                <w:rFonts w:ascii="Arial" w:hAnsi="Arial" w:cs="Arial"/>
                <w:color w:val="000000" w:themeColor="text1"/>
                <w:lang w:val="en-US"/>
              </w:rPr>
            </w:pPr>
            <w:r w:rsidRPr="00AC0186">
              <w:rPr>
                <w:rFonts w:ascii="Arial" w:hAnsi="Arial" w:cs="Arial"/>
                <w:color w:val="000000" w:themeColor="text1"/>
                <w:lang w:val="en-US"/>
              </w:rPr>
              <w:t>At time of analysis</w:t>
            </w:r>
          </w:p>
        </w:tc>
      </w:tr>
    </w:tbl>
    <w:p w14:paraId="559500F6" w14:textId="5052D0FB" w:rsidR="006A39C6" w:rsidRPr="00AC0186" w:rsidRDefault="006A39C6" w:rsidP="00AC0186">
      <w:pPr>
        <w:spacing w:line="360" w:lineRule="auto"/>
        <w:jc w:val="both"/>
        <w:rPr>
          <w:rFonts w:ascii="Arial" w:hAnsi="Arial" w:cs="Arial"/>
          <w:color w:val="000000" w:themeColor="text1"/>
          <w:sz w:val="22"/>
          <w:szCs w:val="22"/>
          <w:lang w:val="en-US"/>
        </w:rPr>
      </w:pPr>
    </w:p>
    <w:p w14:paraId="367C7F94" w14:textId="058ED77F" w:rsidR="00E31588" w:rsidRPr="00AC0186" w:rsidRDefault="006A39C6" w:rsidP="00AC0186">
      <w:pPr>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br w:type="page"/>
      </w:r>
    </w:p>
    <w:p w14:paraId="53EDE9B8" w14:textId="2D9C3846" w:rsidR="00383B98" w:rsidRPr="00621145" w:rsidRDefault="00383B98" w:rsidP="00621145">
      <w:pPr>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S3 Representativeness</w:t>
      </w:r>
    </w:p>
    <w:p w14:paraId="511318EB" w14:textId="77777777" w:rsidR="00B65766" w:rsidRPr="00AC0186" w:rsidRDefault="00B65766" w:rsidP="00AC0186">
      <w:pPr>
        <w:jc w:val="both"/>
        <w:rPr>
          <w:rFonts w:ascii="Arial" w:hAnsi="Arial" w:cs="Arial"/>
          <w:sz w:val="22"/>
          <w:szCs w:val="22"/>
          <w:lang w:val="en-US"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4"/>
        <w:gridCol w:w="6678"/>
      </w:tblGrid>
      <w:tr w:rsidR="002A25A3" w:rsidRPr="00AC0186" w14:paraId="7415EA1F" w14:textId="77777777" w:rsidTr="00D47286">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bottom"/>
            <w:hideMark/>
          </w:tcPr>
          <w:p w14:paraId="0362644D" w14:textId="77777777" w:rsidR="00B65766" w:rsidRPr="00AC0186" w:rsidRDefault="00B65766" w:rsidP="00AC0186">
            <w:pPr>
              <w:jc w:val="both"/>
              <w:rPr>
                <w:rFonts w:ascii="Arial" w:hAnsi="Arial" w:cs="Arial"/>
                <w:b/>
                <w:bCs/>
                <w:sz w:val="22"/>
                <w:szCs w:val="22"/>
                <w:lang w:eastAsia="de-DE"/>
              </w:rPr>
            </w:pPr>
            <w:r w:rsidRPr="00AC0186">
              <w:rPr>
                <w:rFonts w:ascii="Arial" w:hAnsi="Arial" w:cs="Arial"/>
                <w:b/>
                <w:bCs/>
                <w:sz w:val="22"/>
                <w:szCs w:val="22"/>
                <w:lang w:eastAsia="de-DE"/>
              </w:rPr>
              <w:t>Category</w:t>
            </w:r>
          </w:p>
        </w:tc>
        <w:tc>
          <w:tcPr>
            <w:tcW w:w="0" w:type="auto"/>
            <w:tcBorders>
              <w:top w:val="single" w:sz="4" w:space="0" w:color="auto"/>
              <w:left w:val="single" w:sz="4" w:space="0" w:color="auto"/>
              <w:bottom w:val="single" w:sz="4" w:space="0" w:color="auto"/>
              <w:right w:val="single" w:sz="4" w:space="0" w:color="auto"/>
            </w:tcBorders>
            <w:vAlign w:val="bottom"/>
            <w:hideMark/>
          </w:tcPr>
          <w:p w14:paraId="70AE91A2" w14:textId="197696DD" w:rsidR="00B65766" w:rsidRPr="00AC0186" w:rsidRDefault="00B65766" w:rsidP="00AC0186">
            <w:pPr>
              <w:jc w:val="both"/>
              <w:rPr>
                <w:rFonts w:ascii="Arial" w:hAnsi="Arial" w:cs="Arial"/>
                <w:b/>
                <w:bCs/>
                <w:sz w:val="22"/>
                <w:szCs w:val="22"/>
                <w:lang w:eastAsia="de-DE"/>
              </w:rPr>
            </w:pPr>
          </w:p>
        </w:tc>
      </w:tr>
      <w:tr w:rsidR="002A25A3" w:rsidRPr="00AF42C5" w14:paraId="413CEBB7"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3B002" w14:textId="494DCDC5" w:rsidR="00B65766" w:rsidRPr="00AC0186" w:rsidRDefault="00563C1F" w:rsidP="00AC0186">
            <w:pPr>
              <w:jc w:val="both"/>
              <w:rPr>
                <w:rFonts w:ascii="Arial" w:hAnsi="Arial" w:cs="Arial"/>
                <w:sz w:val="22"/>
                <w:szCs w:val="22"/>
                <w:lang w:val="en-US" w:eastAsia="de-DE"/>
              </w:rPr>
            </w:pPr>
            <w:r w:rsidRPr="00AC0186">
              <w:rPr>
                <w:rFonts w:ascii="Arial" w:hAnsi="Arial" w:cs="Arial"/>
                <w:sz w:val="22"/>
                <w:szCs w:val="22"/>
                <w:lang w:val="en-US" w:eastAsia="de-DE"/>
              </w:rPr>
              <w:t>Disease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4033B" w14:textId="6E84AFC6" w:rsidR="00B65766" w:rsidRPr="00AC0186" w:rsidRDefault="00B65766"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Severe Covid-19 in patients with underlying </w:t>
            </w:r>
            <w:r w:rsidR="00D47286" w:rsidRPr="00AC0186">
              <w:rPr>
                <w:rFonts w:ascii="Arial" w:hAnsi="Arial" w:cs="Arial"/>
                <w:sz w:val="22"/>
                <w:szCs w:val="22"/>
                <w:lang w:val="en-US" w:eastAsia="de-DE"/>
              </w:rPr>
              <w:t xml:space="preserve">disease and </w:t>
            </w:r>
            <w:r w:rsidRPr="00AC0186">
              <w:rPr>
                <w:rFonts w:ascii="Arial" w:hAnsi="Arial" w:cs="Arial"/>
                <w:sz w:val="22"/>
                <w:szCs w:val="22"/>
                <w:lang w:val="en-US" w:eastAsia="de-DE"/>
              </w:rPr>
              <w:t>risk factors</w:t>
            </w:r>
          </w:p>
        </w:tc>
      </w:tr>
      <w:tr w:rsidR="002A25A3" w:rsidRPr="00AF42C5" w14:paraId="0A8604E1"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92B99EE" w14:textId="684A4044" w:rsidR="00B65766" w:rsidRPr="00AC0186" w:rsidRDefault="00B65766" w:rsidP="00AC0186">
            <w:pPr>
              <w:jc w:val="both"/>
              <w:rPr>
                <w:rFonts w:ascii="Arial" w:hAnsi="Arial" w:cs="Arial"/>
                <w:sz w:val="22"/>
                <w:szCs w:val="22"/>
                <w:lang w:val="en-US" w:eastAsia="de-DE"/>
              </w:rPr>
            </w:pPr>
          </w:p>
        </w:tc>
        <w:tc>
          <w:tcPr>
            <w:tcW w:w="0" w:type="auto"/>
            <w:tcBorders>
              <w:top w:val="single" w:sz="4" w:space="0" w:color="auto"/>
              <w:left w:val="single" w:sz="4" w:space="0" w:color="auto"/>
              <w:bottom w:val="single" w:sz="4" w:space="0" w:color="auto"/>
              <w:right w:val="single" w:sz="4" w:space="0" w:color="auto"/>
            </w:tcBorders>
            <w:hideMark/>
          </w:tcPr>
          <w:p w14:paraId="78BD201E" w14:textId="77777777" w:rsidR="00B65766" w:rsidRPr="00AC0186" w:rsidRDefault="00B65766" w:rsidP="00AC0186">
            <w:pPr>
              <w:jc w:val="both"/>
              <w:rPr>
                <w:rFonts w:ascii="Arial" w:hAnsi="Arial" w:cs="Arial"/>
                <w:sz w:val="22"/>
                <w:szCs w:val="22"/>
                <w:lang w:val="en-US" w:eastAsia="de-DE"/>
              </w:rPr>
            </w:pPr>
          </w:p>
        </w:tc>
      </w:tr>
      <w:tr w:rsidR="002A25A3" w:rsidRPr="00AF42C5" w14:paraId="1976EA08"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75E775" w14:textId="77777777" w:rsidR="00B65766" w:rsidRPr="00AC0186" w:rsidRDefault="00B65766" w:rsidP="00AC0186">
            <w:pPr>
              <w:jc w:val="both"/>
              <w:rPr>
                <w:rFonts w:ascii="Arial" w:hAnsi="Arial" w:cs="Arial"/>
                <w:sz w:val="22"/>
                <w:szCs w:val="22"/>
                <w:lang w:eastAsia="de-DE"/>
              </w:rPr>
            </w:pPr>
            <w:r w:rsidRPr="00AC0186">
              <w:rPr>
                <w:rFonts w:ascii="Arial" w:hAnsi="Arial" w:cs="Arial"/>
                <w:sz w:val="22"/>
                <w:szCs w:val="22"/>
                <w:lang w:eastAsia="de-DE"/>
              </w:rPr>
              <w:t>Sex and gender</w:t>
            </w:r>
          </w:p>
        </w:tc>
        <w:tc>
          <w:tcPr>
            <w:tcW w:w="0" w:type="auto"/>
            <w:tcBorders>
              <w:top w:val="single" w:sz="4" w:space="0" w:color="auto"/>
              <w:left w:val="single" w:sz="4" w:space="0" w:color="auto"/>
              <w:bottom w:val="single" w:sz="4" w:space="0" w:color="auto"/>
              <w:right w:val="single" w:sz="4" w:space="0" w:color="auto"/>
            </w:tcBorders>
            <w:hideMark/>
          </w:tcPr>
          <w:p w14:paraId="33560D44" w14:textId="60B47F22" w:rsidR="00B65766"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COVID-19 affects men and women similarly. Severe COVID-19 is more frequent in men than in women.</w:t>
            </w:r>
          </w:p>
          <w:p w14:paraId="103D446E" w14:textId="699C7C36" w:rsidR="00B65766" w:rsidRPr="00AC0186" w:rsidRDefault="00B65766" w:rsidP="00AC0186">
            <w:pPr>
              <w:jc w:val="both"/>
              <w:rPr>
                <w:rFonts w:ascii="Arial" w:hAnsi="Arial" w:cs="Arial"/>
                <w:sz w:val="22"/>
                <w:szCs w:val="22"/>
                <w:lang w:val="en-US" w:eastAsia="de-DE"/>
              </w:rPr>
            </w:pPr>
          </w:p>
        </w:tc>
      </w:tr>
      <w:tr w:rsidR="002A25A3" w:rsidRPr="00AF42C5" w14:paraId="0EBABEA3"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1FD05FC" w14:textId="77777777" w:rsidR="00B65766" w:rsidRPr="00AC0186" w:rsidRDefault="00B65766" w:rsidP="00AC0186">
            <w:pPr>
              <w:jc w:val="both"/>
              <w:rPr>
                <w:rFonts w:ascii="Arial" w:hAnsi="Arial" w:cs="Arial"/>
                <w:sz w:val="22"/>
                <w:szCs w:val="22"/>
                <w:lang w:val="en-US" w:eastAsia="de-DE"/>
              </w:rPr>
            </w:pPr>
            <w:r w:rsidRPr="00AC0186">
              <w:rPr>
                <w:rFonts w:ascii="Arial" w:hAnsi="Arial" w:cs="Arial"/>
                <w:sz w:val="22"/>
                <w:szCs w:val="22"/>
                <w:lang w:val="en-US" w:eastAsia="de-DE"/>
              </w:rPr>
              <w:t>Age</w:t>
            </w:r>
          </w:p>
        </w:tc>
        <w:tc>
          <w:tcPr>
            <w:tcW w:w="0" w:type="auto"/>
            <w:tcBorders>
              <w:top w:val="single" w:sz="4" w:space="0" w:color="auto"/>
              <w:left w:val="single" w:sz="4" w:space="0" w:color="auto"/>
              <w:bottom w:val="single" w:sz="4" w:space="0" w:color="auto"/>
              <w:right w:val="single" w:sz="4" w:space="0" w:color="auto"/>
            </w:tcBorders>
            <w:hideMark/>
          </w:tcPr>
          <w:p w14:paraId="38F5F714" w14:textId="5F53610C" w:rsidR="00B65766"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Severe COVID-19 as well as the underlying risk groups</w:t>
            </w:r>
            <w:r w:rsidR="008C1BF8" w:rsidRPr="00AC0186">
              <w:rPr>
                <w:rFonts w:ascii="Arial" w:hAnsi="Arial" w:cs="Arial"/>
                <w:sz w:val="22"/>
                <w:szCs w:val="22"/>
                <w:lang w:val="en-US" w:eastAsia="de-DE"/>
              </w:rPr>
              <w:t xml:space="preserve"> 1 and 2</w:t>
            </w:r>
            <w:r w:rsidRPr="00AC0186">
              <w:rPr>
                <w:rFonts w:ascii="Arial" w:hAnsi="Arial" w:cs="Arial"/>
                <w:sz w:val="22"/>
                <w:szCs w:val="22"/>
                <w:lang w:val="en-US" w:eastAsia="de-DE"/>
              </w:rPr>
              <w:t xml:space="preserve"> defined in the trial </w:t>
            </w:r>
            <w:r w:rsidR="008C1BF8" w:rsidRPr="00AC0186">
              <w:rPr>
                <w:rFonts w:ascii="Arial" w:hAnsi="Arial" w:cs="Arial"/>
                <w:sz w:val="22"/>
                <w:szCs w:val="22"/>
                <w:lang w:val="en-US" w:eastAsia="de-DE"/>
              </w:rPr>
              <w:t>increase in frequency</w:t>
            </w:r>
            <w:r w:rsidRPr="00AC0186">
              <w:rPr>
                <w:rFonts w:ascii="Arial" w:hAnsi="Arial" w:cs="Arial"/>
                <w:sz w:val="22"/>
                <w:szCs w:val="22"/>
                <w:lang w:val="en-US" w:eastAsia="de-DE"/>
              </w:rPr>
              <w:t xml:space="preserve"> with age</w:t>
            </w:r>
            <w:r w:rsidR="00B65766" w:rsidRPr="00AC0186">
              <w:rPr>
                <w:rFonts w:ascii="Arial" w:hAnsi="Arial" w:cs="Arial"/>
                <w:sz w:val="22"/>
                <w:szCs w:val="22"/>
                <w:lang w:val="en-US" w:eastAsia="de-DE"/>
              </w:rPr>
              <w:t>.</w:t>
            </w:r>
            <w:r w:rsidRPr="00AC0186">
              <w:rPr>
                <w:rFonts w:ascii="Arial" w:hAnsi="Arial" w:cs="Arial"/>
                <w:sz w:val="22"/>
                <w:szCs w:val="22"/>
                <w:lang w:val="en-US" w:eastAsia="de-DE"/>
              </w:rPr>
              <w:t xml:space="preserve"> </w:t>
            </w:r>
          </w:p>
          <w:p w14:paraId="62DB3630" w14:textId="2AEF49FB" w:rsidR="00B65766" w:rsidRPr="00AC0186" w:rsidRDefault="00B65766" w:rsidP="00AC0186">
            <w:pPr>
              <w:jc w:val="both"/>
              <w:rPr>
                <w:rFonts w:ascii="Arial" w:hAnsi="Arial" w:cs="Arial"/>
                <w:sz w:val="22"/>
                <w:szCs w:val="22"/>
                <w:lang w:val="en-US" w:eastAsia="de-DE"/>
              </w:rPr>
            </w:pPr>
          </w:p>
        </w:tc>
      </w:tr>
      <w:tr w:rsidR="002A25A3" w:rsidRPr="00AF42C5" w14:paraId="37FD4836"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D302C9D" w14:textId="299BC153" w:rsidR="00B65766" w:rsidRPr="00AC0186" w:rsidRDefault="00563C1F" w:rsidP="00AC0186">
            <w:pPr>
              <w:jc w:val="both"/>
              <w:rPr>
                <w:rFonts w:ascii="Arial" w:hAnsi="Arial" w:cs="Arial"/>
                <w:sz w:val="22"/>
                <w:szCs w:val="22"/>
                <w:lang w:eastAsia="de-DE"/>
              </w:rPr>
            </w:pPr>
            <w:r w:rsidRPr="00AC0186">
              <w:rPr>
                <w:rFonts w:ascii="Arial" w:hAnsi="Arial" w:cs="Arial"/>
                <w:sz w:val="22"/>
                <w:szCs w:val="22"/>
                <w:lang w:eastAsia="de-DE"/>
              </w:rPr>
              <w:t>E</w:t>
            </w:r>
            <w:r w:rsidR="00B65766" w:rsidRPr="00AC0186">
              <w:rPr>
                <w:rFonts w:ascii="Arial" w:hAnsi="Arial" w:cs="Arial"/>
                <w:sz w:val="22"/>
                <w:szCs w:val="22"/>
                <w:lang w:eastAsia="de-DE"/>
              </w:rPr>
              <w:t>thnic group</w:t>
            </w:r>
          </w:p>
        </w:tc>
        <w:tc>
          <w:tcPr>
            <w:tcW w:w="0" w:type="auto"/>
            <w:tcBorders>
              <w:top w:val="single" w:sz="4" w:space="0" w:color="auto"/>
              <w:left w:val="single" w:sz="4" w:space="0" w:color="auto"/>
              <w:bottom w:val="single" w:sz="4" w:space="0" w:color="auto"/>
              <w:right w:val="single" w:sz="4" w:space="0" w:color="auto"/>
            </w:tcBorders>
            <w:hideMark/>
          </w:tcPr>
          <w:p w14:paraId="05EED231" w14:textId="239E12F6" w:rsidR="0077199D"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Ethnic groups were represented within the RECOVER trial as indicated in Supplementary Table 1. </w:t>
            </w:r>
          </w:p>
          <w:p w14:paraId="2C2C3BC2" w14:textId="4FC2F43A" w:rsidR="00B65766"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 </w:t>
            </w:r>
          </w:p>
        </w:tc>
      </w:tr>
      <w:tr w:rsidR="002A25A3" w:rsidRPr="00AF42C5" w14:paraId="2436687B"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FD863B8" w14:textId="77777777" w:rsidR="00563C1F" w:rsidRPr="00AC0186" w:rsidRDefault="00563C1F" w:rsidP="00AC0186">
            <w:pPr>
              <w:jc w:val="both"/>
              <w:rPr>
                <w:rFonts w:ascii="Arial" w:hAnsi="Arial" w:cs="Arial"/>
                <w:sz w:val="22"/>
                <w:szCs w:val="22"/>
                <w:lang w:val="en-US" w:eastAsia="de-DE"/>
              </w:rPr>
            </w:pPr>
          </w:p>
          <w:p w14:paraId="0AC80514" w14:textId="59B0D496" w:rsidR="00B65766" w:rsidRPr="00AC0186" w:rsidRDefault="00B65766" w:rsidP="00AC0186">
            <w:pPr>
              <w:jc w:val="both"/>
              <w:rPr>
                <w:rFonts w:ascii="Arial" w:hAnsi="Arial" w:cs="Arial"/>
                <w:sz w:val="22"/>
                <w:szCs w:val="22"/>
                <w:lang w:val="en-US" w:eastAsia="de-DE"/>
              </w:rPr>
            </w:pPr>
            <w:r w:rsidRPr="00AC0186">
              <w:rPr>
                <w:rFonts w:ascii="Arial" w:hAnsi="Arial" w:cs="Arial"/>
                <w:sz w:val="22"/>
                <w:szCs w:val="22"/>
                <w:lang w:val="en-US" w:eastAsia="de-DE"/>
              </w:rPr>
              <w:t>Geography</w:t>
            </w:r>
          </w:p>
        </w:tc>
        <w:tc>
          <w:tcPr>
            <w:tcW w:w="0" w:type="auto"/>
            <w:tcBorders>
              <w:top w:val="single" w:sz="4" w:space="0" w:color="auto"/>
              <w:left w:val="single" w:sz="4" w:space="0" w:color="auto"/>
              <w:bottom w:val="single" w:sz="4" w:space="0" w:color="auto"/>
              <w:right w:val="single" w:sz="4" w:space="0" w:color="auto"/>
            </w:tcBorders>
          </w:tcPr>
          <w:p w14:paraId="1D81ABEB" w14:textId="77777777" w:rsidR="00563C1F" w:rsidRPr="00AC0186" w:rsidRDefault="00563C1F" w:rsidP="00AC0186">
            <w:pPr>
              <w:jc w:val="both"/>
              <w:rPr>
                <w:rFonts w:ascii="Arial" w:hAnsi="Arial" w:cs="Arial"/>
                <w:sz w:val="22"/>
                <w:szCs w:val="22"/>
                <w:lang w:val="en-US" w:eastAsia="de-DE"/>
              </w:rPr>
            </w:pPr>
          </w:p>
          <w:p w14:paraId="3677925A" w14:textId="45CAD1AD" w:rsidR="00B65766"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No differences within Germany were considered.</w:t>
            </w:r>
            <w:r w:rsidR="00D47286" w:rsidRPr="00AC0186">
              <w:rPr>
                <w:rFonts w:ascii="Arial" w:hAnsi="Arial" w:cs="Arial"/>
                <w:sz w:val="22"/>
                <w:szCs w:val="22"/>
                <w:lang w:val="en-US" w:eastAsia="de-DE"/>
              </w:rPr>
              <w:t xml:space="preserve"> Patients were included in University Hospitals and in larger community hospitals to ensure adequate trial representation.</w:t>
            </w:r>
          </w:p>
        </w:tc>
      </w:tr>
      <w:tr w:rsidR="002A25A3" w:rsidRPr="00AF42C5" w14:paraId="612C5BC4"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E9B61E" w14:textId="77777777" w:rsidR="00B65766" w:rsidRPr="00AC0186" w:rsidRDefault="00B65766" w:rsidP="00AC0186">
            <w:pPr>
              <w:jc w:val="both"/>
              <w:rPr>
                <w:rFonts w:ascii="Arial" w:hAnsi="Arial" w:cs="Arial"/>
                <w:sz w:val="22"/>
                <w:szCs w:val="22"/>
                <w:lang w:val="en-US" w:eastAsia="de-DE"/>
              </w:rPr>
            </w:pPr>
          </w:p>
          <w:p w14:paraId="5652EBBB" w14:textId="215D85FB" w:rsidR="00B65766" w:rsidRPr="00AC0186" w:rsidRDefault="00B65766" w:rsidP="00AC0186">
            <w:pPr>
              <w:jc w:val="both"/>
              <w:rPr>
                <w:rFonts w:ascii="Arial" w:hAnsi="Arial" w:cs="Arial"/>
                <w:sz w:val="22"/>
                <w:szCs w:val="22"/>
                <w:lang w:val="en-US" w:eastAsia="de-DE"/>
              </w:rPr>
            </w:pPr>
            <w:r w:rsidRPr="00AC0186">
              <w:rPr>
                <w:rFonts w:ascii="Arial" w:hAnsi="Arial" w:cs="Arial"/>
                <w:sz w:val="22"/>
                <w:szCs w:val="22"/>
                <w:lang w:val="en-US" w:eastAsia="de-DE"/>
              </w:rPr>
              <w:t>Other considerations</w:t>
            </w:r>
          </w:p>
        </w:tc>
        <w:tc>
          <w:tcPr>
            <w:tcW w:w="0" w:type="auto"/>
            <w:tcBorders>
              <w:top w:val="single" w:sz="4" w:space="0" w:color="auto"/>
              <w:left w:val="single" w:sz="4" w:space="0" w:color="auto"/>
              <w:bottom w:val="single" w:sz="4" w:space="0" w:color="auto"/>
              <w:right w:val="single" w:sz="4" w:space="0" w:color="auto"/>
            </w:tcBorders>
            <w:hideMark/>
          </w:tcPr>
          <w:p w14:paraId="462A55DA" w14:textId="33F8CBE3" w:rsidR="00B65766"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In many clinical trials, patients above 75 years of age are often excluded. The RECOVER trial specifically set up group 4 to allow study participation of this vulnerable group of COVID-19 patients.</w:t>
            </w:r>
          </w:p>
        </w:tc>
      </w:tr>
      <w:tr w:rsidR="002A25A3" w:rsidRPr="00AF42C5" w14:paraId="2D565600" w14:textId="77777777" w:rsidTr="00D4728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3FC0C4B" w14:textId="77777777" w:rsidR="0077199D" w:rsidRPr="00AC0186" w:rsidRDefault="0077199D" w:rsidP="00AC0186">
            <w:pPr>
              <w:jc w:val="both"/>
              <w:rPr>
                <w:rFonts w:ascii="Arial" w:hAnsi="Arial" w:cs="Arial"/>
                <w:sz w:val="22"/>
                <w:szCs w:val="22"/>
                <w:lang w:val="en-US" w:eastAsia="de-DE"/>
              </w:rPr>
            </w:pPr>
          </w:p>
          <w:p w14:paraId="7DC96AA8" w14:textId="24DB1687" w:rsidR="00B65766" w:rsidRPr="00AC0186" w:rsidRDefault="00B65766" w:rsidP="00AC0186">
            <w:pPr>
              <w:jc w:val="both"/>
              <w:rPr>
                <w:rFonts w:ascii="Arial" w:hAnsi="Arial" w:cs="Arial"/>
                <w:sz w:val="22"/>
                <w:szCs w:val="22"/>
                <w:lang w:val="en-US" w:eastAsia="de-DE"/>
              </w:rPr>
            </w:pPr>
            <w:r w:rsidRPr="00AC0186">
              <w:rPr>
                <w:rFonts w:ascii="Arial" w:hAnsi="Arial" w:cs="Arial"/>
                <w:sz w:val="22"/>
                <w:szCs w:val="22"/>
                <w:lang w:val="en-US" w:eastAsia="de-DE"/>
              </w:rPr>
              <w:t>Overall representativeness of this trial</w:t>
            </w:r>
          </w:p>
        </w:tc>
        <w:tc>
          <w:tcPr>
            <w:tcW w:w="0" w:type="auto"/>
            <w:tcBorders>
              <w:top w:val="single" w:sz="4" w:space="0" w:color="auto"/>
              <w:left w:val="single" w:sz="4" w:space="0" w:color="auto"/>
              <w:bottom w:val="single" w:sz="4" w:space="0" w:color="auto"/>
              <w:right w:val="single" w:sz="4" w:space="0" w:color="auto"/>
            </w:tcBorders>
          </w:tcPr>
          <w:p w14:paraId="70F63124" w14:textId="77777777" w:rsidR="00B65766" w:rsidRPr="00AC0186" w:rsidRDefault="00B65766" w:rsidP="00AC0186">
            <w:pPr>
              <w:jc w:val="both"/>
              <w:rPr>
                <w:rFonts w:ascii="Arial" w:hAnsi="Arial" w:cs="Arial"/>
                <w:sz w:val="22"/>
                <w:szCs w:val="22"/>
                <w:lang w:val="en-US" w:eastAsia="de-DE"/>
              </w:rPr>
            </w:pPr>
          </w:p>
          <w:p w14:paraId="102D957A" w14:textId="0789D974" w:rsidR="0077199D" w:rsidRPr="00AC0186" w:rsidRDefault="0077199D" w:rsidP="00AC0186">
            <w:pPr>
              <w:jc w:val="both"/>
              <w:rPr>
                <w:rFonts w:ascii="Arial" w:hAnsi="Arial" w:cs="Arial"/>
                <w:sz w:val="22"/>
                <w:szCs w:val="22"/>
                <w:lang w:val="en-US" w:eastAsia="de-DE"/>
              </w:rPr>
            </w:pPr>
            <w:r w:rsidRPr="00AC0186">
              <w:rPr>
                <w:rFonts w:ascii="Arial" w:hAnsi="Arial" w:cs="Arial"/>
                <w:sz w:val="22"/>
                <w:szCs w:val="22"/>
                <w:lang w:val="en-US" w:eastAsia="de-DE"/>
              </w:rPr>
              <w:t>Men and women were recruited in</w:t>
            </w:r>
            <w:r w:rsidR="008C1BF8" w:rsidRPr="00AC0186">
              <w:rPr>
                <w:rFonts w:ascii="Arial" w:hAnsi="Arial" w:cs="Arial"/>
                <w:sz w:val="22"/>
                <w:szCs w:val="22"/>
                <w:lang w:val="en-US" w:eastAsia="de-DE"/>
              </w:rPr>
              <w:t>to</w:t>
            </w:r>
            <w:r w:rsidRPr="00AC0186">
              <w:rPr>
                <w:rFonts w:ascii="Arial" w:hAnsi="Arial" w:cs="Arial"/>
                <w:sz w:val="22"/>
                <w:szCs w:val="22"/>
                <w:lang w:val="en-US" w:eastAsia="de-DE"/>
              </w:rPr>
              <w:t xml:space="preserve"> this trial with about 1/3 of trial participants being women.</w:t>
            </w:r>
            <w:r w:rsidR="00563C1F" w:rsidRPr="00AC0186">
              <w:rPr>
                <w:rFonts w:ascii="Arial" w:hAnsi="Arial" w:cs="Arial"/>
                <w:sz w:val="22"/>
                <w:szCs w:val="22"/>
                <w:lang w:val="en-US" w:eastAsia="de-DE"/>
              </w:rPr>
              <w:t xml:space="preserve"> Due to specific considerations for patients with advanced age, the median age was higher compared to other </w:t>
            </w:r>
            <w:r w:rsidR="00D47286" w:rsidRPr="00AC0186">
              <w:rPr>
                <w:rFonts w:ascii="Arial" w:hAnsi="Arial" w:cs="Arial"/>
                <w:sz w:val="22"/>
                <w:szCs w:val="22"/>
                <w:lang w:val="en-US" w:eastAsia="de-DE"/>
              </w:rPr>
              <w:t>clinical trials for severe COVID</w:t>
            </w:r>
            <w:r w:rsidR="00563C1F" w:rsidRPr="00AC0186">
              <w:rPr>
                <w:rFonts w:ascii="Arial" w:hAnsi="Arial" w:cs="Arial"/>
                <w:sz w:val="22"/>
                <w:szCs w:val="22"/>
                <w:lang w:val="en-US" w:eastAsia="de-DE"/>
              </w:rPr>
              <w:t xml:space="preserve">-19. </w:t>
            </w:r>
          </w:p>
          <w:p w14:paraId="330DA3EC" w14:textId="045A1D95" w:rsidR="00D47286" w:rsidRPr="00AC0186" w:rsidRDefault="00D47286" w:rsidP="00AC0186">
            <w:pPr>
              <w:jc w:val="both"/>
              <w:rPr>
                <w:rFonts w:ascii="Arial" w:hAnsi="Arial" w:cs="Arial"/>
                <w:sz w:val="22"/>
                <w:szCs w:val="22"/>
                <w:lang w:val="en-US" w:eastAsia="de-DE"/>
              </w:rPr>
            </w:pPr>
          </w:p>
        </w:tc>
      </w:tr>
      <w:tr w:rsidR="002A25A3" w:rsidRPr="00AF42C5" w14:paraId="776AA993" w14:textId="77777777" w:rsidTr="0077199D">
        <w:trPr>
          <w:tblCellSpacing w:w="15" w:type="dxa"/>
        </w:trPr>
        <w:tc>
          <w:tcPr>
            <w:tcW w:w="0" w:type="auto"/>
          </w:tcPr>
          <w:p w14:paraId="2A8701C1" w14:textId="77777777" w:rsidR="0077199D" w:rsidRPr="00AC0186" w:rsidRDefault="0077199D" w:rsidP="00AC0186">
            <w:pPr>
              <w:jc w:val="both"/>
              <w:rPr>
                <w:rFonts w:ascii="Arial" w:hAnsi="Arial" w:cs="Arial"/>
                <w:sz w:val="22"/>
                <w:szCs w:val="22"/>
                <w:lang w:val="en-US" w:eastAsia="de-DE"/>
              </w:rPr>
            </w:pPr>
          </w:p>
        </w:tc>
        <w:tc>
          <w:tcPr>
            <w:tcW w:w="0" w:type="auto"/>
          </w:tcPr>
          <w:p w14:paraId="185B08BB" w14:textId="77777777" w:rsidR="0077199D" w:rsidRPr="00AC0186" w:rsidRDefault="0077199D" w:rsidP="00AC0186">
            <w:pPr>
              <w:jc w:val="both"/>
              <w:rPr>
                <w:rFonts w:ascii="Arial" w:hAnsi="Arial" w:cs="Arial"/>
                <w:sz w:val="22"/>
                <w:szCs w:val="22"/>
                <w:lang w:val="en-US" w:eastAsia="de-DE"/>
              </w:rPr>
            </w:pPr>
          </w:p>
        </w:tc>
      </w:tr>
    </w:tbl>
    <w:p w14:paraId="5BC09248" w14:textId="4C6B7277" w:rsidR="001C23C0" w:rsidRPr="00AC0186" w:rsidRDefault="001C23C0" w:rsidP="00AC0186">
      <w:pPr>
        <w:jc w:val="both"/>
        <w:rPr>
          <w:rFonts w:ascii="Arial" w:hAnsi="Arial" w:cs="Arial"/>
          <w:color w:val="000000" w:themeColor="text1"/>
          <w:sz w:val="22"/>
          <w:szCs w:val="22"/>
          <w:u w:val="single"/>
          <w:lang w:val="en-US"/>
        </w:rPr>
      </w:pPr>
      <w:r w:rsidRPr="00AC0186">
        <w:rPr>
          <w:rFonts w:ascii="Arial" w:hAnsi="Arial" w:cs="Arial"/>
          <w:color w:val="000000" w:themeColor="text1"/>
          <w:sz w:val="22"/>
          <w:szCs w:val="22"/>
          <w:u w:val="single"/>
          <w:lang w:val="en-US"/>
        </w:rPr>
        <w:br w:type="page"/>
      </w:r>
    </w:p>
    <w:p w14:paraId="3738F962" w14:textId="0311C509" w:rsidR="00D67C13" w:rsidRPr="00AC0186" w:rsidRDefault="00D67C13" w:rsidP="00AC0186">
      <w:pPr>
        <w:spacing w:line="360" w:lineRule="auto"/>
        <w:jc w:val="both"/>
        <w:rPr>
          <w:rFonts w:ascii="Arial" w:hAnsi="Arial" w:cs="Arial"/>
          <w:sz w:val="22"/>
          <w:szCs w:val="22"/>
          <w:u w:val="single"/>
          <w:lang w:val="en-US"/>
        </w:rPr>
      </w:pPr>
      <w:r w:rsidRPr="00AC0186">
        <w:rPr>
          <w:rFonts w:ascii="Arial" w:hAnsi="Arial" w:cs="Arial"/>
          <w:color w:val="000000" w:themeColor="text1"/>
          <w:sz w:val="22"/>
          <w:szCs w:val="22"/>
          <w:u w:val="single"/>
          <w:lang w:val="en-US"/>
        </w:rPr>
        <w:lastRenderedPageBreak/>
        <w:t>Table S4 Plasma donor characteristics</w:t>
      </w:r>
    </w:p>
    <w:p w14:paraId="2E7512C7" w14:textId="09A82EC6" w:rsidR="00D67C13" w:rsidRPr="00AC0186" w:rsidRDefault="00D67C13" w:rsidP="00AC0186">
      <w:pPr>
        <w:jc w:val="both"/>
        <w:rPr>
          <w:rFonts w:ascii="Arial" w:hAnsi="Arial" w:cs="Arial"/>
          <w:b/>
          <w:sz w:val="22"/>
          <w:szCs w:val="22"/>
          <w:lang w:val="en-US"/>
        </w:rPr>
      </w:pPr>
    </w:p>
    <w:tbl>
      <w:tblPr>
        <w:tblStyle w:val="Tabellenraster1"/>
        <w:tblW w:w="5000" w:type="pct"/>
        <w:tblLook w:val="04A0" w:firstRow="1" w:lastRow="0" w:firstColumn="1" w:lastColumn="0" w:noHBand="0" w:noVBand="1"/>
      </w:tblPr>
      <w:tblGrid>
        <w:gridCol w:w="2460"/>
        <w:gridCol w:w="1638"/>
        <w:gridCol w:w="1642"/>
        <w:gridCol w:w="1680"/>
        <w:gridCol w:w="1642"/>
      </w:tblGrid>
      <w:tr w:rsidR="00D67C13" w:rsidRPr="00AC0186" w14:paraId="5B9174B2" w14:textId="77777777" w:rsidTr="00447900">
        <w:tc>
          <w:tcPr>
            <w:tcW w:w="1357" w:type="pct"/>
          </w:tcPr>
          <w:p w14:paraId="2064258B" w14:textId="77777777" w:rsidR="00D67C13" w:rsidRPr="00AC0186" w:rsidRDefault="00D67C13" w:rsidP="00AC0186">
            <w:pPr>
              <w:spacing w:line="360" w:lineRule="auto"/>
              <w:jc w:val="both"/>
              <w:rPr>
                <w:rFonts w:ascii="Arial" w:hAnsi="Arial" w:cs="Arial"/>
                <w:sz w:val="22"/>
                <w:szCs w:val="22"/>
                <w:lang w:val="en-US" w:eastAsia="de-DE"/>
              </w:rPr>
            </w:pPr>
          </w:p>
        </w:tc>
        <w:tc>
          <w:tcPr>
            <w:tcW w:w="904" w:type="pct"/>
          </w:tcPr>
          <w:p w14:paraId="785CCB12" w14:textId="57CCCC0E" w:rsidR="00D47286" w:rsidRPr="00AC0186" w:rsidRDefault="00D47286"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Convalescent</w:t>
            </w:r>
          </w:p>
          <w:p w14:paraId="3D010A95" w14:textId="249BE26B" w:rsidR="00D67C13" w:rsidRPr="00AC0186" w:rsidRDefault="00D47286"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donor (</w:t>
            </w:r>
            <w:r w:rsidR="00D67C13" w:rsidRPr="00AC0186">
              <w:rPr>
                <w:rFonts w:ascii="Arial" w:hAnsi="Arial" w:cs="Arial"/>
                <w:sz w:val="22"/>
                <w:szCs w:val="22"/>
                <w:lang w:val="en-US" w:eastAsia="de-DE"/>
              </w:rPr>
              <w:t>CP</w:t>
            </w:r>
            <w:r w:rsidRPr="00AC0186">
              <w:rPr>
                <w:rFonts w:ascii="Arial" w:hAnsi="Arial" w:cs="Arial"/>
                <w:sz w:val="22"/>
                <w:szCs w:val="22"/>
                <w:lang w:val="en-US" w:eastAsia="de-DE"/>
              </w:rPr>
              <w:t>)</w:t>
            </w:r>
          </w:p>
        </w:tc>
        <w:tc>
          <w:tcPr>
            <w:tcW w:w="906" w:type="pct"/>
          </w:tcPr>
          <w:p w14:paraId="6BFFBBBC" w14:textId="2E664B66" w:rsidR="00D67C13" w:rsidRPr="00AC0186" w:rsidRDefault="00D47286"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Vaccinated donor (</w:t>
            </w:r>
            <w:r w:rsidR="00D67C13" w:rsidRPr="00AC0186">
              <w:rPr>
                <w:rFonts w:ascii="Arial" w:hAnsi="Arial" w:cs="Arial"/>
                <w:sz w:val="22"/>
                <w:szCs w:val="22"/>
                <w:lang w:val="en-US" w:eastAsia="de-DE"/>
              </w:rPr>
              <w:t>VP</w:t>
            </w:r>
            <w:r w:rsidRPr="00AC0186">
              <w:rPr>
                <w:rFonts w:ascii="Arial" w:hAnsi="Arial" w:cs="Arial"/>
                <w:sz w:val="22"/>
                <w:szCs w:val="22"/>
                <w:lang w:val="en-US" w:eastAsia="de-DE"/>
              </w:rPr>
              <w:t>)</w:t>
            </w:r>
          </w:p>
        </w:tc>
        <w:tc>
          <w:tcPr>
            <w:tcW w:w="927" w:type="pct"/>
          </w:tcPr>
          <w:p w14:paraId="4CD211AF" w14:textId="5D8E4048" w:rsidR="00D67C13" w:rsidRPr="00AC0186" w:rsidRDefault="00D47286"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 xml:space="preserve">Convalescent and vaccinated donor (C+VP) </w:t>
            </w:r>
          </w:p>
        </w:tc>
        <w:tc>
          <w:tcPr>
            <w:tcW w:w="906" w:type="pct"/>
          </w:tcPr>
          <w:p w14:paraId="31FD401D"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all</w:t>
            </w:r>
          </w:p>
        </w:tc>
      </w:tr>
      <w:tr w:rsidR="00D67C13" w:rsidRPr="00AC0186" w14:paraId="1D5E3827" w14:textId="77777777" w:rsidTr="00447900">
        <w:tc>
          <w:tcPr>
            <w:tcW w:w="1357" w:type="pct"/>
          </w:tcPr>
          <w:p w14:paraId="7636BA89"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n</w:t>
            </w:r>
          </w:p>
        </w:tc>
        <w:tc>
          <w:tcPr>
            <w:tcW w:w="904" w:type="pct"/>
          </w:tcPr>
          <w:p w14:paraId="2C9F0CDC"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19</w:t>
            </w:r>
          </w:p>
        </w:tc>
        <w:tc>
          <w:tcPr>
            <w:tcW w:w="906" w:type="pct"/>
          </w:tcPr>
          <w:p w14:paraId="6CBD2DC2"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7</w:t>
            </w:r>
          </w:p>
        </w:tc>
        <w:tc>
          <w:tcPr>
            <w:tcW w:w="927" w:type="pct"/>
          </w:tcPr>
          <w:p w14:paraId="30916383"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3</w:t>
            </w:r>
          </w:p>
        </w:tc>
        <w:tc>
          <w:tcPr>
            <w:tcW w:w="906" w:type="pct"/>
          </w:tcPr>
          <w:p w14:paraId="54A37221"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29</w:t>
            </w:r>
          </w:p>
        </w:tc>
      </w:tr>
      <w:tr w:rsidR="00D67C13" w:rsidRPr="00AC0186" w14:paraId="167761FC" w14:textId="77777777" w:rsidTr="00447900">
        <w:trPr>
          <w:trHeight w:val="889"/>
        </w:trPr>
        <w:tc>
          <w:tcPr>
            <w:tcW w:w="1357" w:type="pct"/>
          </w:tcPr>
          <w:p w14:paraId="429CF3AE"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Gender, female/male (%)</w:t>
            </w:r>
          </w:p>
        </w:tc>
        <w:tc>
          <w:tcPr>
            <w:tcW w:w="904" w:type="pct"/>
          </w:tcPr>
          <w:p w14:paraId="1A3D26F1"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6/13</w:t>
            </w:r>
          </w:p>
          <w:p w14:paraId="370B9F07"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20.69/44.83</w:t>
            </w:r>
          </w:p>
        </w:tc>
        <w:tc>
          <w:tcPr>
            <w:tcW w:w="906" w:type="pct"/>
          </w:tcPr>
          <w:p w14:paraId="53E0A137"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5/2</w:t>
            </w:r>
          </w:p>
          <w:p w14:paraId="6B95945E"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17.24/6.90</w:t>
            </w:r>
          </w:p>
        </w:tc>
        <w:tc>
          <w:tcPr>
            <w:tcW w:w="927" w:type="pct"/>
          </w:tcPr>
          <w:p w14:paraId="6469CEBC"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0/3</w:t>
            </w:r>
          </w:p>
          <w:p w14:paraId="4A2CF46A"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0/10.34</w:t>
            </w:r>
          </w:p>
        </w:tc>
        <w:tc>
          <w:tcPr>
            <w:tcW w:w="906" w:type="pct"/>
          </w:tcPr>
          <w:p w14:paraId="39A9527C"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11/18</w:t>
            </w:r>
          </w:p>
          <w:p w14:paraId="2FCE3FEE"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37.93/62.07</w:t>
            </w:r>
          </w:p>
        </w:tc>
      </w:tr>
      <w:tr w:rsidR="00D67C13" w:rsidRPr="00AC0186" w14:paraId="4C430447" w14:textId="77777777" w:rsidTr="00447900">
        <w:tc>
          <w:tcPr>
            <w:tcW w:w="1357" w:type="pct"/>
          </w:tcPr>
          <w:p w14:paraId="7CF6AFD3"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Age [years] - median (IQR)</w:t>
            </w:r>
          </w:p>
        </w:tc>
        <w:tc>
          <w:tcPr>
            <w:tcW w:w="904" w:type="pct"/>
          </w:tcPr>
          <w:p w14:paraId="1EC42319"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46 (31-52)</w:t>
            </w:r>
          </w:p>
        </w:tc>
        <w:tc>
          <w:tcPr>
            <w:tcW w:w="906" w:type="pct"/>
          </w:tcPr>
          <w:p w14:paraId="658329DB"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26 (25-39)</w:t>
            </w:r>
          </w:p>
        </w:tc>
        <w:tc>
          <w:tcPr>
            <w:tcW w:w="927" w:type="pct"/>
          </w:tcPr>
          <w:p w14:paraId="73E9A41A"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31 (29-56)</w:t>
            </w:r>
          </w:p>
        </w:tc>
        <w:tc>
          <w:tcPr>
            <w:tcW w:w="906" w:type="pct"/>
          </w:tcPr>
          <w:p w14:paraId="654968B6"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39 (32-43)</w:t>
            </w:r>
          </w:p>
        </w:tc>
      </w:tr>
      <w:tr w:rsidR="0074245D" w:rsidRPr="00AC0186" w14:paraId="0936DA1A" w14:textId="77777777" w:rsidTr="00447900">
        <w:tc>
          <w:tcPr>
            <w:tcW w:w="1357" w:type="pct"/>
          </w:tcPr>
          <w:p w14:paraId="5BED4C6C" w14:textId="7D9109C3" w:rsidR="0074245D" w:rsidRPr="00540F92" w:rsidRDefault="0074245D" w:rsidP="00AC0186">
            <w:pPr>
              <w:spacing w:line="360" w:lineRule="auto"/>
              <w:jc w:val="both"/>
              <w:rPr>
                <w:rFonts w:ascii="Arial" w:hAnsi="Arial" w:cs="Arial"/>
                <w:sz w:val="22"/>
                <w:szCs w:val="22"/>
                <w:lang w:val="it-IT" w:eastAsia="de-DE"/>
              </w:rPr>
            </w:pPr>
            <w:r w:rsidRPr="00540F92">
              <w:rPr>
                <w:rFonts w:ascii="Arial" w:hAnsi="Arial" w:cs="Arial"/>
                <w:sz w:val="22"/>
                <w:szCs w:val="22"/>
                <w:lang w:val="it-IT" w:eastAsia="de-DE"/>
              </w:rPr>
              <w:t>Euroimmune ELISA O</w:t>
            </w:r>
            <w:r w:rsidR="000209C9" w:rsidRPr="00540F92">
              <w:rPr>
                <w:rFonts w:ascii="Arial" w:hAnsi="Arial" w:cs="Arial"/>
                <w:sz w:val="22"/>
                <w:szCs w:val="22"/>
                <w:lang w:val="it-IT" w:eastAsia="de-DE"/>
              </w:rPr>
              <w:t>D – median (IQR)</w:t>
            </w:r>
          </w:p>
        </w:tc>
        <w:tc>
          <w:tcPr>
            <w:tcW w:w="904" w:type="pct"/>
          </w:tcPr>
          <w:p w14:paraId="3999BF73" w14:textId="180D3826" w:rsidR="0074245D" w:rsidRPr="00AC0186" w:rsidRDefault="000209C9" w:rsidP="00AC0186">
            <w:pPr>
              <w:spacing w:line="360" w:lineRule="auto"/>
              <w:jc w:val="both"/>
              <w:rPr>
                <w:rFonts w:ascii="Arial" w:hAnsi="Arial" w:cs="Arial"/>
                <w:sz w:val="22"/>
                <w:szCs w:val="22"/>
                <w:lang w:val="en-US" w:eastAsia="de-DE"/>
              </w:rPr>
            </w:pPr>
            <w:r>
              <w:rPr>
                <w:rFonts w:ascii="Arial" w:hAnsi="Arial" w:cs="Arial"/>
                <w:sz w:val="22"/>
                <w:szCs w:val="22"/>
                <w:lang w:val="en-US" w:eastAsia="de-DE"/>
              </w:rPr>
              <w:t>7.92 (5.65-9.39)</w:t>
            </w:r>
          </w:p>
        </w:tc>
        <w:tc>
          <w:tcPr>
            <w:tcW w:w="906" w:type="pct"/>
          </w:tcPr>
          <w:p w14:paraId="5A526E0D" w14:textId="11F2F87F" w:rsidR="0074245D" w:rsidRPr="00AC0186" w:rsidRDefault="000209C9" w:rsidP="00AC0186">
            <w:pPr>
              <w:spacing w:line="360" w:lineRule="auto"/>
              <w:jc w:val="both"/>
              <w:rPr>
                <w:rFonts w:ascii="Arial" w:hAnsi="Arial" w:cs="Arial"/>
                <w:sz w:val="22"/>
                <w:szCs w:val="22"/>
                <w:lang w:val="en-US" w:eastAsia="de-DE"/>
              </w:rPr>
            </w:pPr>
            <w:r>
              <w:rPr>
                <w:rFonts w:ascii="Arial" w:hAnsi="Arial" w:cs="Arial"/>
                <w:sz w:val="22"/>
                <w:szCs w:val="22"/>
                <w:lang w:val="en-US" w:eastAsia="de-DE"/>
              </w:rPr>
              <w:t>10.30 (9.96-10.60)</w:t>
            </w:r>
          </w:p>
        </w:tc>
        <w:tc>
          <w:tcPr>
            <w:tcW w:w="927" w:type="pct"/>
          </w:tcPr>
          <w:p w14:paraId="2754C94F" w14:textId="61FEAD1D" w:rsidR="0074245D" w:rsidRPr="00AC0186" w:rsidRDefault="000209C9" w:rsidP="00AC0186">
            <w:pPr>
              <w:spacing w:line="360" w:lineRule="auto"/>
              <w:jc w:val="both"/>
              <w:rPr>
                <w:rFonts w:ascii="Arial" w:hAnsi="Arial" w:cs="Arial"/>
                <w:sz w:val="22"/>
                <w:szCs w:val="22"/>
                <w:lang w:val="en-US" w:eastAsia="de-DE"/>
              </w:rPr>
            </w:pPr>
            <w:r>
              <w:rPr>
                <w:rFonts w:ascii="Arial" w:hAnsi="Arial" w:cs="Arial"/>
                <w:sz w:val="22"/>
                <w:szCs w:val="22"/>
                <w:lang w:val="en-US" w:eastAsia="de-DE"/>
              </w:rPr>
              <w:t>11.40 (10.</w:t>
            </w:r>
            <w:r w:rsidR="0017288D">
              <w:rPr>
                <w:rFonts w:ascii="Arial" w:hAnsi="Arial" w:cs="Arial"/>
                <w:sz w:val="22"/>
                <w:szCs w:val="22"/>
                <w:lang w:val="en-US" w:eastAsia="de-DE"/>
              </w:rPr>
              <w:t>99-13.02)</w:t>
            </w:r>
          </w:p>
        </w:tc>
        <w:tc>
          <w:tcPr>
            <w:tcW w:w="906" w:type="pct"/>
          </w:tcPr>
          <w:p w14:paraId="7ABB9457" w14:textId="10309113" w:rsidR="0074245D" w:rsidRPr="00AC0186" w:rsidRDefault="0017288D" w:rsidP="00AC0186">
            <w:pPr>
              <w:spacing w:line="360" w:lineRule="auto"/>
              <w:jc w:val="both"/>
              <w:rPr>
                <w:rFonts w:ascii="Arial" w:hAnsi="Arial" w:cs="Arial"/>
                <w:sz w:val="22"/>
                <w:szCs w:val="22"/>
                <w:lang w:val="en-US" w:eastAsia="de-DE"/>
              </w:rPr>
            </w:pPr>
            <w:r>
              <w:rPr>
                <w:rFonts w:ascii="Arial" w:hAnsi="Arial" w:cs="Arial"/>
                <w:sz w:val="22"/>
                <w:szCs w:val="22"/>
                <w:lang w:val="en-US" w:eastAsia="de-DE"/>
              </w:rPr>
              <w:t>10.26 (7.52-</w:t>
            </w:r>
            <w:r w:rsidR="0010788E">
              <w:rPr>
                <w:rFonts w:ascii="Arial" w:hAnsi="Arial" w:cs="Arial"/>
                <w:sz w:val="22"/>
                <w:szCs w:val="22"/>
                <w:lang w:val="en-US" w:eastAsia="de-DE"/>
              </w:rPr>
              <w:t>11.80)</w:t>
            </w:r>
          </w:p>
        </w:tc>
      </w:tr>
      <w:tr w:rsidR="00D67C13" w:rsidRPr="00AC0186" w14:paraId="75BF798E" w14:textId="77777777" w:rsidTr="00447900">
        <w:tc>
          <w:tcPr>
            <w:tcW w:w="1357" w:type="pct"/>
          </w:tcPr>
          <w:p w14:paraId="420802CA"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Neutralization titer median (IQR)</w:t>
            </w:r>
          </w:p>
        </w:tc>
        <w:tc>
          <w:tcPr>
            <w:tcW w:w="904" w:type="pct"/>
          </w:tcPr>
          <w:p w14:paraId="485FE7E8"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1:160 (1:160-1:160)</w:t>
            </w:r>
          </w:p>
        </w:tc>
        <w:tc>
          <w:tcPr>
            <w:tcW w:w="906" w:type="pct"/>
          </w:tcPr>
          <w:p w14:paraId="22509808"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1:320 (1:160-1:320)</w:t>
            </w:r>
          </w:p>
        </w:tc>
        <w:tc>
          <w:tcPr>
            <w:tcW w:w="927" w:type="pct"/>
          </w:tcPr>
          <w:p w14:paraId="08E54234"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 xml:space="preserve">1:1280 (1:1280-1:1280) </w:t>
            </w:r>
          </w:p>
        </w:tc>
        <w:tc>
          <w:tcPr>
            <w:tcW w:w="906" w:type="pct"/>
          </w:tcPr>
          <w:p w14:paraId="5E296974"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1:274 (1:219-1:1280)</w:t>
            </w:r>
          </w:p>
        </w:tc>
      </w:tr>
      <w:tr w:rsidR="00D67C13" w:rsidRPr="00AC0186" w14:paraId="1FEC0D18" w14:textId="77777777" w:rsidTr="00447900">
        <w:tc>
          <w:tcPr>
            <w:tcW w:w="1357" w:type="pct"/>
          </w:tcPr>
          <w:p w14:paraId="4DA72470"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 xml:space="preserve">Neutralization determined by NEUTRALISA surrogate assay [%] </w:t>
            </w:r>
          </w:p>
          <w:p w14:paraId="202DAD3D"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median (IQR)</w:t>
            </w:r>
          </w:p>
          <w:p w14:paraId="135BBAC1" w14:textId="77777777" w:rsidR="00D67C13" w:rsidRPr="00AC0186" w:rsidRDefault="00D67C13" w:rsidP="00AC0186">
            <w:pPr>
              <w:spacing w:line="360" w:lineRule="auto"/>
              <w:jc w:val="both"/>
              <w:rPr>
                <w:rFonts w:ascii="Arial" w:hAnsi="Arial" w:cs="Arial"/>
                <w:sz w:val="22"/>
                <w:szCs w:val="22"/>
                <w:lang w:val="en-US" w:eastAsia="de-DE"/>
              </w:rPr>
            </w:pPr>
          </w:p>
        </w:tc>
        <w:tc>
          <w:tcPr>
            <w:tcW w:w="904" w:type="pct"/>
          </w:tcPr>
          <w:p w14:paraId="41183D6E" w14:textId="77777777" w:rsidR="00D67C13" w:rsidRPr="00AC0186" w:rsidRDefault="00D67C13" w:rsidP="00AC0186">
            <w:pPr>
              <w:spacing w:line="360" w:lineRule="auto"/>
              <w:jc w:val="both"/>
              <w:rPr>
                <w:rFonts w:ascii="Arial" w:hAnsi="Arial" w:cs="Arial"/>
                <w:sz w:val="22"/>
                <w:szCs w:val="22"/>
                <w:vertAlign w:val="superscript"/>
                <w:lang w:val="en-US" w:eastAsia="de-DE"/>
              </w:rPr>
            </w:pPr>
            <w:r w:rsidRPr="00AC0186">
              <w:rPr>
                <w:rFonts w:ascii="Arial" w:hAnsi="Arial" w:cs="Arial"/>
                <w:sz w:val="22"/>
                <w:szCs w:val="22"/>
                <w:lang w:val="en-US" w:eastAsia="de-DE"/>
              </w:rPr>
              <w:t>89.23 (81.32-98.33)</w:t>
            </w:r>
            <w:r w:rsidRPr="00AC0186">
              <w:rPr>
                <w:rFonts w:ascii="Arial" w:hAnsi="Arial" w:cs="Arial"/>
                <w:sz w:val="22"/>
                <w:szCs w:val="22"/>
                <w:vertAlign w:val="superscript"/>
                <w:lang w:val="en-US" w:eastAsia="de-DE"/>
              </w:rPr>
              <w:t>+</w:t>
            </w:r>
          </w:p>
          <w:p w14:paraId="59F96B18" w14:textId="77777777" w:rsidR="00D67C13" w:rsidRPr="00AC0186" w:rsidRDefault="00D67C13" w:rsidP="00AC0186">
            <w:pPr>
              <w:spacing w:line="360" w:lineRule="auto"/>
              <w:jc w:val="both"/>
              <w:rPr>
                <w:rFonts w:ascii="Arial" w:hAnsi="Arial" w:cs="Arial"/>
                <w:sz w:val="22"/>
                <w:szCs w:val="22"/>
                <w:lang w:val="en-US" w:eastAsia="de-DE"/>
              </w:rPr>
            </w:pPr>
          </w:p>
        </w:tc>
        <w:tc>
          <w:tcPr>
            <w:tcW w:w="906" w:type="pct"/>
          </w:tcPr>
          <w:p w14:paraId="508E5228"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99.38 (98.85-99.68)</w:t>
            </w:r>
            <w:r w:rsidRPr="00AC0186">
              <w:rPr>
                <w:rFonts w:ascii="Arial" w:hAnsi="Arial" w:cs="Arial"/>
                <w:sz w:val="22"/>
                <w:szCs w:val="22"/>
                <w:vertAlign w:val="superscript"/>
                <w:lang w:val="en-US" w:eastAsia="de-DE"/>
              </w:rPr>
              <w:t>++</w:t>
            </w:r>
          </w:p>
        </w:tc>
        <w:tc>
          <w:tcPr>
            <w:tcW w:w="927" w:type="pct"/>
          </w:tcPr>
          <w:p w14:paraId="7EF2AB95"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99.69 (99.69-99.91)</w:t>
            </w:r>
          </w:p>
        </w:tc>
        <w:tc>
          <w:tcPr>
            <w:tcW w:w="906" w:type="pct"/>
          </w:tcPr>
          <w:p w14:paraId="3EAD7847"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99.30 (87.76-99.76)</w:t>
            </w:r>
          </w:p>
        </w:tc>
      </w:tr>
      <w:tr w:rsidR="00D67C13" w:rsidRPr="00AF42C5" w14:paraId="21613376" w14:textId="77777777" w:rsidTr="00447900">
        <w:tc>
          <w:tcPr>
            <w:tcW w:w="5000" w:type="pct"/>
            <w:gridSpan w:val="5"/>
          </w:tcPr>
          <w:p w14:paraId="3DBF0844" w14:textId="5AE5D44E"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 xml:space="preserve">Missing: </w:t>
            </w:r>
            <w:r w:rsidRPr="00AC0186">
              <w:rPr>
                <w:rFonts w:ascii="Arial" w:hAnsi="Arial" w:cs="Arial"/>
                <w:sz w:val="22"/>
                <w:szCs w:val="22"/>
                <w:vertAlign w:val="superscript"/>
                <w:lang w:val="en-US" w:eastAsia="de-DE"/>
              </w:rPr>
              <w:t>+</w:t>
            </w:r>
            <w:r w:rsidRPr="00AC0186">
              <w:rPr>
                <w:rFonts w:ascii="Arial" w:hAnsi="Arial" w:cs="Arial"/>
                <w:sz w:val="22"/>
                <w:szCs w:val="22"/>
                <w:lang w:val="en-US" w:eastAsia="de-DE"/>
              </w:rPr>
              <w:t xml:space="preserve">n = 3, </w:t>
            </w:r>
            <w:r w:rsidRPr="00AC0186">
              <w:rPr>
                <w:rFonts w:ascii="Arial" w:hAnsi="Arial" w:cs="Arial"/>
                <w:sz w:val="22"/>
                <w:szCs w:val="22"/>
                <w:vertAlign w:val="superscript"/>
                <w:lang w:val="en-US" w:eastAsia="de-DE"/>
              </w:rPr>
              <w:t>++</w:t>
            </w:r>
            <w:r w:rsidRPr="00AC0186">
              <w:rPr>
                <w:rFonts w:ascii="Arial" w:hAnsi="Arial" w:cs="Arial"/>
                <w:sz w:val="22"/>
                <w:szCs w:val="22"/>
                <w:lang w:val="en-US" w:eastAsia="de-DE"/>
              </w:rPr>
              <w:t>n=3</w:t>
            </w:r>
          </w:p>
          <w:p w14:paraId="64ACFB88" w14:textId="6B1FF501"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Abbreviations</w:t>
            </w:r>
            <w:r w:rsidR="00AF1C94" w:rsidRPr="00AC0186">
              <w:rPr>
                <w:rFonts w:ascii="Arial" w:hAnsi="Arial" w:cs="Arial"/>
                <w:sz w:val="22"/>
                <w:szCs w:val="22"/>
                <w:lang w:val="en-US" w:eastAsia="de-DE"/>
              </w:rPr>
              <w:t>:</w:t>
            </w:r>
          </w:p>
          <w:p w14:paraId="5B3A80A6"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CP=convalescent plasma, no vaccination</w:t>
            </w:r>
          </w:p>
          <w:p w14:paraId="6E663DE3"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VP=vaccinated plasma, 2 doses of mRNA vaccine against SARS-CoV-2, no known infection with SARS-CoV-2</w:t>
            </w:r>
          </w:p>
          <w:p w14:paraId="636128A5" w14:textId="77777777" w:rsidR="00D67C13" w:rsidRPr="00AC0186" w:rsidRDefault="00D67C13" w:rsidP="00AC0186">
            <w:pPr>
              <w:spacing w:line="360" w:lineRule="auto"/>
              <w:jc w:val="both"/>
              <w:rPr>
                <w:rFonts w:ascii="Arial" w:hAnsi="Arial" w:cs="Arial"/>
                <w:sz w:val="22"/>
                <w:szCs w:val="22"/>
                <w:lang w:val="en-US" w:eastAsia="de-DE"/>
              </w:rPr>
            </w:pPr>
            <w:r w:rsidRPr="00AC0186">
              <w:rPr>
                <w:rFonts w:ascii="Arial" w:hAnsi="Arial" w:cs="Arial"/>
                <w:sz w:val="22"/>
                <w:szCs w:val="22"/>
                <w:lang w:val="en-US" w:eastAsia="de-DE"/>
              </w:rPr>
              <w:t>C+VP=convalescent plasma and at least 1 mRNA vaccine boost against SARS-CoV-2</w:t>
            </w:r>
          </w:p>
        </w:tc>
      </w:tr>
    </w:tbl>
    <w:p w14:paraId="6891FF83" w14:textId="77777777" w:rsidR="006A39C6" w:rsidRPr="00AC0186" w:rsidRDefault="006A39C6" w:rsidP="00AC0186">
      <w:pPr>
        <w:jc w:val="both"/>
        <w:rPr>
          <w:rFonts w:ascii="Arial" w:hAnsi="Arial" w:cs="Arial"/>
          <w:b/>
          <w:sz w:val="22"/>
          <w:szCs w:val="22"/>
          <w:lang w:val="en-US"/>
        </w:rPr>
      </w:pPr>
    </w:p>
    <w:p w14:paraId="2BB6BC17" w14:textId="77777777" w:rsidR="00D8751A" w:rsidRPr="00AC0186" w:rsidRDefault="00D8751A" w:rsidP="00AC0186">
      <w:pPr>
        <w:jc w:val="both"/>
        <w:rPr>
          <w:rFonts w:ascii="Arial" w:hAnsi="Arial" w:cs="Arial"/>
          <w:sz w:val="22"/>
          <w:szCs w:val="22"/>
          <w:u w:val="single"/>
          <w:lang w:val="en-US"/>
        </w:rPr>
        <w:sectPr w:rsidR="00D8751A" w:rsidRPr="00AC0186">
          <w:pgSz w:w="11906" w:h="16838"/>
          <w:pgMar w:top="1417" w:right="1417" w:bottom="1134" w:left="1417" w:header="708" w:footer="708" w:gutter="0"/>
          <w:cols w:space="708"/>
          <w:docGrid w:linePitch="360"/>
        </w:sectPr>
      </w:pPr>
    </w:p>
    <w:p w14:paraId="4FBD359C" w14:textId="6966FB25" w:rsidR="001C23C0" w:rsidRPr="00AC0186" w:rsidRDefault="001C23C0" w:rsidP="00AC0186">
      <w:pPr>
        <w:jc w:val="both"/>
        <w:rPr>
          <w:rFonts w:ascii="Arial" w:hAnsi="Arial" w:cs="Arial"/>
          <w:sz w:val="22"/>
          <w:szCs w:val="22"/>
          <w:u w:val="single"/>
          <w:lang w:val="en-US"/>
        </w:rPr>
      </w:pPr>
    </w:p>
    <w:p w14:paraId="1E341F04" w14:textId="7BE35554" w:rsidR="00A97D59" w:rsidRPr="00AC0186" w:rsidRDefault="00A97D59" w:rsidP="00AC0186">
      <w:pPr>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t>Table S</w:t>
      </w:r>
      <w:r w:rsidR="00A56B9A" w:rsidRPr="00AC0186">
        <w:rPr>
          <w:rFonts w:ascii="Arial" w:hAnsi="Arial" w:cs="Arial"/>
          <w:sz w:val="22"/>
          <w:szCs w:val="22"/>
          <w:u w:val="single"/>
          <w:lang w:val="en-US"/>
        </w:rPr>
        <w:t>5</w:t>
      </w:r>
      <w:r w:rsidRPr="00AC0186">
        <w:rPr>
          <w:rFonts w:ascii="Arial" w:hAnsi="Arial" w:cs="Arial"/>
          <w:sz w:val="22"/>
          <w:szCs w:val="22"/>
          <w:u w:val="single"/>
          <w:lang w:val="en-US"/>
        </w:rPr>
        <w:t xml:space="preserve"> Epidemiological data o</w:t>
      </w:r>
      <w:r w:rsidR="003A6C28" w:rsidRPr="00AC0186">
        <w:rPr>
          <w:rFonts w:ascii="Arial" w:hAnsi="Arial" w:cs="Arial"/>
          <w:sz w:val="22"/>
          <w:szCs w:val="22"/>
          <w:u w:val="single"/>
          <w:lang w:val="en-US"/>
        </w:rPr>
        <w:t>f study participants in</w:t>
      </w:r>
      <w:r w:rsidRPr="00AC0186">
        <w:rPr>
          <w:rFonts w:ascii="Arial" w:hAnsi="Arial" w:cs="Arial"/>
          <w:sz w:val="22"/>
          <w:szCs w:val="22"/>
          <w:u w:val="single"/>
          <w:lang w:val="en-US"/>
        </w:rPr>
        <w:t xml:space="preserve"> </w:t>
      </w:r>
      <w:r w:rsidR="006B6324" w:rsidRPr="00AC0186">
        <w:rPr>
          <w:rFonts w:ascii="Arial" w:hAnsi="Arial" w:cs="Arial"/>
          <w:sz w:val="22"/>
          <w:szCs w:val="22"/>
          <w:u w:val="single"/>
          <w:lang w:val="en-US"/>
        </w:rPr>
        <w:t xml:space="preserve">predefined </w:t>
      </w:r>
      <w:r w:rsidRPr="00AC0186">
        <w:rPr>
          <w:rFonts w:ascii="Arial" w:hAnsi="Arial" w:cs="Arial"/>
          <w:sz w:val="22"/>
          <w:szCs w:val="22"/>
          <w:u w:val="single"/>
          <w:lang w:val="en-US"/>
        </w:rPr>
        <w:t>subgroup</w:t>
      </w:r>
      <w:r w:rsidR="003A6C28" w:rsidRPr="00AC0186">
        <w:rPr>
          <w:rFonts w:ascii="Arial" w:hAnsi="Arial" w:cs="Arial"/>
          <w:sz w:val="22"/>
          <w:szCs w:val="22"/>
          <w:u w:val="single"/>
          <w:lang w:val="en-US"/>
        </w:rPr>
        <w:t>s</w:t>
      </w:r>
      <w:r w:rsidRPr="00AC0186">
        <w:rPr>
          <w:rFonts w:ascii="Arial" w:hAnsi="Arial" w:cs="Arial"/>
          <w:sz w:val="22"/>
          <w:szCs w:val="22"/>
          <w:u w:val="single"/>
          <w:lang w:val="en-US"/>
        </w:rPr>
        <w:t xml:space="preserve"> </w:t>
      </w:r>
    </w:p>
    <w:tbl>
      <w:tblPr>
        <w:tblW w:w="9625" w:type="dxa"/>
        <w:tblCellMar>
          <w:left w:w="70" w:type="dxa"/>
          <w:right w:w="70" w:type="dxa"/>
        </w:tblCellMar>
        <w:tblLook w:val="04A0" w:firstRow="1" w:lastRow="0" w:firstColumn="1" w:lastColumn="0" w:noHBand="0" w:noVBand="1"/>
      </w:tblPr>
      <w:tblGrid>
        <w:gridCol w:w="3865"/>
        <w:gridCol w:w="1800"/>
        <w:gridCol w:w="1980"/>
        <w:gridCol w:w="1980"/>
      </w:tblGrid>
      <w:tr w:rsidR="003A6C28" w:rsidRPr="00AF42C5" w14:paraId="364B6DC0" w14:textId="77777777" w:rsidTr="00A757FE">
        <w:trPr>
          <w:trHeight w:val="288"/>
        </w:trPr>
        <w:tc>
          <w:tcPr>
            <w:tcW w:w="38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BFE7F9" w14:textId="77777777" w:rsidR="003A6C28" w:rsidRPr="00AC0186" w:rsidRDefault="003A6C2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760" w:type="dxa"/>
            <w:gridSpan w:val="3"/>
            <w:tcBorders>
              <w:top w:val="single" w:sz="4" w:space="0" w:color="auto"/>
              <w:left w:val="nil"/>
              <w:bottom w:val="single" w:sz="4" w:space="0" w:color="auto"/>
              <w:right w:val="single" w:sz="4" w:space="0" w:color="auto"/>
            </w:tcBorders>
            <w:shd w:val="clear" w:color="auto" w:fill="auto"/>
            <w:vAlign w:val="center"/>
            <w:hideMark/>
          </w:tcPr>
          <w:p w14:paraId="30332CD3" w14:textId="77777777" w:rsidR="003A6C28" w:rsidRPr="00AC0186" w:rsidRDefault="003A6C28" w:rsidP="00AC0186">
            <w:pPr>
              <w:jc w:val="both"/>
              <w:rPr>
                <w:rFonts w:ascii="Arial" w:hAnsi="Arial" w:cs="Arial"/>
                <w:b/>
                <w:bCs/>
                <w:color w:val="000000"/>
                <w:sz w:val="22"/>
                <w:szCs w:val="22"/>
                <w:lang w:val="en-US" w:eastAsia="de-DE"/>
              </w:rPr>
            </w:pPr>
            <w:r w:rsidRPr="00AC0186">
              <w:rPr>
                <w:rFonts w:ascii="Arial" w:hAnsi="Arial" w:cs="Arial"/>
                <w:b/>
                <w:bCs/>
                <w:color w:val="000000"/>
                <w:sz w:val="22"/>
                <w:szCs w:val="22"/>
                <w:lang w:val="en-US" w:eastAsia="de-DE"/>
              </w:rPr>
              <w:t>Group 1: Hematological and solid Cancer</w:t>
            </w:r>
          </w:p>
        </w:tc>
      </w:tr>
      <w:tr w:rsidR="003A6C28" w:rsidRPr="00AC0186" w14:paraId="4273D013" w14:textId="77777777" w:rsidTr="00A757FE">
        <w:trPr>
          <w:trHeight w:val="288"/>
        </w:trPr>
        <w:tc>
          <w:tcPr>
            <w:tcW w:w="3865" w:type="dxa"/>
            <w:vMerge/>
            <w:tcBorders>
              <w:top w:val="single" w:sz="4" w:space="0" w:color="auto"/>
              <w:left w:val="single" w:sz="4" w:space="0" w:color="auto"/>
              <w:bottom w:val="single" w:sz="4" w:space="0" w:color="auto"/>
              <w:right w:val="single" w:sz="4" w:space="0" w:color="auto"/>
            </w:tcBorders>
            <w:vAlign w:val="center"/>
            <w:hideMark/>
          </w:tcPr>
          <w:p w14:paraId="06BE2317" w14:textId="77777777" w:rsidR="003A6C28" w:rsidRPr="00AC0186" w:rsidRDefault="003A6C28" w:rsidP="00AC0186">
            <w:pPr>
              <w:jc w:val="both"/>
              <w:rPr>
                <w:rFonts w:ascii="Arial" w:hAnsi="Arial" w:cs="Arial"/>
                <w:color w:val="000000"/>
                <w:sz w:val="22"/>
                <w:szCs w:val="22"/>
                <w:lang w:val="en-US" w:eastAsia="de-DE"/>
              </w:rPr>
            </w:pPr>
          </w:p>
        </w:tc>
        <w:tc>
          <w:tcPr>
            <w:tcW w:w="1800" w:type="dxa"/>
            <w:tcBorders>
              <w:top w:val="nil"/>
              <w:left w:val="nil"/>
              <w:bottom w:val="single" w:sz="4" w:space="0" w:color="auto"/>
              <w:right w:val="single" w:sz="4" w:space="0" w:color="auto"/>
            </w:tcBorders>
            <w:shd w:val="clear" w:color="auto" w:fill="auto"/>
            <w:vAlign w:val="center"/>
            <w:hideMark/>
          </w:tcPr>
          <w:p w14:paraId="4754CFA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(n=56)</w:t>
            </w:r>
          </w:p>
        </w:tc>
        <w:tc>
          <w:tcPr>
            <w:tcW w:w="1980" w:type="dxa"/>
            <w:tcBorders>
              <w:top w:val="nil"/>
              <w:left w:val="nil"/>
              <w:bottom w:val="single" w:sz="4" w:space="0" w:color="auto"/>
              <w:right w:val="single" w:sz="4" w:space="0" w:color="auto"/>
            </w:tcBorders>
            <w:shd w:val="clear" w:color="auto" w:fill="auto"/>
            <w:vAlign w:val="center"/>
            <w:hideMark/>
          </w:tcPr>
          <w:p w14:paraId="1BAEBFD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(n=28)</w:t>
            </w:r>
          </w:p>
        </w:tc>
        <w:tc>
          <w:tcPr>
            <w:tcW w:w="1980" w:type="dxa"/>
            <w:tcBorders>
              <w:top w:val="nil"/>
              <w:left w:val="nil"/>
              <w:bottom w:val="single" w:sz="4" w:space="0" w:color="auto"/>
              <w:right w:val="single" w:sz="4" w:space="0" w:color="auto"/>
            </w:tcBorders>
            <w:shd w:val="clear" w:color="auto" w:fill="auto"/>
            <w:vAlign w:val="center"/>
            <w:hideMark/>
          </w:tcPr>
          <w:p w14:paraId="1A01645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(n=28)</w:t>
            </w:r>
          </w:p>
        </w:tc>
      </w:tr>
      <w:tr w:rsidR="003A6C28" w:rsidRPr="00AC0186" w14:paraId="2090D2AA" w14:textId="77777777" w:rsidTr="00A757FE">
        <w:trPr>
          <w:trHeight w:val="288"/>
        </w:trPr>
        <w:tc>
          <w:tcPr>
            <w:tcW w:w="9625"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70023AA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General</w:t>
            </w:r>
          </w:p>
        </w:tc>
      </w:tr>
      <w:tr w:rsidR="003A6C28" w:rsidRPr="00AC0186" w14:paraId="04095EA4"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EEE8E0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Age mean +/- SD</w:t>
            </w:r>
          </w:p>
        </w:tc>
        <w:tc>
          <w:tcPr>
            <w:tcW w:w="1800" w:type="dxa"/>
            <w:tcBorders>
              <w:top w:val="nil"/>
              <w:left w:val="nil"/>
              <w:bottom w:val="single" w:sz="4" w:space="0" w:color="auto"/>
              <w:right w:val="single" w:sz="4" w:space="0" w:color="auto"/>
            </w:tcBorders>
            <w:shd w:val="clear" w:color="auto" w:fill="auto"/>
            <w:noWrap/>
            <w:vAlign w:val="bottom"/>
            <w:hideMark/>
          </w:tcPr>
          <w:p w14:paraId="50CAE32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66.7 +/-10.5</w:t>
            </w:r>
          </w:p>
        </w:tc>
        <w:tc>
          <w:tcPr>
            <w:tcW w:w="1980" w:type="dxa"/>
            <w:tcBorders>
              <w:top w:val="nil"/>
              <w:left w:val="nil"/>
              <w:bottom w:val="single" w:sz="4" w:space="0" w:color="auto"/>
              <w:right w:val="single" w:sz="4" w:space="0" w:color="auto"/>
            </w:tcBorders>
            <w:shd w:val="clear" w:color="auto" w:fill="auto"/>
            <w:noWrap/>
            <w:vAlign w:val="bottom"/>
            <w:hideMark/>
          </w:tcPr>
          <w:p w14:paraId="127935E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70.6 +/-8.4</w:t>
            </w:r>
          </w:p>
        </w:tc>
        <w:tc>
          <w:tcPr>
            <w:tcW w:w="1980" w:type="dxa"/>
            <w:tcBorders>
              <w:top w:val="nil"/>
              <w:left w:val="nil"/>
              <w:bottom w:val="single" w:sz="4" w:space="0" w:color="auto"/>
              <w:right w:val="single" w:sz="4" w:space="0" w:color="auto"/>
            </w:tcBorders>
            <w:shd w:val="clear" w:color="auto" w:fill="auto"/>
            <w:noWrap/>
            <w:vAlign w:val="bottom"/>
            <w:hideMark/>
          </w:tcPr>
          <w:p w14:paraId="4F156D2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62.9 +/-11.1</w:t>
            </w:r>
          </w:p>
        </w:tc>
      </w:tr>
      <w:tr w:rsidR="003A6C28" w:rsidRPr="00AC0186" w14:paraId="7156C162"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6807B8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Gender</w:t>
            </w:r>
          </w:p>
        </w:tc>
        <w:tc>
          <w:tcPr>
            <w:tcW w:w="1800" w:type="dxa"/>
            <w:tcBorders>
              <w:top w:val="nil"/>
              <w:left w:val="nil"/>
              <w:bottom w:val="single" w:sz="4" w:space="0" w:color="auto"/>
              <w:right w:val="single" w:sz="4" w:space="0" w:color="auto"/>
            </w:tcBorders>
            <w:shd w:val="clear" w:color="auto" w:fill="auto"/>
            <w:hideMark/>
          </w:tcPr>
          <w:p w14:paraId="3A0F4AC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hideMark/>
          </w:tcPr>
          <w:p w14:paraId="77B557D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hideMark/>
          </w:tcPr>
          <w:p w14:paraId="02F7A3E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400FBD74"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845B3D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male</w:t>
            </w:r>
          </w:p>
        </w:tc>
        <w:tc>
          <w:tcPr>
            <w:tcW w:w="1800" w:type="dxa"/>
            <w:tcBorders>
              <w:top w:val="nil"/>
              <w:left w:val="nil"/>
              <w:bottom w:val="single" w:sz="4" w:space="0" w:color="auto"/>
              <w:right w:val="single" w:sz="4" w:space="0" w:color="auto"/>
            </w:tcBorders>
            <w:shd w:val="clear" w:color="auto" w:fill="auto"/>
            <w:noWrap/>
            <w:vAlign w:val="bottom"/>
            <w:hideMark/>
          </w:tcPr>
          <w:p w14:paraId="1511AEA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37 (66.1%)</w:t>
            </w:r>
          </w:p>
        </w:tc>
        <w:tc>
          <w:tcPr>
            <w:tcW w:w="1980" w:type="dxa"/>
            <w:tcBorders>
              <w:top w:val="nil"/>
              <w:left w:val="nil"/>
              <w:bottom w:val="single" w:sz="4" w:space="0" w:color="auto"/>
              <w:right w:val="single" w:sz="4" w:space="0" w:color="auto"/>
            </w:tcBorders>
            <w:shd w:val="clear" w:color="auto" w:fill="auto"/>
            <w:noWrap/>
            <w:vAlign w:val="bottom"/>
            <w:hideMark/>
          </w:tcPr>
          <w:p w14:paraId="62660B3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16 (57.1%)</w:t>
            </w:r>
          </w:p>
        </w:tc>
        <w:tc>
          <w:tcPr>
            <w:tcW w:w="1980" w:type="dxa"/>
            <w:tcBorders>
              <w:top w:val="nil"/>
              <w:left w:val="nil"/>
              <w:bottom w:val="single" w:sz="4" w:space="0" w:color="auto"/>
              <w:right w:val="single" w:sz="4" w:space="0" w:color="auto"/>
            </w:tcBorders>
            <w:shd w:val="clear" w:color="auto" w:fill="auto"/>
            <w:noWrap/>
            <w:vAlign w:val="bottom"/>
            <w:hideMark/>
          </w:tcPr>
          <w:p w14:paraId="7FC83E6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21 (75.0%)</w:t>
            </w:r>
          </w:p>
        </w:tc>
      </w:tr>
      <w:tr w:rsidR="003A6C28" w:rsidRPr="00AC0186" w14:paraId="4744D36B"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6E3EDA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female</w:t>
            </w:r>
          </w:p>
        </w:tc>
        <w:tc>
          <w:tcPr>
            <w:tcW w:w="1800" w:type="dxa"/>
            <w:tcBorders>
              <w:top w:val="nil"/>
              <w:left w:val="nil"/>
              <w:bottom w:val="single" w:sz="4" w:space="0" w:color="auto"/>
              <w:right w:val="single" w:sz="4" w:space="0" w:color="auto"/>
            </w:tcBorders>
            <w:shd w:val="clear" w:color="auto" w:fill="auto"/>
            <w:noWrap/>
            <w:vAlign w:val="bottom"/>
            <w:hideMark/>
          </w:tcPr>
          <w:p w14:paraId="6121B3D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19 (33.9%)</w:t>
            </w:r>
          </w:p>
        </w:tc>
        <w:tc>
          <w:tcPr>
            <w:tcW w:w="1980" w:type="dxa"/>
            <w:tcBorders>
              <w:top w:val="nil"/>
              <w:left w:val="nil"/>
              <w:bottom w:val="single" w:sz="4" w:space="0" w:color="auto"/>
              <w:right w:val="single" w:sz="4" w:space="0" w:color="auto"/>
            </w:tcBorders>
            <w:shd w:val="clear" w:color="auto" w:fill="auto"/>
            <w:noWrap/>
            <w:vAlign w:val="bottom"/>
            <w:hideMark/>
          </w:tcPr>
          <w:p w14:paraId="64FDA04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(42.9%)</w:t>
            </w:r>
          </w:p>
        </w:tc>
        <w:tc>
          <w:tcPr>
            <w:tcW w:w="1980" w:type="dxa"/>
            <w:tcBorders>
              <w:top w:val="nil"/>
              <w:left w:val="nil"/>
              <w:bottom w:val="single" w:sz="4" w:space="0" w:color="auto"/>
              <w:right w:val="single" w:sz="4" w:space="0" w:color="auto"/>
            </w:tcBorders>
            <w:shd w:val="clear" w:color="auto" w:fill="auto"/>
            <w:noWrap/>
            <w:vAlign w:val="bottom"/>
            <w:hideMark/>
          </w:tcPr>
          <w:p w14:paraId="70FA240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(25.0%)</w:t>
            </w:r>
          </w:p>
        </w:tc>
      </w:tr>
      <w:tr w:rsidR="003A6C28" w:rsidRPr="00AC0186" w14:paraId="079F89A0"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66F969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Ethnic origin </w:t>
            </w:r>
          </w:p>
        </w:tc>
        <w:tc>
          <w:tcPr>
            <w:tcW w:w="1800" w:type="dxa"/>
            <w:tcBorders>
              <w:top w:val="nil"/>
              <w:left w:val="nil"/>
              <w:bottom w:val="single" w:sz="4" w:space="0" w:color="auto"/>
              <w:right w:val="single" w:sz="4" w:space="0" w:color="auto"/>
            </w:tcBorders>
            <w:shd w:val="clear" w:color="auto" w:fill="auto"/>
            <w:hideMark/>
          </w:tcPr>
          <w:p w14:paraId="71F1468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hideMark/>
          </w:tcPr>
          <w:p w14:paraId="502C2FF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hideMark/>
          </w:tcPr>
          <w:p w14:paraId="4A38FF1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486CC478"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E6F784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Asian</w:t>
            </w:r>
          </w:p>
        </w:tc>
        <w:tc>
          <w:tcPr>
            <w:tcW w:w="1800" w:type="dxa"/>
            <w:tcBorders>
              <w:top w:val="nil"/>
              <w:left w:val="nil"/>
              <w:bottom w:val="single" w:sz="4" w:space="0" w:color="auto"/>
              <w:right w:val="single" w:sz="4" w:space="0" w:color="auto"/>
            </w:tcBorders>
            <w:shd w:val="clear" w:color="auto" w:fill="auto"/>
            <w:noWrap/>
            <w:vAlign w:val="bottom"/>
            <w:hideMark/>
          </w:tcPr>
          <w:p w14:paraId="6566C5C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80" w:type="dxa"/>
            <w:tcBorders>
              <w:top w:val="nil"/>
              <w:left w:val="nil"/>
              <w:bottom w:val="single" w:sz="4" w:space="0" w:color="auto"/>
              <w:right w:val="single" w:sz="4" w:space="0" w:color="auto"/>
            </w:tcBorders>
            <w:shd w:val="clear" w:color="auto" w:fill="auto"/>
            <w:noWrap/>
            <w:vAlign w:val="bottom"/>
            <w:hideMark/>
          </w:tcPr>
          <w:p w14:paraId="32BEA97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80" w:type="dxa"/>
            <w:tcBorders>
              <w:top w:val="nil"/>
              <w:left w:val="nil"/>
              <w:bottom w:val="single" w:sz="4" w:space="0" w:color="auto"/>
              <w:right w:val="single" w:sz="4" w:space="0" w:color="auto"/>
            </w:tcBorders>
            <w:shd w:val="clear" w:color="auto" w:fill="auto"/>
            <w:noWrap/>
            <w:vAlign w:val="bottom"/>
            <w:hideMark/>
          </w:tcPr>
          <w:p w14:paraId="57789804"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35F36E01"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FBA027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Caucasian/White</w:t>
            </w:r>
          </w:p>
        </w:tc>
        <w:tc>
          <w:tcPr>
            <w:tcW w:w="1800" w:type="dxa"/>
            <w:tcBorders>
              <w:top w:val="nil"/>
              <w:left w:val="nil"/>
              <w:bottom w:val="single" w:sz="4" w:space="0" w:color="auto"/>
              <w:right w:val="single" w:sz="4" w:space="0" w:color="auto"/>
            </w:tcBorders>
            <w:shd w:val="clear" w:color="auto" w:fill="auto"/>
            <w:noWrap/>
            <w:vAlign w:val="bottom"/>
            <w:hideMark/>
          </w:tcPr>
          <w:p w14:paraId="6DFD650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54 (96.4%)</w:t>
            </w:r>
          </w:p>
        </w:tc>
        <w:tc>
          <w:tcPr>
            <w:tcW w:w="1980" w:type="dxa"/>
            <w:tcBorders>
              <w:top w:val="nil"/>
              <w:left w:val="nil"/>
              <w:bottom w:val="single" w:sz="4" w:space="0" w:color="auto"/>
              <w:right w:val="single" w:sz="4" w:space="0" w:color="auto"/>
            </w:tcBorders>
            <w:shd w:val="clear" w:color="auto" w:fill="auto"/>
            <w:noWrap/>
            <w:vAlign w:val="bottom"/>
            <w:hideMark/>
          </w:tcPr>
          <w:p w14:paraId="2D19703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28 (100.0%)</w:t>
            </w:r>
          </w:p>
        </w:tc>
        <w:tc>
          <w:tcPr>
            <w:tcW w:w="1980" w:type="dxa"/>
            <w:tcBorders>
              <w:top w:val="nil"/>
              <w:left w:val="nil"/>
              <w:bottom w:val="single" w:sz="4" w:space="0" w:color="auto"/>
              <w:right w:val="single" w:sz="4" w:space="0" w:color="auto"/>
            </w:tcBorders>
            <w:shd w:val="clear" w:color="auto" w:fill="auto"/>
            <w:noWrap/>
            <w:vAlign w:val="bottom"/>
            <w:hideMark/>
          </w:tcPr>
          <w:p w14:paraId="43F1FFE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26 (92.9%)</w:t>
            </w:r>
          </w:p>
        </w:tc>
      </w:tr>
      <w:tr w:rsidR="003A6C28" w:rsidRPr="00AC0186" w14:paraId="7CBA9B1F"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6CFE67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Hispanic</w:t>
            </w:r>
          </w:p>
        </w:tc>
        <w:tc>
          <w:tcPr>
            <w:tcW w:w="1800" w:type="dxa"/>
            <w:tcBorders>
              <w:top w:val="nil"/>
              <w:left w:val="nil"/>
              <w:bottom w:val="single" w:sz="4" w:space="0" w:color="auto"/>
              <w:right w:val="single" w:sz="4" w:space="0" w:color="auto"/>
            </w:tcBorders>
            <w:shd w:val="clear" w:color="auto" w:fill="auto"/>
            <w:noWrap/>
            <w:vAlign w:val="bottom"/>
            <w:hideMark/>
          </w:tcPr>
          <w:p w14:paraId="00C955B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(3.6%)</w:t>
            </w:r>
          </w:p>
        </w:tc>
        <w:tc>
          <w:tcPr>
            <w:tcW w:w="1980" w:type="dxa"/>
            <w:tcBorders>
              <w:top w:val="nil"/>
              <w:left w:val="nil"/>
              <w:bottom w:val="single" w:sz="4" w:space="0" w:color="auto"/>
              <w:right w:val="single" w:sz="4" w:space="0" w:color="auto"/>
            </w:tcBorders>
            <w:shd w:val="clear" w:color="auto" w:fill="auto"/>
            <w:noWrap/>
            <w:vAlign w:val="bottom"/>
            <w:hideMark/>
          </w:tcPr>
          <w:p w14:paraId="46EA62A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80" w:type="dxa"/>
            <w:tcBorders>
              <w:top w:val="nil"/>
              <w:left w:val="nil"/>
              <w:bottom w:val="single" w:sz="4" w:space="0" w:color="auto"/>
              <w:right w:val="single" w:sz="4" w:space="0" w:color="auto"/>
            </w:tcBorders>
            <w:shd w:val="clear" w:color="auto" w:fill="auto"/>
            <w:noWrap/>
            <w:vAlign w:val="bottom"/>
            <w:hideMark/>
          </w:tcPr>
          <w:p w14:paraId="28D7E00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(7.1%)</w:t>
            </w:r>
          </w:p>
        </w:tc>
      </w:tr>
      <w:tr w:rsidR="003A6C28" w:rsidRPr="00AC0186" w14:paraId="3930FD32"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DDDFD0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Other</w:t>
            </w:r>
          </w:p>
        </w:tc>
        <w:tc>
          <w:tcPr>
            <w:tcW w:w="1800" w:type="dxa"/>
            <w:tcBorders>
              <w:top w:val="nil"/>
              <w:left w:val="nil"/>
              <w:bottom w:val="single" w:sz="4" w:space="0" w:color="auto"/>
              <w:right w:val="single" w:sz="4" w:space="0" w:color="auto"/>
            </w:tcBorders>
            <w:shd w:val="clear" w:color="auto" w:fill="auto"/>
            <w:noWrap/>
            <w:vAlign w:val="bottom"/>
            <w:hideMark/>
          </w:tcPr>
          <w:p w14:paraId="683FFC3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80" w:type="dxa"/>
            <w:tcBorders>
              <w:top w:val="nil"/>
              <w:left w:val="nil"/>
              <w:bottom w:val="single" w:sz="4" w:space="0" w:color="auto"/>
              <w:right w:val="single" w:sz="4" w:space="0" w:color="auto"/>
            </w:tcBorders>
            <w:shd w:val="clear" w:color="auto" w:fill="auto"/>
            <w:noWrap/>
            <w:vAlign w:val="bottom"/>
            <w:hideMark/>
          </w:tcPr>
          <w:p w14:paraId="79BC60B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80" w:type="dxa"/>
            <w:tcBorders>
              <w:top w:val="nil"/>
              <w:left w:val="nil"/>
              <w:bottom w:val="single" w:sz="4" w:space="0" w:color="auto"/>
              <w:right w:val="single" w:sz="4" w:space="0" w:color="auto"/>
            </w:tcBorders>
            <w:shd w:val="clear" w:color="auto" w:fill="auto"/>
            <w:noWrap/>
            <w:vAlign w:val="bottom"/>
            <w:hideMark/>
          </w:tcPr>
          <w:p w14:paraId="4AD71AE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3EA691AF" w14:textId="77777777" w:rsidTr="00A757FE">
        <w:trPr>
          <w:trHeight w:val="576"/>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76E2DC0" w14:textId="77777777" w:rsidR="003A6C28" w:rsidRPr="00AC0186" w:rsidRDefault="003A6C28" w:rsidP="00AC0186">
            <w:pPr>
              <w:jc w:val="both"/>
              <w:rPr>
                <w:rFonts w:ascii="Arial" w:hAnsi="Arial" w:cs="Arial"/>
                <w:sz w:val="22"/>
                <w:szCs w:val="22"/>
                <w:lang w:val="en-US" w:eastAsia="de-DE"/>
              </w:rPr>
            </w:pPr>
            <w:r w:rsidRPr="00AC0186">
              <w:rPr>
                <w:rFonts w:ascii="Arial" w:hAnsi="Arial" w:cs="Arial"/>
                <w:sz w:val="22"/>
                <w:szCs w:val="22"/>
                <w:lang w:val="en-US" w:eastAsia="de-DE"/>
              </w:rPr>
              <w:t>Time from symptom onset to randomization (days) (median (p25,p75))</w:t>
            </w:r>
          </w:p>
        </w:tc>
        <w:tc>
          <w:tcPr>
            <w:tcW w:w="1800" w:type="dxa"/>
            <w:tcBorders>
              <w:top w:val="nil"/>
              <w:left w:val="nil"/>
              <w:bottom w:val="single" w:sz="4" w:space="0" w:color="auto"/>
              <w:right w:val="single" w:sz="4" w:space="0" w:color="auto"/>
            </w:tcBorders>
            <w:shd w:val="clear" w:color="000000" w:fill="FFFFFF"/>
            <w:vAlign w:val="bottom"/>
            <w:hideMark/>
          </w:tcPr>
          <w:p w14:paraId="48DDD64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6.5 (4.0, 11.5)</w:t>
            </w:r>
          </w:p>
        </w:tc>
        <w:tc>
          <w:tcPr>
            <w:tcW w:w="1980" w:type="dxa"/>
            <w:tcBorders>
              <w:top w:val="nil"/>
              <w:left w:val="nil"/>
              <w:bottom w:val="single" w:sz="4" w:space="0" w:color="auto"/>
              <w:right w:val="single" w:sz="4" w:space="0" w:color="auto"/>
            </w:tcBorders>
            <w:shd w:val="clear" w:color="auto" w:fill="auto"/>
            <w:noWrap/>
            <w:vAlign w:val="bottom"/>
            <w:hideMark/>
          </w:tcPr>
          <w:p w14:paraId="017205C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6.0 (4.0, 10.0)</w:t>
            </w:r>
          </w:p>
        </w:tc>
        <w:tc>
          <w:tcPr>
            <w:tcW w:w="1980" w:type="dxa"/>
            <w:tcBorders>
              <w:top w:val="nil"/>
              <w:left w:val="nil"/>
              <w:bottom w:val="single" w:sz="4" w:space="0" w:color="auto"/>
              <w:right w:val="single" w:sz="4" w:space="0" w:color="auto"/>
            </w:tcBorders>
            <w:shd w:val="clear" w:color="auto" w:fill="auto"/>
            <w:noWrap/>
            <w:vAlign w:val="bottom"/>
            <w:hideMark/>
          </w:tcPr>
          <w:p w14:paraId="0E53C48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7.0 (4.0, 12.0)</w:t>
            </w:r>
          </w:p>
        </w:tc>
      </w:tr>
      <w:tr w:rsidR="003A6C28" w:rsidRPr="00AC0186" w14:paraId="65C6AF39"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72FBF7B"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Comorbidities</w:t>
            </w:r>
          </w:p>
        </w:tc>
        <w:tc>
          <w:tcPr>
            <w:tcW w:w="1800" w:type="dxa"/>
            <w:tcBorders>
              <w:top w:val="nil"/>
              <w:left w:val="nil"/>
              <w:bottom w:val="single" w:sz="4" w:space="0" w:color="auto"/>
              <w:right w:val="single" w:sz="4" w:space="0" w:color="auto"/>
            </w:tcBorders>
            <w:shd w:val="clear" w:color="auto" w:fill="auto"/>
            <w:vAlign w:val="bottom"/>
            <w:hideMark/>
          </w:tcPr>
          <w:p w14:paraId="1DD185D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vAlign w:val="bottom"/>
            <w:hideMark/>
          </w:tcPr>
          <w:p w14:paraId="0A08266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vAlign w:val="bottom"/>
            <w:hideMark/>
          </w:tcPr>
          <w:p w14:paraId="75B61814"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1B5006E9"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23D1692"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chronic lung disease</w:t>
            </w:r>
          </w:p>
        </w:tc>
        <w:tc>
          <w:tcPr>
            <w:tcW w:w="1800" w:type="dxa"/>
            <w:tcBorders>
              <w:top w:val="nil"/>
              <w:left w:val="nil"/>
              <w:bottom w:val="single" w:sz="4" w:space="0" w:color="auto"/>
              <w:right w:val="single" w:sz="4" w:space="0" w:color="auto"/>
            </w:tcBorders>
            <w:shd w:val="clear" w:color="000000" w:fill="FFFFFF"/>
            <w:vAlign w:val="center"/>
            <w:hideMark/>
          </w:tcPr>
          <w:p w14:paraId="4C9791F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(19.6%)</w:t>
            </w:r>
          </w:p>
        </w:tc>
        <w:tc>
          <w:tcPr>
            <w:tcW w:w="1980" w:type="dxa"/>
            <w:tcBorders>
              <w:top w:val="nil"/>
              <w:left w:val="nil"/>
              <w:bottom w:val="single" w:sz="4" w:space="0" w:color="auto"/>
              <w:right w:val="single" w:sz="4" w:space="0" w:color="auto"/>
            </w:tcBorders>
            <w:shd w:val="clear" w:color="auto" w:fill="auto"/>
            <w:noWrap/>
            <w:vAlign w:val="bottom"/>
            <w:hideMark/>
          </w:tcPr>
          <w:p w14:paraId="6DC8848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(14.3%)</w:t>
            </w:r>
          </w:p>
        </w:tc>
        <w:tc>
          <w:tcPr>
            <w:tcW w:w="1980" w:type="dxa"/>
            <w:tcBorders>
              <w:top w:val="nil"/>
              <w:left w:val="nil"/>
              <w:bottom w:val="single" w:sz="4" w:space="0" w:color="auto"/>
              <w:right w:val="single" w:sz="4" w:space="0" w:color="auto"/>
            </w:tcBorders>
            <w:shd w:val="clear" w:color="auto" w:fill="auto"/>
            <w:noWrap/>
            <w:vAlign w:val="bottom"/>
            <w:hideMark/>
          </w:tcPr>
          <w:p w14:paraId="4091254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(25.0%)</w:t>
            </w:r>
          </w:p>
        </w:tc>
      </w:tr>
      <w:tr w:rsidR="003A6C28" w:rsidRPr="00AC0186" w14:paraId="4F2386AB"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825E49F"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cardiovascular disease</w:t>
            </w:r>
          </w:p>
        </w:tc>
        <w:tc>
          <w:tcPr>
            <w:tcW w:w="1800" w:type="dxa"/>
            <w:tcBorders>
              <w:top w:val="nil"/>
              <w:left w:val="nil"/>
              <w:bottom w:val="single" w:sz="4" w:space="0" w:color="auto"/>
              <w:right w:val="single" w:sz="4" w:space="0" w:color="auto"/>
            </w:tcBorders>
            <w:shd w:val="clear" w:color="auto" w:fill="auto"/>
            <w:noWrap/>
            <w:vAlign w:val="bottom"/>
            <w:hideMark/>
          </w:tcPr>
          <w:p w14:paraId="10C088A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35 (62.5%)</w:t>
            </w:r>
          </w:p>
        </w:tc>
        <w:tc>
          <w:tcPr>
            <w:tcW w:w="1980" w:type="dxa"/>
            <w:tcBorders>
              <w:top w:val="nil"/>
              <w:left w:val="nil"/>
              <w:bottom w:val="single" w:sz="4" w:space="0" w:color="auto"/>
              <w:right w:val="single" w:sz="4" w:space="0" w:color="auto"/>
            </w:tcBorders>
            <w:shd w:val="clear" w:color="auto" w:fill="auto"/>
            <w:noWrap/>
            <w:vAlign w:val="bottom"/>
            <w:hideMark/>
          </w:tcPr>
          <w:p w14:paraId="4546F67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20 (71.4%)</w:t>
            </w:r>
          </w:p>
        </w:tc>
        <w:tc>
          <w:tcPr>
            <w:tcW w:w="1980" w:type="dxa"/>
            <w:tcBorders>
              <w:top w:val="nil"/>
              <w:left w:val="nil"/>
              <w:bottom w:val="single" w:sz="4" w:space="0" w:color="auto"/>
              <w:right w:val="single" w:sz="4" w:space="0" w:color="auto"/>
            </w:tcBorders>
            <w:shd w:val="clear" w:color="auto" w:fill="auto"/>
            <w:noWrap/>
            <w:vAlign w:val="bottom"/>
            <w:hideMark/>
          </w:tcPr>
          <w:p w14:paraId="4E69E28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15 (53.6%)</w:t>
            </w:r>
          </w:p>
        </w:tc>
      </w:tr>
      <w:tr w:rsidR="003A6C28" w:rsidRPr="00AC0186" w14:paraId="0B1C976D"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0F2281D"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chronic liver disease</w:t>
            </w:r>
          </w:p>
        </w:tc>
        <w:tc>
          <w:tcPr>
            <w:tcW w:w="1800" w:type="dxa"/>
            <w:tcBorders>
              <w:top w:val="nil"/>
              <w:left w:val="nil"/>
              <w:bottom w:val="single" w:sz="4" w:space="0" w:color="auto"/>
              <w:right w:val="single" w:sz="4" w:space="0" w:color="auto"/>
            </w:tcBorders>
            <w:shd w:val="clear" w:color="auto" w:fill="auto"/>
            <w:noWrap/>
            <w:vAlign w:val="bottom"/>
            <w:hideMark/>
          </w:tcPr>
          <w:p w14:paraId="04F999C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(8.9%)</w:t>
            </w:r>
          </w:p>
        </w:tc>
        <w:tc>
          <w:tcPr>
            <w:tcW w:w="1980" w:type="dxa"/>
            <w:tcBorders>
              <w:top w:val="nil"/>
              <w:left w:val="nil"/>
              <w:bottom w:val="single" w:sz="4" w:space="0" w:color="auto"/>
              <w:right w:val="single" w:sz="4" w:space="0" w:color="auto"/>
            </w:tcBorders>
            <w:shd w:val="clear" w:color="auto" w:fill="auto"/>
            <w:noWrap/>
            <w:vAlign w:val="bottom"/>
            <w:hideMark/>
          </w:tcPr>
          <w:p w14:paraId="768D5EC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(17.9%)</w:t>
            </w:r>
          </w:p>
        </w:tc>
        <w:tc>
          <w:tcPr>
            <w:tcW w:w="1980" w:type="dxa"/>
            <w:tcBorders>
              <w:top w:val="nil"/>
              <w:left w:val="nil"/>
              <w:bottom w:val="single" w:sz="4" w:space="0" w:color="auto"/>
              <w:right w:val="single" w:sz="4" w:space="0" w:color="auto"/>
            </w:tcBorders>
            <w:shd w:val="clear" w:color="auto" w:fill="auto"/>
            <w:noWrap/>
            <w:vAlign w:val="bottom"/>
            <w:hideMark/>
          </w:tcPr>
          <w:p w14:paraId="287AD3D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5AAC068E"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2E9E14D"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Rheumatic / immunologic disease</w:t>
            </w:r>
          </w:p>
        </w:tc>
        <w:tc>
          <w:tcPr>
            <w:tcW w:w="1800" w:type="dxa"/>
            <w:tcBorders>
              <w:top w:val="nil"/>
              <w:left w:val="nil"/>
              <w:bottom w:val="single" w:sz="4" w:space="0" w:color="auto"/>
              <w:right w:val="single" w:sz="4" w:space="0" w:color="auto"/>
            </w:tcBorders>
            <w:shd w:val="clear" w:color="auto" w:fill="auto"/>
            <w:noWrap/>
            <w:vAlign w:val="bottom"/>
            <w:hideMark/>
          </w:tcPr>
          <w:p w14:paraId="4175235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(8.9%)</w:t>
            </w:r>
          </w:p>
        </w:tc>
        <w:tc>
          <w:tcPr>
            <w:tcW w:w="1980" w:type="dxa"/>
            <w:tcBorders>
              <w:top w:val="nil"/>
              <w:left w:val="nil"/>
              <w:bottom w:val="single" w:sz="4" w:space="0" w:color="auto"/>
              <w:right w:val="single" w:sz="4" w:space="0" w:color="auto"/>
            </w:tcBorders>
            <w:shd w:val="clear" w:color="auto" w:fill="auto"/>
            <w:noWrap/>
            <w:vAlign w:val="bottom"/>
            <w:hideMark/>
          </w:tcPr>
          <w:p w14:paraId="45DA58D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(10.7%)</w:t>
            </w:r>
          </w:p>
        </w:tc>
        <w:tc>
          <w:tcPr>
            <w:tcW w:w="1980" w:type="dxa"/>
            <w:tcBorders>
              <w:top w:val="nil"/>
              <w:left w:val="nil"/>
              <w:bottom w:val="single" w:sz="4" w:space="0" w:color="auto"/>
              <w:right w:val="single" w:sz="4" w:space="0" w:color="auto"/>
            </w:tcBorders>
            <w:shd w:val="clear" w:color="auto" w:fill="auto"/>
            <w:noWrap/>
            <w:vAlign w:val="bottom"/>
            <w:hideMark/>
          </w:tcPr>
          <w:p w14:paraId="648EF07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(7.1%)</w:t>
            </w:r>
          </w:p>
        </w:tc>
      </w:tr>
      <w:tr w:rsidR="003A6C28" w:rsidRPr="00AC0186" w14:paraId="410A6C5D"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center"/>
            <w:hideMark/>
          </w:tcPr>
          <w:p w14:paraId="1484630F"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Organ transplant</w:t>
            </w:r>
          </w:p>
        </w:tc>
        <w:tc>
          <w:tcPr>
            <w:tcW w:w="1800" w:type="dxa"/>
            <w:tcBorders>
              <w:top w:val="nil"/>
              <w:left w:val="nil"/>
              <w:bottom w:val="single" w:sz="4" w:space="0" w:color="auto"/>
              <w:right w:val="single" w:sz="4" w:space="0" w:color="auto"/>
            </w:tcBorders>
            <w:shd w:val="clear" w:color="000000" w:fill="FFFFFF"/>
            <w:vAlign w:val="center"/>
            <w:hideMark/>
          </w:tcPr>
          <w:p w14:paraId="35D8F86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(8.9%)</w:t>
            </w:r>
          </w:p>
        </w:tc>
        <w:tc>
          <w:tcPr>
            <w:tcW w:w="1980" w:type="dxa"/>
            <w:tcBorders>
              <w:top w:val="nil"/>
              <w:left w:val="nil"/>
              <w:bottom w:val="single" w:sz="4" w:space="0" w:color="auto"/>
              <w:right w:val="single" w:sz="4" w:space="0" w:color="auto"/>
            </w:tcBorders>
            <w:shd w:val="clear" w:color="auto" w:fill="auto"/>
            <w:noWrap/>
            <w:vAlign w:val="bottom"/>
            <w:hideMark/>
          </w:tcPr>
          <w:p w14:paraId="5FBDC1C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(10.7%)</w:t>
            </w:r>
          </w:p>
        </w:tc>
        <w:tc>
          <w:tcPr>
            <w:tcW w:w="1980" w:type="dxa"/>
            <w:tcBorders>
              <w:top w:val="nil"/>
              <w:left w:val="nil"/>
              <w:bottom w:val="single" w:sz="4" w:space="0" w:color="auto"/>
              <w:right w:val="single" w:sz="4" w:space="0" w:color="auto"/>
            </w:tcBorders>
            <w:shd w:val="clear" w:color="auto" w:fill="auto"/>
            <w:noWrap/>
            <w:vAlign w:val="bottom"/>
            <w:hideMark/>
          </w:tcPr>
          <w:p w14:paraId="0DC105D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(7.1%)</w:t>
            </w:r>
          </w:p>
        </w:tc>
      </w:tr>
      <w:tr w:rsidR="003A6C28" w:rsidRPr="00AC0186" w14:paraId="35441975"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7EC0267"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Diabetes</w:t>
            </w:r>
          </w:p>
        </w:tc>
        <w:tc>
          <w:tcPr>
            <w:tcW w:w="1800" w:type="dxa"/>
            <w:tcBorders>
              <w:top w:val="nil"/>
              <w:left w:val="nil"/>
              <w:bottom w:val="single" w:sz="4" w:space="0" w:color="auto"/>
              <w:right w:val="single" w:sz="4" w:space="0" w:color="auto"/>
            </w:tcBorders>
            <w:shd w:val="clear" w:color="auto" w:fill="auto"/>
            <w:hideMark/>
          </w:tcPr>
          <w:p w14:paraId="4425025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18 (32,1%)</w:t>
            </w:r>
          </w:p>
        </w:tc>
        <w:tc>
          <w:tcPr>
            <w:tcW w:w="1980" w:type="dxa"/>
            <w:tcBorders>
              <w:top w:val="nil"/>
              <w:left w:val="nil"/>
              <w:bottom w:val="single" w:sz="4" w:space="0" w:color="auto"/>
              <w:right w:val="single" w:sz="4" w:space="0" w:color="auto"/>
            </w:tcBorders>
            <w:shd w:val="clear" w:color="auto" w:fill="auto"/>
            <w:hideMark/>
          </w:tcPr>
          <w:p w14:paraId="5AD84E3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(42,9%)</w:t>
            </w:r>
          </w:p>
        </w:tc>
        <w:tc>
          <w:tcPr>
            <w:tcW w:w="1980" w:type="dxa"/>
            <w:tcBorders>
              <w:top w:val="nil"/>
              <w:left w:val="nil"/>
              <w:bottom w:val="single" w:sz="4" w:space="0" w:color="auto"/>
              <w:right w:val="single" w:sz="4" w:space="0" w:color="auto"/>
            </w:tcBorders>
            <w:shd w:val="clear" w:color="auto" w:fill="auto"/>
            <w:hideMark/>
          </w:tcPr>
          <w:p w14:paraId="373CDF0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(21,4%)</w:t>
            </w:r>
          </w:p>
        </w:tc>
      </w:tr>
      <w:tr w:rsidR="003A6C28" w:rsidRPr="00AC0186" w14:paraId="7FA8BB5B"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0916D28"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Chronic kidney disease</w:t>
            </w:r>
          </w:p>
        </w:tc>
        <w:tc>
          <w:tcPr>
            <w:tcW w:w="1800" w:type="dxa"/>
            <w:tcBorders>
              <w:top w:val="nil"/>
              <w:left w:val="nil"/>
              <w:bottom w:val="single" w:sz="4" w:space="0" w:color="auto"/>
              <w:right w:val="single" w:sz="4" w:space="0" w:color="auto"/>
            </w:tcBorders>
            <w:shd w:val="clear" w:color="000000" w:fill="FFFFFF"/>
            <w:vAlign w:val="center"/>
            <w:hideMark/>
          </w:tcPr>
          <w:p w14:paraId="36154E3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(21.4%)</w:t>
            </w:r>
          </w:p>
        </w:tc>
        <w:tc>
          <w:tcPr>
            <w:tcW w:w="1980" w:type="dxa"/>
            <w:tcBorders>
              <w:top w:val="nil"/>
              <w:left w:val="nil"/>
              <w:bottom w:val="single" w:sz="4" w:space="0" w:color="auto"/>
              <w:right w:val="single" w:sz="4" w:space="0" w:color="auto"/>
            </w:tcBorders>
            <w:shd w:val="clear" w:color="auto" w:fill="auto"/>
            <w:noWrap/>
            <w:vAlign w:val="bottom"/>
            <w:hideMark/>
          </w:tcPr>
          <w:p w14:paraId="6A66F7D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(25.0%)</w:t>
            </w:r>
          </w:p>
        </w:tc>
        <w:tc>
          <w:tcPr>
            <w:tcW w:w="1980" w:type="dxa"/>
            <w:tcBorders>
              <w:top w:val="nil"/>
              <w:left w:val="nil"/>
              <w:bottom w:val="single" w:sz="4" w:space="0" w:color="auto"/>
              <w:right w:val="single" w:sz="4" w:space="0" w:color="auto"/>
            </w:tcBorders>
            <w:shd w:val="clear" w:color="auto" w:fill="auto"/>
            <w:noWrap/>
            <w:vAlign w:val="bottom"/>
            <w:hideMark/>
          </w:tcPr>
          <w:p w14:paraId="0B3EB4B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(17.9%)</w:t>
            </w:r>
          </w:p>
        </w:tc>
      </w:tr>
      <w:tr w:rsidR="003A6C28" w:rsidRPr="00AC0186" w14:paraId="589DDA78"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7288634" w14:textId="77777777" w:rsidR="003A6C28" w:rsidRPr="00AC0186" w:rsidRDefault="003A6C28" w:rsidP="00AC0186">
            <w:pPr>
              <w:jc w:val="both"/>
              <w:rPr>
                <w:rFonts w:ascii="Arial" w:hAnsi="Arial" w:cs="Arial"/>
                <w:i/>
                <w:iCs/>
                <w:sz w:val="22"/>
                <w:szCs w:val="22"/>
                <w:lang w:eastAsia="de-DE"/>
              </w:rPr>
            </w:pPr>
            <w:r w:rsidRPr="00AC0186">
              <w:rPr>
                <w:rFonts w:ascii="Arial" w:hAnsi="Arial" w:cs="Arial"/>
                <w:i/>
                <w:iCs/>
                <w:sz w:val="22"/>
                <w:szCs w:val="22"/>
                <w:lang w:eastAsia="de-DE"/>
              </w:rPr>
              <w:t>with hemodialysis</w:t>
            </w:r>
          </w:p>
        </w:tc>
        <w:tc>
          <w:tcPr>
            <w:tcW w:w="1800" w:type="dxa"/>
            <w:tcBorders>
              <w:top w:val="nil"/>
              <w:left w:val="nil"/>
              <w:bottom w:val="single" w:sz="4" w:space="0" w:color="auto"/>
              <w:right w:val="single" w:sz="4" w:space="0" w:color="auto"/>
            </w:tcBorders>
            <w:shd w:val="clear" w:color="auto" w:fill="auto"/>
            <w:noWrap/>
            <w:vAlign w:val="bottom"/>
            <w:hideMark/>
          </w:tcPr>
          <w:p w14:paraId="38B11AF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(7.1%)</w:t>
            </w:r>
          </w:p>
        </w:tc>
        <w:tc>
          <w:tcPr>
            <w:tcW w:w="1980" w:type="dxa"/>
            <w:tcBorders>
              <w:top w:val="nil"/>
              <w:left w:val="nil"/>
              <w:bottom w:val="single" w:sz="4" w:space="0" w:color="auto"/>
              <w:right w:val="single" w:sz="4" w:space="0" w:color="auto"/>
            </w:tcBorders>
            <w:shd w:val="clear" w:color="auto" w:fill="auto"/>
            <w:noWrap/>
            <w:vAlign w:val="bottom"/>
            <w:hideMark/>
          </w:tcPr>
          <w:p w14:paraId="7D6501D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(10.7%)</w:t>
            </w:r>
          </w:p>
        </w:tc>
        <w:tc>
          <w:tcPr>
            <w:tcW w:w="1980" w:type="dxa"/>
            <w:tcBorders>
              <w:top w:val="nil"/>
              <w:left w:val="nil"/>
              <w:bottom w:val="single" w:sz="4" w:space="0" w:color="auto"/>
              <w:right w:val="single" w:sz="4" w:space="0" w:color="auto"/>
            </w:tcBorders>
            <w:shd w:val="clear" w:color="auto" w:fill="auto"/>
            <w:noWrap/>
            <w:vAlign w:val="bottom"/>
            <w:hideMark/>
          </w:tcPr>
          <w:p w14:paraId="2703D20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r>
      <w:tr w:rsidR="003A6C28" w:rsidRPr="00AC0186" w14:paraId="15CAFD5B"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AD30BB4" w14:textId="03A654C4" w:rsidR="003A6C28" w:rsidRPr="00AC0186" w:rsidRDefault="00BD1BDF"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Clinical </w:t>
            </w:r>
            <w:r w:rsidR="003A6C28" w:rsidRPr="00AC0186">
              <w:rPr>
                <w:rFonts w:ascii="Arial" w:hAnsi="Arial" w:cs="Arial"/>
                <w:sz w:val="22"/>
                <w:szCs w:val="22"/>
                <w:lang w:val="en-US" w:eastAsia="de-DE"/>
              </w:rPr>
              <w:t>Frailty Scale (median (p25,p75))*</w:t>
            </w:r>
          </w:p>
        </w:tc>
        <w:tc>
          <w:tcPr>
            <w:tcW w:w="1800" w:type="dxa"/>
            <w:tcBorders>
              <w:top w:val="nil"/>
              <w:left w:val="nil"/>
              <w:bottom w:val="single" w:sz="4" w:space="0" w:color="auto"/>
              <w:right w:val="single" w:sz="4" w:space="0" w:color="auto"/>
            </w:tcBorders>
            <w:shd w:val="clear" w:color="000000" w:fill="FFFFFF"/>
            <w:vAlign w:val="center"/>
            <w:hideMark/>
          </w:tcPr>
          <w:p w14:paraId="4D74D7A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(2.0, 4.0)</w:t>
            </w:r>
          </w:p>
        </w:tc>
        <w:tc>
          <w:tcPr>
            <w:tcW w:w="1980" w:type="dxa"/>
            <w:tcBorders>
              <w:top w:val="nil"/>
              <w:left w:val="nil"/>
              <w:bottom w:val="single" w:sz="4" w:space="0" w:color="auto"/>
              <w:right w:val="single" w:sz="4" w:space="0" w:color="auto"/>
            </w:tcBorders>
            <w:shd w:val="clear" w:color="auto" w:fill="auto"/>
            <w:noWrap/>
            <w:vAlign w:val="bottom"/>
            <w:hideMark/>
          </w:tcPr>
          <w:p w14:paraId="1680E9C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(3.0, 4.0)</w:t>
            </w:r>
          </w:p>
        </w:tc>
        <w:tc>
          <w:tcPr>
            <w:tcW w:w="1980" w:type="dxa"/>
            <w:tcBorders>
              <w:top w:val="nil"/>
              <w:left w:val="nil"/>
              <w:bottom w:val="single" w:sz="4" w:space="0" w:color="auto"/>
              <w:right w:val="single" w:sz="4" w:space="0" w:color="auto"/>
            </w:tcBorders>
            <w:shd w:val="clear" w:color="auto" w:fill="auto"/>
            <w:noWrap/>
            <w:vAlign w:val="bottom"/>
            <w:hideMark/>
          </w:tcPr>
          <w:p w14:paraId="6A95F45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4.0 (2.0, 4.0)</w:t>
            </w:r>
          </w:p>
        </w:tc>
      </w:tr>
      <w:tr w:rsidR="003A6C28" w:rsidRPr="00AC0186" w14:paraId="4B8864F9"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2766406F"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 xml:space="preserve">WHO Performance Status* </w:t>
            </w:r>
          </w:p>
        </w:tc>
        <w:tc>
          <w:tcPr>
            <w:tcW w:w="1800" w:type="dxa"/>
            <w:tcBorders>
              <w:top w:val="nil"/>
              <w:left w:val="nil"/>
              <w:bottom w:val="single" w:sz="4" w:space="0" w:color="auto"/>
              <w:right w:val="single" w:sz="4" w:space="0" w:color="auto"/>
            </w:tcBorders>
            <w:shd w:val="clear" w:color="auto" w:fill="auto"/>
            <w:hideMark/>
          </w:tcPr>
          <w:p w14:paraId="18C2BAE4"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hideMark/>
          </w:tcPr>
          <w:p w14:paraId="01888B2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80" w:type="dxa"/>
            <w:tcBorders>
              <w:top w:val="nil"/>
              <w:left w:val="nil"/>
              <w:bottom w:val="single" w:sz="4" w:space="0" w:color="auto"/>
              <w:right w:val="single" w:sz="4" w:space="0" w:color="auto"/>
            </w:tcBorders>
            <w:shd w:val="clear" w:color="auto" w:fill="auto"/>
            <w:hideMark/>
          </w:tcPr>
          <w:p w14:paraId="6E4E43B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3517AE78"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4A969154"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=0</w:t>
            </w:r>
          </w:p>
        </w:tc>
        <w:tc>
          <w:tcPr>
            <w:tcW w:w="1800" w:type="dxa"/>
            <w:tcBorders>
              <w:top w:val="nil"/>
              <w:left w:val="nil"/>
              <w:bottom w:val="single" w:sz="4" w:space="0" w:color="auto"/>
              <w:right w:val="single" w:sz="4" w:space="0" w:color="auto"/>
            </w:tcBorders>
            <w:shd w:val="clear" w:color="auto" w:fill="auto"/>
            <w:noWrap/>
            <w:vAlign w:val="bottom"/>
            <w:hideMark/>
          </w:tcPr>
          <w:p w14:paraId="0D521A7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(5.5%)</w:t>
            </w:r>
          </w:p>
        </w:tc>
        <w:tc>
          <w:tcPr>
            <w:tcW w:w="1980" w:type="dxa"/>
            <w:tcBorders>
              <w:top w:val="nil"/>
              <w:left w:val="nil"/>
              <w:bottom w:val="single" w:sz="4" w:space="0" w:color="auto"/>
              <w:right w:val="single" w:sz="4" w:space="0" w:color="auto"/>
            </w:tcBorders>
            <w:shd w:val="clear" w:color="auto" w:fill="auto"/>
            <w:noWrap/>
            <w:vAlign w:val="bottom"/>
            <w:hideMark/>
          </w:tcPr>
          <w:p w14:paraId="21CCE2C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(3.7%)</w:t>
            </w:r>
          </w:p>
        </w:tc>
        <w:tc>
          <w:tcPr>
            <w:tcW w:w="1980" w:type="dxa"/>
            <w:tcBorders>
              <w:top w:val="nil"/>
              <w:left w:val="nil"/>
              <w:bottom w:val="single" w:sz="4" w:space="0" w:color="auto"/>
              <w:right w:val="single" w:sz="4" w:space="0" w:color="auto"/>
            </w:tcBorders>
            <w:shd w:val="clear" w:color="auto" w:fill="auto"/>
            <w:noWrap/>
            <w:vAlign w:val="bottom"/>
            <w:hideMark/>
          </w:tcPr>
          <w:p w14:paraId="4C24A69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(7.1%)</w:t>
            </w:r>
          </w:p>
        </w:tc>
      </w:tr>
      <w:tr w:rsidR="003A6C28" w:rsidRPr="00AC0186" w14:paraId="1AF0008B"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88D1399"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=1</w:t>
            </w:r>
          </w:p>
        </w:tc>
        <w:tc>
          <w:tcPr>
            <w:tcW w:w="1800" w:type="dxa"/>
            <w:tcBorders>
              <w:top w:val="nil"/>
              <w:left w:val="nil"/>
              <w:bottom w:val="single" w:sz="4" w:space="0" w:color="auto"/>
              <w:right w:val="single" w:sz="4" w:space="0" w:color="auto"/>
            </w:tcBorders>
            <w:shd w:val="clear" w:color="auto" w:fill="auto"/>
            <w:noWrap/>
            <w:vAlign w:val="bottom"/>
            <w:hideMark/>
          </w:tcPr>
          <w:p w14:paraId="0735C4E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(21.8%)</w:t>
            </w:r>
          </w:p>
        </w:tc>
        <w:tc>
          <w:tcPr>
            <w:tcW w:w="1980" w:type="dxa"/>
            <w:tcBorders>
              <w:top w:val="nil"/>
              <w:left w:val="nil"/>
              <w:bottom w:val="single" w:sz="4" w:space="0" w:color="auto"/>
              <w:right w:val="single" w:sz="4" w:space="0" w:color="auto"/>
            </w:tcBorders>
            <w:shd w:val="clear" w:color="auto" w:fill="auto"/>
            <w:noWrap/>
            <w:vAlign w:val="bottom"/>
            <w:hideMark/>
          </w:tcPr>
          <w:p w14:paraId="34CF901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(18.5%)</w:t>
            </w:r>
          </w:p>
        </w:tc>
        <w:tc>
          <w:tcPr>
            <w:tcW w:w="1980" w:type="dxa"/>
            <w:tcBorders>
              <w:top w:val="nil"/>
              <w:left w:val="nil"/>
              <w:bottom w:val="single" w:sz="4" w:space="0" w:color="auto"/>
              <w:right w:val="single" w:sz="4" w:space="0" w:color="auto"/>
            </w:tcBorders>
            <w:shd w:val="clear" w:color="auto" w:fill="auto"/>
            <w:noWrap/>
            <w:vAlign w:val="bottom"/>
            <w:hideMark/>
          </w:tcPr>
          <w:p w14:paraId="19D852D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(25.0%)</w:t>
            </w:r>
          </w:p>
        </w:tc>
      </w:tr>
      <w:tr w:rsidR="003A6C28" w:rsidRPr="00AC0186" w14:paraId="0661E1B3"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04518B93"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=2</w:t>
            </w:r>
          </w:p>
        </w:tc>
        <w:tc>
          <w:tcPr>
            <w:tcW w:w="1800" w:type="dxa"/>
            <w:tcBorders>
              <w:top w:val="nil"/>
              <w:left w:val="nil"/>
              <w:bottom w:val="single" w:sz="4" w:space="0" w:color="auto"/>
              <w:right w:val="single" w:sz="4" w:space="0" w:color="auto"/>
            </w:tcBorders>
            <w:shd w:val="clear" w:color="auto" w:fill="auto"/>
            <w:noWrap/>
            <w:vAlign w:val="bottom"/>
            <w:hideMark/>
          </w:tcPr>
          <w:p w14:paraId="476426E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25 (45.5%)</w:t>
            </w:r>
          </w:p>
        </w:tc>
        <w:tc>
          <w:tcPr>
            <w:tcW w:w="1980" w:type="dxa"/>
            <w:tcBorders>
              <w:top w:val="nil"/>
              <w:left w:val="nil"/>
              <w:bottom w:val="single" w:sz="4" w:space="0" w:color="auto"/>
              <w:right w:val="single" w:sz="4" w:space="0" w:color="auto"/>
            </w:tcBorders>
            <w:shd w:val="clear" w:color="auto" w:fill="auto"/>
            <w:noWrap/>
            <w:vAlign w:val="bottom"/>
            <w:hideMark/>
          </w:tcPr>
          <w:p w14:paraId="6835FF2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 (48.1%)</w:t>
            </w:r>
          </w:p>
        </w:tc>
        <w:tc>
          <w:tcPr>
            <w:tcW w:w="1980" w:type="dxa"/>
            <w:tcBorders>
              <w:top w:val="nil"/>
              <w:left w:val="nil"/>
              <w:bottom w:val="single" w:sz="4" w:space="0" w:color="auto"/>
              <w:right w:val="single" w:sz="4" w:space="0" w:color="auto"/>
            </w:tcBorders>
            <w:shd w:val="clear" w:color="auto" w:fill="auto"/>
            <w:noWrap/>
            <w:vAlign w:val="bottom"/>
            <w:hideMark/>
          </w:tcPr>
          <w:p w14:paraId="7A89753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(42.9%)</w:t>
            </w:r>
          </w:p>
        </w:tc>
      </w:tr>
      <w:tr w:rsidR="003A6C28" w:rsidRPr="00AC0186" w14:paraId="1283731A"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741C3E1B"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=3</w:t>
            </w:r>
          </w:p>
        </w:tc>
        <w:tc>
          <w:tcPr>
            <w:tcW w:w="1800" w:type="dxa"/>
            <w:tcBorders>
              <w:top w:val="nil"/>
              <w:left w:val="nil"/>
              <w:bottom w:val="single" w:sz="4" w:space="0" w:color="auto"/>
              <w:right w:val="single" w:sz="4" w:space="0" w:color="auto"/>
            </w:tcBorders>
            <w:shd w:val="clear" w:color="auto" w:fill="auto"/>
            <w:noWrap/>
            <w:vAlign w:val="bottom"/>
            <w:hideMark/>
          </w:tcPr>
          <w:p w14:paraId="7A8786D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(20.0%)</w:t>
            </w:r>
          </w:p>
        </w:tc>
        <w:tc>
          <w:tcPr>
            <w:tcW w:w="1980" w:type="dxa"/>
            <w:tcBorders>
              <w:top w:val="nil"/>
              <w:left w:val="nil"/>
              <w:bottom w:val="single" w:sz="4" w:space="0" w:color="auto"/>
              <w:right w:val="single" w:sz="4" w:space="0" w:color="auto"/>
            </w:tcBorders>
            <w:shd w:val="clear" w:color="auto" w:fill="auto"/>
            <w:noWrap/>
            <w:vAlign w:val="bottom"/>
            <w:hideMark/>
          </w:tcPr>
          <w:p w14:paraId="3C4D022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(18.5%)</w:t>
            </w:r>
          </w:p>
        </w:tc>
        <w:tc>
          <w:tcPr>
            <w:tcW w:w="1980" w:type="dxa"/>
            <w:tcBorders>
              <w:top w:val="nil"/>
              <w:left w:val="nil"/>
              <w:bottom w:val="single" w:sz="4" w:space="0" w:color="auto"/>
              <w:right w:val="single" w:sz="4" w:space="0" w:color="auto"/>
            </w:tcBorders>
            <w:shd w:val="clear" w:color="auto" w:fill="auto"/>
            <w:noWrap/>
            <w:vAlign w:val="bottom"/>
            <w:hideMark/>
          </w:tcPr>
          <w:p w14:paraId="7159865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(21.4%)</w:t>
            </w:r>
          </w:p>
        </w:tc>
      </w:tr>
      <w:tr w:rsidR="003A6C28" w:rsidRPr="00AC0186" w14:paraId="70EF292C"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57E3689D"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=4</w:t>
            </w:r>
          </w:p>
        </w:tc>
        <w:tc>
          <w:tcPr>
            <w:tcW w:w="1800" w:type="dxa"/>
            <w:tcBorders>
              <w:top w:val="nil"/>
              <w:left w:val="nil"/>
              <w:bottom w:val="single" w:sz="4" w:space="0" w:color="auto"/>
              <w:right w:val="single" w:sz="4" w:space="0" w:color="auto"/>
            </w:tcBorders>
            <w:shd w:val="clear" w:color="auto" w:fill="auto"/>
            <w:noWrap/>
            <w:vAlign w:val="bottom"/>
            <w:hideMark/>
          </w:tcPr>
          <w:p w14:paraId="4A31236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(7.3%)</w:t>
            </w:r>
          </w:p>
        </w:tc>
        <w:tc>
          <w:tcPr>
            <w:tcW w:w="1980" w:type="dxa"/>
            <w:tcBorders>
              <w:top w:val="nil"/>
              <w:left w:val="nil"/>
              <w:bottom w:val="single" w:sz="4" w:space="0" w:color="auto"/>
              <w:right w:val="single" w:sz="4" w:space="0" w:color="auto"/>
            </w:tcBorders>
            <w:shd w:val="clear" w:color="auto" w:fill="auto"/>
            <w:noWrap/>
            <w:vAlign w:val="bottom"/>
            <w:hideMark/>
          </w:tcPr>
          <w:p w14:paraId="5A28147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(11.1%)</w:t>
            </w:r>
          </w:p>
        </w:tc>
        <w:tc>
          <w:tcPr>
            <w:tcW w:w="1980" w:type="dxa"/>
            <w:tcBorders>
              <w:top w:val="nil"/>
              <w:left w:val="nil"/>
              <w:bottom w:val="single" w:sz="4" w:space="0" w:color="auto"/>
              <w:right w:val="single" w:sz="4" w:space="0" w:color="auto"/>
            </w:tcBorders>
            <w:shd w:val="clear" w:color="auto" w:fill="auto"/>
            <w:noWrap/>
            <w:vAlign w:val="bottom"/>
            <w:hideMark/>
          </w:tcPr>
          <w:p w14:paraId="4EA6D2B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r>
      <w:tr w:rsidR="003A6C28" w:rsidRPr="00AF42C5" w14:paraId="29FA385C" w14:textId="77777777" w:rsidTr="00A757FE">
        <w:trPr>
          <w:trHeight w:val="288"/>
        </w:trPr>
        <w:tc>
          <w:tcPr>
            <w:tcW w:w="9625" w:type="dxa"/>
            <w:gridSpan w:val="4"/>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220B63A3" w14:textId="77777777" w:rsidR="003A6C28" w:rsidRPr="00AC0186" w:rsidRDefault="003A6C28" w:rsidP="00AC0186">
            <w:pPr>
              <w:jc w:val="both"/>
              <w:rPr>
                <w:rFonts w:ascii="Arial" w:hAnsi="Arial" w:cs="Arial"/>
                <w:sz w:val="22"/>
                <w:szCs w:val="22"/>
                <w:lang w:val="en-US" w:eastAsia="de-DE"/>
              </w:rPr>
            </w:pPr>
            <w:r w:rsidRPr="00AC0186">
              <w:rPr>
                <w:rFonts w:ascii="Arial" w:hAnsi="Arial" w:cs="Arial"/>
                <w:sz w:val="22"/>
                <w:szCs w:val="22"/>
                <w:lang w:val="en-US" w:eastAsia="de-DE"/>
              </w:rPr>
              <w:t>Cancer (pre-existing or concurrent hematological malignancy and/or active cancer therapy (incl. chemotherapy, radiotherapy, surgery) within the last 24 months or less)</w:t>
            </w:r>
          </w:p>
        </w:tc>
      </w:tr>
      <w:tr w:rsidR="003A6C28" w:rsidRPr="00AC0186" w14:paraId="2B083CF8"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F50FA95"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all entities</w:t>
            </w:r>
          </w:p>
        </w:tc>
        <w:tc>
          <w:tcPr>
            <w:tcW w:w="1800" w:type="dxa"/>
            <w:tcBorders>
              <w:top w:val="nil"/>
              <w:left w:val="nil"/>
              <w:bottom w:val="single" w:sz="4" w:space="0" w:color="auto"/>
              <w:right w:val="single" w:sz="4" w:space="0" w:color="auto"/>
            </w:tcBorders>
            <w:shd w:val="clear" w:color="auto" w:fill="auto"/>
            <w:vAlign w:val="bottom"/>
            <w:hideMark/>
          </w:tcPr>
          <w:p w14:paraId="60AA2C2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56 (41,8%)</w:t>
            </w:r>
          </w:p>
        </w:tc>
        <w:tc>
          <w:tcPr>
            <w:tcW w:w="1980" w:type="dxa"/>
            <w:tcBorders>
              <w:top w:val="nil"/>
              <w:left w:val="nil"/>
              <w:bottom w:val="single" w:sz="4" w:space="0" w:color="auto"/>
              <w:right w:val="single" w:sz="4" w:space="0" w:color="auto"/>
            </w:tcBorders>
            <w:shd w:val="clear" w:color="auto" w:fill="auto"/>
            <w:vAlign w:val="bottom"/>
            <w:hideMark/>
          </w:tcPr>
          <w:p w14:paraId="7B6D928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28 (42,4%)</w:t>
            </w:r>
          </w:p>
        </w:tc>
        <w:tc>
          <w:tcPr>
            <w:tcW w:w="1980" w:type="dxa"/>
            <w:tcBorders>
              <w:top w:val="nil"/>
              <w:left w:val="nil"/>
              <w:bottom w:val="single" w:sz="4" w:space="0" w:color="auto"/>
              <w:right w:val="single" w:sz="4" w:space="0" w:color="auto"/>
            </w:tcBorders>
            <w:shd w:val="clear" w:color="auto" w:fill="auto"/>
            <w:vAlign w:val="bottom"/>
            <w:hideMark/>
          </w:tcPr>
          <w:p w14:paraId="359B89F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28 (41,2%)</w:t>
            </w:r>
          </w:p>
        </w:tc>
      </w:tr>
      <w:tr w:rsidR="003A6C28" w:rsidRPr="00AC0186" w14:paraId="0D95B2EE"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17BC13"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B-NHL/CLL</w:t>
            </w:r>
          </w:p>
        </w:tc>
        <w:tc>
          <w:tcPr>
            <w:tcW w:w="1800" w:type="dxa"/>
            <w:tcBorders>
              <w:top w:val="nil"/>
              <w:left w:val="nil"/>
              <w:bottom w:val="single" w:sz="4" w:space="0" w:color="auto"/>
              <w:right w:val="single" w:sz="4" w:space="0" w:color="auto"/>
            </w:tcBorders>
            <w:shd w:val="clear" w:color="auto" w:fill="auto"/>
            <w:noWrap/>
            <w:vAlign w:val="bottom"/>
            <w:hideMark/>
          </w:tcPr>
          <w:p w14:paraId="079717C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18 (32.1%)</w:t>
            </w:r>
          </w:p>
        </w:tc>
        <w:tc>
          <w:tcPr>
            <w:tcW w:w="1980" w:type="dxa"/>
            <w:tcBorders>
              <w:top w:val="nil"/>
              <w:left w:val="nil"/>
              <w:bottom w:val="single" w:sz="4" w:space="0" w:color="auto"/>
              <w:right w:val="single" w:sz="4" w:space="0" w:color="auto"/>
            </w:tcBorders>
            <w:shd w:val="clear" w:color="auto" w:fill="auto"/>
            <w:noWrap/>
            <w:vAlign w:val="bottom"/>
            <w:hideMark/>
          </w:tcPr>
          <w:p w14:paraId="4A77A59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(25.0%)</w:t>
            </w:r>
          </w:p>
        </w:tc>
        <w:tc>
          <w:tcPr>
            <w:tcW w:w="1980" w:type="dxa"/>
            <w:tcBorders>
              <w:top w:val="nil"/>
              <w:left w:val="nil"/>
              <w:bottom w:val="single" w:sz="4" w:space="0" w:color="auto"/>
              <w:right w:val="single" w:sz="4" w:space="0" w:color="auto"/>
            </w:tcBorders>
            <w:shd w:val="clear" w:color="auto" w:fill="auto"/>
            <w:noWrap/>
            <w:vAlign w:val="bottom"/>
            <w:hideMark/>
          </w:tcPr>
          <w:p w14:paraId="6B17DD6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(39.3%)</w:t>
            </w:r>
          </w:p>
        </w:tc>
      </w:tr>
      <w:tr w:rsidR="003A6C28" w:rsidRPr="00AC0186" w14:paraId="47E39EAF"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2FE0756"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AML/MDS</w:t>
            </w:r>
          </w:p>
        </w:tc>
        <w:tc>
          <w:tcPr>
            <w:tcW w:w="1800" w:type="dxa"/>
            <w:tcBorders>
              <w:top w:val="nil"/>
              <w:left w:val="nil"/>
              <w:bottom w:val="single" w:sz="4" w:space="0" w:color="auto"/>
              <w:right w:val="single" w:sz="4" w:space="0" w:color="auto"/>
            </w:tcBorders>
            <w:shd w:val="clear" w:color="auto" w:fill="auto"/>
            <w:noWrap/>
            <w:vAlign w:val="bottom"/>
            <w:hideMark/>
          </w:tcPr>
          <w:p w14:paraId="266C54E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(21.4%)</w:t>
            </w:r>
          </w:p>
        </w:tc>
        <w:tc>
          <w:tcPr>
            <w:tcW w:w="1980" w:type="dxa"/>
            <w:tcBorders>
              <w:top w:val="nil"/>
              <w:left w:val="nil"/>
              <w:bottom w:val="single" w:sz="4" w:space="0" w:color="auto"/>
              <w:right w:val="single" w:sz="4" w:space="0" w:color="auto"/>
            </w:tcBorders>
            <w:shd w:val="clear" w:color="auto" w:fill="auto"/>
            <w:noWrap/>
            <w:vAlign w:val="bottom"/>
            <w:hideMark/>
          </w:tcPr>
          <w:p w14:paraId="2501A93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(28.6%)</w:t>
            </w:r>
          </w:p>
        </w:tc>
        <w:tc>
          <w:tcPr>
            <w:tcW w:w="1980" w:type="dxa"/>
            <w:tcBorders>
              <w:top w:val="nil"/>
              <w:left w:val="nil"/>
              <w:bottom w:val="single" w:sz="4" w:space="0" w:color="auto"/>
              <w:right w:val="single" w:sz="4" w:space="0" w:color="auto"/>
            </w:tcBorders>
            <w:shd w:val="clear" w:color="auto" w:fill="auto"/>
            <w:noWrap/>
            <w:vAlign w:val="bottom"/>
            <w:hideMark/>
          </w:tcPr>
          <w:p w14:paraId="4BC461A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(14.3%)</w:t>
            </w:r>
          </w:p>
        </w:tc>
      </w:tr>
      <w:tr w:rsidR="003A6C28" w:rsidRPr="00AC0186" w14:paraId="58C2C95B"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4B76F2"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Myeloma</w:t>
            </w:r>
          </w:p>
        </w:tc>
        <w:tc>
          <w:tcPr>
            <w:tcW w:w="1800" w:type="dxa"/>
            <w:tcBorders>
              <w:top w:val="nil"/>
              <w:left w:val="nil"/>
              <w:bottom w:val="single" w:sz="4" w:space="0" w:color="auto"/>
              <w:right w:val="single" w:sz="4" w:space="0" w:color="auto"/>
            </w:tcBorders>
            <w:shd w:val="clear" w:color="auto" w:fill="auto"/>
            <w:noWrap/>
            <w:vAlign w:val="bottom"/>
            <w:hideMark/>
          </w:tcPr>
          <w:p w14:paraId="241ECD7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(19.6%)</w:t>
            </w:r>
          </w:p>
        </w:tc>
        <w:tc>
          <w:tcPr>
            <w:tcW w:w="1980" w:type="dxa"/>
            <w:tcBorders>
              <w:top w:val="nil"/>
              <w:left w:val="nil"/>
              <w:bottom w:val="single" w:sz="4" w:space="0" w:color="auto"/>
              <w:right w:val="single" w:sz="4" w:space="0" w:color="auto"/>
            </w:tcBorders>
            <w:shd w:val="clear" w:color="auto" w:fill="auto"/>
            <w:noWrap/>
            <w:vAlign w:val="bottom"/>
            <w:hideMark/>
          </w:tcPr>
          <w:p w14:paraId="4CBC7CB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(21.4%)</w:t>
            </w:r>
          </w:p>
        </w:tc>
        <w:tc>
          <w:tcPr>
            <w:tcW w:w="1980" w:type="dxa"/>
            <w:tcBorders>
              <w:top w:val="nil"/>
              <w:left w:val="nil"/>
              <w:bottom w:val="single" w:sz="4" w:space="0" w:color="auto"/>
              <w:right w:val="single" w:sz="4" w:space="0" w:color="auto"/>
            </w:tcBorders>
            <w:shd w:val="clear" w:color="auto" w:fill="auto"/>
            <w:noWrap/>
            <w:vAlign w:val="bottom"/>
            <w:hideMark/>
          </w:tcPr>
          <w:p w14:paraId="76092AF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(17.9%)</w:t>
            </w:r>
          </w:p>
        </w:tc>
      </w:tr>
      <w:tr w:rsidR="003A6C28" w:rsidRPr="00AC0186" w14:paraId="7F4B7887"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3B390BC"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B-ALL</w:t>
            </w:r>
          </w:p>
        </w:tc>
        <w:tc>
          <w:tcPr>
            <w:tcW w:w="1800" w:type="dxa"/>
            <w:tcBorders>
              <w:top w:val="nil"/>
              <w:left w:val="nil"/>
              <w:bottom w:val="single" w:sz="4" w:space="0" w:color="auto"/>
              <w:right w:val="single" w:sz="4" w:space="0" w:color="auto"/>
            </w:tcBorders>
            <w:shd w:val="clear" w:color="auto" w:fill="auto"/>
            <w:noWrap/>
            <w:vAlign w:val="bottom"/>
            <w:hideMark/>
          </w:tcPr>
          <w:p w14:paraId="5AC44C9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(3.6%)</w:t>
            </w:r>
          </w:p>
        </w:tc>
        <w:tc>
          <w:tcPr>
            <w:tcW w:w="1980" w:type="dxa"/>
            <w:tcBorders>
              <w:top w:val="nil"/>
              <w:left w:val="nil"/>
              <w:bottom w:val="single" w:sz="4" w:space="0" w:color="auto"/>
              <w:right w:val="single" w:sz="4" w:space="0" w:color="auto"/>
            </w:tcBorders>
            <w:shd w:val="clear" w:color="auto" w:fill="auto"/>
            <w:noWrap/>
            <w:vAlign w:val="bottom"/>
            <w:hideMark/>
          </w:tcPr>
          <w:p w14:paraId="37BC3ED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80" w:type="dxa"/>
            <w:tcBorders>
              <w:top w:val="nil"/>
              <w:left w:val="nil"/>
              <w:bottom w:val="single" w:sz="4" w:space="0" w:color="auto"/>
              <w:right w:val="single" w:sz="4" w:space="0" w:color="auto"/>
            </w:tcBorders>
            <w:shd w:val="clear" w:color="auto" w:fill="auto"/>
            <w:noWrap/>
            <w:vAlign w:val="bottom"/>
            <w:hideMark/>
          </w:tcPr>
          <w:p w14:paraId="4BC27D3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(7.1%)</w:t>
            </w:r>
          </w:p>
        </w:tc>
      </w:tr>
      <w:tr w:rsidR="003A6C28" w:rsidRPr="00AC0186" w14:paraId="4547781D"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D5BDE6A"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Hodgkin</w:t>
            </w:r>
          </w:p>
        </w:tc>
        <w:tc>
          <w:tcPr>
            <w:tcW w:w="1800" w:type="dxa"/>
            <w:tcBorders>
              <w:top w:val="nil"/>
              <w:left w:val="nil"/>
              <w:bottom w:val="single" w:sz="4" w:space="0" w:color="auto"/>
              <w:right w:val="single" w:sz="4" w:space="0" w:color="auto"/>
            </w:tcBorders>
            <w:shd w:val="clear" w:color="auto" w:fill="auto"/>
            <w:noWrap/>
            <w:vAlign w:val="bottom"/>
            <w:hideMark/>
          </w:tcPr>
          <w:p w14:paraId="1870364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(3.6%)</w:t>
            </w:r>
          </w:p>
        </w:tc>
        <w:tc>
          <w:tcPr>
            <w:tcW w:w="1980" w:type="dxa"/>
            <w:tcBorders>
              <w:top w:val="nil"/>
              <w:left w:val="nil"/>
              <w:bottom w:val="single" w:sz="4" w:space="0" w:color="auto"/>
              <w:right w:val="single" w:sz="4" w:space="0" w:color="auto"/>
            </w:tcBorders>
            <w:shd w:val="clear" w:color="auto" w:fill="auto"/>
            <w:noWrap/>
            <w:vAlign w:val="bottom"/>
            <w:hideMark/>
          </w:tcPr>
          <w:p w14:paraId="23DF8E0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c>
          <w:tcPr>
            <w:tcW w:w="1980" w:type="dxa"/>
            <w:tcBorders>
              <w:top w:val="nil"/>
              <w:left w:val="nil"/>
              <w:bottom w:val="single" w:sz="4" w:space="0" w:color="auto"/>
              <w:right w:val="single" w:sz="4" w:space="0" w:color="auto"/>
            </w:tcBorders>
            <w:shd w:val="clear" w:color="auto" w:fill="auto"/>
            <w:noWrap/>
            <w:vAlign w:val="bottom"/>
            <w:hideMark/>
          </w:tcPr>
          <w:p w14:paraId="5259420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r>
      <w:tr w:rsidR="003A6C28" w:rsidRPr="00AC0186" w14:paraId="2244E547"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1D7BB63"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CML</w:t>
            </w:r>
          </w:p>
        </w:tc>
        <w:tc>
          <w:tcPr>
            <w:tcW w:w="1800" w:type="dxa"/>
            <w:tcBorders>
              <w:top w:val="nil"/>
              <w:left w:val="nil"/>
              <w:bottom w:val="single" w:sz="4" w:space="0" w:color="auto"/>
              <w:right w:val="single" w:sz="4" w:space="0" w:color="auto"/>
            </w:tcBorders>
            <w:shd w:val="clear" w:color="auto" w:fill="auto"/>
            <w:noWrap/>
            <w:vAlign w:val="bottom"/>
            <w:hideMark/>
          </w:tcPr>
          <w:p w14:paraId="2C3CB06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(1.8%)</w:t>
            </w:r>
          </w:p>
        </w:tc>
        <w:tc>
          <w:tcPr>
            <w:tcW w:w="1980" w:type="dxa"/>
            <w:tcBorders>
              <w:top w:val="nil"/>
              <w:left w:val="nil"/>
              <w:bottom w:val="single" w:sz="4" w:space="0" w:color="auto"/>
              <w:right w:val="single" w:sz="4" w:space="0" w:color="auto"/>
            </w:tcBorders>
            <w:shd w:val="clear" w:color="auto" w:fill="auto"/>
            <w:noWrap/>
            <w:vAlign w:val="bottom"/>
            <w:hideMark/>
          </w:tcPr>
          <w:p w14:paraId="2F48981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c>
          <w:tcPr>
            <w:tcW w:w="1980" w:type="dxa"/>
            <w:tcBorders>
              <w:top w:val="nil"/>
              <w:left w:val="nil"/>
              <w:bottom w:val="single" w:sz="4" w:space="0" w:color="auto"/>
              <w:right w:val="single" w:sz="4" w:space="0" w:color="auto"/>
            </w:tcBorders>
            <w:shd w:val="clear" w:color="auto" w:fill="auto"/>
            <w:noWrap/>
            <w:vAlign w:val="bottom"/>
            <w:hideMark/>
          </w:tcPr>
          <w:p w14:paraId="0F0086E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6B0D6677"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81C8A97"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T-NHL</w:t>
            </w:r>
          </w:p>
        </w:tc>
        <w:tc>
          <w:tcPr>
            <w:tcW w:w="1800" w:type="dxa"/>
            <w:tcBorders>
              <w:top w:val="nil"/>
              <w:left w:val="nil"/>
              <w:bottom w:val="single" w:sz="4" w:space="0" w:color="auto"/>
              <w:right w:val="single" w:sz="4" w:space="0" w:color="auto"/>
            </w:tcBorders>
            <w:shd w:val="clear" w:color="auto" w:fill="auto"/>
            <w:noWrap/>
            <w:vAlign w:val="bottom"/>
            <w:hideMark/>
          </w:tcPr>
          <w:p w14:paraId="09FDACB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(1.8%)</w:t>
            </w:r>
          </w:p>
        </w:tc>
        <w:tc>
          <w:tcPr>
            <w:tcW w:w="1980" w:type="dxa"/>
            <w:tcBorders>
              <w:top w:val="nil"/>
              <w:left w:val="nil"/>
              <w:bottom w:val="single" w:sz="4" w:space="0" w:color="auto"/>
              <w:right w:val="single" w:sz="4" w:space="0" w:color="auto"/>
            </w:tcBorders>
            <w:shd w:val="clear" w:color="auto" w:fill="auto"/>
            <w:noWrap/>
            <w:vAlign w:val="bottom"/>
            <w:hideMark/>
          </w:tcPr>
          <w:p w14:paraId="63D84EA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c>
          <w:tcPr>
            <w:tcW w:w="1980" w:type="dxa"/>
            <w:tcBorders>
              <w:top w:val="nil"/>
              <w:left w:val="nil"/>
              <w:bottom w:val="single" w:sz="4" w:space="0" w:color="auto"/>
              <w:right w:val="single" w:sz="4" w:space="0" w:color="auto"/>
            </w:tcBorders>
            <w:shd w:val="clear" w:color="auto" w:fill="auto"/>
            <w:noWrap/>
            <w:vAlign w:val="bottom"/>
            <w:hideMark/>
          </w:tcPr>
          <w:p w14:paraId="7C4E833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171F01F0" w14:textId="77777777" w:rsidTr="00A757FE">
        <w:trPr>
          <w:trHeight w:val="288"/>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C20E321"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solid tumor</w:t>
            </w:r>
          </w:p>
        </w:tc>
        <w:tc>
          <w:tcPr>
            <w:tcW w:w="1800" w:type="dxa"/>
            <w:tcBorders>
              <w:top w:val="nil"/>
              <w:left w:val="nil"/>
              <w:bottom w:val="single" w:sz="4" w:space="0" w:color="auto"/>
              <w:right w:val="single" w:sz="4" w:space="0" w:color="auto"/>
            </w:tcBorders>
            <w:shd w:val="clear" w:color="auto" w:fill="auto"/>
            <w:noWrap/>
            <w:vAlign w:val="bottom"/>
            <w:hideMark/>
          </w:tcPr>
          <w:p w14:paraId="14B66B9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(16.1%)</w:t>
            </w:r>
          </w:p>
        </w:tc>
        <w:tc>
          <w:tcPr>
            <w:tcW w:w="1980" w:type="dxa"/>
            <w:tcBorders>
              <w:top w:val="nil"/>
              <w:left w:val="nil"/>
              <w:bottom w:val="single" w:sz="4" w:space="0" w:color="auto"/>
              <w:right w:val="single" w:sz="4" w:space="0" w:color="auto"/>
            </w:tcBorders>
            <w:shd w:val="clear" w:color="auto" w:fill="auto"/>
            <w:noWrap/>
            <w:vAlign w:val="bottom"/>
            <w:hideMark/>
          </w:tcPr>
          <w:p w14:paraId="354A4A6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(14.3%)</w:t>
            </w:r>
          </w:p>
        </w:tc>
        <w:tc>
          <w:tcPr>
            <w:tcW w:w="1980" w:type="dxa"/>
            <w:tcBorders>
              <w:top w:val="nil"/>
              <w:left w:val="nil"/>
              <w:bottom w:val="single" w:sz="4" w:space="0" w:color="auto"/>
              <w:right w:val="single" w:sz="4" w:space="0" w:color="auto"/>
            </w:tcBorders>
            <w:shd w:val="clear" w:color="auto" w:fill="auto"/>
            <w:noWrap/>
            <w:vAlign w:val="bottom"/>
            <w:hideMark/>
          </w:tcPr>
          <w:p w14:paraId="7E156DB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(17.9%)</w:t>
            </w:r>
          </w:p>
        </w:tc>
      </w:tr>
    </w:tbl>
    <w:p w14:paraId="24CD5F17" w14:textId="7D3F89E9" w:rsidR="00A97D59" w:rsidRPr="00AC0186" w:rsidRDefault="00443645"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w:t>
      </w:r>
      <w:r w:rsidR="00884D22" w:rsidRPr="00AC0186">
        <w:rPr>
          <w:rFonts w:ascii="Arial" w:hAnsi="Arial" w:cs="Arial"/>
          <w:color w:val="000000" w:themeColor="text1"/>
          <w:sz w:val="22"/>
          <w:szCs w:val="22"/>
          <w:lang w:val="en-US"/>
        </w:rPr>
        <w:t>56</w:t>
      </w:r>
    </w:p>
    <w:p w14:paraId="42ED5D0F" w14:textId="4185A94D" w:rsidR="00A757FE" w:rsidRPr="00AC0186" w:rsidRDefault="00A757FE"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 xml:space="preserve">Table S5 Epidemiological data of study participants in </w:t>
      </w:r>
      <w:r w:rsidR="006B6324" w:rsidRPr="00AC0186">
        <w:rPr>
          <w:rFonts w:ascii="Arial" w:hAnsi="Arial" w:cs="Arial"/>
          <w:sz w:val="22"/>
          <w:szCs w:val="22"/>
          <w:u w:val="single"/>
          <w:lang w:val="en-US"/>
        </w:rPr>
        <w:t xml:space="preserve">predefined </w:t>
      </w:r>
      <w:r w:rsidRPr="00AC0186">
        <w:rPr>
          <w:rFonts w:ascii="Arial" w:hAnsi="Arial" w:cs="Arial"/>
          <w:sz w:val="22"/>
          <w:szCs w:val="22"/>
          <w:u w:val="single"/>
          <w:lang w:val="en-US"/>
        </w:rPr>
        <w:t>subgroups (continued)</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3A6C28" w:rsidRPr="00AC0186" w14:paraId="02712041" w14:textId="77777777" w:rsidTr="003A6C28">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F4A39D" w14:textId="2509364F" w:rsidR="003A6C28" w:rsidRPr="00AC0186" w:rsidRDefault="003A6C2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2235BBC4" w14:textId="77777777" w:rsidR="003A6C28" w:rsidRPr="00AC0186" w:rsidRDefault="003A6C28" w:rsidP="00AC0186">
            <w:pPr>
              <w:jc w:val="both"/>
              <w:rPr>
                <w:rFonts w:ascii="Arial" w:hAnsi="Arial" w:cs="Arial"/>
                <w:b/>
                <w:bCs/>
                <w:color w:val="000000"/>
                <w:sz w:val="22"/>
                <w:szCs w:val="22"/>
                <w:lang w:eastAsia="de-DE"/>
              </w:rPr>
            </w:pPr>
            <w:r w:rsidRPr="00AC0186">
              <w:rPr>
                <w:rFonts w:ascii="Arial" w:hAnsi="Arial" w:cs="Arial"/>
                <w:b/>
                <w:bCs/>
                <w:color w:val="000000"/>
                <w:sz w:val="22"/>
                <w:szCs w:val="22"/>
                <w:lang w:eastAsia="de-DE"/>
              </w:rPr>
              <w:t>Group 2: Immunosuppression</w:t>
            </w:r>
          </w:p>
        </w:tc>
      </w:tr>
      <w:tr w:rsidR="003A6C28" w:rsidRPr="00AC0186" w14:paraId="10E5E981" w14:textId="77777777" w:rsidTr="003A6C28">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48EF0D1E" w14:textId="77777777" w:rsidR="003A6C28" w:rsidRPr="00AC0186" w:rsidRDefault="003A6C28" w:rsidP="00AC0186">
            <w:pPr>
              <w:jc w:val="both"/>
              <w:rPr>
                <w:rFonts w:ascii="Arial" w:hAnsi="Arial" w:cs="Arial"/>
                <w:color w:val="000000"/>
                <w:sz w:val="22"/>
                <w:szCs w:val="22"/>
                <w:lang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15D717E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(n=16)</w:t>
            </w:r>
          </w:p>
        </w:tc>
        <w:tc>
          <w:tcPr>
            <w:tcW w:w="1940" w:type="dxa"/>
            <w:tcBorders>
              <w:top w:val="nil"/>
              <w:left w:val="nil"/>
              <w:bottom w:val="single" w:sz="4" w:space="0" w:color="auto"/>
              <w:right w:val="single" w:sz="4" w:space="0" w:color="auto"/>
            </w:tcBorders>
            <w:shd w:val="clear" w:color="auto" w:fill="auto"/>
            <w:vAlign w:val="center"/>
            <w:hideMark/>
          </w:tcPr>
          <w:p w14:paraId="77BC1DB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(n=8)</w:t>
            </w:r>
          </w:p>
        </w:tc>
        <w:tc>
          <w:tcPr>
            <w:tcW w:w="1940" w:type="dxa"/>
            <w:tcBorders>
              <w:top w:val="nil"/>
              <w:left w:val="nil"/>
              <w:bottom w:val="single" w:sz="4" w:space="0" w:color="auto"/>
              <w:right w:val="single" w:sz="4" w:space="0" w:color="auto"/>
            </w:tcBorders>
            <w:shd w:val="clear" w:color="auto" w:fill="auto"/>
            <w:vAlign w:val="center"/>
            <w:hideMark/>
          </w:tcPr>
          <w:p w14:paraId="06CD669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(n=8)</w:t>
            </w:r>
          </w:p>
        </w:tc>
      </w:tr>
      <w:tr w:rsidR="003A6C28" w:rsidRPr="00AC0186" w14:paraId="1224B55F" w14:textId="77777777" w:rsidTr="003A6C2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5F3BBF3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General</w:t>
            </w:r>
          </w:p>
        </w:tc>
      </w:tr>
      <w:tr w:rsidR="003A6C28" w:rsidRPr="00AC0186" w14:paraId="40100AA8"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54EBD0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Age mean +/- SD</w:t>
            </w:r>
          </w:p>
        </w:tc>
        <w:tc>
          <w:tcPr>
            <w:tcW w:w="1940" w:type="dxa"/>
            <w:tcBorders>
              <w:top w:val="nil"/>
              <w:left w:val="nil"/>
              <w:bottom w:val="single" w:sz="4" w:space="0" w:color="auto"/>
              <w:right w:val="single" w:sz="4" w:space="0" w:color="auto"/>
            </w:tcBorders>
            <w:shd w:val="clear" w:color="auto" w:fill="auto"/>
            <w:noWrap/>
            <w:vAlign w:val="bottom"/>
            <w:hideMark/>
          </w:tcPr>
          <w:p w14:paraId="58B776C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61.2 +/-13.6</w:t>
            </w:r>
          </w:p>
        </w:tc>
        <w:tc>
          <w:tcPr>
            <w:tcW w:w="1940" w:type="dxa"/>
            <w:tcBorders>
              <w:top w:val="nil"/>
              <w:left w:val="nil"/>
              <w:bottom w:val="single" w:sz="4" w:space="0" w:color="auto"/>
              <w:right w:val="single" w:sz="4" w:space="0" w:color="auto"/>
            </w:tcBorders>
            <w:shd w:val="clear" w:color="auto" w:fill="auto"/>
            <w:noWrap/>
            <w:vAlign w:val="bottom"/>
            <w:hideMark/>
          </w:tcPr>
          <w:p w14:paraId="1153E4E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58.0 +/-9.8</w:t>
            </w:r>
          </w:p>
        </w:tc>
        <w:tc>
          <w:tcPr>
            <w:tcW w:w="1940" w:type="dxa"/>
            <w:tcBorders>
              <w:top w:val="nil"/>
              <w:left w:val="nil"/>
              <w:bottom w:val="single" w:sz="4" w:space="0" w:color="auto"/>
              <w:right w:val="single" w:sz="4" w:space="0" w:color="auto"/>
            </w:tcBorders>
            <w:shd w:val="clear" w:color="auto" w:fill="auto"/>
            <w:noWrap/>
            <w:vAlign w:val="bottom"/>
            <w:hideMark/>
          </w:tcPr>
          <w:p w14:paraId="5A81C93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64.4 +/-16.6</w:t>
            </w:r>
          </w:p>
        </w:tc>
      </w:tr>
      <w:tr w:rsidR="003A6C28" w:rsidRPr="00AC0186" w14:paraId="597B90C0"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275AF2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Gender</w:t>
            </w:r>
          </w:p>
        </w:tc>
        <w:tc>
          <w:tcPr>
            <w:tcW w:w="1940" w:type="dxa"/>
            <w:tcBorders>
              <w:top w:val="nil"/>
              <w:left w:val="nil"/>
              <w:bottom w:val="single" w:sz="4" w:space="0" w:color="auto"/>
              <w:right w:val="single" w:sz="4" w:space="0" w:color="auto"/>
            </w:tcBorders>
            <w:shd w:val="clear" w:color="auto" w:fill="auto"/>
            <w:hideMark/>
          </w:tcPr>
          <w:p w14:paraId="37CDB9D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A5E85C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73F10F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4010B363"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46D039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male</w:t>
            </w:r>
          </w:p>
        </w:tc>
        <w:tc>
          <w:tcPr>
            <w:tcW w:w="1940" w:type="dxa"/>
            <w:tcBorders>
              <w:top w:val="nil"/>
              <w:left w:val="nil"/>
              <w:bottom w:val="single" w:sz="4" w:space="0" w:color="auto"/>
              <w:right w:val="single" w:sz="4" w:space="0" w:color="auto"/>
            </w:tcBorders>
            <w:shd w:val="clear" w:color="auto" w:fill="auto"/>
            <w:noWrap/>
            <w:vAlign w:val="bottom"/>
            <w:hideMark/>
          </w:tcPr>
          <w:p w14:paraId="152FC30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 (87.5%)</w:t>
            </w:r>
          </w:p>
        </w:tc>
        <w:tc>
          <w:tcPr>
            <w:tcW w:w="1940" w:type="dxa"/>
            <w:tcBorders>
              <w:top w:val="nil"/>
              <w:left w:val="nil"/>
              <w:bottom w:val="single" w:sz="4" w:space="0" w:color="auto"/>
              <w:right w:val="single" w:sz="4" w:space="0" w:color="auto"/>
            </w:tcBorders>
            <w:shd w:val="clear" w:color="auto" w:fill="auto"/>
            <w:noWrap/>
            <w:vAlign w:val="bottom"/>
            <w:hideMark/>
          </w:tcPr>
          <w:p w14:paraId="6458965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(87.5%)</w:t>
            </w:r>
          </w:p>
        </w:tc>
        <w:tc>
          <w:tcPr>
            <w:tcW w:w="1940" w:type="dxa"/>
            <w:tcBorders>
              <w:top w:val="nil"/>
              <w:left w:val="nil"/>
              <w:bottom w:val="single" w:sz="4" w:space="0" w:color="auto"/>
              <w:right w:val="single" w:sz="4" w:space="0" w:color="auto"/>
            </w:tcBorders>
            <w:shd w:val="clear" w:color="auto" w:fill="auto"/>
            <w:noWrap/>
            <w:vAlign w:val="bottom"/>
            <w:hideMark/>
          </w:tcPr>
          <w:p w14:paraId="358B678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(87.5%)</w:t>
            </w:r>
          </w:p>
        </w:tc>
      </w:tr>
      <w:tr w:rsidR="003A6C28" w:rsidRPr="00AC0186" w14:paraId="029BE945"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BBEC00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female</w:t>
            </w:r>
          </w:p>
        </w:tc>
        <w:tc>
          <w:tcPr>
            <w:tcW w:w="1940" w:type="dxa"/>
            <w:tcBorders>
              <w:top w:val="nil"/>
              <w:left w:val="nil"/>
              <w:bottom w:val="single" w:sz="4" w:space="0" w:color="auto"/>
              <w:right w:val="single" w:sz="4" w:space="0" w:color="auto"/>
            </w:tcBorders>
            <w:shd w:val="clear" w:color="auto" w:fill="auto"/>
            <w:noWrap/>
            <w:vAlign w:val="bottom"/>
            <w:hideMark/>
          </w:tcPr>
          <w:p w14:paraId="3FD95E9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(12.5%)</w:t>
            </w:r>
          </w:p>
        </w:tc>
        <w:tc>
          <w:tcPr>
            <w:tcW w:w="1940" w:type="dxa"/>
            <w:tcBorders>
              <w:top w:val="nil"/>
              <w:left w:val="nil"/>
              <w:bottom w:val="single" w:sz="4" w:space="0" w:color="auto"/>
              <w:right w:val="single" w:sz="4" w:space="0" w:color="auto"/>
            </w:tcBorders>
            <w:shd w:val="clear" w:color="auto" w:fill="auto"/>
            <w:noWrap/>
            <w:vAlign w:val="bottom"/>
            <w:hideMark/>
          </w:tcPr>
          <w:p w14:paraId="110F0B2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c>
          <w:tcPr>
            <w:tcW w:w="1940" w:type="dxa"/>
            <w:tcBorders>
              <w:top w:val="nil"/>
              <w:left w:val="nil"/>
              <w:bottom w:val="single" w:sz="4" w:space="0" w:color="auto"/>
              <w:right w:val="single" w:sz="4" w:space="0" w:color="auto"/>
            </w:tcBorders>
            <w:shd w:val="clear" w:color="auto" w:fill="auto"/>
            <w:noWrap/>
            <w:vAlign w:val="bottom"/>
            <w:hideMark/>
          </w:tcPr>
          <w:p w14:paraId="092C469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r>
      <w:tr w:rsidR="003A6C28" w:rsidRPr="00AC0186" w14:paraId="032E222D"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2509F3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Ethnic origin </w:t>
            </w:r>
          </w:p>
        </w:tc>
        <w:tc>
          <w:tcPr>
            <w:tcW w:w="1940" w:type="dxa"/>
            <w:tcBorders>
              <w:top w:val="nil"/>
              <w:left w:val="nil"/>
              <w:bottom w:val="single" w:sz="4" w:space="0" w:color="auto"/>
              <w:right w:val="single" w:sz="4" w:space="0" w:color="auto"/>
            </w:tcBorders>
            <w:shd w:val="clear" w:color="auto" w:fill="auto"/>
            <w:hideMark/>
          </w:tcPr>
          <w:p w14:paraId="59F8955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3086EAD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2EC6D6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0708CFBD"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BE1C15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Asian</w:t>
            </w:r>
          </w:p>
        </w:tc>
        <w:tc>
          <w:tcPr>
            <w:tcW w:w="1940" w:type="dxa"/>
            <w:tcBorders>
              <w:top w:val="nil"/>
              <w:left w:val="nil"/>
              <w:bottom w:val="single" w:sz="4" w:space="0" w:color="auto"/>
              <w:right w:val="single" w:sz="4" w:space="0" w:color="auto"/>
            </w:tcBorders>
            <w:shd w:val="clear" w:color="auto" w:fill="auto"/>
            <w:noWrap/>
            <w:vAlign w:val="bottom"/>
            <w:hideMark/>
          </w:tcPr>
          <w:p w14:paraId="3EC2C16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50838AD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6172AAA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5F4DAF89"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81632B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Caucasian/White</w:t>
            </w:r>
          </w:p>
        </w:tc>
        <w:tc>
          <w:tcPr>
            <w:tcW w:w="1940" w:type="dxa"/>
            <w:tcBorders>
              <w:top w:val="nil"/>
              <w:left w:val="nil"/>
              <w:bottom w:val="single" w:sz="4" w:space="0" w:color="auto"/>
              <w:right w:val="single" w:sz="4" w:space="0" w:color="auto"/>
            </w:tcBorders>
            <w:shd w:val="clear" w:color="auto" w:fill="auto"/>
            <w:noWrap/>
            <w:vAlign w:val="bottom"/>
            <w:hideMark/>
          </w:tcPr>
          <w:p w14:paraId="06A3908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15 (93.8%)</w:t>
            </w:r>
          </w:p>
        </w:tc>
        <w:tc>
          <w:tcPr>
            <w:tcW w:w="1940" w:type="dxa"/>
            <w:tcBorders>
              <w:top w:val="nil"/>
              <w:left w:val="nil"/>
              <w:bottom w:val="single" w:sz="4" w:space="0" w:color="auto"/>
              <w:right w:val="single" w:sz="4" w:space="0" w:color="auto"/>
            </w:tcBorders>
            <w:shd w:val="clear" w:color="auto" w:fill="auto"/>
            <w:noWrap/>
            <w:vAlign w:val="bottom"/>
            <w:hideMark/>
          </w:tcPr>
          <w:p w14:paraId="4BEBADC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(87.5%)</w:t>
            </w:r>
          </w:p>
        </w:tc>
        <w:tc>
          <w:tcPr>
            <w:tcW w:w="1940" w:type="dxa"/>
            <w:tcBorders>
              <w:top w:val="nil"/>
              <w:left w:val="nil"/>
              <w:bottom w:val="single" w:sz="4" w:space="0" w:color="auto"/>
              <w:right w:val="single" w:sz="4" w:space="0" w:color="auto"/>
            </w:tcBorders>
            <w:shd w:val="clear" w:color="auto" w:fill="auto"/>
            <w:noWrap/>
            <w:vAlign w:val="bottom"/>
            <w:hideMark/>
          </w:tcPr>
          <w:p w14:paraId="2B75BFD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(100.0%)</w:t>
            </w:r>
          </w:p>
        </w:tc>
      </w:tr>
      <w:tr w:rsidR="003A6C28" w:rsidRPr="00AC0186" w14:paraId="10CF51E2"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2541474"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Hispanic</w:t>
            </w:r>
          </w:p>
        </w:tc>
        <w:tc>
          <w:tcPr>
            <w:tcW w:w="1940" w:type="dxa"/>
            <w:tcBorders>
              <w:top w:val="nil"/>
              <w:left w:val="nil"/>
              <w:bottom w:val="single" w:sz="4" w:space="0" w:color="auto"/>
              <w:right w:val="single" w:sz="4" w:space="0" w:color="auto"/>
            </w:tcBorders>
            <w:shd w:val="clear" w:color="auto" w:fill="auto"/>
            <w:noWrap/>
            <w:vAlign w:val="bottom"/>
            <w:hideMark/>
          </w:tcPr>
          <w:p w14:paraId="2EA17F6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04A092E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1F3008D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0280AEAF"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C850CA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Other</w:t>
            </w:r>
          </w:p>
        </w:tc>
        <w:tc>
          <w:tcPr>
            <w:tcW w:w="1940" w:type="dxa"/>
            <w:tcBorders>
              <w:top w:val="nil"/>
              <w:left w:val="nil"/>
              <w:bottom w:val="single" w:sz="4" w:space="0" w:color="auto"/>
              <w:right w:val="single" w:sz="4" w:space="0" w:color="auto"/>
            </w:tcBorders>
            <w:shd w:val="clear" w:color="auto" w:fill="auto"/>
            <w:noWrap/>
            <w:vAlign w:val="bottom"/>
            <w:hideMark/>
          </w:tcPr>
          <w:p w14:paraId="1743AD2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(6.3%)</w:t>
            </w:r>
          </w:p>
        </w:tc>
        <w:tc>
          <w:tcPr>
            <w:tcW w:w="1940" w:type="dxa"/>
            <w:tcBorders>
              <w:top w:val="nil"/>
              <w:left w:val="nil"/>
              <w:bottom w:val="single" w:sz="4" w:space="0" w:color="auto"/>
              <w:right w:val="single" w:sz="4" w:space="0" w:color="auto"/>
            </w:tcBorders>
            <w:shd w:val="clear" w:color="auto" w:fill="auto"/>
            <w:noWrap/>
            <w:vAlign w:val="bottom"/>
            <w:hideMark/>
          </w:tcPr>
          <w:p w14:paraId="1A5576A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c>
          <w:tcPr>
            <w:tcW w:w="1940" w:type="dxa"/>
            <w:tcBorders>
              <w:top w:val="nil"/>
              <w:left w:val="nil"/>
              <w:bottom w:val="single" w:sz="4" w:space="0" w:color="auto"/>
              <w:right w:val="single" w:sz="4" w:space="0" w:color="auto"/>
            </w:tcBorders>
            <w:shd w:val="clear" w:color="auto" w:fill="auto"/>
            <w:noWrap/>
            <w:vAlign w:val="bottom"/>
            <w:hideMark/>
          </w:tcPr>
          <w:p w14:paraId="5BB67A5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3A6C28" w:rsidRPr="00AC0186" w14:paraId="6F8D0299" w14:textId="77777777" w:rsidTr="003A6C2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DBA16D7" w14:textId="77777777" w:rsidR="003A6C28" w:rsidRPr="00AC0186" w:rsidRDefault="003A6C28" w:rsidP="00AC0186">
            <w:pPr>
              <w:jc w:val="both"/>
              <w:rPr>
                <w:rFonts w:ascii="Arial" w:hAnsi="Arial" w:cs="Arial"/>
                <w:sz w:val="22"/>
                <w:szCs w:val="22"/>
                <w:lang w:val="en-US" w:eastAsia="de-DE"/>
              </w:rPr>
            </w:pPr>
            <w:r w:rsidRPr="00AC0186">
              <w:rPr>
                <w:rFonts w:ascii="Arial" w:hAnsi="Arial" w:cs="Arial"/>
                <w:sz w:val="22"/>
                <w:szCs w:val="22"/>
                <w:lang w:val="en-US" w:eastAsia="de-DE"/>
              </w:rPr>
              <w:t>Time from symptom onset to randomization (days)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070AF07B"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9.5 (6.0, 12.5)</w:t>
            </w:r>
          </w:p>
        </w:tc>
        <w:tc>
          <w:tcPr>
            <w:tcW w:w="1940" w:type="dxa"/>
            <w:tcBorders>
              <w:top w:val="nil"/>
              <w:left w:val="nil"/>
              <w:bottom w:val="single" w:sz="4" w:space="0" w:color="auto"/>
              <w:right w:val="single" w:sz="4" w:space="0" w:color="auto"/>
            </w:tcBorders>
            <w:shd w:val="clear" w:color="auto" w:fill="auto"/>
            <w:noWrap/>
            <w:vAlign w:val="bottom"/>
            <w:hideMark/>
          </w:tcPr>
          <w:p w14:paraId="49B855E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12.5 (10.0, 17.0)</w:t>
            </w:r>
          </w:p>
        </w:tc>
        <w:tc>
          <w:tcPr>
            <w:tcW w:w="1940" w:type="dxa"/>
            <w:tcBorders>
              <w:top w:val="nil"/>
              <w:left w:val="nil"/>
              <w:bottom w:val="single" w:sz="4" w:space="0" w:color="auto"/>
              <w:right w:val="single" w:sz="4" w:space="0" w:color="auto"/>
            </w:tcBorders>
            <w:shd w:val="clear" w:color="auto" w:fill="auto"/>
            <w:noWrap/>
            <w:vAlign w:val="bottom"/>
            <w:hideMark/>
          </w:tcPr>
          <w:p w14:paraId="3FC47A1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6.5 (3.0, 9.0)</w:t>
            </w:r>
          </w:p>
        </w:tc>
      </w:tr>
      <w:tr w:rsidR="003A6C28" w:rsidRPr="00AC0186" w14:paraId="1C97B813"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FA9888B"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Comorbidities</w:t>
            </w:r>
          </w:p>
        </w:tc>
        <w:tc>
          <w:tcPr>
            <w:tcW w:w="1940" w:type="dxa"/>
            <w:tcBorders>
              <w:top w:val="nil"/>
              <w:left w:val="nil"/>
              <w:bottom w:val="single" w:sz="4" w:space="0" w:color="auto"/>
              <w:right w:val="single" w:sz="4" w:space="0" w:color="auto"/>
            </w:tcBorders>
            <w:shd w:val="clear" w:color="auto" w:fill="auto"/>
            <w:hideMark/>
          </w:tcPr>
          <w:p w14:paraId="75E7F1C4"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E32F20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37BB9E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1AD5B35A"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37D6CA0"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chronic lung disease</w:t>
            </w:r>
          </w:p>
        </w:tc>
        <w:tc>
          <w:tcPr>
            <w:tcW w:w="1940" w:type="dxa"/>
            <w:tcBorders>
              <w:top w:val="nil"/>
              <w:left w:val="nil"/>
              <w:bottom w:val="single" w:sz="4" w:space="0" w:color="auto"/>
              <w:right w:val="single" w:sz="4" w:space="0" w:color="auto"/>
            </w:tcBorders>
            <w:shd w:val="clear" w:color="auto" w:fill="auto"/>
            <w:noWrap/>
            <w:vAlign w:val="bottom"/>
            <w:hideMark/>
          </w:tcPr>
          <w:p w14:paraId="7DBCE0A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(31.3%)</w:t>
            </w:r>
          </w:p>
        </w:tc>
        <w:tc>
          <w:tcPr>
            <w:tcW w:w="1940" w:type="dxa"/>
            <w:tcBorders>
              <w:top w:val="nil"/>
              <w:left w:val="nil"/>
              <w:bottom w:val="single" w:sz="4" w:space="0" w:color="auto"/>
              <w:right w:val="single" w:sz="4" w:space="0" w:color="auto"/>
            </w:tcBorders>
            <w:shd w:val="clear" w:color="auto" w:fill="auto"/>
            <w:noWrap/>
            <w:vAlign w:val="bottom"/>
            <w:hideMark/>
          </w:tcPr>
          <w:p w14:paraId="52047A0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(25.0%)</w:t>
            </w:r>
          </w:p>
        </w:tc>
        <w:tc>
          <w:tcPr>
            <w:tcW w:w="1940" w:type="dxa"/>
            <w:tcBorders>
              <w:top w:val="nil"/>
              <w:left w:val="nil"/>
              <w:bottom w:val="single" w:sz="4" w:space="0" w:color="auto"/>
              <w:right w:val="single" w:sz="4" w:space="0" w:color="auto"/>
            </w:tcBorders>
            <w:shd w:val="clear" w:color="auto" w:fill="auto"/>
            <w:noWrap/>
            <w:vAlign w:val="bottom"/>
            <w:hideMark/>
          </w:tcPr>
          <w:p w14:paraId="10C96FE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(37.5%)</w:t>
            </w:r>
          </w:p>
        </w:tc>
      </w:tr>
      <w:tr w:rsidR="003A6C28" w:rsidRPr="00AC0186" w14:paraId="6B638C7D"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34E4868"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cardiovascular disease</w:t>
            </w:r>
          </w:p>
        </w:tc>
        <w:tc>
          <w:tcPr>
            <w:tcW w:w="1940" w:type="dxa"/>
            <w:tcBorders>
              <w:top w:val="nil"/>
              <w:left w:val="nil"/>
              <w:bottom w:val="single" w:sz="4" w:space="0" w:color="auto"/>
              <w:right w:val="single" w:sz="4" w:space="0" w:color="auto"/>
            </w:tcBorders>
            <w:shd w:val="clear" w:color="auto" w:fill="auto"/>
            <w:noWrap/>
            <w:vAlign w:val="bottom"/>
            <w:hideMark/>
          </w:tcPr>
          <w:p w14:paraId="3D3C86E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 (81.3%)</w:t>
            </w:r>
          </w:p>
        </w:tc>
        <w:tc>
          <w:tcPr>
            <w:tcW w:w="1940" w:type="dxa"/>
            <w:tcBorders>
              <w:top w:val="nil"/>
              <w:left w:val="nil"/>
              <w:bottom w:val="single" w:sz="4" w:space="0" w:color="auto"/>
              <w:right w:val="single" w:sz="4" w:space="0" w:color="auto"/>
            </w:tcBorders>
            <w:shd w:val="clear" w:color="auto" w:fill="auto"/>
            <w:noWrap/>
            <w:vAlign w:val="bottom"/>
            <w:hideMark/>
          </w:tcPr>
          <w:p w14:paraId="56107D4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(75.0%)</w:t>
            </w:r>
          </w:p>
        </w:tc>
        <w:tc>
          <w:tcPr>
            <w:tcW w:w="1940" w:type="dxa"/>
            <w:tcBorders>
              <w:top w:val="nil"/>
              <w:left w:val="nil"/>
              <w:bottom w:val="single" w:sz="4" w:space="0" w:color="auto"/>
              <w:right w:val="single" w:sz="4" w:space="0" w:color="auto"/>
            </w:tcBorders>
            <w:shd w:val="clear" w:color="auto" w:fill="auto"/>
            <w:noWrap/>
            <w:vAlign w:val="bottom"/>
            <w:hideMark/>
          </w:tcPr>
          <w:p w14:paraId="51A2BE1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(87.5%)</w:t>
            </w:r>
          </w:p>
        </w:tc>
      </w:tr>
      <w:tr w:rsidR="003A6C28" w:rsidRPr="00AC0186" w14:paraId="4F6F1A81"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5117538"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chronic liver disease</w:t>
            </w:r>
          </w:p>
        </w:tc>
        <w:tc>
          <w:tcPr>
            <w:tcW w:w="1940" w:type="dxa"/>
            <w:tcBorders>
              <w:top w:val="nil"/>
              <w:left w:val="nil"/>
              <w:bottom w:val="single" w:sz="4" w:space="0" w:color="auto"/>
              <w:right w:val="single" w:sz="4" w:space="0" w:color="auto"/>
            </w:tcBorders>
            <w:shd w:val="clear" w:color="auto" w:fill="auto"/>
            <w:noWrap/>
            <w:vAlign w:val="bottom"/>
            <w:hideMark/>
          </w:tcPr>
          <w:p w14:paraId="69CACF1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(25.0%)</w:t>
            </w:r>
          </w:p>
        </w:tc>
        <w:tc>
          <w:tcPr>
            <w:tcW w:w="1940" w:type="dxa"/>
            <w:tcBorders>
              <w:top w:val="nil"/>
              <w:left w:val="nil"/>
              <w:bottom w:val="single" w:sz="4" w:space="0" w:color="auto"/>
              <w:right w:val="single" w:sz="4" w:space="0" w:color="auto"/>
            </w:tcBorders>
            <w:shd w:val="clear" w:color="auto" w:fill="auto"/>
            <w:noWrap/>
            <w:vAlign w:val="bottom"/>
            <w:hideMark/>
          </w:tcPr>
          <w:p w14:paraId="2476A45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c>
          <w:tcPr>
            <w:tcW w:w="1940" w:type="dxa"/>
            <w:tcBorders>
              <w:top w:val="nil"/>
              <w:left w:val="nil"/>
              <w:bottom w:val="single" w:sz="4" w:space="0" w:color="auto"/>
              <w:right w:val="single" w:sz="4" w:space="0" w:color="auto"/>
            </w:tcBorders>
            <w:shd w:val="clear" w:color="auto" w:fill="auto"/>
            <w:noWrap/>
            <w:vAlign w:val="bottom"/>
            <w:hideMark/>
          </w:tcPr>
          <w:p w14:paraId="768B0C98"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(37.5%)</w:t>
            </w:r>
          </w:p>
        </w:tc>
      </w:tr>
      <w:tr w:rsidR="003A6C28" w:rsidRPr="00AC0186" w14:paraId="39AECA0E"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458A74B"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Rheumatic / immunologic disease</w:t>
            </w:r>
          </w:p>
        </w:tc>
        <w:tc>
          <w:tcPr>
            <w:tcW w:w="1940" w:type="dxa"/>
            <w:tcBorders>
              <w:top w:val="nil"/>
              <w:left w:val="nil"/>
              <w:bottom w:val="single" w:sz="4" w:space="0" w:color="auto"/>
              <w:right w:val="single" w:sz="4" w:space="0" w:color="auto"/>
            </w:tcBorders>
            <w:shd w:val="clear" w:color="auto" w:fill="auto"/>
            <w:noWrap/>
            <w:vAlign w:val="bottom"/>
            <w:hideMark/>
          </w:tcPr>
          <w:p w14:paraId="0816DFA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(43.8%)</w:t>
            </w:r>
          </w:p>
        </w:tc>
        <w:tc>
          <w:tcPr>
            <w:tcW w:w="1940" w:type="dxa"/>
            <w:tcBorders>
              <w:top w:val="nil"/>
              <w:left w:val="nil"/>
              <w:bottom w:val="single" w:sz="4" w:space="0" w:color="auto"/>
              <w:right w:val="single" w:sz="4" w:space="0" w:color="auto"/>
            </w:tcBorders>
            <w:shd w:val="clear" w:color="auto" w:fill="auto"/>
            <w:noWrap/>
            <w:vAlign w:val="bottom"/>
            <w:hideMark/>
          </w:tcPr>
          <w:p w14:paraId="709004B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(37.5%)</w:t>
            </w:r>
          </w:p>
        </w:tc>
        <w:tc>
          <w:tcPr>
            <w:tcW w:w="1940" w:type="dxa"/>
            <w:tcBorders>
              <w:top w:val="nil"/>
              <w:left w:val="nil"/>
              <w:bottom w:val="single" w:sz="4" w:space="0" w:color="auto"/>
              <w:right w:val="single" w:sz="4" w:space="0" w:color="auto"/>
            </w:tcBorders>
            <w:shd w:val="clear" w:color="auto" w:fill="auto"/>
            <w:noWrap/>
            <w:vAlign w:val="bottom"/>
            <w:hideMark/>
          </w:tcPr>
          <w:p w14:paraId="601250B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(50.0%)</w:t>
            </w:r>
          </w:p>
        </w:tc>
      </w:tr>
      <w:tr w:rsidR="003A6C28" w:rsidRPr="00AC0186" w14:paraId="1BBF1240"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18A4B90"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Organ transplant</w:t>
            </w:r>
          </w:p>
        </w:tc>
        <w:tc>
          <w:tcPr>
            <w:tcW w:w="1940" w:type="dxa"/>
            <w:tcBorders>
              <w:top w:val="nil"/>
              <w:left w:val="nil"/>
              <w:bottom w:val="single" w:sz="4" w:space="0" w:color="auto"/>
              <w:right w:val="single" w:sz="4" w:space="0" w:color="auto"/>
            </w:tcBorders>
            <w:shd w:val="clear" w:color="000000" w:fill="FFFFFF"/>
            <w:vAlign w:val="center"/>
            <w:hideMark/>
          </w:tcPr>
          <w:p w14:paraId="318189F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(75.0%)</w:t>
            </w:r>
          </w:p>
        </w:tc>
        <w:tc>
          <w:tcPr>
            <w:tcW w:w="1940" w:type="dxa"/>
            <w:tcBorders>
              <w:top w:val="nil"/>
              <w:left w:val="nil"/>
              <w:bottom w:val="single" w:sz="4" w:space="0" w:color="auto"/>
              <w:right w:val="single" w:sz="4" w:space="0" w:color="auto"/>
            </w:tcBorders>
            <w:shd w:val="clear" w:color="auto" w:fill="auto"/>
            <w:noWrap/>
            <w:vAlign w:val="bottom"/>
            <w:hideMark/>
          </w:tcPr>
          <w:p w14:paraId="51957FA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(87.5%)</w:t>
            </w:r>
          </w:p>
        </w:tc>
        <w:tc>
          <w:tcPr>
            <w:tcW w:w="1940" w:type="dxa"/>
            <w:tcBorders>
              <w:top w:val="nil"/>
              <w:left w:val="nil"/>
              <w:bottom w:val="single" w:sz="4" w:space="0" w:color="auto"/>
              <w:right w:val="single" w:sz="4" w:space="0" w:color="auto"/>
            </w:tcBorders>
            <w:shd w:val="clear" w:color="auto" w:fill="auto"/>
            <w:noWrap/>
            <w:vAlign w:val="bottom"/>
            <w:hideMark/>
          </w:tcPr>
          <w:p w14:paraId="6F4DEE6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(62.5%)</w:t>
            </w:r>
          </w:p>
        </w:tc>
      </w:tr>
      <w:tr w:rsidR="003A6C28" w:rsidRPr="00AC0186" w14:paraId="2A18B4E0"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C2BE36A"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Diabetes</w:t>
            </w:r>
          </w:p>
        </w:tc>
        <w:tc>
          <w:tcPr>
            <w:tcW w:w="1940" w:type="dxa"/>
            <w:tcBorders>
              <w:top w:val="nil"/>
              <w:left w:val="nil"/>
              <w:bottom w:val="single" w:sz="4" w:space="0" w:color="auto"/>
              <w:right w:val="single" w:sz="4" w:space="0" w:color="auto"/>
            </w:tcBorders>
            <w:shd w:val="clear" w:color="auto" w:fill="auto"/>
            <w:hideMark/>
          </w:tcPr>
          <w:p w14:paraId="0AC01BE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(25.0%)</w:t>
            </w:r>
          </w:p>
        </w:tc>
        <w:tc>
          <w:tcPr>
            <w:tcW w:w="1940" w:type="dxa"/>
            <w:tcBorders>
              <w:top w:val="nil"/>
              <w:left w:val="nil"/>
              <w:bottom w:val="single" w:sz="4" w:space="0" w:color="auto"/>
              <w:right w:val="single" w:sz="4" w:space="0" w:color="auto"/>
            </w:tcBorders>
            <w:shd w:val="clear" w:color="auto" w:fill="auto"/>
            <w:hideMark/>
          </w:tcPr>
          <w:p w14:paraId="06FAF77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64F51AF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(25.0%)</w:t>
            </w:r>
          </w:p>
        </w:tc>
      </w:tr>
      <w:tr w:rsidR="003A6C28" w:rsidRPr="00AC0186" w14:paraId="339A30C1"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0DFB6DE"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Chronic kidney disease</w:t>
            </w:r>
          </w:p>
        </w:tc>
        <w:tc>
          <w:tcPr>
            <w:tcW w:w="1940" w:type="dxa"/>
            <w:tcBorders>
              <w:top w:val="nil"/>
              <w:left w:val="nil"/>
              <w:bottom w:val="single" w:sz="4" w:space="0" w:color="auto"/>
              <w:right w:val="single" w:sz="4" w:space="0" w:color="auto"/>
            </w:tcBorders>
            <w:shd w:val="clear" w:color="auto" w:fill="auto"/>
            <w:noWrap/>
            <w:vAlign w:val="bottom"/>
            <w:hideMark/>
          </w:tcPr>
          <w:p w14:paraId="71770CA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 (62.5%)</w:t>
            </w:r>
          </w:p>
        </w:tc>
        <w:tc>
          <w:tcPr>
            <w:tcW w:w="1940" w:type="dxa"/>
            <w:tcBorders>
              <w:top w:val="nil"/>
              <w:left w:val="nil"/>
              <w:bottom w:val="single" w:sz="4" w:space="0" w:color="auto"/>
              <w:right w:val="single" w:sz="4" w:space="0" w:color="auto"/>
            </w:tcBorders>
            <w:shd w:val="clear" w:color="auto" w:fill="auto"/>
            <w:noWrap/>
            <w:vAlign w:val="bottom"/>
            <w:hideMark/>
          </w:tcPr>
          <w:p w14:paraId="7F2E6B9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(62.5%)</w:t>
            </w:r>
          </w:p>
        </w:tc>
        <w:tc>
          <w:tcPr>
            <w:tcW w:w="1940" w:type="dxa"/>
            <w:tcBorders>
              <w:top w:val="nil"/>
              <w:left w:val="nil"/>
              <w:bottom w:val="single" w:sz="4" w:space="0" w:color="auto"/>
              <w:right w:val="single" w:sz="4" w:space="0" w:color="auto"/>
            </w:tcBorders>
            <w:shd w:val="clear" w:color="auto" w:fill="auto"/>
            <w:noWrap/>
            <w:vAlign w:val="bottom"/>
            <w:hideMark/>
          </w:tcPr>
          <w:p w14:paraId="32E26DC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(62.5%)</w:t>
            </w:r>
          </w:p>
        </w:tc>
      </w:tr>
      <w:tr w:rsidR="003A6C28" w:rsidRPr="00AC0186" w14:paraId="2067D702"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D4D1E33" w14:textId="77777777" w:rsidR="003A6C28" w:rsidRPr="00AC0186" w:rsidRDefault="003A6C28" w:rsidP="00AC0186">
            <w:pPr>
              <w:jc w:val="both"/>
              <w:rPr>
                <w:rFonts w:ascii="Arial" w:hAnsi="Arial" w:cs="Arial"/>
                <w:i/>
                <w:iCs/>
                <w:sz w:val="22"/>
                <w:szCs w:val="22"/>
                <w:lang w:eastAsia="de-DE"/>
              </w:rPr>
            </w:pPr>
            <w:r w:rsidRPr="00AC0186">
              <w:rPr>
                <w:rFonts w:ascii="Arial" w:hAnsi="Arial" w:cs="Arial"/>
                <w:i/>
                <w:iCs/>
                <w:sz w:val="22"/>
                <w:szCs w:val="22"/>
                <w:lang w:eastAsia="de-DE"/>
              </w:rPr>
              <w:t>with hemodialysis</w:t>
            </w:r>
          </w:p>
        </w:tc>
        <w:tc>
          <w:tcPr>
            <w:tcW w:w="1940" w:type="dxa"/>
            <w:tcBorders>
              <w:top w:val="nil"/>
              <w:left w:val="nil"/>
              <w:bottom w:val="single" w:sz="4" w:space="0" w:color="auto"/>
              <w:right w:val="single" w:sz="4" w:space="0" w:color="auto"/>
            </w:tcBorders>
            <w:shd w:val="clear" w:color="auto" w:fill="auto"/>
            <w:hideMark/>
          </w:tcPr>
          <w:p w14:paraId="528C6C4F"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7023EE1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2D72991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3A6C28" w:rsidRPr="00AC0186" w14:paraId="72909D04"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AB01E6D" w14:textId="0DFFCC4D" w:rsidR="003A6C28" w:rsidRPr="00AC0186" w:rsidRDefault="00BD1BDF"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Clinical </w:t>
            </w:r>
            <w:r w:rsidR="003A6C28" w:rsidRPr="00AC0186">
              <w:rPr>
                <w:rFonts w:ascii="Arial" w:hAnsi="Arial" w:cs="Arial"/>
                <w:sz w:val="22"/>
                <w:szCs w:val="22"/>
                <w:lang w:val="en-US" w:eastAsia="de-DE"/>
              </w:rPr>
              <w:t>Frailty Scale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618C060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(2.5, 4.0)</w:t>
            </w:r>
          </w:p>
        </w:tc>
        <w:tc>
          <w:tcPr>
            <w:tcW w:w="1940" w:type="dxa"/>
            <w:tcBorders>
              <w:top w:val="nil"/>
              <w:left w:val="nil"/>
              <w:bottom w:val="single" w:sz="4" w:space="0" w:color="auto"/>
              <w:right w:val="single" w:sz="4" w:space="0" w:color="auto"/>
            </w:tcBorders>
            <w:shd w:val="clear" w:color="auto" w:fill="auto"/>
            <w:noWrap/>
            <w:vAlign w:val="bottom"/>
            <w:hideMark/>
          </w:tcPr>
          <w:p w14:paraId="53CF160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(2.5, 4.0)</w:t>
            </w:r>
          </w:p>
        </w:tc>
        <w:tc>
          <w:tcPr>
            <w:tcW w:w="1940" w:type="dxa"/>
            <w:tcBorders>
              <w:top w:val="nil"/>
              <w:left w:val="nil"/>
              <w:bottom w:val="single" w:sz="4" w:space="0" w:color="auto"/>
              <w:right w:val="single" w:sz="4" w:space="0" w:color="auto"/>
            </w:tcBorders>
            <w:shd w:val="clear" w:color="auto" w:fill="auto"/>
            <w:noWrap/>
            <w:vAlign w:val="bottom"/>
            <w:hideMark/>
          </w:tcPr>
          <w:p w14:paraId="4A8BDC5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(2.5, 3.5)</w:t>
            </w:r>
          </w:p>
        </w:tc>
      </w:tr>
      <w:tr w:rsidR="003A6C28" w:rsidRPr="00AC0186" w14:paraId="65B625B6"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0E49120" w14:textId="2B874752"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 xml:space="preserve">WHO Performance Status </w:t>
            </w:r>
          </w:p>
        </w:tc>
        <w:tc>
          <w:tcPr>
            <w:tcW w:w="1940" w:type="dxa"/>
            <w:tcBorders>
              <w:top w:val="nil"/>
              <w:left w:val="nil"/>
              <w:bottom w:val="single" w:sz="4" w:space="0" w:color="auto"/>
              <w:right w:val="single" w:sz="4" w:space="0" w:color="auto"/>
            </w:tcBorders>
            <w:shd w:val="clear" w:color="auto" w:fill="auto"/>
            <w:hideMark/>
          </w:tcPr>
          <w:p w14:paraId="4BA0370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C6C603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4B4C353"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3A6C28" w:rsidRPr="00AC0186" w14:paraId="03017F43"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7D199CD"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=0</w:t>
            </w:r>
          </w:p>
        </w:tc>
        <w:tc>
          <w:tcPr>
            <w:tcW w:w="1940" w:type="dxa"/>
            <w:tcBorders>
              <w:top w:val="nil"/>
              <w:left w:val="nil"/>
              <w:bottom w:val="single" w:sz="4" w:space="0" w:color="auto"/>
              <w:right w:val="single" w:sz="4" w:space="0" w:color="auto"/>
            </w:tcBorders>
            <w:shd w:val="clear" w:color="auto" w:fill="auto"/>
            <w:hideMark/>
          </w:tcPr>
          <w:p w14:paraId="5F06096A"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05A40D57"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01A07051"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3A6C28" w:rsidRPr="00AC0186" w14:paraId="770F2409"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B7BEAC8"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=1</w:t>
            </w:r>
          </w:p>
        </w:tc>
        <w:tc>
          <w:tcPr>
            <w:tcW w:w="1940" w:type="dxa"/>
            <w:tcBorders>
              <w:top w:val="nil"/>
              <w:left w:val="nil"/>
              <w:bottom w:val="single" w:sz="4" w:space="0" w:color="auto"/>
              <w:right w:val="single" w:sz="4" w:space="0" w:color="auto"/>
            </w:tcBorders>
            <w:shd w:val="clear" w:color="auto" w:fill="auto"/>
            <w:noWrap/>
            <w:vAlign w:val="bottom"/>
            <w:hideMark/>
          </w:tcPr>
          <w:p w14:paraId="0BEADDE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( 18.8%)</w:t>
            </w:r>
          </w:p>
        </w:tc>
        <w:tc>
          <w:tcPr>
            <w:tcW w:w="1940" w:type="dxa"/>
            <w:tcBorders>
              <w:top w:val="nil"/>
              <w:left w:val="nil"/>
              <w:bottom w:val="single" w:sz="4" w:space="0" w:color="auto"/>
              <w:right w:val="single" w:sz="4" w:space="0" w:color="auto"/>
            </w:tcBorders>
            <w:shd w:val="clear" w:color="auto" w:fill="auto"/>
            <w:noWrap/>
            <w:vAlign w:val="bottom"/>
            <w:hideMark/>
          </w:tcPr>
          <w:p w14:paraId="4C4F869D"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( 12.5%)</w:t>
            </w:r>
          </w:p>
        </w:tc>
        <w:tc>
          <w:tcPr>
            <w:tcW w:w="1940" w:type="dxa"/>
            <w:tcBorders>
              <w:top w:val="nil"/>
              <w:left w:val="nil"/>
              <w:bottom w:val="single" w:sz="4" w:space="0" w:color="auto"/>
              <w:right w:val="single" w:sz="4" w:space="0" w:color="auto"/>
            </w:tcBorders>
            <w:shd w:val="clear" w:color="auto" w:fill="auto"/>
            <w:noWrap/>
            <w:vAlign w:val="bottom"/>
            <w:hideMark/>
          </w:tcPr>
          <w:p w14:paraId="21EC088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( 25.0%)</w:t>
            </w:r>
          </w:p>
        </w:tc>
      </w:tr>
      <w:tr w:rsidR="003A6C28" w:rsidRPr="00AC0186" w14:paraId="2472AEFE"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AE6720C"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=2</w:t>
            </w:r>
          </w:p>
        </w:tc>
        <w:tc>
          <w:tcPr>
            <w:tcW w:w="1940" w:type="dxa"/>
            <w:tcBorders>
              <w:top w:val="nil"/>
              <w:left w:val="nil"/>
              <w:bottom w:val="single" w:sz="4" w:space="0" w:color="auto"/>
              <w:right w:val="single" w:sz="4" w:space="0" w:color="auto"/>
            </w:tcBorders>
            <w:shd w:val="clear" w:color="auto" w:fill="auto"/>
            <w:noWrap/>
            <w:vAlign w:val="bottom"/>
            <w:hideMark/>
          </w:tcPr>
          <w:p w14:paraId="15B1E4BE"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( 43.8%)</w:t>
            </w:r>
          </w:p>
        </w:tc>
        <w:tc>
          <w:tcPr>
            <w:tcW w:w="1940" w:type="dxa"/>
            <w:tcBorders>
              <w:top w:val="nil"/>
              <w:left w:val="nil"/>
              <w:bottom w:val="single" w:sz="4" w:space="0" w:color="auto"/>
              <w:right w:val="single" w:sz="4" w:space="0" w:color="auto"/>
            </w:tcBorders>
            <w:shd w:val="clear" w:color="auto" w:fill="auto"/>
            <w:noWrap/>
            <w:vAlign w:val="bottom"/>
            <w:hideMark/>
          </w:tcPr>
          <w:p w14:paraId="64A1113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( 37.5%)</w:t>
            </w:r>
          </w:p>
        </w:tc>
        <w:tc>
          <w:tcPr>
            <w:tcW w:w="1940" w:type="dxa"/>
            <w:tcBorders>
              <w:top w:val="nil"/>
              <w:left w:val="nil"/>
              <w:bottom w:val="single" w:sz="4" w:space="0" w:color="auto"/>
              <w:right w:val="single" w:sz="4" w:space="0" w:color="auto"/>
            </w:tcBorders>
            <w:shd w:val="clear" w:color="auto" w:fill="auto"/>
            <w:noWrap/>
            <w:vAlign w:val="bottom"/>
            <w:hideMark/>
          </w:tcPr>
          <w:p w14:paraId="121E0356"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( 50.0%)</w:t>
            </w:r>
          </w:p>
        </w:tc>
      </w:tr>
      <w:tr w:rsidR="003A6C28" w:rsidRPr="00AC0186" w14:paraId="6CF459C1"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EB01B51"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=3</w:t>
            </w:r>
          </w:p>
        </w:tc>
        <w:tc>
          <w:tcPr>
            <w:tcW w:w="1940" w:type="dxa"/>
            <w:tcBorders>
              <w:top w:val="nil"/>
              <w:left w:val="nil"/>
              <w:bottom w:val="single" w:sz="4" w:space="0" w:color="auto"/>
              <w:right w:val="single" w:sz="4" w:space="0" w:color="auto"/>
            </w:tcBorders>
            <w:shd w:val="clear" w:color="auto" w:fill="auto"/>
            <w:noWrap/>
            <w:vAlign w:val="bottom"/>
            <w:hideMark/>
          </w:tcPr>
          <w:p w14:paraId="2514D27C"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( 25.0%)</w:t>
            </w:r>
          </w:p>
        </w:tc>
        <w:tc>
          <w:tcPr>
            <w:tcW w:w="1940" w:type="dxa"/>
            <w:tcBorders>
              <w:top w:val="nil"/>
              <w:left w:val="nil"/>
              <w:bottom w:val="single" w:sz="4" w:space="0" w:color="auto"/>
              <w:right w:val="single" w:sz="4" w:space="0" w:color="auto"/>
            </w:tcBorders>
            <w:shd w:val="clear" w:color="auto" w:fill="auto"/>
            <w:noWrap/>
            <w:vAlign w:val="bottom"/>
            <w:hideMark/>
          </w:tcPr>
          <w:p w14:paraId="2ADBB3A4"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( 25.0%)</w:t>
            </w:r>
          </w:p>
        </w:tc>
        <w:tc>
          <w:tcPr>
            <w:tcW w:w="1940" w:type="dxa"/>
            <w:tcBorders>
              <w:top w:val="nil"/>
              <w:left w:val="nil"/>
              <w:bottom w:val="single" w:sz="4" w:space="0" w:color="auto"/>
              <w:right w:val="single" w:sz="4" w:space="0" w:color="auto"/>
            </w:tcBorders>
            <w:shd w:val="clear" w:color="auto" w:fill="auto"/>
            <w:noWrap/>
            <w:vAlign w:val="bottom"/>
            <w:hideMark/>
          </w:tcPr>
          <w:p w14:paraId="49877730"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( 25.0%)</w:t>
            </w:r>
          </w:p>
        </w:tc>
      </w:tr>
      <w:tr w:rsidR="003A6C28" w:rsidRPr="00AC0186" w14:paraId="671A26B4" w14:textId="77777777" w:rsidTr="003A6C2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52441D6" w14:textId="77777777" w:rsidR="003A6C28" w:rsidRPr="00AC0186" w:rsidRDefault="003A6C28" w:rsidP="00AC0186">
            <w:pPr>
              <w:jc w:val="both"/>
              <w:rPr>
                <w:rFonts w:ascii="Arial" w:hAnsi="Arial" w:cs="Arial"/>
                <w:sz w:val="22"/>
                <w:szCs w:val="22"/>
                <w:lang w:eastAsia="de-DE"/>
              </w:rPr>
            </w:pPr>
            <w:r w:rsidRPr="00AC0186">
              <w:rPr>
                <w:rFonts w:ascii="Arial" w:hAnsi="Arial" w:cs="Arial"/>
                <w:sz w:val="22"/>
                <w:szCs w:val="22"/>
                <w:lang w:eastAsia="de-DE"/>
              </w:rPr>
              <w:t>ECOG =4</w:t>
            </w:r>
          </w:p>
        </w:tc>
        <w:tc>
          <w:tcPr>
            <w:tcW w:w="1940" w:type="dxa"/>
            <w:tcBorders>
              <w:top w:val="nil"/>
              <w:left w:val="nil"/>
              <w:bottom w:val="single" w:sz="4" w:space="0" w:color="auto"/>
              <w:right w:val="single" w:sz="4" w:space="0" w:color="auto"/>
            </w:tcBorders>
            <w:shd w:val="clear" w:color="auto" w:fill="auto"/>
            <w:noWrap/>
            <w:vAlign w:val="bottom"/>
            <w:hideMark/>
          </w:tcPr>
          <w:p w14:paraId="0AFEB159"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( 12.5%)</w:t>
            </w:r>
          </w:p>
        </w:tc>
        <w:tc>
          <w:tcPr>
            <w:tcW w:w="1940" w:type="dxa"/>
            <w:tcBorders>
              <w:top w:val="nil"/>
              <w:left w:val="nil"/>
              <w:bottom w:val="single" w:sz="4" w:space="0" w:color="auto"/>
              <w:right w:val="single" w:sz="4" w:space="0" w:color="auto"/>
            </w:tcBorders>
            <w:shd w:val="clear" w:color="auto" w:fill="auto"/>
            <w:noWrap/>
            <w:vAlign w:val="bottom"/>
            <w:hideMark/>
          </w:tcPr>
          <w:p w14:paraId="67E64785"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( 25.0%)</w:t>
            </w:r>
          </w:p>
        </w:tc>
        <w:tc>
          <w:tcPr>
            <w:tcW w:w="1940" w:type="dxa"/>
            <w:tcBorders>
              <w:top w:val="nil"/>
              <w:left w:val="nil"/>
              <w:bottom w:val="single" w:sz="4" w:space="0" w:color="auto"/>
              <w:right w:val="single" w:sz="4" w:space="0" w:color="auto"/>
            </w:tcBorders>
            <w:shd w:val="clear" w:color="auto" w:fill="auto"/>
            <w:noWrap/>
            <w:vAlign w:val="bottom"/>
            <w:hideMark/>
          </w:tcPr>
          <w:p w14:paraId="0852AF42" w14:textId="77777777" w:rsidR="003A6C28" w:rsidRPr="00AC0186" w:rsidRDefault="003A6C2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  0.0%)</w:t>
            </w:r>
          </w:p>
        </w:tc>
      </w:tr>
    </w:tbl>
    <w:p w14:paraId="76779ED9" w14:textId="75186E00" w:rsidR="00443645" w:rsidRPr="00AC0186" w:rsidRDefault="00443645"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w:t>
      </w:r>
      <w:r w:rsidR="00884D22" w:rsidRPr="00AC0186">
        <w:rPr>
          <w:rFonts w:ascii="Arial" w:hAnsi="Arial" w:cs="Arial"/>
          <w:color w:val="000000" w:themeColor="text1"/>
          <w:sz w:val="22"/>
          <w:szCs w:val="22"/>
          <w:lang w:val="en-US"/>
        </w:rPr>
        <w:t>16</w:t>
      </w:r>
    </w:p>
    <w:p w14:paraId="59B311AA" w14:textId="77777777" w:rsidR="00D8751A" w:rsidRPr="00AC0186" w:rsidRDefault="00D8751A" w:rsidP="00AC0186">
      <w:pPr>
        <w:spacing w:line="360" w:lineRule="auto"/>
        <w:jc w:val="both"/>
        <w:rPr>
          <w:rFonts w:ascii="Arial" w:hAnsi="Arial" w:cs="Arial"/>
          <w:color w:val="FF0000"/>
          <w:sz w:val="22"/>
          <w:szCs w:val="22"/>
          <w:lang w:val="en-US"/>
        </w:rPr>
      </w:pPr>
    </w:p>
    <w:p w14:paraId="1495F14B" w14:textId="1936188C" w:rsidR="00A757FE" w:rsidRPr="00AC0186" w:rsidRDefault="00A757FE"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 xml:space="preserve">Table S5 Epidemiological data of study participants in </w:t>
      </w:r>
      <w:r w:rsidR="006B6324" w:rsidRPr="00AC0186">
        <w:rPr>
          <w:rFonts w:ascii="Arial" w:hAnsi="Arial" w:cs="Arial"/>
          <w:sz w:val="22"/>
          <w:szCs w:val="22"/>
          <w:u w:val="single"/>
          <w:lang w:val="en-US"/>
        </w:rPr>
        <w:t xml:space="preserve">predefined </w:t>
      </w:r>
      <w:r w:rsidRPr="00AC0186">
        <w:rPr>
          <w:rFonts w:ascii="Arial" w:hAnsi="Arial" w:cs="Arial"/>
          <w:sz w:val="22"/>
          <w:szCs w:val="22"/>
          <w:u w:val="single"/>
          <w:lang w:val="en-US"/>
        </w:rPr>
        <w:t>subgroups (continued)</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A757FE" w:rsidRPr="00AF42C5" w14:paraId="5900932F" w14:textId="77777777" w:rsidTr="00A757FE">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42B9C"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047A0AE5" w14:textId="77777777" w:rsidR="00A757FE" w:rsidRPr="00AC0186" w:rsidRDefault="00A757FE" w:rsidP="00AC0186">
            <w:pPr>
              <w:jc w:val="both"/>
              <w:rPr>
                <w:rFonts w:ascii="Arial" w:hAnsi="Arial" w:cs="Arial"/>
                <w:b/>
                <w:bCs/>
                <w:color w:val="000000"/>
                <w:sz w:val="22"/>
                <w:szCs w:val="22"/>
                <w:lang w:val="en-US" w:eastAsia="de-DE"/>
              </w:rPr>
            </w:pPr>
            <w:r w:rsidRPr="00AC0186">
              <w:rPr>
                <w:rFonts w:ascii="Arial" w:hAnsi="Arial" w:cs="Arial"/>
                <w:b/>
                <w:bCs/>
                <w:color w:val="000000"/>
                <w:sz w:val="22"/>
                <w:szCs w:val="22"/>
                <w:lang w:val="en-US" w:eastAsia="de-DE"/>
              </w:rPr>
              <w:t xml:space="preserve">Group 3: Lymphopenia/high D-dimers: aged &gt;50 and ≤75 years </w:t>
            </w:r>
          </w:p>
        </w:tc>
      </w:tr>
      <w:tr w:rsidR="00A757FE" w:rsidRPr="00AC0186" w14:paraId="68B9E1A3" w14:textId="77777777" w:rsidTr="00A757FE">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061B616C" w14:textId="77777777" w:rsidR="00A757FE" w:rsidRPr="00AC0186" w:rsidRDefault="00A757FE" w:rsidP="00AC0186">
            <w:pPr>
              <w:jc w:val="both"/>
              <w:rPr>
                <w:rFonts w:ascii="Arial" w:hAnsi="Arial" w:cs="Arial"/>
                <w:color w:val="000000"/>
                <w:sz w:val="22"/>
                <w:szCs w:val="22"/>
                <w:lang w:val="en-US"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63751C9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(n=36)</w:t>
            </w:r>
          </w:p>
        </w:tc>
        <w:tc>
          <w:tcPr>
            <w:tcW w:w="1940" w:type="dxa"/>
            <w:tcBorders>
              <w:top w:val="nil"/>
              <w:left w:val="nil"/>
              <w:bottom w:val="single" w:sz="4" w:space="0" w:color="auto"/>
              <w:right w:val="single" w:sz="4" w:space="0" w:color="auto"/>
            </w:tcBorders>
            <w:shd w:val="clear" w:color="auto" w:fill="auto"/>
            <w:vAlign w:val="center"/>
            <w:hideMark/>
          </w:tcPr>
          <w:p w14:paraId="1ED5A03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(n=18)</w:t>
            </w:r>
          </w:p>
        </w:tc>
        <w:tc>
          <w:tcPr>
            <w:tcW w:w="1940" w:type="dxa"/>
            <w:tcBorders>
              <w:top w:val="nil"/>
              <w:left w:val="nil"/>
              <w:bottom w:val="single" w:sz="4" w:space="0" w:color="auto"/>
              <w:right w:val="single" w:sz="4" w:space="0" w:color="auto"/>
            </w:tcBorders>
            <w:shd w:val="clear" w:color="auto" w:fill="auto"/>
            <w:vAlign w:val="center"/>
            <w:hideMark/>
          </w:tcPr>
          <w:p w14:paraId="0470715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(n=18)</w:t>
            </w:r>
          </w:p>
        </w:tc>
      </w:tr>
      <w:tr w:rsidR="00A757FE" w:rsidRPr="00AC0186" w14:paraId="5700FE6D"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3E1216C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General</w:t>
            </w:r>
          </w:p>
        </w:tc>
      </w:tr>
      <w:tr w:rsidR="00A757FE" w:rsidRPr="00AC0186" w14:paraId="546A743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C2D7A8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Age mean +/- SD</w:t>
            </w:r>
          </w:p>
        </w:tc>
        <w:tc>
          <w:tcPr>
            <w:tcW w:w="1940" w:type="dxa"/>
            <w:tcBorders>
              <w:top w:val="nil"/>
              <w:left w:val="nil"/>
              <w:bottom w:val="single" w:sz="4" w:space="0" w:color="auto"/>
              <w:right w:val="single" w:sz="4" w:space="0" w:color="auto"/>
            </w:tcBorders>
            <w:shd w:val="clear" w:color="auto" w:fill="auto"/>
            <w:noWrap/>
            <w:vAlign w:val="bottom"/>
            <w:hideMark/>
          </w:tcPr>
          <w:p w14:paraId="57C2929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64.9 +/-7.2</w:t>
            </w:r>
          </w:p>
        </w:tc>
        <w:tc>
          <w:tcPr>
            <w:tcW w:w="1940" w:type="dxa"/>
            <w:tcBorders>
              <w:top w:val="nil"/>
              <w:left w:val="nil"/>
              <w:bottom w:val="single" w:sz="4" w:space="0" w:color="auto"/>
              <w:right w:val="single" w:sz="4" w:space="0" w:color="auto"/>
            </w:tcBorders>
            <w:shd w:val="clear" w:color="auto" w:fill="auto"/>
            <w:noWrap/>
            <w:vAlign w:val="bottom"/>
            <w:hideMark/>
          </w:tcPr>
          <w:p w14:paraId="5E7D926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64.9 +/-7.3</w:t>
            </w:r>
          </w:p>
        </w:tc>
        <w:tc>
          <w:tcPr>
            <w:tcW w:w="1940" w:type="dxa"/>
            <w:tcBorders>
              <w:top w:val="nil"/>
              <w:left w:val="nil"/>
              <w:bottom w:val="single" w:sz="4" w:space="0" w:color="auto"/>
              <w:right w:val="single" w:sz="4" w:space="0" w:color="auto"/>
            </w:tcBorders>
            <w:shd w:val="clear" w:color="auto" w:fill="auto"/>
            <w:noWrap/>
            <w:vAlign w:val="bottom"/>
            <w:hideMark/>
          </w:tcPr>
          <w:p w14:paraId="1265549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64.9 +/-7.3</w:t>
            </w:r>
          </w:p>
        </w:tc>
      </w:tr>
      <w:tr w:rsidR="00A757FE" w:rsidRPr="00AC0186" w14:paraId="443D7CB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2F9B35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Gender</w:t>
            </w:r>
          </w:p>
        </w:tc>
        <w:tc>
          <w:tcPr>
            <w:tcW w:w="1940" w:type="dxa"/>
            <w:tcBorders>
              <w:top w:val="nil"/>
              <w:left w:val="nil"/>
              <w:bottom w:val="single" w:sz="4" w:space="0" w:color="auto"/>
              <w:right w:val="single" w:sz="4" w:space="0" w:color="auto"/>
            </w:tcBorders>
            <w:shd w:val="clear" w:color="auto" w:fill="auto"/>
            <w:hideMark/>
          </w:tcPr>
          <w:p w14:paraId="10618AB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09124E5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1E552A1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094E348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5E56A3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male</w:t>
            </w:r>
          </w:p>
        </w:tc>
        <w:tc>
          <w:tcPr>
            <w:tcW w:w="1940" w:type="dxa"/>
            <w:tcBorders>
              <w:top w:val="nil"/>
              <w:left w:val="nil"/>
              <w:bottom w:val="single" w:sz="4" w:space="0" w:color="auto"/>
              <w:right w:val="single" w:sz="4" w:space="0" w:color="auto"/>
            </w:tcBorders>
            <w:shd w:val="clear" w:color="auto" w:fill="auto"/>
            <w:noWrap/>
            <w:vAlign w:val="bottom"/>
            <w:hideMark/>
          </w:tcPr>
          <w:p w14:paraId="4D27B61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27 (75.0%)</w:t>
            </w:r>
          </w:p>
        </w:tc>
        <w:tc>
          <w:tcPr>
            <w:tcW w:w="1940" w:type="dxa"/>
            <w:tcBorders>
              <w:top w:val="nil"/>
              <w:left w:val="nil"/>
              <w:bottom w:val="single" w:sz="4" w:space="0" w:color="auto"/>
              <w:right w:val="single" w:sz="4" w:space="0" w:color="auto"/>
            </w:tcBorders>
            <w:shd w:val="clear" w:color="auto" w:fill="auto"/>
            <w:noWrap/>
            <w:vAlign w:val="bottom"/>
            <w:hideMark/>
          </w:tcPr>
          <w:p w14:paraId="078247F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15 (83.3%)</w:t>
            </w:r>
          </w:p>
        </w:tc>
        <w:tc>
          <w:tcPr>
            <w:tcW w:w="1940" w:type="dxa"/>
            <w:tcBorders>
              <w:top w:val="nil"/>
              <w:left w:val="nil"/>
              <w:bottom w:val="single" w:sz="4" w:space="0" w:color="auto"/>
              <w:right w:val="single" w:sz="4" w:space="0" w:color="auto"/>
            </w:tcBorders>
            <w:shd w:val="clear" w:color="auto" w:fill="auto"/>
            <w:noWrap/>
            <w:vAlign w:val="bottom"/>
            <w:hideMark/>
          </w:tcPr>
          <w:p w14:paraId="2C10530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(66.7%)</w:t>
            </w:r>
          </w:p>
        </w:tc>
      </w:tr>
      <w:tr w:rsidR="00A757FE" w:rsidRPr="00AC0186" w14:paraId="6792BDE4"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840B6C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female</w:t>
            </w:r>
          </w:p>
        </w:tc>
        <w:tc>
          <w:tcPr>
            <w:tcW w:w="1940" w:type="dxa"/>
            <w:tcBorders>
              <w:top w:val="nil"/>
              <w:left w:val="nil"/>
              <w:bottom w:val="single" w:sz="4" w:space="0" w:color="auto"/>
              <w:right w:val="single" w:sz="4" w:space="0" w:color="auto"/>
            </w:tcBorders>
            <w:shd w:val="clear" w:color="auto" w:fill="auto"/>
            <w:noWrap/>
            <w:vAlign w:val="bottom"/>
            <w:hideMark/>
          </w:tcPr>
          <w:p w14:paraId="05B053C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(25.0%)</w:t>
            </w:r>
          </w:p>
        </w:tc>
        <w:tc>
          <w:tcPr>
            <w:tcW w:w="1940" w:type="dxa"/>
            <w:tcBorders>
              <w:top w:val="nil"/>
              <w:left w:val="nil"/>
              <w:bottom w:val="single" w:sz="4" w:space="0" w:color="auto"/>
              <w:right w:val="single" w:sz="4" w:space="0" w:color="auto"/>
            </w:tcBorders>
            <w:shd w:val="clear" w:color="auto" w:fill="auto"/>
            <w:noWrap/>
            <w:vAlign w:val="bottom"/>
            <w:hideMark/>
          </w:tcPr>
          <w:p w14:paraId="5889985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(16.7%)</w:t>
            </w:r>
          </w:p>
        </w:tc>
        <w:tc>
          <w:tcPr>
            <w:tcW w:w="1940" w:type="dxa"/>
            <w:tcBorders>
              <w:top w:val="nil"/>
              <w:left w:val="nil"/>
              <w:bottom w:val="single" w:sz="4" w:space="0" w:color="auto"/>
              <w:right w:val="single" w:sz="4" w:space="0" w:color="auto"/>
            </w:tcBorders>
            <w:shd w:val="clear" w:color="auto" w:fill="auto"/>
            <w:noWrap/>
            <w:vAlign w:val="bottom"/>
            <w:hideMark/>
          </w:tcPr>
          <w:p w14:paraId="31A6D05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(33.3%)</w:t>
            </w:r>
          </w:p>
        </w:tc>
      </w:tr>
      <w:tr w:rsidR="00A757FE" w:rsidRPr="00AC0186" w14:paraId="333E4B3D"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38BC77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Ethnic origin </w:t>
            </w:r>
          </w:p>
        </w:tc>
        <w:tc>
          <w:tcPr>
            <w:tcW w:w="1940" w:type="dxa"/>
            <w:tcBorders>
              <w:top w:val="nil"/>
              <w:left w:val="nil"/>
              <w:bottom w:val="single" w:sz="4" w:space="0" w:color="auto"/>
              <w:right w:val="single" w:sz="4" w:space="0" w:color="auto"/>
            </w:tcBorders>
            <w:shd w:val="clear" w:color="auto" w:fill="auto"/>
            <w:hideMark/>
          </w:tcPr>
          <w:p w14:paraId="246F1E4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5EA718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1E11FDB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3FA9D69B"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7D9382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Asian</w:t>
            </w:r>
          </w:p>
        </w:tc>
        <w:tc>
          <w:tcPr>
            <w:tcW w:w="1940" w:type="dxa"/>
            <w:tcBorders>
              <w:top w:val="nil"/>
              <w:left w:val="nil"/>
              <w:bottom w:val="single" w:sz="4" w:space="0" w:color="auto"/>
              <w:right w:val="single" w:sz="4" w:space="0" w:color="auto"/>
            </w:tcBorders>
            <w:shd w:val="clear" w:color="auto" w:fill="auto"/>
            <w:noWrap/>
            <w:vAlign w:val="bottom"/>
            <w:hideMark/>
          </w:tcPr>
          <w:p w14:paraId="634B231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(2.8%)</w:t>
            </w:r>
          </w:p>
        </w:tc>
        <w:tc>
          <w:tcPr>
            <w:tcW w:w="1940" w:type="dxa"/>
            <w:tcBorders>
              <w:top w:val="nil"/>
              <w:left w:val="nil"/>
              <w:bottom w:val="single" w:sz="4" w:space="0" w:color="auto"/>
              <w:right w:val="single" w:sz="4" w:space="0" w:color="auto"/>
            </w:tcBorders>
            <w:shd w:val="clear" w:color="auto" w:fill="auto"/>
            <w:noWrap/>
            <w:vAlign w:val="bottom"/>
            <w:hideMark/>
          </w:tcPr>
          <w:p w14:paraId="548D8F0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(5.6%)</w:t>
            </w:r>
          </w:p>
        </w:tc>
        <w:tc>
          <w:tcPr>
            <w:tcW w:w="1940" w:type="dxa"/>
            <w:tcBorders>
              <w:top w:val="nil"/>
              <w:left w:val="nil"/>
              <w:bottom w:val="single" w:sz="4" w:space="0" w:color="auto"/>
              <w:right w:val="single" w:sz="4" w:space="0" w:color="auto"/>
            </w:tcBorders>
            <w:shd w:val="clear" w:color="auto" w:fill="auto"/>
            <w:noWrap/>
            <w:vAlign w:val="bottom"/>
            <w:hideMark/>
          </w:tcPr>
          <w:p w14:paraId="55B5EF4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2CF04997"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19AC14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Caucasian/White</w:t>
            </w:r>
          </w:p>
        </w:tc>
        <w:tc>
          <w:tcPr>
            <w:tcW w:w="1940" w:type="dxa"/>
            <w:tcBorders>
              <w:top w:val="nil"/>
              <w:left w:val="nil"/>
              <w:bottom w:val="single" w:sz="4" w:space="0" w:color="auto"/>
              <w:right w:val="single" w:sz="4" w:space="0" w:color="auto"/>
            </w:tcBorders>
            <w:shd w:val="clear" w:color="auto" w:fill="auto"/>
            <w:noWrap/>
            <w:vAlign w:val="bottom"/>
            <w:hideMark/>
          </w:tcPr>
          <w:p w14:paraId="58F60A9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35 (97.2%)</w:t>
            </w:r>
          </w:p>
        </w:tc>
        <w:tc>
          <w:tcPr>
            <w:tcW w:w="1940" w:type="dxa"/>
            <w:tcBorders>
              <w:top w:val="nil"/>
              <w:left w:val="nil"/>
              <w:bottom w:val="single" w:sz="4" w:space="0" w:color="auto"/>
              <w:right w:val="single" w:sz="4" w:space="0" w:color="auto"/>
            </w:tcBorders>
            <w:shd w:val="clear" w:color="auto" w:fill="auto"/>
            <w:noWrap/>
            <w:vAlign w:val="bottom"/>
            <w:hideMark/>
          </w:tcPr>
          <w:p w14:paraId="7200896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17 (94.4%)</w:t>
            </w:r>
          </w:p>
        </w:tc>
        <w:tc>
          <w:tcPr>
            <w:tcW w:w="1940" w:type="dxa"/>
            <w:tcBorders>
              <w:top w:val="nil"/>
              <w:left w:val="nil"/>
              <w:bottom w:val="single" w:sz="4" w:space="0" w:color="auto"/>
              <w:right w:val="single" w:sz="4" w:space="0" w:color="auto"/>
            </w:tcBorders>
            <w:shd w:val="clear" w:color="auto" w:fill="auto"/>
            <w:noWrap/>
            <w:vAlign w:val="bottom"/>
            <w:hideMark/>
          </w:tcPr>
          <w:p w14:paraId="19A3689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18 (100.0%)</w:t>
            </w:r>
          </w:p>
        </w:tc>
      </w:tr>
      <w:tr w:rsidR="00A757FE" w:rsidRPr="00AC0186" w14:paraId="7480774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943EC7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Hispanic</w:t>
            </w:r>
          </w:p>
        </w:tc>
        <w:tc>
          <w:tcPr>
            <w:tcW w:w="1940" w:type="dxa"/>
            <w:tcBorders>
              <w:top w:val="nil"/>
              <w:left w:val="nil"/>
              <w:bottom w:val="single" w:sz="4" w:space="0" w:color="auto"/>
              <w:right w:val="single" w:sz="4" w:space="0" w:color="auto"/>
            </w:tcBorders>
            <w:shd w:val="clear" w:color="auto" w:fill="auto"/>
            <w:noWrap/>
            <w:vAlign w:val="bottom"/>
            <w:hideMark/>
          </w:tcPr>
          <w:p w14:paraId="5DD2629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6B1C6BB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3C5DC5F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05E9C59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F6C19B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Other</w:t>
            </w:r>
          </w:p>
        </w:tc>
        <w:tc>
          <w:tcPr>
            <w:tcW w:w="1940" w:type="dxa"/>
            <w:tcBorders>
              <w:top w:val="nil"/>
              <w:left w:val="nil"/>
              <w:bottom w:val="single" w:sz="4" w:space="0" w:color="auto"/>
              <w:right w:val="single" w:sz="4" w:space="0" w:color="auto"/>
            </w:tcBorders>
            <w:shd w:val="clear" w:color="auto" w:fill="auto"/>
            <w:noWrap/>
            <w:vAlign w:val="bottom"/>
            <w:hideMark/>
          </w:tcPr>
          <w:p w14:paraId="712322F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6C018BC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125C9C6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03C474E8"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44CCF1F" w14:textId="77777777"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Time from symptom onset to randomization (days)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41B2BFB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7.5 (6.0, 9.5)</w:t>
            </w:r>
          </w:p>
        </w:tc>
        <w:tc>
          <w:tcPr>
            <w:tcW w:w="1940" w:type="dxa"/>
            <w:tcBorders>
              <w:top w:val="nil"/>
              <w:left w:val="nil"/>
              <w:bottom w:val="single" w:sz="4" w:space="0" w:color="auto"/>
              <w:right w:val="single" w:sz="4" w:space="0" w:color="auto"/>
            </w:tcBorders>
            <w:shd w:val="clear" w:color="auto" w:fill="auto"/>
            <w:noWrap/>
            <w:vAlign w:val="bottom"/>
            <w:hideMark/>
          </w:tcPr>
          <w:p w14:paraId="017289A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9.0 (4.0, 10.0)</w:t>
            </w:r>
          </w:p>
        </w:tc>
        <w:tc>
          <w:tcPr>
            <w:tcW w:w="1940" w:type="dxa"/>
            <w:tcBorders>
              <w:top w:val="nil"/>
              <w:left w:val="nil"/>
              <w:bottom w:val="single" w:sz="4" w:space="0" w:color="auto"/>
              <w:right w:val="single" w:sz="4" w:space="0" w:color="auto"/>
            </w:tcBorders>
            <w:shd w:val="clear" w:color="auto" w:fill="auto"/>
            <w:noWrap/>
            <w:vAlign w:val="bottom"/>
            <w:hideMark/>
          </w:tcPr>
          <w:p w14:paraId="2217BD4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7.0 (6.0, 8.0)</w:t>
            </w:r>
          </w:p>
        </w:tc>
      </w:tr>
      <w:tr w:rsidR="00A757FE" w:rsidRPr="00AC0186" w14:paraId="2D48E629"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2C5A4CA"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Comorbidities</w:t>
            </w:r>
          </w:p>
        </w:tc>
        <w:tc>
          <w:tcPr>
            <w:tcW w:w="1940" w:type="dxa"/>
            <w:tcBorders>
              <w:top w:val="nil"/>
              <w:left w:val="nil"/>
              <w:bottom w:val="single" w:sz="4" w:space="0" w:color="auto"/>
              <w:right w:val="single" w:sz="4" w:space="0" w:color="auto"/>
            </w:tcBorders>
            <w:shd w:val="clear" w:color="auto" w:fill="auto"/>
            <w:hideMark/>
          </w:tcPr>
          <w:p w14:paraId="134F939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EDCEA0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C0A96D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3F7BB62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0B26DA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chronic lung disease</w:t>
            </w:r>
          </w:p>
        </w:tc>
        <w:tc>
          <w:tcPr>
            <w:tcW w:w="1940" w:type="dxa"/>
            <w:tcBorders>
              <w:top w:val="nil"/>
              <w:left w:val="nil"/>
              <w:bottom w:val="single" w:sz="4" w:space="0" w:color="auto"/>
              <w:right w:val="single" w:sz="4" w:space="0" w:color="auto"/>
            </w:tcBorders>
            <w:shd w:val="clear" w:color="auto" w:fill="auto"/>
            <w:noWrap/>
            <w:vAlign w:val="bottom"/>
            <w:hideMark/>
          </w:tcPr>
          <w:p w14:paraId="3824EFA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(25.0%)</w:t>
            </w:r>
          </w:p>
        </w:tc>
        <w:tc>
          <w:tcPr>
            <w:tcW w:w="1940" w:type="dxa"/>
            <w:tcBorders>
              <w:top w:val="nil"/>
              <w:left w:val="nil"/>
              <w:bottom w:val="single" w:sz="4" w:space="0" w:color="auto"/>
              <w:right w:val="single" w:sz="4" w:space="0" w:color="auto"/>
            </w:tcBorders>
            <w:shd w:val="clear" w:color="auto" w:fill="auto"/>
            <w:noWrap/>
            <w:vAlign w:val="bottom"/>
            <w:hideMark/>
          </w:tcPr>
          <w:p w14:paraId="7C0A2FD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(27.8%)</w:t>
            </w:r>
          </w:p>
        </w:tc>
        <w:tc>
          <w:tcPr>
            <w:tcW w:w="1940" w:type="dxa"/>
            <w:tcBorders>
              <w:top w:val="nil"/>
              <w:left w:val="nil"/>
              <w:bottom w:val="single" w:sz="4" w:space="0" w:color="auto"/>
              <w:right w:val="single" w:sz="4" w:space="0" w:color="auto"/>
            </w:tcBorders>
            <w:shd w:val="clear" w:color="auto" w:fill="auto"/>
            <w:noWrap/>
            <w:vAlign w:val="bottom"/>
            <w:hideMark/>
          </w:tcPr>
          <w:p w14:paraId="2DDAD72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(22.2%)</w:t>
            </w:r>
          </w:p>
        </w:tc>
      </w:tr>
      <w:tr w:rsidR="00A757FE" w:rsidRPr="00AC0186" w14:paraId="05067616"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806B8C1"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cardiovascular disease</w:t>
            </w:r>
          </w:p>
        </w:tc>
        <w:tc>
          <w:tcPr>
            <w:tcW w:w="1940" w:type="dxa"/>
            <w:tcBorders>
              <w:top w:val="nil"/>
              <w:left w:val="nil"/>
              <w:bottom w:val="single" w:sz="4" w:space="0" w:color="auto"/>
              <w:right w:val="single" w:sz="4" w:space="0" w:color="auto"/>
            </w:tcBorders>
            <w:shd w:val="clear" w:color="auto" w:fill="auto"/>
            <w:noWrap/>
            <w:vAlign w:val="bottom"/>
            <w:hideMark/>
          </w:tcPr>
          <w:p w14:paraId="04EA706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24 (66.7%)</w:t>
            </w:r>
          </w:p>
        </w:tc>
        <w:tc>
          <w:tcPr>
            <w:tcW w:w="1940" w:type="dxa"/>
            <w:tcBorders>
              <w:top w:val="nil"/>
              <w:left w:val="nil"/>
              <w:bottom w:val="single" w:sz="4" w:space="0" w:color="auto"/>
              <w:right w:val="single" w:sz="4" w:space="0" w:color="auto"/>
            </w:tcBorders>
            <w:shd w:val="clear" w:color="auto" w:fill="auto"/>
            <w:noWrap/>
            <w:vAlign w:val="bottom"/>
            <w:hideMark/>
          </w:tcPr>
          <w:p w14:paraId="30E6B9F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 (55.6%)</w:t>
            </w:r>
          </w:p>
        </w:tc>
        <w:tc>
          <w:tcPr>
            <w:tcW w:w="1940" w:type="dxa"/>
            <w:tcBorders>
              <w:top w:val="nil"/>
              <w:left w:val="nil"/>
              <w:bottom w:val="single" w:sz="4" w:space="0" w:color="auto"/>
              <w:right w:val="single" w:sz="4" w:space="0" w:color="auto"/>
            </w:tcBorders>
            <w:shd w:val="clear" w:color="auto" w:fill="auto"/>
            <w:noWrap/>
            <w:vAlign w:val="bottom"/>
            <w:hideMark/>
          </w:tcPr>
          <w:p w14:paraId="1E7837E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 (77.8%)</w:t>
            </w:r>
          </w:p>
        </w:tc>
      </w:tr>
      <w:tr w:rsidR="00A757FE" w:rsidRPr="00AC0186" w14:paraId="141035CD"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3ECEE8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chronic liver disease</w:t>
            </w:r>
          </w:p>
        </w:tc>
        <w:tc>
          <w:tcPr>
            <w:tcW w:w="1940" w:type="dxa"/>
            <w:tcBorders>
              <w:top w:val="nil"/>
              <w:left w:val="nil"/>
              <w:bottom w:val="single" w:sz="4" w:space="0" w:color="auto"/>
              <w:right w:val="single" w:sz="4" w:space="0" w:color="auto"/>
            </w:tcBorders>
            <w:shd w:val="clear" w:color="auto" w:fill="auto"/>
            <w:noWrap/>
            <w:vAlign w:val="bottom"/>
            <w:hideMark/>
          </w:tcPr>
          <w:p w14:paraId="138878C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(13.9%)</w:t>
            </w:r>
          </w:p>
        </w:tc>
        <w:tc>
          <w:tcPr>
            <w:tcW w:w="1940" w:type="dxa"/>
            <w:tcBorders>
              <w:top w:val="nil"/>
              <w:left w:val="nil"/>
              <w:bottom w:val="single" w:sz="4" w:space="0" w:color="auto"/>
              <w:right w:val="single" w:sz="4" w:space="0" w:color="auto"/>
            </w:tcBorders>
            <w:shd w:val="clear" w:color="auto" w:fill="auto"/>
            <w:noWrap/>
            <w:vAlign w:val="bottom"/>
            <w:hideMark/>
          </w:tcPr>
          <w:p w14:paraId="758E572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(22.2%)</w:t>
            </w:r>
          </w:p>
        </w:tc>
        <w:tc>
          <w:tcPr>
            <w:tcW w:w="1940" w:type="dxa"/>
            <w:tcBorders>
              <w:top w:val="nil"/>
              <w:left w:val="nil"/>
              <w:bottom w:val="single" w:sz="4" w:space="0" w:color="auto"/>
              <w:right w:val="single" w:sz="4" w:space="0" w:color="auto"/>
            </w:tcBorders>
            <w:shd w:val="clear" w:color="auto" w:fill="auto"/>
            <w:noWrap/>
            <w:vAlign w:val="bottom"/>
            <w:hideMark/>
          </w:tcPr>
          <w:p w14:paraId="70B2BD2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(5.6%)</w:t>
            </w:r>
          </w:p>
        </w:tc>
      </w:tr>
      <w:tr w:rsidR="00A757FE" w:rsidRPr="00AC0186" w14:paraId="68D0AC08"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CECB3D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Rheumatic / immunologic disease</w:t>
            </w:r>
          </w:p>
        </w:tc>
        <w:tc>
          <w:tcPr>
            <w:tcW w:w="1940" w:type="dxa"/>
            <w:tcBorders>
              <w:top w:val="nil"/>
              <w:left w:val="nil"/>
              <w:bottom w:val="single" w:sz="4" w:space="0" w:color="auto"/>
              <w:right w:val="single" w:sz="4" w:space="0" w:color="auto"/>
            </w:tcBorders>
            <w:shd w:val="clear" w:color="auto" w:fill="auto"/>
            <w:noWrap/>
            <w:vAlign w:val="bottom"/>
            <w:hideMark/>
          </w:tcPr>
          <w:p w14:paraId="2FBC2C0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(11.1%)</w:t>
            </w:r>
          </w:p>
        </w:tc>
        <w:tc>
          <w:tcPr>
            <w:tcW w:w="1940" w:type="dxa"/>
            <w:tcBorders>
              <w:top w:val="nil"/>
              <w:left w:val="nil"/>
              <w:bottom w:val="single" w:sz="4" w:space="0" w:color="auto"/>
              <w:right w:val="single" w:sz="4" w:space="0" w:color="auto"/>
            </w:tcBorders>
            <w:shd w:val="clear" w:color="auto" w:fill="auto"/>
            <w:noWrap/>
            <w:vAlign w:val="bottom"/>
            <w:hideMark/>
          </w:tcPr>
          <w:p w14:paraId="60F2CC9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(11.1%)</w:t>
            </w:r>
          </w:p>
        </w:tc>
        <w:tc>
          <w:tcPr>
            <w:tcW w:w="1940" w:type="dxa"/>
            <w:tcBorders>
              <w:top w:val="nil"/>
              <w:left w:val="nil"/>
              <w:bottom w:val="single" w:sz="4" w:space="0" w:color="auto"/>
              <w:right w:val="single" w:sz="4" w:space="0" w:color="auto"/>
            </w:tcBorders>
            <w:shd w:val="clear" w:color="auto" w:fill="auto"/>
            <w:noWrap/>
            <w:vAlign w:val="bottom"/>
            <w:hideMark/>
          </w:tcPr>
          <w:p w14:paraId="5DA0470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(11.1%)</w:t>
            </w:r>
          </w:p>
        </w:tc>
      </w:tr>
      <w:tr w:rsidR="00A757FE" w:rsidRPr="00AC0186" w14:paraId="670D8B1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864915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Organ transplant</w:t>
            </w:r>
          </w:p>
        </w:tc>
        <w:tc>
          <w:tcPr>
            <w:tcW w:w="1940" w:type="dxa"/>
            <w:tcBorders>
              <w:top w:val="nil"/>
              <w:left w:val="nil"/>
              <w:bottom w:val="single" w:sz="4" w:space="0" w:color="auto"/>
              <w:right w:val="single" w:sz="4" w:space="0" w:color="auto"/>
            </w:tcBorders>
            <w:shd w:val="clear" w:color="auto" w:fill="auto"/>
            <w:hideMark/>
          </w:tcPr>
          <w:p w14:paraId="35296A3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10DB7F4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4FAE26A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A757FE" w:rsidRPr="00AC0186" w14:paraId="2A985C9D"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D9CE01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Diabetes</w:t>
            </w:r>
          </w:p>
        </w:tc>
        <w:tc>
          <w:tcPr>
            <w:tcW w:w="1940" w:type="dxa"/>
            <w:tcBorders>
              <w:top w:val="nil"/>
              <w:left w:val="nil"/>
              <w:bottom w:val="single" w:sz="4" w:space="0" w:color="auto"/>
              <w:right w:val="single" w:sz="4" w:space="0" w:color="auto"/>
            </w:tcBorders>
            <w:shd w:val="clear" w:color="auto" w:fill="auto"/>
            <w:hideMark/>
          </w:tcPr>
          <w:p w14:paraId="564CE4A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(11.1 %)</w:t>
            </w:r>
          </w:p>
        </w:tc>
        <w:tc>
          <w:tcPr>
            <w:tcW w:w="1940" w:type="dxa"/>
            <w:tcBorders>
              <w:top w:val="nil"/>
              <w:left w:val="nil"/>
              <w:bottom w:val="single" w:sz="4" w:space="0" w:color="auto"/>
              <w:right w:val="single" w:sz="4" w:space="0" w:color="auto"/>
            </w:tcBorders>
            <w:shd w:val="clear" w:color="auto" w:fill="auto"/>
            <w:hideMark/>
          </w:tcPr>
          <w:p w14:paraId="5EED043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(5.6 %)</w:t>
            </w:r>
          </w:p>
        </w:tc>
        <w:tc>
          <w:tcPr>
            <w:tcW w:w="1940" w:type="dxa"/>
            <w:tcBorders>
              <w:top w:val="nil"/>
              <w:left w:val="nil"/>
              <w:bottom w:val="single" w:sz="4" w:space="0" w:color="auto"/>
              <w:right w:val="single" w:sz="4" w:space="0" w:color="auto"/>
            </w:tcBorders>
            <w:shd w:val="clear" w:color="auto" w:fill="auto"/>
            <w:hideMark/>
          </w:tcPr>
          <w:p w14:paraId="45C8274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(16.7%)</w:t>
            </w:r>
          </w:p>
        </w:tc>
      </w:tr>
      <w:tr w:rsidR="00A757FE" w:rsidRPr="00AC0186" w14:paraId="3B35D04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3225A9E2"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Chronic kidney disease</w:t>
            </w:r>
          </w:p>
        </w:tc>
        <w:tc>
          <w:tcPr>
            <w:tcW w:w="1940" w:type="dxa"/>
            <w:tcBorders>
              <w:top w:val="nil"/>
              <w:left w:val="nil"/>
              <w:bottom w:val="single" w:sz="4" w:space="0" w:color="auto"/>
              <w:right w:val="single" w:sz="4" w:space="0" w:color="auto"/>
            </w:tcBorders>
            <w:shd w:val="clear" w:color="auto" w:fill="auto"/>
            <w:noWrap/>
            <w:vAlign w:val="bottom"/>
            <w:hideMark/>
          </w:tcPr>
          <w:p w14:paraId="69F31B7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(22.2%)</w:t>
            </w:r>
          </w:p>
        </w:tc>
        <w:tc>
          <w:tcPr>
            <w:tcW w:w="1940" w:type="dxa"/>
            <w:tcBorders>
              <w:top w:val="nil"/>
              <w:left w:val="nil"/>
              <w:bottom w:val="single" w:sz="4" w:space="0" w:color="auto"/>
              <w:right w:val="single" w:sz="4" w:space="0" w:color="auto"/>
            </w:tcBorders>
            <w:shd w:val="clear" w:color="auto" w:fill="auto"/>
            <w:noWrap/>
            <w:vAlign w:val="bottom"/>
            <w:hideMark/>
          </w:tcPr>
          <w:p w14:paraId="2E709DC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(27.8%)</w:t>
            </w:r>
          </w:p>
        </w:tc>
        <w:tc>
          <w:tcPr>
            <w:tcW w:w="1940" w:type="dxa"/>
            <w:tcBorders>
              <w:top w:val="nil"/>
              <w:left w:val="nil"/>
              <w:bottom w:val="single" w:sz="4" w:space="0" w:color="auto"/>
              <w:right w:val="single" w:sz="4" w:space="0" w:color="auto"/>
            </w:tcBorders>
            <w:shd w:val="clear" w:color="auto" w:fill="auto"/>
            <w:noWrap/>
            <w:vAlign w:val="bottom"/>
            <w:hideMark/>
          </w:tcPr>
          <w:p w14:paraId="3162ED4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(16.7%)</w:t>
            </w:r>
          </w:p>
        </w:tc>
      </w:tr>
      <w:tr w:rsidR="00A757FE" w:rsidRPr="00AC0186" w14:paraId="07E25C0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A831313" w14:textId="77777777" w:rsidR="00A757FE" w:rsidRPr="00AC0186" w:rsidRDefault="00A757FE" w:rsidP="00AC0186">
            <w:pPr>
              <w:jc w:val="both"/>
              <w:rPr>
                <w:rFonts w:ascii="Arial" w:hAnsi="Arial" w:cs="Arial"/>
                <w:i/>
                <w:iCs/>
                <w:sz w:val="22"/>
                <w:szCs w:val="22"/>
                <w:lang w:eastAsia="de-DE"/>
              </w:rPr>
            </w:pPr>
            <w:r w:rsidRPr="00AC0186">
              <w:rPr>
                <w:rFonts w:ascii="Arial" w:hAnsi="Arial" w:cs="Arial"/>
                <w:i/>
                <w:iCs/>
                <w:sz w:val="22"/>
                <w:szCs w:val="22"/>
                <w:lang w:eastAsia="de-DE"/>
              </w:rPr>
              <w:t>with hemodialysis</w:t>
            </w:r>
          </w:p>
        </w:tc>
        <w:tc>
          <w:tcPr>
            <w:tcW w:w="1940" w:type="dxa"/>
            <w:tcBorders>
              <w:top w:val="nil"/>
              <w:left w:val="nil"/>
              <w:bottom w:val="single" w:sz="4" w:space="0" w:color="auto"/>
              <w:right w:val="single" w:sz="4" w:space="0" w:color="auto"/>
            </w:tcBorders>
            <w:shd w:val="clear" w:color="auto" w:fill="auto"/>
            <w:noWrap/>
            <w:vAlign w:val="bottom"/>
            <w:hideMark/>
          </w:tcPr>
          <w:p w14:paraId="317F81F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(22.2%)</w:t>
            </w:r>
          </w:p>
        </w:tc>
        <w:tc>
          <w:tcPr>
            <w:tcW w:w="1940" w:type="dxa"/>
            <w:tcBorders>
              <w:top w:val="nil"/>
              <w:left w:val="nil"/>
              <w:bottom w:val="single" w:sz="4" w:space="0" w:color="auto"/>
              <w:right w:val="single" w:sz="4" w:space="0" w:color="auto"/>
            </w:tcBorders>
            <w:shd w:val="clear" w:color="auto" w:fill="auto"/>
            <w:noWrap/>
            <w:vAlign w:val="bottom"/>
            <w:hideMark/>
          </w:tcPr>
          <w:p w14:paraId="03AAA8B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(27.8%)</w:t>
            </w:r>
          </w:p>
        </w:tc>
        <w:tc>
          <w:tcPr>
            <w:tcW w:w="1940" w:type="dxa"/>
            <w:tcBorders>
              <w:top w:val="nil"/>
              <w:left w:val="nil"/>
              <w:bottom w:val="single" w:sz="4" w:space="0" w:color="auto"/>
              <w:right w:val="single" w:sz="4" w:space="0" w:color="auto"/>
            </w:tcBorders>
            <w:shd w:val="clear" w:color="auto" w:fill="auto"/>
            <w:noWrap/>
            <w:vAlign w:val="bottom"/>
            <w:hideMark/>
          </w:tcPr>
          <w:p w14:paraId="451669B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(16.7%)</w:t>
            </w:r>
          </w:p>
        </w:tc>
      </w:tr>
      <w:tr w:rsidR="00A757FE" w:rsidRPr="00AC0186" w14:paraId="0308370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1F194D9" w14:textId="308E5091" w:rsidR="00A757FE" w:rsidRPr="00AC0186" w:rsidRDefault="00FE0C28"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Clinical </w:t>
            </w:r>
            <w:r w:rsidR="00A757FE" w:rsidRPr="00AC0186">
              <w:rPr>
                <w:rFonts w:ascii="Arial" w:hAnsi="Arial" w:cs="Arial"/>
                <w:sz w:val="22"/>
                <w:szCs w:val="22"/>
                <w:lang w:val="en-US" w:eastAsia="de-DE"/>
              </w:rPr>
              <w:t>Frailty Scale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7BE7F88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2.0 (1.0, 4.0)</w:t>
            </w:r>
          </w:p>
        </w:tc>
        <w:tc>
          <w:tcPr>
            <w:tcW w:w="1940" w:type="dxa"/>
            <w:tcBorders>
              <w:top w:val="nil"/>
              <w:left w:val="nil"/>
              <w:bottom w:val="single" w:sz="4" w:space="0" w:color="auto"/>
              <w:right w:val="single" w:sz="4" w:space="0" w:color="auto"/>
            </w:tcBorders>
            <w:shd w:val="clear" w:color="auto" w:fill="auto"/>
            <w:noWrap/>
            <w:vAlign w:val="bottom"/>
            <w:hideMark/>
          </w:tcPr>
          <w:p w14:paraId="0D377AD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4.0 (2.0, 4.0)</w:t>
            </w:r>
          </w:p>
        </w:tc>
        <w:tc>
          <w:tcPr>
            <w:tcW w:w="1940" w:type="dxa"/>
            <w:tcBorders>
              <w:top w:val="nil"/>
              <w:left w:val="nil"/>
              <w:bottom w:val="single" w:sz="4" w:space="0" w:color="auto"/>
              <w:right w:val="single" w:sz="4" w:space="0" w:color="auto"/>
            </w:tcBorders>
            <w:shd w:val="clear" w:color="auto" w:fill="auto"/>
            <w:noWrap/>
            <w:vAlign w:val="bottom"/>
            <w:hideMark/>
          </w:tcPr>
          <w:p w14:paraId="24704B5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2.0 (1.0, 3.5)</w:t>
            </w:r>
          </w:p>
        </w:tc>
      </w:tr>
      <w:tr w:rsidR="00A757FE" w:rsidRPr="00AC0186" w14:paraId="4ADC9E8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D3303BE" w14:textId="34394EB6"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WHO Performance Status </w:t>
            </w:r>
          </w:p>
        </w:tc>
        <w:tc>
          <w:tcPr>
            <w:tcW w:w="1940" w:type="dxa"/>
            <w:tcBorders>
              <w:top w:val="nil"/>
              <w:left w:val="nil"/>
              <w:bottom w:val="single" w:sz="4" w:space="0" w:color="auto"/>
              <w:right w:val="single" w:sz="4" w:space="0" w:color="auto"/>
            </w:tcBorders>
            <w:shd w:val="clear" w:color="auto" w:fill="auto"/>
            <w:hideMark/>
          </w:tcPr>
          <w:p w14:paraId="59237CD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1786B5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3B9D2E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5228B75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CBAFDEF"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=0</w:t>
            </w:r>
          </w:p>
        </w:tc>
        <w:tc>
          <w:tcPr>
            <w:tcW w:w="1940" w:type="dxa"/>
            <w:tcBorders>
              <w:top w:val="nil"/>
              <w:left w:val="nil"/>
              <w:bottom w:val="single" w:sz="4" w:space="0" w:color="auto"/>
              <w:right w:val="single" w:sz="4" w:space="0" w:color="auto"/>
            </w:tcBorders>
            <w:shd w:val="clear" w:color="auto" w:fill="auto"/>
            <w:hideMark/>
          </w:tcPr>
          <w:p w14:paraId="7CAC7F9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00A7551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2E7824C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A757FE" w:rsidRPr="00AC0186" w14:paraId="0F454C13"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F0DAAE0"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=1</w:t>
            </w:r>
          </w:p>
        </w:tc>
        <w:tc>
          <w:tcPr>
            <w:tcW w:w="1940" w:type="dxa"/>
            <w:tcBorders>
              <w:top w:val="nil"/>
              <w:left w:val="nil"/>
              <w:bottom w:val="single" w:sz="4" w:space="0" w:color="auto"/>
              <w:right w:val="single" w:sz="4" w:space="0" w:color="auto"/>
            </w:tcBorders>
            <w:shd w:val="clear" w:color="auto" w:fill="auto"/>
            <w:noWrap/>
            <w:vAlign w:val="bottom"/>
            <w:hideMark/>
          </w:tcPr>
          <w:p w14:paraId="4A61530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 ( 27.8%)</w:t>
            </w:r>
          </w:p>
        </w:tc>
        <w:tc>
          <w:tcPr>
            <w:tcW w:w="1940" w:type="dxa"/>
            <w:tcBorders>
              <w:top w:val="nil"/>
              <w:left w:val="nil"/>
              <w:bottom w:val="single" w:sz="4" w:space="0" w:color="auto"/>
              <w:right w:val="single" w:sz="4" w:space="0" w:color="auto"/>
            </w:tcBorders>
            <w:shd w:val="clear" w:color="auto" w:fill="auto"/>
            <w:noWrap/>
            <w:vAlign w:val="bottom"/>
            <w:hideMark/>
          </w:tcPr>
          <w:p w14:paraId="12BC075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( 33.3%)</w:t>
            </w:r>
          </w:p>
        </w:tc>
        <w:tc>
          <w:tcPr>
            <w:tcW w:w="1940" w:type="dxa"/>
            <w:tcBorders>
              <w:top w:val="nil"/>
              <w:left w:val="nil"/>
              <w:bottom w:val="single" w:sz="4" w:space="0" w:color="auto"/>
              <w:right w:val="single" w:sz="4" w:space="0" w:color="auto"/>
            </w:tcBorders>
            <w:shd w:val="clear" w:color="auto" w:fill="auto"/>
            <w:noWrap/>
            <w:vAlign w:val="bottom"/>
            <w:hideMark/>
          </w:tcPr>
          <w:p w14:paraId="52728AD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( 22.2%)</w:t>
            </w:r>
          </w:p>
        </w:tc>
      </w:tr>
      <w:tr w:rsidR="00A757FE" w:rsidRPr="00AC0186" w14:paraId="11F555D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08432F1"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=2</w:t>
            </w:r>
          </w:p>
        </w:tc>
        <w:tc>
          <w:tcPr>
            <w:tcW w:w="1940" w:type="dxa"/>
            <w:tcBorders>
              <w:top w:val="nil"/>
              <w:left w:val="nil"/>
              <w:bottom w:val="single" w:sz="4" w:space="0" w:color="auto"/>
              <w:right w:val="single" w:sz="4" w:space="0" w:color="auto"/>
            </w:tcBorders>
            <w:shd w:val="clear" w:color="auto" w:fill="auto"/>
            <w:noWrap/>
            <w:vAlign w:val="bottom"/>
            <w:hideMark/>
          </w:tcPr>
          <w:p w14:paraId="1AA330A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( 25.0%)</w:t>
            </w:r>
          </w:p>
        </w:tc>
        <w:tc>
          <w:tcPr>
            <w:tcW w:w="1940" w:type="dxa"/>
            <w:tcBorders>
              <w:top w:val="nil"/>
              <w:left w:val="nil"/>
              <w:bottom w:val="single" w:sz="4" w:space="0" w:color="auto"/>
              <w:right w:val="single" w:sz="4" w:space="0" w:color="auto"/>
            </w:tcBorders>
            <w:shd w:val="clear" w:color="auto" w:fill="auto"/>
            <w:noWrap/>
            <w:vAlign w:val="bottom"/>
            <w:hideMark/>
          </w:tcPr>
          <w:p w14:paraId="018F30B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( 27.8%)</w:t>
            </w:r>
          </w:p>
        </w:tc>
        <w:tc>
          <w:tcPr>
            <w:tcW w:w="1940" w:type="dxa"/>
            <w:tcBorders>
              <w:top w:val="nil"/>
              <w:left w:val="nil"/>
              <w:bottom w:val="single" w:sz="4" w:space="0" w:color="auto"/>
              <w:right w:val="single" w:sz="4" w:space="0" w:color="auto"/>
            </w:tcBorders>
            <w:shd w:val="clear" w:color="auto" w:fill="auto"/>
            <w:noWrap/>
            <w:vAlign w:val="bottom"/>
            <w:hideMark/>
          </w:tcPr>
          <w:p w14:paraId="6D4BD9F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( 22.2%)</w:t>
            </w:r>
          </w:p>
        </w:tc>
      </w:tr>
      <w:tr w:rsidR="00A757FE" w:rsidRPr="00AC0186" w14:paraId="430C563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BE9C86F"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=3</w:t>
            </w:r>
          </w:p>
        </w:tc>
        <w:tc>
          <w:tcPr>
            <w:tcW w:w="1940" w:type="dxa"/>
            <w:tcBorders>
              <w:top w:val="nil"/>
              <w:left w:val="nil"/>
              <w:bottom w:val="single" w:sz="4" w:space="0" w:color="auto"/>
              <w:right w:val="single" w:sz="4" w:space="0" w:color="auto"/>
            </w:tcBorders>
            <w:shd w:val="clear" w:color="auto" w:fill="auto"/>
            <w:noWrap/>
            <w:vAlign w:val="bottom"/>
            <w:hideMark/>
          </w:tcPr>
          <w:p w14:paraId="22BB02D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( 33.3%)</w:t>
            </w:r>
          </w:p>
        </w:tc>
        <w:tc>
          <w:tcPr>
            <w:tcW w:w="1940" w:type="dxa"/>
            <w:tcBorders>
              <w:top w:val="nil"/>
              <w:left w:val="nil"/>
              <w:bottom w:val="single" w:sz="4" w:space="0" w:color="auto"/>
              <w:right w:val="single" w:sz="4" w:space="0" w:color="auto"/>
            </w:tcBorders>
            <w:shd w:val="clear" w:color="auto" w:fill="auto"/>
            <w:noWrap/>
            <w:vAlign w:val="bottom"/>
            <w:hideMark/>
          </w:tcPr>
          <w:p w14:paraId="7B680A7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( 27.8%)</w:t>
            </w:r>
          </w:p>
        </w:tc>
        <w:tc>
          <w:tcPr>
            <w:tcW w:w="1940" w:type="dxa"/>
            <w:tcBorders>
              <w:top w:val="nil"/>
              <w:left w:val="nil"/>
              <w:bottom w:val="single" w:sz="4" w:space="0" w:color="auto"/>
              <w:right w:val="single" w:sz="4" w:space="0" w:color="auto"/>
            </w:tcBorders>
            <w:shd w:val="clear" w:color="auto" w:fill="auto"/>
            <w:noWrap/>
            <w:vAlign w:val="bottom"/>
            <w:hideMark/>
          </w:tcPr>
          <w:p w14:paraId="6166E28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( 38.9%)</w:t>
            </w:r>
          </w:p>
        </w:tc>
      </w:tr>
      <w:tr w:rsidR="00A757FE" w:rsidRPr="00AC0186" w14:paraId="7B5E7EE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B535BC9"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=4</w:t>
            </w:r>
          </w:p>
        </w:tc>
        <w:tc>
          <w:tcPr>
            <w:tcW w:w="1940" w:type="dxa"/>
            <w:tcBorders>
              <w:top w:val="nil"/>
              <w:left w:val="nil"/>
              <w:bottom w:val="single" w:sz="4" w:space="0" w:color="auto"/>
              <w:right w:val="single" w:sz="4" w:space="0" w:color="auto"/>
            </w:tcBorders>
            <w:shd w:val="clear" w:color="auto" w:fill="auto"/>
            <w:noWrap/>
            <w:vAlign w:val="bottom"/>
            <w:hideMark/>
          </w:tcPr>
          <w:p w14:paraId="57F4FA8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( 13.9%)</w:t>
            </w:r>
          </w:p>
        </w:tc>
        <w:tc>
          <w:tcPr>
            <w:tcW w:w="1940" w:type="dxa"/>
            <w:tcBorders>
              <w:top w:val="nil"/>
              <w:left w:val="nil"/>
              <w:bottom w:val="single" w:sz="4" w:space="0" w:color="auto"/>
              <w:right w:val="single" w:sz="4" w:space="0" w:color="auto"/>
            </w:tcBorders>
            <w:shd w:val="clear" w:color="auto" w:fill="auto"/>
            <w:noWrap/>
            <w:vAlign w:val="bottom"/>
            <w:hideMark/>
          </w:tcPr>
          <w:p w14:paraId="6C3BAB9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( 11.1%)</w:t>
            </w:r>
          </w:p>
        </w:tc>
        <w:tc>
          <w:tcPr>
            <w:tcW w:w="1940" w:type="dxa"/>
            <w:tcBorders>
              <w:top w:val="nil"/>
              <w:left w:val="nil"/>
              <w:bottom w:val="single" w:sz="4" w:space="0" w:color="auto"/>
              <w:right w:val="single" w:sz="4" w:space="0" w:color="auto"/>
            </w:tcBorders>
            <w:shd w:val="clear" w:color="auto" w:fill="auto"/>
            <w:noWrap/>
            <w:vAlign w:val="bottom"/>
            <w:hideMark/>
          </w:tcPr>
          <w:p w14:paraId="4833841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( 16.7%)</w:t>
            </w:r>
          </w:p>
        </w:tc>
      </w:tr>
    </w:tbl>
    <w:p w14:paraId="6615D2C1" w14:textId="4D6DA8F0" w:rsidR="00443645" w:rsidRPr="00AC0186" w:rsidRDefault="00443645"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w:t>
      </w:r>
      <w:r w:rsidR="00884D22" w:rsidRPr="00AC0186">
        <w:rPr>
          <w:rFonts w:ascii="Arial" w:hAnsi="Arial" w:cs="Arial"/>
          <w:color w:val="000000" w:themeColor="text1"/>
          <w:sz w:val="22"/>
          <w:szCs w:val="22"/>
          <w:lang w:val="en-US"/>
        </w:rPr>
        <w:t>36</w:t>
      </w:r>
    </w:p>
    <w:p w14:paraId="23BF4E26" w14:textId="26D497A1" w:rsidR="00C40521" w:rsidRPr="00AC0186" w:rsidRDefault="00C40521" w:rsidP="00AC0186">
      <w:pPr>
        <w:spacing w:line="360" w:lineRule="auto"/>
        <w:jc w:val="both"/>
        <w:rPr>
          <w:rFonts w:ascii="Arial" w:hAnsi="Arial" w:cs="Arial"/>
          <w:sz w:val="22"/>
          <w:szCs w:val="22"/>
          <w:u w:val="single"/>
          <w:lang w:val="en-US"/>
        </w:rPr>
      </w:pPr>
    </w:p>
    <w:p w14:paraId="269C57A6" w14:textId="402801FE" w:rsidR="00A757FE" w:rsidRPr="00AC0186" w:rsidRDefault="00A757FE"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 xml:space="preserve">Table S5 Epidemiological data of study participants in </w:t>
      </w:r>
      <w:r w:rsidR="006B6324" w:rsidRPr="00AC0186">
        <w:rPr>
          <w:rFonts w:ascii="Arial" w:hAnsi="Arial" w:cs="Arial"/>
          <w:sz w:val="22"/>
          <w:szCs w:val="22"/>
          <w:u w:val="single"/>
          <w:lang w:val="en-US"/>
        </w:rPr>
        <w:t xml:space="preserve">predefined </w:t>
      </w:r>
      <w:r w:rsidRPr="00AC0186">
        <w:rPr>
          <w:rFonts w:ascii="Arial" w:hAnsi="Arial" w:cs="Arial"/>
          <w:sz w:val="22"/>
          <w:szCs w:val="22"/>
          <w:u w:val="single"/>
          <w:lang w:val="en-US"/>
        </w:rPr>
        <w:t>subgroups (continued)</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A757FE" w:rsidRPr="00AC0186" w14:paraId="0F279327" w14:textId="77777777" w:rsidTr="00A757FE">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6FBB7"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7F237AB6" w14:textId="77777777" w:rsidR="00A757FE" w:rsidRPr="00AC0186" w:rsidRDefault="00A757FE" w:rsidP="00AC0186">
            <w:pPr>
              <w:jc w:val="both"/>
              <w:rPr>
                <w:rFonts w:ascii="Arial" w:hAnsi="Arial" w:cs="Arial"/>
                <w:b/>
                <w:bCs/>
                <w:color w:val="000000"/>
                <w:sz w:val="22"/>
                <w:szCs w:val="22"/>
                <w:lang w:eastAsia="de-DE"/>
              </w:rPr>
            </w:pPr>
            <w:r w:rsidRPr="00AC0186">
              <w:rPr>
                <w:rFonts w:ascii="Arial" w:hAnsi="Arial" w:cs="Arial"/>
                <w:b/>
                <w:bCs/>
                <w:color w:val="000000"/>
                <w:sz w:val="22"/>
                <w:szCs w:val="22"/>
                <w:lang w:eastAsia="de-DE"/>
              </w:rPr>
              <w:t>Group 4: age &gt;75 years</w:t>
            </w:r>
          </w:p>
        </w:tc>
      </w:tr>
      <w:tr w:rsidR="00A757FE" w:rsidRPr="00AC0186" w14:paraId="38DD8AD7" w14:textId="77777777" w:rsidTr="00A757FE">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7C44FC88" w14:textId="77777777" w:rsidR="00A757FE" w:rsidRPr="00AC0186" w:rsidRDefault="00A757FE" w:rsidP="00AC0186">
            <w:pPr>
              <w:jc w:val="both"/>
              <w:rPr>
                <w:rFonts w:ascii="Arial" w:hAnsi="Arial" w:cs="Arial"/>
                <w:color w:val="000000"/>
                <w:sz w:val="22"/>
                <w:szCs w:val="22"/>
                <w:lang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7D98E48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(n=26)</w:t>
            </w:r>
          </w:p>
        </w:tc>
        <w:tc>
          <w:tcPr>
            <w:tcW w:w="1940" w:type="dxa"/>
            <w:tcBorders>
              <w:top w:val="nil"/>
              <w:left w:val="nil"/>
              <w:bottom w:val="single" w:sz="4" w:space="0" w:color="auto"/>
              <w:right w:val="single" w:sz="4" w:space="0" w:color="auto"/>
            </w:tcBorders>
            <w:shd w:val="clear" w:color="auto" w:fill="auto"/>
            <w:vAlign w:val="center"/>
            <w:hideMark/>
          </w:tcPr>
          <w:p w14:paraId="6D847B2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(n=12)</w:t>
            </w:r>
          </w:p>
        </w:tc>
        <w:tc>
          <w:tcPr>
            <w:tcW w:w="1940" w:type="dxa"/>
            <w:tcBorders>
              <w:top w:val="nil"/>
              <w:left w:val="nil"/>
              <w:bottom w:val="single" w:sz="4" w:space="0" w:color="auto"/>
              <w:right w:val="single" w:sz="4" w:space="0" w:color="auto"/>
            </w:tcBorders>
            <w:shd w:val="clear" w:color="auto" w:fill="auto"/>
            <w:vAlign w:val="center"/>
            <w:hideMark/>
          </w:tcPr>
          <w:p w14:paraId="0E74FB6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(n=14)</w:t>
            </w:r>
          </w:p>
        </w:tc>
      </w:tr>
      <w:tr w:rsidR="00A757FE" w:rsidRPr="00AC0186" w14:paraId="54F54794"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26242D9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General</w:t>
            </w:r>
          </w:p>
        </w:tc>
      </w:tr>
      <w:tr w:rsidR="00A757FE" w:rsidRPr="00AC0186" w14:paraId="466CAD7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0C7D72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Age mean +/- SD</w:t>
            </w:r>
          </w:p>
        </w:tc>
        <w:tc>
          <w:tcPr>
            <w:tcW w:w="1940" w:type="dxa"/>
            <w:tcBorders>
              <w:top w:val="nil"/>
              <w:left w:val="nil"/>
              <w:bottom w:val="single" w:sz="4" w:space="0" w:color="auto"/>
              <w:right w:val="single" w:sz="4" w:space="0" w:color="auto"/>
            </w:tcBorders>
            <w:shd w:val="clear" w:color="auto" w:fill="auto"/>
            <w:noWrap/>
            <w:vAlign w:val="bottom"/>
            <w:hideMark/>
          </w:tcPr>
          <w:p w14:paraId="6D96AE1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81.7 +/-4.3</w:t>
            </w:r>
          </w:p>
        </w:tc>
        <w:tc>
          <w:tcPr>
            <w:tcW w:w="1940" w:type="dxa"/>
            <w:tcBorders>
              <w:top w:val="nil"/>
              <w:left w:val="nil"/>
              <w:bottom w:val="single" w:sz="4" w:space="0" w:color="auto"/>
              <w:right w:val="single" w:sz="4" w:space="0" w:color="auto"/>
            </w:tcBorders>
            <w:shd w:val="clear" w:color="auto" w:fill="auto"/>
            <w:noWrap/>
            <w:vAlign w:val="bottom"/>
            <w:hideMark/>
          </w:tcPr>
          <w:p w14:paraId="48A192E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82.3 +/-4.8</w:t>
            </w:r>
          </w:p>
        </w:tc>
        <w:tc>
          <w:tcPr>
            <w:tcW w:w="1940" w:type="dxa"/>
            <w:tcBorders>
              <w:top w:val="nil"/>
              <w:left w:val="nil"/>
              <w:bottom w:val="single" w:sz="4" w:space="0" w:color="auto"/>
              <w:right w:val="single" w:sz="4" w:space="0" w:color="auto"/>
            </w:tcBorders>
            <w:shd w:val="clear" w:color="auto" w:fill="auto"/>
            <w:noWrap/>
            <w:vAlign w:val="bottom"/>
            <w:hideMark/>
          </w:tcPr>
          <w:p w14:paraId="798D8D2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81.1 +/-4.0</w:t>
            </w:r>
          </w:p>
        </w:tc>
      </w:tr>
      <w:tr w:rsidR="00A757FE" w:rsidRPr="00AC0186" w14:paraId="27701A68"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24887B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Gender</w:t>
            </w:r>
          </w:p>
        </w:tc>
        <w:tc>
          <w:tcPr>
            <w:tcW w:w="1940" w:type="dxa"/>
            <w:tcBorders>
              <w:top w:val="nil"/>
              <w:left w:val="nil"/>
              <w:bottom w:val="single" w:sz="4" w:space="0" w:color="auto"/>
              <w:right w:val="single" w:sz="4" w:space="0" w:color="auto"/>
            </w:tcBorders>
            <w:shd w:val="clear" w:color="auto" w:fill="auto"/>
            <w:hideMark/>
          </w:tcPr>
          <w:p w14:paraId="438BB2F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15CFFF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7D3E7C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299DBB9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2B1E27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male</w:t>
            </w:r>
          </w:p>
        </w:tc>
        <w:tc>
          <w:tcPr>
            <w:tcW w:w="1940" w:type="dxa"/>
            <w:tcBorders>
              <w:top w:val="nil"/>
              <w:left w:val="nil"/>
              <w:bottom w:val="single" w:sz="4" w:space="0" w:color="auto"/>
              <w:right w:val="single" w:sz="4" w:space="0" w:color="auto"/>
            </w:tcBorders>
            <w:shd w:val="clear" w:color="auto" w:fill="auto"/>
            <w:noWrap/>
            <w:vAlign w:val="bottom"/>
            <w:hideMark/>
          </w:tcPr>
          <w:p w14:paraId="4D49010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 (50.0%)</w:t>
            </w:r>
          </w:p>
        </w:tc>
        <w:tc>
          <w:tcPr>
            <w:tcW w:w="1940" w:type="dxa"/>
            <w:tcBorders>
              <w:top w:val="nil"/>
              <w:left w:val="nil"/>
              <w:bottom w:val="single" w:sz="4" w:space="0" w:color="auto"/>
              <w:right w:val="single" w:sz="4" w:space="0" w:color="auto"/>
            </w:tcBorders>
            <w:shd w:val="clear" w:color="auto" w:fill="auto"/>
            <w:noWrap/>
            <w:vAlign w:val="bottom"/>
            <w:hideMark/>
          </w:tcPr>
          <w:p w14:paraId="04B8A28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(66.7%)</w:t>
            </w:r>
          </w:p>
        </w:tc>
        <w:tc>
          <w:tcPr>
            <w:tcW w:w="1940" w:type="dxa"/>
            <w:tcBorders>
              <w:top w:val="nil"/>
              <w:left w:val="nil"/>
              <w:bottom w:val="single" w:sz="4" w:space="0" w:color="auto"/>
              <w:right w:val="single" w:sz="4" w:space="0" w:color="auto"/>
            </w:tcBorders>
            <w:shd w:val="clear" w:color="auto" w:fill="auto"/>
            <w:noWrap/>
            <w:vAlign w:val="bottom"/>
            <w:hideMark/>
          </w:tcPr>
          <w:p w14:paraId="3A3F4DF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(35.7%)</w:t>
            </w:r>
          </w:p>
        </w:tc>
      </w:tr>
      <w:tr w:rsidR="00A757FE" w:rsidRPr="00AC0186" w14:paraId="4776B08B"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331792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female</w:t>
            </w:r>
          </w:p>
        </w:tc>
        <w:tc>
          <w:tcPr>
            <w:tcW w:w="1940" w:type="dxa"/>
            <w:tcBorders>
              <w:top w:val="nil"/>
              <w:left w:val="nil"/>
              <w:bottom w:val="single" w:sz="4" w:space="0" w:color="auto"/>
              <w:right w:val="single" w:sz="4" w:space="0" w:color="auto"/>
            </w:tcBorders>
            <w:shd w:val="clear" w:color="auto" w:fill="auto"/>
            <w:noWrap/>
            <w:vAlign w:val="bottom"/>
            <w:hideMark/>
          </w:tcPr>
          <w:p w14:paraId="3C02827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 (50.0%)</w:t>
            </w:r>
          </w:p>
        </w:tc>
        <w:tc>
          <w:tcPr>
            <w:tcW w:w="1940" w:type="dxa"/>
            <w:tcBorders>
              <w:top w:val="nil"/>
              <w:left w:val="nil"/>
              <w:bottom w:val="single" w:sz="4" w:space="0" w:color="auto"/>
              <w:right w:val="single" w:sz="4" w:space="0" w:color="auto"/>
            </w:tcBorders>
            <w:shd w:val="clear" w:color="auto" w:fill="auto"/>
            <w:noWrap/>
            <w:vAlign w:val="bottom"/>
            <w:hideMark/>
          </w:tcPr>
          <w:p w14:paraId="47542E9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(33.3%)</w:t>
            </w:r>
          </w:p>
        </w:tc>
        <w:tc>
          <w:tcPr>
            <w:tcW w:w="1940" w:type="dxa"/>
            <w:tcBorders>
              <w:top w:val="nil"/>
              <w:left w:val="nil"/>
              <w:bottom w:val="single" w:sz="4" w:space="0" w:color="auto"/>
              <w:right w:val="single" w:sz="4" w:space="0" w:color="auto"/>
            </w:tcBorders>
            <w:shd w:val="clear" w:color="auto" w:fill="auto"/>
            <w:noWrap/>
            <w:vAlign w:val="bottom"/>
            <w:hideMark/>
          </w:tcPr>
          <w:p w14:paraId="038CB13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(64.3%)</w:t>
            </w:r>
          </w:p>
        </w:tc>
      </w:tr>
      <w:tr w:rsidR="00A757FE" w:rsidRPr="00AC0186" w14:paraId="1C91BE23"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F5F951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Ethnic origin </w:t>
            </w:r>
          </w:p>
        </w:tc>
        <w:tc>
          <w:tcPr>
            <w:tcW w:w="1940" w:type="dxa"/>
            <w:tcBorders>
              <w:top w:val="nil"/>
              <w:left w:val="nil"/>
              <w:bottom w:val="single" w:sz="4" w:space="0" w:color="auto"/>
              <w:right w:val="single" w:sz="4" w:space="0" w:color="auto"/>
            </w:tcBorders>
            <w:shd w:val="clear" w:color="auto" w:fill="auto"/>
            <w:hideMark/>
          </w:tcPr>
          <w:p w14:paraId="00E88AD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74227BD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9F5FA5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6552F8B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E38191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Asian</w:t>
            </w:r>
          </w:p>
        </w:tc>
        <w:tc>
          <w:tcPr>
            <w:tcW w:w="1940" w:type="dxa"/>
            <w:tcBorders>
              <w:top w:val="nil"/>
              <w:left w:val="nil"/>
              <w:bottom w:val="single" w:sz="4" w:space="0" w:color="auto"/>
              <w:right w:val="single" w:sz="4" w:space="0" w:color="auto"/>
            </w:tcBorders>
            <w:shd w:val="clear" w:color="auto" w:fill="auto"/>
            <w:noWrap/>
            <w:vAlign w:val="bottom"/>
            <w:hideMark/>
          </w:tcPr>
          <w:p w14:paraId="692728B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1E512E5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2B6BE59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6096414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B1B724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Caucasian/White</w:t>
            </w:r>
          </w:p>
        </w:tc>
        <w:tc>
          <w:tcPr>
            <w:tcW w:w="1940" w:type="dxa"/>
            <w:tcBorders>
              <w:top w:val="nil"/>
              <w:left w:val="nil"/>
              <w:bottom w:val="single" w:sz="4" w:space="0" w:color="auto"/>
              <w:right w:val="single" w:sz="4" w:space="0" w:color="auto"/>
            </w:tcBorders>
            <w:shd w:val="clear" w:color="auto" w:fill="auto"/>
            <w:noWrap/>
            <w:vAlign w:val="bottom"/>
            <w:hideMark/>
          </w:tcPr>
          <w:p w14:paraId="26FC98D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26 (100.0%)</w:t>
            </w:r>
          </w:p>
        </w:tc>
        <w:tc>
          <w:tcPr>
            <w:tcW w:w="1940" w:type="dxa"/>
            <w:tcBorders>
              <w:top w:val="nil"/>
              <w:left w:val="nil"/>
              <w:bottom w:val="single" w:sz="4" w:space="0" w:color="auto"/>
              <w:right w:val="single" w:sz="4" w:space="0" w:color="auto"/>
            </w:tcBorders>
            <w:shd w:val="clear" w:color="auto" w:fill="auto"/>
            <w:noWrap/>
            <w:vAlign w:val="bottom"/>
            <w:hideMark/>
          </w:tcPr>
          <w:p w14:paraId="438031A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(100.0%)</w:t>
            </w:r>
          </w:p>
        </w:tc>
        <w:tc>
          <w:tcPr>
            <w:tcW w:w="1940" w:type="dxa"/>
            <w:tcBorders>
              <w:top w:val="nil"/>
              <w:left w:val="nil"/>
              <w:bottom w:val="single" w:sz="4" w:space="0" w:color="auto"/>
              <w:right w:val="single" w:sz="4" w:space="0" w:color="auto"/>
            </w:tcBorders>
            <w:shd w:val="clear" w:color="auto" w:fill="auto"/>
            <w:noWrap/>
            <w:vAlign w:val="bottom"/>
            <w:hideMark/>
          </w:tcPr>
          <w:p w14:paraId="27FE447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 (100.0%)</w:t>
            </w:r>
          </w:p>
        </w:tc>
      </w:tr>
      <w:tr w:rsidR="00A757FE" w:rsidRPr="00AC0186" w14:paraId="23B77B1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F543BA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Hispanic</w:t>
            </w:r>
          </w:p>
        </w:tc>
        <w:tc>
          <w:tcPr>
            <w:tcW w:w="1940" w:type="dxa"/>
            <w:tcBorders>
              <w:top w:val="nil"/>
              <w:left w:val="nil"/>
              <w:bottom w:val="single" w:sz="4" w:space="0" w:color="auto"/>
              <w:right w:val="single" w:sz="4" w:space="0" w:color="auto"/>
            </w:tcBorders>
            <w:shd w:val="clear" w:color="auto" w:fill="auto"/>
            <w:noWrap/>
            <w:vAlign w:val="bottom"/>
            <w:hideMark/>
          </w:tcPr>
          <w:p w14:paraId="5D8077B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247D746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7BE88EB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763F9F98"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0F8EF6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Other</w:t>
            </w:r>
          </w:p>
        </w:tc>
        <w:tc>
          <w:tcPr>
            <w:tcW w:w="1940" w:type="dxa"/>
            <w:tcBorders>
              <w:top w:val="nil"/>
              <w:left w:val="nil"/>
              <w:bottom w:val="single" w:sz="4" w:space="0" w:color="auto"/>
              <w:right w:val="single" w:sz="4" w:space="0" w:color="auto"/>
            </w:tcBorders>
            <w:shd w:val="clear" w:color="auto" w:fill="auto"/>
            <w:noWrap/>
            <w:vAlign w:val="bottom"/>
            <w:hideMark/>
          </w:tcPr>
          <w:p w14:paraId="79050D0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51D25BE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0E1C7EF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5B3489A0"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1DA9092" w14:textId="77777777"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Time from symptom onset to randomization (days)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38E8D86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6.5 ( 3.0, 9.0) </w:t>
            </w:r>
          </w:p>
        </w:tc>
        <w:tc>
          <w:tcPr>
            <w:tcW w:w="1940" w:type="dxa"/>
            <w:tcBorders>
              <w:top w:val="nil"/>
              <w:left w:val="nil"/>
              <w:bottom w:val="single" w:sz="4" w:space="0" w:color="auto"/>
              <w:right w:val="single" w:sz="4" w:space="0" w:color="auto"/>
            </w:tcBorders>
            <w:shd w:val="clear" w:color="auto" w:fill="auto"/>
            <w:noWrap/>
            <w:vAlign w:val="bottom"/>
            <w:hideMark/>
          </w:tcPr>
          <w:p w14:paraId="57C1C29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5.0 (2.0, 9.0)</w:t>
            </w:r>
          </w:p>
        </w:tc>
        <w:tc>
          <w:tcPr>
            <w:tcW w:w="1940" w:type="dxa"/>
            <w:tcBorders>
              <w:top w:val="nil"/>
              <w:left w:val="nil"/>
              <w:bottom w:val="single" w:sz="4" w:space="0" w:color="auto"/>
              <w:right w:val="single" w:sz="4" w:space="0" w:color="auto"/>
            </w:tcBorders>
            <w:shd w:val="clear" w:color="auto" w:fill="auto"/>
            <w:noWrap/>
            <w:vAlign w:val="bottom"/>
            <w:hideMark/>
          </w:tcPr>
          <w:p w14:paraId="3F52813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7.0 (6.0, 9.0)</w:t>
            </w:r>
          </w:p>
        </w:tc>
      </w:tr>
      <w:tr w:rsidR="00A757FE" w:rsidRPr="00AC0186" w14:paraId="564EDFAF"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990AD20"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Comorbidities</w:t>
            </w:r>
          </w:p>
        </w:tc>
        <w:tc>
          <w:tcPr>
            <w:tcW w:w="1940" w:type="dxa"/>
            <w:tcBorders>
              <w:top w:val="nil"/>
              <w:left w:val="nil"/>
              <w:bottom w:val="single" w:sz="4" w:space="0" w:color="auto"/>
              <w:right w:val="single" w:sz="4" w:space="0" w:color="auto"/>
            </w:tcBorders>
            <w:shd w:val="clear" w:color="auto" w:fill="auto"/>
            <w:hideMark/>
          </w:tcPr>
          <w:p w14:paraId="0E4E4A9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C91466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1C4676F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75C4CC1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AE82361"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chronic lung disease</w:t>
            </w:r>
          </w:p>
        </w:tc>
        <w:tc>
          <w:tcPr>
            <w:tcW w:w="1940" w:type="dxa"/>
            <w:tcBorders>
              <w:top w:val="nil"/>
              <w:left w:val="nil"/>
              <w:bottom w:val="single" w:sz="4" w:space="0" w:color="auto"/>
              <w:right w:val="single" w:sz="4" w:space="0" w:color="auto"/>
            </w:tcBorders>
            <w:shd w:val="clear" w:color="auto" w:fill="auto"/>
            <w:noWrap/>
            <w:vAlign w:val="bottom"/>
            <w:hideMark/>
          </w:tcPr>
          <w:p w14:paraId="26A1FBC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(46.2%)</w:t>
            </w:r>
          </w:p>
        </w:tc>
        <w:tc>
          <w:tcPr>
            <w:tcW w:w="1940" w:type="dxa"/>
            <w:tcBorders>
              <w:top w:val="nil"/>
              <w:left w:val="nil"/>
              <w:bottom w:val="single" w:sz="4" w:space="0" w:color="auto"/>
              <w:right w:val="single" w:sz="4" w:space="0" w:color="auto"/>
            </w:tcBorders>
            <w:shd w:val="clear" w:color="auto" w:fill="auto"/>
            <w:noWrap/>
            <w:vAlign w:val="bottom"/>
            <w:hideMark/>
          </w:tcPr>
          <w:p w14:paraId="2F45F73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(75.0%)</w:t>
            </w:r>
          </w:p>
        </w:tc>
        <w:tc>
          <w:tcPr>
            <w:tcW w:w="1940" w:type="dxa"/>
            <w:tcBorders>
              <w:top w:val="nil"/>
              <w:left w:val="nil"/>
              <w:bottom w:val="single" w:sz="4" w:space="0" w:color="auto"/>
              <w:right w:val="single" w:sz="4" w:space="0" w:color="auto"/>
            </w:tcBorders>
            <w:shd w:val="clear" w:color="auto" w:fill="auto"/>
            <w:noWrap/>
            <w:vAlign w:val="bottom"/>
            <w:hideMark/>
          </w:tcPr>
          <w:p w14:paraId="2A28AEC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(21.4%)</w:t>
            </w:r>
          </w:p>
        </w:tc>
      </w:tr>
      <w:tr w:rsidR="00A757FE" w:rsidRPr="00AC0186" w14:paraId="0DA3B4E3"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9D5C3F4"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cardiovascular disease</w:t>
            </w:r>
          </w:p>
        </w:tc>
        <w:tc>
          <w:tcPr>
            <w:tcW w:w="1940" w:type="dxa"/>
            <w:tcBorders>
              <w:top w:val="nil"/>
              <w:left w:val="nil"/>
              <w:bottom w:val="single" w:sz="4" w:space="0" w:color="auto"/>
              <w:right w:val="single" w:sz="4" w:space="0" w:color="auto"/>
            </w:tcBorders>
            <w:shd w:val="clear" w:color="auto" w:fill="auto"/>
            <w:noWrap/>
            <w:vAlign w:val="bottom"/>
            <w:hideMark/>
          </w:tcPr>
          <w:p w14:paraId="38CB336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22 (84.6%)</w:t>
            </w:r>
          </w:p>
        </w:tc>
        <w:tc>
          <w:tcPr>
            <w:tcW w:w="1940" w:type="dxa"/>
            <w:tcBorders>
              <w:top w:val="nil"/>
              <w:left w:val="nil"/>
              <w:bottom w:val="single" w:sz="4" w:space="0" w:color="auto"/>
              <w:right w:val="single" w:sz="4" w:space="0" w:color="auto"/>
            </w:tcBorders>
            <w:shd w:val="clear" w:color="auto" w:fill="auto"/>
            <w:noWrap/>
            <w:vAlign w:val="bottom"/>
            <w:hideMark/>
          </w:tcPr>
          <w:p w14:paraId="667F75A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(91.7%)</w:t>
            </w:r>
          </w:p>
        </w:tc>
        <w:tc>
          <w:tcPr>
            <w:tcW w:w="1940" w:type="dxa"/>
            <w:tcBorders>
              <w:top w:val="nil"/>
              <w:left w:val="nil"/>
              <w:bottom w:val="single" w:sz="4" w:space="0" w:color="auto"/>
              <w:right w:val="single" w:sz="4" w:space="0" w:color="auto"/>
            </w:tcBorders>
            <w:shd w:val="clear" w:color="auto" w:fill="auto"/>
            <w:noWrap/>
            <w:vAlign w:val="bottom"/>
            <w:hideMark/>
          </w:tcPr>
          <w:p w14:paraId="42D2020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(78.6%)</w:t>
            </w:r>
          </w:p>
        </w:tc>
      </w:tr>
      <w:tr w:rsidR="00A757FE" w:rsidRPr="00AC0186" w14:paraId="69A8F8C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C5F17B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chronic liver disease</w:t>
            </w:r>
          </w:p>
        </w:tc>
        <w:tc>
          <w:tcPr>
            <w:tcW w:w="1940" w:type="dxa"/>
            <w:tcBorders>
              <w:top w:val="nil"/>
              <w:left w:val="nil"/>
              <w:bottom w:val="single" w:sz="4" w:space="0" w:color="auto"/>
              <w:right w:val="single" w:sz="4" w:space="0" w:color="auto"/>
            </w:tcBorders>
            <w:shd w:val="clear" w:color="auto" w:fill="auto"/>
            <w:noWrap/>
            <w:vAlign w:val="bottom"/>
            <w:hideMark/>
          </w:tcPr>
          <w:p w14:paraId="471EC57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(3.8%)</w:t>
            </w:r>
          </w:p>
        </w:tc>
        <w:tc>
          <w:tcPr>
            <w:tcW w:w="1940" w:type="dxa"/>
            <w:tcBorders>
              <w:top w:val="nil"/>
              <w:left w:val="nil"/>
              <w:bottom w:val="single" w:sz="4" w:space="0" w:color="auto"/>
              <w:right w:val="single" w:sz="4" w:space="0" w:color="auto"/>
            </w:tcBorders>
            <w:shd w:val="clear" w:color="auto" w:fill="auto"/>
            <w:noWrap/>
            <w:vAlign w:val="bottom"/>
            <w:hideMark/>
          </w:tcPr>
          <w:p w14:paraId="028A403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(8.3%)</w:t>
            </w:r>
          </w:p>
        </w:tc>
        <w:tc>
          <w:tcPr>
            <w:tcW w:w="1940" w:type="dxa"/>
            <w:tcBorders>
              <w:top w:val="nil"/>
              <w:left w:val="nil"/>
              <w:bottom w:val="single" w:sz="4" w:space="0" w:color="auto"/>
              <w:right w:val="single" w:sz="4" w:space="0" w:color="auto"/>
            </w:tcBorders>
            <w:shd w:val="clear" w:color="auto" w:fill="auto"/>
            <w:noWrap/>
            <w:vAlign w:val="bottom"/>
            <w:hideMark/>
          </w:tcPr>
          <w:p w14:paraId="0CCE83F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(3.8%)</w:t>
            </w:r>
          </w:p>
        </w:tc>
      </w:tr>
      <w:tr w:rsidR="00A757FE" w:rsidRPr="00AC0186" w14:paraId="5AFDE403"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25D435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Rheumatic / immunologic disease</w:t>
            </w:r>
          </w:p>
        </w:tc>
        <w:tc>
          <w:tcPr>
            <w:tcW w:w="1940" w:type="dxa"/>
            <w:tcBorders>
              <w:top w:val="nil"/>
              <w:left w:val="nil"/>
              <w:bottom w:val="single" w:sz="4" w:space="0" w:color="auto"/>
              <w:right w:val="single" w:sz="4" w:space="0" w:color="auto"/>
            </w:tcBorders>
            <w:shd w:val="clear" w:color="auto" w:fill="auto"/>
            <w:hideMark/>
          </w:tcPr>
          <w:p w14:paraId="1EEDA66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1E161EB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51A5A6D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A757FE" w:rsidRPr="00AC0186" w14:paraId="4D1838DD"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9212E7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Organ transplant</w:t>
            </w:r>
          </w:p>
        </w:tc>
        <w:tc>
          <w:tcPr>
            <w:tcW w:w="1940" w:type="dxa"/>
            <w:tcBorders>
              <w:top w:val="nil"/>
              <w:left w:val="nil"/>
              <w:bottom w:val="single" w:sz="4" w:space="0" w:color="auto"/>
              <w:right w:val="single" w:sz="4" w:space="0" w:color="auto"/>
            </w:tcBorders>
            <w:shd w:val="clear" w:color="auto" w:fill="auto"/>
            <w:hideMark/>
          </w:tcPr>
          <w:p w14:paraId="690164B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7581FBF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16AB84F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A757FE" w:rsidRPr="00AC0186" w14:paraId="1C60A4D7"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54A674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Diabetes</w:t>
            </w:r>
          </w:p>
        </w:tc>
        <w:tc>
          <w:tcPr>
            <w:tcW w:w="1940" w:type="dxa"/>
            <w:tcBorders>
              <w:top w:val="nil"/>
              <w:left w:val="nil"/>
              <w:bottom w:val="single" w:sz="4" w:space="0" w:color="auto"/>
              <w:right w:val="nil"/>
            </w:tcBorders>
            <w:shd w:val="clear" w:color="auto" w:fill="auto"/>
            <w:hideMark/>
          </w:tcPr>
          <w:p w14:paraId="0268E55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(30,8%)</w:t>
            </w:r>
          </w:p>
        </w:tc>
        <w:tc>
          <w:tcPr>
            <w:tcW w:w="1940" w:type="dxa"/>
            <w:tcBorders>
              <w:top w:val="nil"/>
              <w:left w:val="single" w:sz="4" w:space="0" w:color="auto"/>
              <w:bottom w:val="single" w:sz="4" w:space="0" w:color="auto"/>
              <w:right w:val="single" w:sz="4" w:space="0" w:color="auto"/>
            </w:tcBorders>
            <w:shd w:val="clear" w:color="auto" w:fill="auto"/>
            <w:hideMark/>
          </w:tcPr>
          <w:p w14:paraId="0D32E63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(50 %)</w:t>
            </w:r>
          </w:p>
        </w:tc>
        <w:tc>
          <w:tcPr>
            <w:tcW w:w="1940" w:type="dxa"/>
            <w:tcBorders>
              <w:top w:val="nil"/>
              <w:left w:val="nil"/>
              <w:bottom w:val="single" w:sz="4" w:space="0" w:color="auto"/>
              <w:right w:val="single" w:sz="4" w:space="0" w:color="auto"/>
            </w:tcBorders>
            <w:shd w:val="clear" w:color="auto" w:fill="auto"/>
            <w:hideMark/>
          </w:tcPr>
          <w:p w14:paraId="74B69AE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(14.3%)</w:t>
            </w:r>
          </w:p>
        </w:tc>
      </w:tr>
      <w:tr w:rsidR="00A757FE" w:rsidRPr="00AC0186" w14:paraId="52623DB9"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42A08114"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Chronic kidney disease</w:t>
            </w:r>
          </w:p>
        </w:tc>
        <w:tc>
          <w:tcPr>
            <w:tcW w:w="1940" w:type="dxa"/>
            <w:tcBorders>
              <w:top w:val="nil"/>
              <w:left w:val="nil"/>
              <w:bottom w:val="single" w:sz="4" w:space="0" w:color="auto"/>
              <w:right w:val="nil"/>
            </w:tcBorders>
            <w:shd w:val="clear" w:color="auto" w:fill="auto"/>
            <w:noWrap/>
            <w:vAlign w:val="bottom"/>
            <w:hideMark/>
          </w:tcPr>
          <w:p w14:paraId="2284C63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(19.2%)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AB4FFA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(33.3%)</w:t>
            </w:r>
          </w:p>
        </w:tc>
        <w:tc>
          <w:tcPr>
            <w:tcW w:w="1940" w:type="dxa"/>
            <w:tcBorders>
              <w:top w:val="nil"/>
              <w:left w:val="nil"/>
              <w:bottom w:val="single" w:sz="4" w:space="0" w:color="auto"/>
              <w:right w:val="single" w:sz="4" w:space="0" w:color="auto"/>
            </w:tcBorders>
            <w:shd w:val="clear" w:color="auto" w:fill="auto"/>
            <w:noWrap/>
            <w:vAlign w:val="bottom"/>
            <w:hideMark/>
          </w:tcPr>
          <w:p w14:paraId="6CC1659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(7.1%)</w:t>
            </w:r>
          </w:p>
        </w:tc>
      </w:tr>
      <w:tr w:rsidR="00A757FE" w:rsidRPr="00AC0186" w14:paraId="2E30E94F"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noWrap/>
            <w:vAlign w:val="bottom"/>
            <w:hideMark/>
          </w:tcPr>
          <w:p w14:paraId="1DE6B827" w14:textId="77777777" w:rsidR="00A757FE" w:rsidRPr="00AC0186" w:rsidRDefault="00A757FE" w:rsidP="00AC0186">
            <w:pPr>
              <w:jc w:val="both"/>
              <w:rPr>
                <w:rFonts w:ascii="Arial" w:hAnsi="Arial" w:cs="Arial"/>
                <w:i/>
                <w:iCs/>
                <w:sz w:val="22"/>
                <w:szCs w:val="22"/>
                <w:lang w:eastAsia="de-DE"/>
              </w:rPr>
            </w:pPr>
            <w:r w:rsidRPr="00AC0186">
              <w:rPr>
                <w:rFonts w:ascii="Arial" w:hAnsi="Arial" w:cs="Arial"/>
                <w:i/>
                <w:iCs/>
                <w:sz w:val="22"/>
                <w:szCs w:val="22"/>
                <w:lang w:eastAsia="de-DE"/>
              </w:rPr>
              <w:t>with hemodialysis</w:t>
            </w:r>
          </w:p>
        </w:tc>
        <w:tc>
          <w:tcPr>
            <w:tcW w:w="1940" w:type="dxa"/>
            <w:tcBorders>
              <w:top w:val="nil"/>
              <w:left w:val="nil"/>
              <w:bottom w:val="single" w:sz="4" w:space="0" w:color="auto"/>
              <w:right w:val="single" w:sz="4" w:space="0" w:color="auto"/>
            </w:tcBorders>
            <w:shd w:val="clear" w:color="auto" w:fill="auto"/>
            <w:noWrap/>
            <w:vAlign w:val="bottom"/>
            <w:hideMark/>
          </w:tcPr>
          <w:p w14:paraId="373370C2" w14:textId="56299F00"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(3.8%)</w:t>
            </w:r>
          </w:p>
        </w:tc>
        <w:tc>
          <w:tcPr>
            <w:tcW w:w="1940" w:type="dxa"/>
            <w:tcBorders>
              <w:top w:val="nil"/>
              <w:left w:val="nil"/>
              <w:bottom w:val="single" w:sz="4" w:space="0" w:color="auto"/>
              <w:right w:val="single" w:sz="4" w:space="0" w:color="auto"/>
            </w:tcBorders>
            <w:shd w:val="clear" w:color="auto" w:fill="auto"/>
            <w:noWrap/>
            <w:vAlign w:val="bottom"/>
            <w:hideMark/>
          </w:tcPr>
          <w:p w14:paraId="4B798BF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(8.3%)</w:t>
            </w:r>
          </w:p>
        </w:tc>
        <w:tc>
          <w:tcPr>
            <w:tcW w:w="1940" w:type="dxa"/>
            <w:tcBorders>
              <w:top w:val="nil"/>
              <w:left w:val="nil"/>
              <w:bottom w:val="single" w:sz="4" w:space="0" w:color="auto"/>
              <w:right w:val="single" w:sz="4" w:space="0" w:color="auto"/>
            </w:tcBorders>
            <w:shd w:val="clear" w:color="auto" w:fill="auto"/>
            <w:noWrap/>
            <w:vAlign w:val="bottom"/>
            <w:hideMark/>
          </w:tcPr>
          <w:p w14:paraId="10FBFD4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484DBDD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57344FB" w14:textId="318CDE9A" w:rsidR="00A757FE" w:rsidRPr="00AC0186" w:rsidRDefault="00FE0C28" w:rsidP="00AC0186">
            <w:pPr>
              <w:jc w:val="both"/>
              <w:rPr>
                <w:rFonts w:ascii="Arial" w:hAnsi="Arial" w:cs="Arial"/>
                <w:sz w:val="22"/>
                <w:szCs w:val="22"/>
                <w:lang w:val="en-US" w:eastAsia="de-DE"/>
              </w:rPr>
            </w:pPr>
            <w:r w:rsidRPr="00AC0186">
              <w:rPr>
                <w:rFonts w:ascii="Arial" w:hAnsi="Arial" w:cs="Arial"/>
                <w:sz w:val="22"/>
                <w:szCs w:val="22"/>
                <w:lang w:val="en-US" w:eastAsia="de-DE"/>
              </w:rPr>
              <w:t xml:space="preserve">Clinical </w:t>
            </w:r>
            <w:r w:rsidR="00A757FE" w:rsidRPr="00AC0186">
              <w:rPr>
                <w:rFonts w:ascii="Arial" w:hAnsi="Arial" w:cs="Arial"/>
                <w:sz w:val="22"/>
                <w:szCs w:val="22"/>
                <w:lang w:val="en-US" w:eastAsia="de-DE"/>
              </w:rPr>
              <w:t>Frailty Scale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522A1D6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(3.0, 5.0)</w:t>
            </w:r>
          </w:p>
        </w:tc>
        <w:tc>
          <w:tcPr>
            <w:tcW w:w="1940" w:type="dxa"/>
            <w:tcBorders>
              <w:top w:val="nil"/>
              <w:left w:val="nil"/>
              <w:bottom w:val="single" w:sz="4" w:space="0" w:color="auto"/>
              <w:right w:val="single" w:sz="4" w:space="0" w:color="auto"/>
            </w:tcBorders>
            <w:shd w:val="clear" w:color="auto" w:fill="auto"/>
            <w:noWrap/>
            <w:vAlign w:val="bottom"/>
            <w:hideMark/>
          </w:tcPr>
          <w:p w14:paraId="34B62E6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4.0 (2.5, 6.0)</w:t>
            </w:r>
          </w:p>
        </w:tc>
        <w:tc>
          <w:tcPr>
            <w:tcW w:w="1940" w:type="dxa"/>
            <w:tcBorders>
              <w:top w:val="nil"/>
              <w:left w:val="nil"/>
              <w:bottom w:val="single" w:sz="4" w:space="0" w:color="auto"/>
              <w:right w:val="single" w:sz="4" w:space="0" w:color="auto"/>
            </w:tcBorders>
            <w:shd w:val="clear" w:color="auto" w:fill="auto"/>
            <w:noWrap/>
            <w:vAlign w:val="bottom"/>
            <w:hideMark/>
          </w:tcPr>
          <w:p w14:paraId="4C1E7A7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 (3.0, 4.0)</w:t>
            </w:r>
          </w:p>
        </w:tc>
      </w:tr>
      <w:tr w:rsidR="00A757FE" w:rsidRPr="00AC0186" w14:paraId="0BE783FF"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977BB70"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WHO Performance Status* </w:t>
            </w:r>
          </w:p>
        </w:tc>
        <w:tc>
          <w:tcPr>
            <w:tcW w:w="1940" w:type="dxa"/>
            <w:tcBorders>
              <w:top w:val="nil"/>
              <w:left w:val="nil"/>
              <w:bottom w:val="single" w:sz="4" w:space="0" w:color="auto"/>
              <w:right w:val="single" w:sz="4" w:space="0" w:color="auto"/>
            </w:tcBorders>
            <w:shd w:val="clear" w:color="auto" w:fill="auto"/>
            <w:hideMark/>
          </w:tcPr>
          <w:p w14:paraId="315EA09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16437FB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36879EE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572D9FB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BBF8815"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=0</w:t>
            </w:r>
          </w:p>
        </w:tc>
        <w:tc>
          <w:tcPr>
            <w:tcW w:w="1940" w:type="dxa"/>
            <w:tcBorders>
              <w:top w:val="nil"/>
              <w:left w:val="nil"/>
              <w:bottom w:val="single" w:sz="4" w:space="0" w:color="auto"/>
              <w:right w:val="single" w:sz="4" w:space="0" w:color="auto"/>
            </w:tcBorders>
            <w:shd w:val="clear" w:color="auto" w:fill="auto"/>
            <w:hideMark/>
          </w:tcPr>
          <w:p w14:paraId="0DD45B2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26BACD7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c>
          <w:tcPr>
            <w:tcW w:w="1940" w:type="dxa"/>
            <w:tcBorders>
              <w:top w:val="nil"/>
              <w:left w:val="nil"/>
              <w:bottom w:val="single" w:sz="4" w:space="0" w:color="auto"/>
              <w:right w:val="single" w:sz="4" w:space="0" w:color="auto"/>
            </w:tcBorders>
            <w:shd w:val="clear" w:color="auto" w:fill="auto"/>
            <w:hideMark/>
          </w:tcPr>
          <w:p w14:paraId="67698C0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(0.0 %)</w:t>
            </w:r>
          </w:p>
        </w:tc>
      </w:tr>
      <w:tr w:rsidR="00A757FE" w:rsidRPr="00AC0186" w14:paraId="3D21E00D"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C54172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=1</w:t>
            </w:r>
          </w:p>
        </w:tc>
        <w:tc>
          <w:tcPr>
            <w:tcW w:w="1940" w:type="dxa"/>
            <w:tcBorders>
              <w:top w:val="nil"/>
              <w:left w:val="nil"/>
              <w:bottom w:val="single" w:sz="4" w:space="0" w:color="auto"/>
              <w:right w:val="single" w:sz="4" w:space="0" w:color="auto"/>
            </w:tcBorders>
            <w:shd w:val="clear" w:color="auto" w:fill="auto"/>
            <w:noWrap/>
            <w:vAlign w:val="bottom"/>
            <w:hideMark/>
          </w:tcPr>
          <w:p w14:paraId="11090272" w14:textId="6D6A75E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(8.0%)</w:t>
            </w:r>
          </w:p>
        </w:tc>
        <w:tc>
          <w:tcPr>
            <w:tcW w:w="1940" w:type="dxa"/>
            <w:tcBorders>
              <w:top w:val="nil"/>
              <w:left w:val="nil"/>
              <w:bottom w:val="single" w:sz="4" w:space="0" w:color="auto"/>
              <w:right w:val="single" w:sz="4" w:space="0" w:color="auto"/>
            </w:tcBorders>
            <w:shd w:val="clear" w:color="auto" w:fill="auto"/>
            <w:noWrap/>
            <w:vAlign w:val="bottom"/>
            <w:hideMark/>
          </w:tcPr>
          <w:p w14:paraId="21AF89A3" w14:textId="05E9AE98"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663FEADC" w14:textId="474AB2C0"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(15.4%)</w:t>
            </w:r>
          </w:p>
        </w:tc>
      </w:tr>
      <w:tr w:rsidR="00A757FE" w:rsidRPr="00AC0186" w14:paraId="203D113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79D1C4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=2</w:t>
            </w:r>
          </w:p>
        </w:tc>
        <w:tc>
          <w:tcPr>
            <w:tcW w:w="1940" w:type="dxa"/>
            <w:tcBorders>
              <w:top w:val="nil"/>
              <w:left w:val="nil"/>
              <w:bottom w:val="single" w:sz="4" w:space="0" w:color="auto"/>
              <w:right w:val="single" w:sz="4" w:space="0" w:color="auto"/>
            </w:tcBorders>
            <w:shd w:val="clear" w:color="auto" w:fill="auto"/>
            <w:noWrap/>
            <w:vAlign w:val="bottom"/>
            <w:hideMark/>
          </w:tcPr>
          <w:p w14:paraId="41539E0C" w14:textId="15CA9C10"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 (40.0%)</w:t>
            </w:r>
          </w:p>
        </w:tc>
        <w:tc>
          <w:tcPr>
            <w:tcW w:w="1940" w:type="dxa"/>
            <w:tcBorders>
              <w:top w:val="nil"/>
              <w:left w:val="nil"/>
              <w:bottom w:val="single" w:sz="4" w:space="0" w:color="auto"/>
              <w:right w:val="single" w:sz="4" w:space="0" w:color="auto"/>
            </w:tcBorders>
            <w:shd w:val="clear" w:color="auto" w:fill="auto"/>
            <w:noWrap/>
            <w:vAlign w:val="bottom"/>
            <w:hideMark/>
          </w:tcPr>
          <w:p w14:paraId="3FE317AA" w14:textId="56E61E86"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(66.7%)</w:t>
            </w:r>
          </w:p>
        </w:tc>
        <w:tc>
          <w:tcPr>
            <w:tcW w:w="1940" w:type="dxa"/>
            <w:tcBorders>
              <w:top w:val="nil"/>
              <w:left w:val="nil"/>
              <w:bottom w:val="single" w:sz="4" w:space="0" w:color="auto"/>
              <w:right w:val="single" w:sz="4" w:space="0" w:color="auto"/>
            </w:tcBorders>
            <w:shd w:val="clear" w:color="auto" w:fill="auto"/>
            <w:noWrap/>
            <w:vAlign w:val="bottom"/>
            <w:hideMark/>
          </w:tcPr>
          <w:p w14:paraId="060F9E6B" w14:textId="4167C57C"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(15.4%)</w:t>
            </w:r>
          </w:p>
        </w:tc>
      </w:tr>
      <w:tr w:rsidR="00A757FE" w:rsidRPr="00AC0186" w14:paraId="49324F4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1C93F9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=3</w:t>
            </w:r>
          </w:p>
        </w:tc>
        <w:tc>
          <w:tcPr>
            <w:tcW w:w="1940" w:type="dxa"/>
            <w:tcBorders>
              <w:top w:val="nil"/>
              <w:left w:val="nil"/>
              <w:bottom w:val="single" w:sz="4" w:space="0" w:color="auto"/>
              <w:right w:val="single" w:sz="4" w:space="0" w:color="auto"/>
            </w:tcBorders>
            <w:shd w:val="clear" w:color="auto" w:fill="auto"/>
            <w:noWrap/>
            <w:vAlign w:val="bottom"/>
            <w:hideMark/>
          </w:tcPr>
          <w:p w14:paraId="009A80CC" w14:textId="1158B393"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(32.0%)</w:t>
            </w:r>
          </w:p>
        </w:tc>
        <w:tc>
          <w:tcPr>
            <w:tcW w:w="1940" w:type="dxa"/>
            <w:tcBorders>
              <w:top w:val="nil"/>
              <w:left w:val="nil"/>
              <w:bottom w:val="single" w:sz="4" w:space="0" w:color="auto"/>
              <w:right w:val="single" w:sz="4" w:space="0" w:color="auto"/>
            </w:tcBorders>
            <w:shd w:val="clear" w:color="auto" w:fill="auto"/>
            <w:noWrap/>
            <w:vAlign w:val="bottom"/>
            <w:hideMark/>
          </w:tcPr>
          <w:p w14:paraId="424BB0E8" w14:textId="56123F4E"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(33.3%)</w:t>
            </w:r>
          </w:p>
        </w:tc>
        <w:tc>
          <w:tcPr>
            <w:tcW w:w="1940" w:type="dxa"/>
            <w:tcBorders>
              <w:top w:val="nil"/>
              <w:left w:val="nil"/>
              <w:bottom w:val="single" w:sz="4" w:space="0" w:color="auto"/>
              <w:right w:val="single" w:sz="4" w:space="0" w:color="auto"/>
            </w:tcBorders>
            <w:shd w:val="clear" w:color="auto" w:fill="auto"/>
            <w:noWrap/>
            <w:vAlign w:val="bottom"/>
            <w:hideMark/>
          </w:tcPr>
          <w:p w14:paraId="6CCE80DB" w14:textId="27C7A7C0"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(30.8%)</w:t>
            </w:r>
          </w:p>
        </w:tc>
      </w:tr>
      <w:tr w:rsidR="00A757FE" w:rsidRPr="00AC0186" w14:paraId="6299E95B"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A189BE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ECOG =4</w:t>
            </w:r>
          </w:p>
        </w:tc>
        <w:tc>
          <w:tcPr>
            <w:tcW w:w="1940" w:type="dxa"/>
            <w:tcBorders>
              <w:top w:val="nil"/>
              <w:left w:val="nil"/>
              <w:bottom w:val="single" w:sz="4" w:space="0" w:color="auto"/>
              <w:right w:val="single" w:sz="4" w:space="0" w:color="auto"/>
            </w:tcBorders>
            <w:shd w:val="clear" w:color="auto" w:fill="auto"/>
            <w:noWrap/>
            <w:vAlign w:val="bottom"/>
            <w:hideMark/>
          </w:tcPr>
          <w:p w14:paraId="0D22CF55" w14:textId="6A94C39E"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(20.0%)</w:t>
            </w:r>
          </w:p>
        </w:tc>
        <w:tc>
          <w:tcPr>
            <w:tcW w:w="1940" w:type="dxa"/>
            <w:tcBorders>
              <w:top w:val="nil"/>
              <w:left w:val="nil"/>
              <w:bottom w:val="single" w:sz="4" w:space="0" w:color="auto"/>
              <w:right w:val="single" w:sz="4" w:space="0" w:color="auto"/>
            </w:tcBorders>
            <w:shd w:val="clear" w:color="auto" w:fill="auto"/>
            <w:noWrap/>
            <w:vAlign w:val="bottom"/>
            <w:hideMark/>
          </w:tcPr>
          <w:p w14:paraId="0B78A981" w14:textId="6D708C04"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noWrap/>
            <w:vAlign w:val="bottom"/>
            <w:hideMark/>
          </w:tcPr>
          <w:p w14:paraId="2F0B6121" w14:textId="09DA7A32"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(38.5%)</w:t>
            </w:r>
          </w:p>
        </w:tc>
      </w:tr>
    </w:tbl>
    <w:p w14:paraId="6E4333EA" w14:textId="6C24B37B" w:rsidR="00443645" w:rsidRPr="00AC0186" w:rsidRDefault="00443645"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w:t>
      </w:r>
      <w:r w:rsidR="00884D22" w:rsidRPr="00AC0186">
        <w:rPr>
          <w:rFonts w:ascii="Arial" w:hAnsi="Arial" w:cs="Arial"/>
          <w:color w:val="000000" w:themeColor="text1"/>
          <w:sz w:val="22"/>
          <w:szCs w:val="22"/>
          <w:lang w:val="en-US"/>
        </w:rPr>
        <w:t>26</w:t>
      </w:r>
    </w:p>
    <w:p w14:paraId="44C9C272" w14:textId="77777777" w:rsidR="00A757FE" w:rsidRPr="00AC0186" w:rsidRDefault="00A757FE" w:rsidP="00AC0186">
      <w:pPr>
        <w:spacing w:line="360" w:lineRule="auto"/>
        <w:jc w:val="both"/>
        <w:rPr>
          <w:rFonts w:ascii="Arial" w:hAnsi="Arial" w:cs="Arial"/>
          <w:sz w:val="22"/>
          <w:szCs w:val="22"/>
          <w:u w:val="single"/>
          <w:lang w:val="en-US"/>
        </w:rPr>
      </w:pPr>
    </w:p>
    <w:p w14:paraId="04E229DF" w14:textId="61120BFA" w:rsidR="003A6C28" w:rsidRPr="00AC0186" w:rsidRDefault="003A6C28"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S6 Baseline values and treatment in predefined subgroups</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A757FE" w:rsidRPr="00AF42C5" w14:paraId="2FFF28DE" w14:textId="77777777" w:rsidTr="00A757FE">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F6ACC1"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4E4E617F" w14:textId="77777777" w:rsidR="00A757FE" w:rsidRPr="00AC0186" w:rsidRDefault="00A757FE" w:rsidP="00AC0186">
            <w:pPr>
              <w:jc w:val="both"/>
              <w:rPr>
                <w:rFonts w:ascii="Arial" w:hAnsi="Arial" w:cs="Arial"/>
                <w:b/>
                <w:bCs/>
                <w:color w:val="000000"/>
                <w:sz w:val="22"/>
                <w:szCs w:val="22"/>
                <w:lang w:val="en-US" w:eastAsia="de-DE"/>
              </w:rPr>
            </w:pPr>
            <w:r w:rsidRPr="00AC0186">
              <w:rPr>
                <w:rFonts w:ascii="Arial" w:hAnsi="Arial" w:cs="Arial"/>
                <w:b/>
                <w:bCs/>
                <w:color w:val="000000"/>
                <w:sz w:val="22"/>
                <w:szCs w:val="22"/>
                <w:lang w:val="en-US" w:eastAsia="de-DE"/>
              </w:rPr>
              <w:t>Group 1: Hematological and solid Cancer</w:t>
            </w:r>
          </w:p>
        </w:tc>
      </w:tr>
      <w:tr w:rsidR="00A757FE" w:rsidRPr="00AC0186" w14:paraId="723823FD" w14:textId="77777777" w:rsidTr="00A757FE">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6ACF9D6B" w14:textId="77777777" w:rsidR="00A757FE" w:rsidRPr="00AC0186" w:rsidRDefault="00A757FE" w:rsidP="00AC0186">
            <w:pPr>
              <w:jc w:val="both"/>
              <w:rPr>
                <w:rFonts w:ascii="Arial" w:hAnsi="Arial" w:cs="Arial"/>
                <w:color w:val="000000"/>
                <w:sz w:val="22"/>
                <w:szCs w:val="22"/>
                <w:lang w:val="en-US"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39D70AB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(n=56)</w:t>
            </w:r>
          </w:p>
        </w:tc>
        <w:tc>
          <w:tcPr>
            <w:tcW w:w="1940" w:type="dxa"/>
            <w:tcBorders>
              <w:top w:val="nil"/>
              <w:left w:val="nil"/>
              <w:bottom w:val="single" w:sz="4" w:space="0" w:color="auto"/>
              <w:right w:val="single" w:sz="4" w:space="0" w:color="auto"/>
            </w:tcBorders>
            <w:shd w:val="clear" w:color="auto" w:fill="auto"/>
            <w:vAlign w:val="center"/>
            <w:hideMark/>
          </w:tcPr>
          <w:p w14:paraId="09C3815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(n=28)</w:t>
            </w:r>
          </w:p>
        </w:tc>
        <w:tc>
          <w:tcPr>
            <w:tcW w:w="1940" w:type="dxa"/>
            <w:tcBorders>
              <w:top w:val="nil"/>
              <w:left w:val="nil"/>
              <w:bottom w:val="single" w:sz="4" w:space="0" w:color="auto"/>
              <w:right w:val="single" w:sz="4" w:space="0" w:color="auto"/>
            </w:tcBorders>
            <w:shd w:val="clear" w:color="auto" w:fill="auto"/>
            <w:vAlign w:val="center"/>
            <w:hideMark/>
          </w:tcPr>
          <w:p w14:paraId="2C451B6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(n=28)</w:t>
            </w:r>
          </w:p>
        </w:tc>
      </w:tr>
      <w:tr w:rsidR="00A757FE" w:rsidRPr="00AC0186" w14:paraId="4622DF48"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6EC9934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SARS-CoV-2 Baseline</w:t>
            </w:r>
          </w:p>
        </w:tc>
      </w:tr>
      <w:tr w:rsidR="00A757FE" w:rsidRPr="00AC0186" w14:paraId="45EAD4AF"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2DCAFB0" w14:textId="77777777"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Percent inhibition NeutraLISA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274CC74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8.1 (3.4, 17.3)</w:t>
            </w:r>
          </w:p>
        </w:tc>
        <w:tc>
          <w:tcPr>
            <w:tcW w:w="1940" w:type="dxa"/>
            <w:tcBorders>
              <w:top w:val="nil"/>
              <w:left w:val="nil"/>
              <w:bottom w:val="single" w:sz="4" w:space="0" w:color="auto"/>
              <w:right w:val="single" w:sz="4" w:space="0" w:color="auto"/>
            </w:tcBorders>
            <w:shd w:val="clear" w:color="auto" w:fill="auto"/>
            <w:noWrap/>
            <w:vAlign w:val="bottom"/>
            <w:hideMark/>
          </w:tcPr>
          <w:p w14:paraId="4786E96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6.3 (1.3, 15.2)</w:t>
            </w:r>
          </w:p>
        </w:tc>
        <w:tc>
          <w:tcPr>
            <w:tcW w:w="1940" w:type="dxa"/>
            <w:tcBorders>
              <w:top w:val="nil"/>
              <w:left w:val="nil"/>
              <w:bottom w:val="single" w:sz="4" w:space="0" w:color="auto"/>
              <w:right w:val="single" w:sz="4" w:space="0" w:color="auto"/>
            </w:tcBorders>
            <w:shd w:val="clear" w:color="auto" w:fill="auto"/>
            <w:noWrap/>
            <w:vAlign w:val="bottom"/>
            <w:hideMark/>
          </w:tcPr>
          <w:p w14:paraId="1DB50E1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10.2 (4.9, 22.7)</w:t>
            </w:r>
          </w:p>
        </w:tc>
      </w:tr>
      <w:tr w:rsidR="00A757FE" w:rsidRPr="00AC0186" w14:paraId="49D0EE56"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CEE2439" w14:textId="77777777"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CT value on Day of randomization/Day 1 (Mean +/- SD)*</w:t>
            </w:r>
          </w:p>
        </w:tc>
        <w:tc>
          <w:tcPr>
            <w:tcW w:w="1940" w:type="dxa"/>
            <w:tcBorders>
              <w:top w:val="nil"/>
              <w:left w:val="nil"/>
              <w:bottom w:val="single" w:sz="4" w:space="0" w:color="auto"/>
              <w:right w:val="single" w:sz="4" w:space="0" w:color="auto"/>
            </w:tcBorders>
            <w:shd w:val="clear" w:color="auto" w:fill="auto"/>
            <w:noWrap/>
            <w:vAlign w:val="bottom"/>
            <w:hideMark/>
          </w:tcPr>
          <w:p w14:paraId="36F0991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22.2 +/-6.2</w:t>
            </w:r>
          </w:p>
        </w:tc>
        <w:tc>
          <w:tcPr>
            <w:tcW w:w="1940" w:type="dxa"/>
            <w:tcBorders>
              <w:top w:val="nil"/>
              <w:left w:val="nil"/>
              <w:bottom w:val="single" w:sz="4" w:space="0" w:color="auto"/>
              <w:right w:val="single" w:sz="4" w:space="0" w:color="auto"/>
            </w:tcBorders>
            <w:shd w:val="clear" w:color="auto" w:fill="auto"/>
            <w:noWrap/>
            <w:vAlign w:val="bottom"/>
            <w:hideMark/>
          </w:tcPr>
          <w:p w14:paraId="472CEC6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21.7 +/-5.9</w:t>
            </w:r>
          </w:p>
        </w:tc>
        <w:tc>
          <w:tcPr>
            <w:tcW w:w="1940" w:type="dxa"/>
            <w:tcBorders>
              <w:top w:val="nil"/>
              <w:left w:val="nil"/>
              <w:bottom w:val="single" w:sz="4" w:space="0" w:color="auto"/>
              <w:right w:val="single" w:sz="4" w:space="0" w:color="auto"/>
            </w:tcBorders>
            <w:shd w:val="clear" w:color="auto" w:fill="auto"/>
            <w:noWrap/>
            <w:vAlign w:val="bottom"/>
            <w:hideMark/>
          </w:tcPr>
          <w:p w14:paraId="2176135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22.7 +/-6.5</w:t>
            </w:r>
          </w:p>
        </w:tc>
      </w:tr>
      <w:tr w:rsidR="00A757FE" w:rsidRPr="00AC0186" w14:paraId="0B07CC03"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6F542B2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Study assessments</w:t>
            </w:r>
          </w:p>
        </w:tc>
      </w:tr>
      <w:tr w:rsidR="00A757FE" w:rsidRPr="00AF42C5" w14:paraId="43DE84ED"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52A50F4" w14:textId="5651AF6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Seven</w:t>
            </w:r>
            <w:r w:rsidR="00032607" w:rsidRPr="00AC0186">
              <w:rPr>
                <w:rFonts w:ascii="Arial" w:hAnsi="Arial" w:cs="Arial"/>
                <w:color w:val="000000"/>
                <w:sz w:val="22"/>
                <w:szCs w:val="22"/>
                <w:lang w:val="en-US" w:eastAsia="de-DE"/>
              </w:rPr>
              <w:t>-</w:t>
            </w:r>
            <w:r w:rsidRPr="00AC0186">
              <w:rPr>
                <w:rFonts w:ascii="Arial" w:hAnsi="Arial" w:cs="Arial"/>
                <w:color w:val="000000"/>
                <w:sz w:val="22"/>
                <w:szCs w:val="22"/>
                <w:lang w:val="en-US" w:eastAsia="de-DE"/>
              </w:rPr>
              <w:t>point ordinal scale at randomization</w:t>
            </w:r>
          </w:p>
        </w:tc>
        <w:tc>
          <w:tcPr>
            <w:tcW w:w="1940" w:type="dxa"/>
            <w:tcBorders>
              <w:top w:val="nil"/>
              <w:left w:val="nil"/>
              <w:bottom w:val="single" w:sz="4" w:space="0" w:color="auto"/>
              <w:right w:val="single" w:sz="4" w:space="0" w:color="auto"/>
            </w:tcBorders>
            <w:shd w:val="clear" w:color="auto" w:fill="auto"/>
            <w:hideMark/>
          </w:tcPr>
          <w:p w14:paraId="03706D85"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0B2648BB"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56C0F75D"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r>
      <w:tr w:rsidR="00A757FE" w:rsidRPr="00AC0186" w14:paraId="021B48C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A9E3F4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SPOS =3</w:t>
            </w:r>
          </w:p>
        </w:tc>
        <w:tc>
          <w:tcPr>
            <w:tcW w:w="1940" w:type="dxa"/>
            <w:tcBorders>
              <w:top w:val="nil"/>
              <w:left w:val="nil"/>
              <w:bottom w:val="single" w:sz="4" w:space="0" w:color="auto"/>
              <w:right w:val="single" w:sz="4" w:space="0" w:color="auto"/>
            </w:tcBorders>
            <w:shd w:val="clear" w:color="auto" w:fill="auto"/>
            <w:noWrap/>
            <w:vAlign w:val="bottom"/>
            <w:hideMark/>
          </w:tcPr>
          <w:p w14:paraId="33EE761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(21.4%)</w:t>
            </w:r>
          </w:p>
        </w:tc>
        <w:tc>
          <w:tcPr>
            <w:tcW w:w="1940" w:type="dxa"/>
            <w:tcBorders>
              <w:top w:val="nil"/>
              <w:left w:val="nil"/>
              <w:bottom w:val="single" w:sz="4" w:space="0" w:color="auto"/>
              <w:right w:val="single" w:sz="4" w:space="0" w:color="auto"/>
            </w:tcBorders>
            <w:shd w:val="clear" w:color="auto" w:fill="auto"/>
            <w:noWrap/>
            <w:vAlign w:val="bottom"/>
            <w:hideMark/>
          </w:tcPr>
          <w:p w14:paraId="5E34138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(17.9%)</w:t>
            </w:r>
          </w:p>
        </w:tc>
        <w:tc>
          <w:tcPr>
            <w:tcW w:w="1940" w:type="dxa"/>
            <w:tcBorders>
              <w:top w:val="nil"/>
              <w:left w:val="nil"/>
              <w:bottom w:val="single" w:sz="4" w:space="0" w:color="auto"/>
              <w:right w:val="single" w:sz="4" w:space="0" w:color="auto"/>
            </w:tcBorders>
            <w:shd w:val="clear" w:color="auto" w:fill="auto"/>
            <w:noWrap/>
            <w:vAlign w:val="bottom"/>
            <w:hideMark/>
          </w:tcPr>
          <w:p w14:paraId="0EDE52C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(25.0%)</w:t>
            </w:r>
          </w:p>
        </w:tc>
      </w:tr>
      <w:tr w:rsidR="00A757FE" w:rsidRPr="00AC0186" w14:paraId="53505ACF"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BC2FC7C"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SPOS =4</w:t>
            </w:r>
          </w:p>
        </w:tc>
        <w:tc>
          <w:tcPr>
            <w:tcW w:w="1940" w:type="dxa"/>
            <w:tcBorders>
              <w:top w:val="nil"/>
              <w:left w:val="nil"/>
              <w:bottom w:val="single" w:sz="4" w:space="0" w:color="auto"/>
              <w:right w:val="single" w:sz="4" w:space="0" w:color="auto"/>
            </w:tcBorders>
            <w:shd w:val="clear" w:color="auto" w:fill="auto"/>
            <w:noWrap/>
            <w:vAlign w:val="bottom"/>
            <w:hideMark/>
          </w:tcPr>
          <w:p w14:paraId="325D223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38 (67.9%)</w:t>
            </w:r>
          </w:p>
        </w:tc>
        <w:tc>
          <w:tcPr>
            <w:tcW w:w="1940" w:type="dxa"/>
            <w:tcBorders>
              <w:top w:val="nil"/>
              <w:left w:val="nil"/>
              <w:bottom w:val="single" w:sz="4" w:space="0" w:color="auto"/>
              <w:right w:val="single" w:sz="4" w:space="0" w:color="auto"/>
            </w:tcBorders>
            <w:shd w:val="clear" w:color="auto" w:fill="auto"/>
            <w:noWrap/>
            <w:vAlign w:val="bottom"/>
            <w:hideMark/>
          </w:tcPr>
          <w:p w14:paraId="39F6DB5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20 (71.4%)</w:t>
            </w:r>
          </w:p>
        </w:tc>
        <w:tc>
          <w:tcPr>
            <w:tcW w:w="1940" w:type="dxa"/>
            <w:tcBorders>
              <w:top w:val="nil"/>
              <w:left w:val="nil"/>
              <w:bottom w:val="single" w:sz="4" w:space="0" w:color="auto"/>
              <w:right w:val="single" w:sz="4" w:space="0" w:color="auto"/>
            </w:tcBorders>
            <w:shd w:val="clear" w:color="auto" w:fill="auto"/>
            <w:noWrap/>
            <w:vAlign w:val="bottom"/>
            <w:hideMark/>
          </w:tcPr>
          <w:p w14:paraId="4E48A0D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18 (64.3%)</w:t>
            </w:r>
          </w:p>
        </w:tc>
      </w:tr>
      <w:tr w:rsidR="00A757FE" w:rsidRPr="00AC0186" w14:paraId="097E655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CB8A232"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SPOS =5</w:t>
            </w:r>
          </w:p>
        </w:tc>
        <w:tc>
          <w:tcPr>
            <w:tcW w:w="1940" w:type="dxa"/>
            <w:tcBorders>
              <w:top w:val="nil"/>
              <w:left w:val="nil"/>
              <w:bottom w:val="single" w:sz="4" w:space="0" w:color="auto"/>
              <w:right w:val="single" w:sz="4" w:space="0" w:color="auto"/>
            </w:tcBorders>
            <w:shd w:val="clear" w:color="auto" w:fill="auto"/>
            <w:noWrap/>
            <w:vAlign w:val="bottom"/>
            <w:hideMark/>
          </w:tcPr>
          <w:p w14:paraId="623340B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(10.7%)</w:t>
            </w:r>
          </w:p>
        </w:tc>
        <w:tc>
          <w:tcPr>
            <w:tcW w:w="1940" w:type="dxa"/>
            <w:tcBorders>
              <w:top w:val="nil"/>
              <w:left w:val="nil"/>
              <w:bottom w:val="single" w:sz="4" w:space="0" w:color="auto"/>
              <w:right w:val="single" w:sz="4" w:space="0" w:color="auto"/>
            </w:tcBorders>
            <w:shd w:val="clear" w:color="auto" w:fill="auto"/>
            <w:noWrap/>
            <w:vAlign w:val="bottom"/>
            <w:hideMark/>
          </w:tcPr>
          <w:p w14:paraId="634588A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(10.7%)</w:t>
            </w:r>
          </w:p>
        </w:tc>
        <w:tc>
          <w:tcPr>
            <w:tcW w:w="1940" w:type="dxa"/>
            <w:tcBorders>
              <w:top w:val="nil"/>
              <w:left w:val="nil"/>
              <w:bottom w:val="single" w:sz="4" w:space="0" w:color="auto"/>
              <w:right w:val="single" w:sz="4" w:space="0" w:color="auto"/>
            </w:tcBorders>
            <w:shd w:val="clear" w:color="auto" w:fill="auto"/>
            <w:noWrap/>
            <w:vAlign w:val="bottom"/>
            <w:hideMark/>
          </w:tcPr>
          <w:p w14:paraId="7D999F3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(10.7%)</w:t>
            </w:r>
          </w:p>
        </w:tc>
      </w:tr>
      <w:tr w:rsidR="00A757FE" w:rsidRPr="00AC0186" w14:paraId="0AE6FF6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1036CD6"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Laboratory (median (p25,p75))</w:t>
            </w:r>
          </w:p>
        </w:tc>
        <w:tc>
          <w:tcPr>
            <w:tcW w:w="1940" w:type="dxa"/>
            <w:tcBorders>
              <w:top w:val="nil"/>
              <w:left w:val="nil"/>
              <w:bottom w:val="single" w:sz="4" w:space="0" w:color="auto"/>
              <w:right w:val="single" w:sz="4" w:space="0" w:color="auto"/>
            </w:tcBorders>
            <w:shd w:val="clear" w:color="auto" w:fill="auto"/>
            <w:hideMark/>
          </w:tcPr>
          <w:p w14:paraId="0B73359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DDBD89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611FB6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64853D53"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AE1E45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WBC (Gpt/l)  </w:t>
            </w:r>
          </w:p>
        </w:tc>
        <w:tc>
          <w:tcPr>
            <w:tcW w:w="1940" w:type="dxa"/>
            <w:tcBorders>
              <w:top w:val="nil"/>
              <w:left w:val="nil"/>
              <w:bottom w:val="single" w:sz="4" w:space="0" w:color="auto"/>
              <w:right w:val="single" w:sz="4" w:space="0" w:color="auto"/>
            </w:tcBorders>
            <w:shd w:val="clear" w:color="auto" w:fill="auto"/>
            <w:noWrap/>
            <w:vAlign w:val="bottom"/>
            <w:hideMark/>
          </w:tcPr>
          <w:p w14:paraId="2701E57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4.7 (1.9, 7.3)</w:t>
            </w:r>
          </w:p>
        </w:tc>
        <w:tc>
          <w:tcPr>
            <w:tcW w:w="1940" w:type="dxa"/>
            <w:tcBorders>
              <w:top w:val="nil"/>
              <w:left w:val="nil"/>
              <w:bottom w:val="single" w:sz="4" w:space="0" w:color="auto"/>
              <w:right w:val="single" w:sz="4" w:space="0" w:color="auto"/>
            </w:tcBorders>
            <w:shd w:val="clear" w:color="auto" w:fill="auto"/>
            <w:noWrap/>
            <w:vAlign w:val="bottom"/>
            <w:hideMark/>
          </w:tcPr>
          <w:p w14:paraId="0ECC52A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4.4 (2.1, 8.1) </w:t>
            </w:r>
          </w:p>
        </w:tc>
        <w:tc>
          <w:tcPr>
            <w:tcW w:w="1940" w:type="dxa"/>
            <w:tcBorders>
              <w:top w:val="nil"/>
              <w:left w:val="nil"/>
              <w:bottom w:val="single" w:sz="4" w:space="0" w:color="auto"/>
              <w:right w:val="single" w:sz="4" w:space="0" w:color="auto"/>
            </w:tcBorders>
            <w:shd w:val="clear" w:color="auto" w:fill="auto"/>
            <w:noWrap/>
            <w:vAlign w:val="bottom"/>
            <w:hideMark/>
          </w:tcPr>
          <w:p w14:paraId="4F8CB84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4.8 (1.7, 6.4)</w:t>
            </w:r>
          </w:p>
        </w:tc>
      </w:tr>
      <w:tr w:rsidR="00A757FE" w:rsidRPr="00AC0186" w14:paraId="6C587AFC"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68E7D54"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Lymphocytes (Gpt/l)* </w:t>
            </w:r>
          </w:p>
        </w:tc>
        <w:tc>
          <w:tcPr>
            <w:tcW w:w="1940" w:type="dxa"/>
            <w:tcBorders>
              <w:top w:val="nil"/>
              <w:left w:val="nil"/>
              <w:bottom w:val="single" w:sz="4" w:space="0" w:color="auto"/>
              <w:right w:val="single" w:sz="4" w:space="0" w:color="auto"/>
            </w:tcBorders>
            <w:shd w:val="clear" w:color="auto" w:fill="auto"/>
            <w:noWrap/>
            <w:vAlign w:val="bottom"/>
            <w:hideMark/>
          </w:tcPr>
          <w:p w14:paraId="036AFA1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0.6 (0.2, 1.1)</w:t>
            </w:r>
          </w:p>
        </w:tc>
        <w:tc>
          <w:tcPr>
            <w:tcW w:w="1940" w:type="dxa"/>
            <w:tcBorders>
              <w:top w:val="nil"/>
              <w:left w:val="nil"/>
              <w:bottom w:val="single" w:sz="4" w:space="0" w:color="auto"/>
              <w:right w:val="single" w:sz="4" w:space="0" w:color="auto"/>
            </w:tcBorders>
            <w:shd w:val="clear" w:color="auto" w:fill="auto"/>
            <w:hideMark/>
          </w:tcPr>
          <w:p w14:paraId="3A09713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0.6 (0.2, 1.0)</w:t>
            </w:r>
          </w:p>
        </w:tc>
        <w:tc>
          <w:tcPr>
            <w:tcW w:w="1940" w:type="dxa"/>
            <w:tcBorders>
              <w:top w:val="nil"/>
              <w:left w:val="nil"/>
              <w:bottom w:val="single" w:sz="4" w:space="0" w:color="auto"/>
              <w:right w:val="single" w:sz="4" w:space="0" w:color="auto"/>
            </w:tcBorders>
            <w:shd w:val="clear" w:color="auto" w:fill="auto"/>
            <w:hideMark/>
          </w:tcPr>
          <w:p w14:paraId="1749268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0.6 (0.3, 1.1)</w:t>
            </w:r>
          </w:p>
        </w:tc>
      </w:tr>
      <w:tr w:rsidR="00A757FE" w:rsidRPr="00AC0186" w14:paraId="67DF440C"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973033F"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CRP (mg/l)* </w:t>
            </w:r>
          </w:p>
        </w:tc>
        <w:tc>
          <w:tcPr>
            <w:tcW w:w="1940" w:type="dxa"/>
            <w:tcBorders>
              <w:top w:val="nil"/>
              <w:left w:val="nil"/>
              <w:bottom w:val="single" w:sz="4" w:space="0" w:color="auto"/>
              <w:right w:val="single" w:sz="4" w:space="0" w:color="auto"/>
            </w:tcBorders>
            <w:shd w:val="clear" w:color="000000" w:fill="FFFFFF"/>
            <w:vAlign w:val="center"/>
            <w:hideMark/>
          </w:tcPr>
          <w:p w14:paraId="6C50385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91.2 (42.0, 171.0)</w:t>
            </w:r>
          </w:p>
        </w:tc>
        <w:tc>
          <w:tcPr>
            <w:tcW w:w="1940" w:type="dxa"/>
            <w:tcBorders>
              <w:top w:val="nil"/>
              <w:left w:val="nil"/>
              <w:bottom w:val="single" w:sz="4" w:space="0" w:color="auto"/>
              <w:right w:val="single" w:sz="4" w:space="0" w:color="auto"/>
            </w:tcBorders>
            <w:shd w:val="clear" w:color="auto" w:fill="auto"/>
            <w:hideMark/>
          </w:tcPr>
          <w:p w14:paraId="5C8F35A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84.9 (50.1, 171.0)</w:t>
            </w:r>
          </w:p>
        </w:tc>
        <w:tc>
          <w:tcPr>
            <w:tcW w:w="1940" w:type="dxa"/>
            <w:tcBorders>
              <w:top w:val="nil"/>
              <w:left w:val="nil"/>
              <w:bottom w:val="single" w:sz="4" w:space="0" w:color="auto"/>
              <w:right w:val="single" w:sz="4" w:space="0" w:color="auto"/>
            </w:tcBorders>
            <w:shd w:val="clear" w:color="auto" w:fill="auto"/>
            <w:hideMark/>
          </w:tcPr>
          <w:p w14:paraId="7D09466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93.2 (39.3, 166.1)</w:t>
            </w:r>
          </w:p>
        </w:tc>
      </w:tr>
      <w:tr w:rsidR="00A757FE" w:rsidRPr="00AC0186" w14:paraId="365FACD4"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B425DC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LDH (U/l)* </w:t>
            </w:r>
          </w:p>
        </w:tc>
        <w:tc>
          <w:tcPr>
            <w:tcW w:w="1940" w:type="dxa"/>
            <w:tcBorders>
              <w:top w:val="nil"/>
              <w:left w:val="nil"/>
              <w:bottom w:val="single" w:sz="4" w:space="0" w:color="auto"/>
              <w:right w:val="single" w:sz="4" w:space="0" w:color="auto"/>
            </w:tcBorders>
            <w:shd w:val="clear" w:color="auto" w:fill="auto"/>
            <w:hideMark/>
          </w:tcPr>
          <w:p w14:paraId="3C1521F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323.5 (216.6, 457.0)</w:t>
            </w:r>
          </w:p>
        </w:tc>
        <w:tc>
          <w:tcPr>
            <w:tcW w:w="1940" w:type="dxa"/>
            <w:tcBorders>
              <w:top w:val="nil"/>
              <w:left w:val="nil"/>
              <w:bottom w:val="single" w:sz="4" w:space="0" w:color="auto"/>
              <w:right w:val="single" w:sz="4" w:space="0" w:color="auto"/>
            </w:tcBorders>
            <w:shd w:val="clear" w:color="auto" w:fill="auto"/>
            <w:hideMark/>
          </w:tcPr>
          <w:p w14:paraId="11C5E0D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331.1 (229.2, 473.1)</w:t>
            </w:r>
          </w:p>
        </w:tc>
        <w:tc>
          <w:tcPr>
            <w:tcW w:w="1940" w:type="dxa"/>
            <w:tcBorders>
              <w:top w:val="nil"/>
              <w:left w:val="nil"/>
              <w:bottom w:val="single" w:sz="4" w:space="0" w:color="auto"/>
              <w:right w:val="single" w:sz="4" w:space="0" w:color="auto"/>
            </w:tcBorders>
            <w:shd w:val="clear" w:color="auto" w:fill="auto"/>
            <w:hideMark/>
          </w:tcPr>
          <w:p w14:paraId="6F4EA01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301.0 (206.4, 457.0)</w:t>
            </w:r>
          </w:p>
        </w:tc>
      </w:tr>
      <w:tr w:rsidR="00A757FE" w:rsidRPr="00AC0186" w14:paraId="7A7A2F9C"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F761636"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D-Dimer (mg/l)* </w:t>
            </w:r>
          </w:p>
        </w:tc>
        <w:tc>
          <w:tcPr>
            <w:tcW w:w="1940" w:type="dxa"/>
            <w:tcBorders>
              <w:top w:val="nil"/>
              <w:left w:val="nil"/>
              <w:bottom w:val="single" w:sz="4" w:space="0" w:color="auto"/>
              <w:right w:val="single" w:sz="4" w:space="0" w:color="auto"/>
            </w:tcBorders>
            <w:shd w:val="clear" w:color="auto" w:fill="auto"/>
            <w:hideMark/>
          </w:tcPr>
          <w:p w14:paraId="403EDD4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 (0.8, 2.4)</w:t>
            </w:r>
          </w:p>
        </w:tc>
        <w:tc>
          <w:tcPr>
            <w:tcW w:w="1940" w:type="dxa"/>
            <w:tcBorders>
              <w:top w:val="nil"/>
              <w:left w:val="nil"/>
              <w:bottom w:val="single" w:sz="4" w:space="0" w:color="auto"/>
              <w:right w:val="single" w:sz="4" w:space="0" w:color="auto"/>
            </w:tcBorders>
            <w:shd w:val="clear" w:color="auto" w:fill="auto"/>
            <w:hideMark/>
          </w:tcPr>
          <w:p w14:paraId="46BAAC9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2.2 (1.3, 3.5)</w:t>
            </w:r>
          </w:p>
        </w:tc>
        <w:tc>
          <w:tcPr>
            <w:tcW w:w="1940" w:type="dxa"/>
            <w:tcBorders>
              <w:top w:val="nil"/>
              <w:left w:val="nil"/>
              <w:bottom w:val="single" w:sz="4" w:space="0" w:color="auto"/>
              <w:right w:val="single" w:sz="4" w:space="0" w:color="auto"/>
            </w:tcBorders>
            <w:shd w:val="clear" w:color="auto" w:fill="auto"/>
            <w:hideMark/>
          </w:tcPr>
          <w:p w14:paraId="027C6D4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(0.7, 2.1)</w:t>
            </w:r>
          </w:p>
        </w:tc>
      </w:tr>
      <w:tr w:rsidR="00A757FE" w:rsidRPr="00AC0186" w14:paraId="31F97296"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C81718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Troponin (pg/ml)* </w:t>
            </w:r>
          </w:p>
        </w:tc>
        <w:tc>
          <w:tcPr>
            <w:tcW w:w="1940" w:type="dxa"/>
            <w:tcBorders>
              <w:top w:val="nil"/>
              <w:left w:val="nil"/>
              <w:bottom w:val="single" w:sz="4" w:space="0" w:color="auto"/>
              <w:right w:val="single" w:sz="4" w:space="0" w:color="auto"/>
            </w:tcBorders>
            <w:shd w:val="clear" w:color="auto" w:fill="auto"/>
            <w:noWrap/>
            <w:vAlign w:val="bottom"/>
            <w:hideMark/>
          </w:tcPr>
          <w:p w14:paraId="4CEE252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16.0 (11.0, 29.4)</w:t>
            </w:r>
          </w:p>
        </w:tc>
        <w:tc>
          <w:tcPr>
            <w:tcW w:w="1940" w:type="dxa"/>
            <w:tcBorders>
              <w:top w:val="nil"/>
              <w:left w:val="nil"/>
              <w:bottom w:val="single" w:sz="4" w:space="0" w:color="auto"/>
              <w:right w:val="single" w:sz="4" w:space="0" w:color="auto"/>
            </w:tcBorders>
            <w:shd w:val="clear" w:color="auto" w:fill="auto"/>
            <w:hideMark/>
          </w:tcPr>
          <w:p w14:paraId="67136D4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20.9 (13.8, 37.6)</w:t>
            </w:r>
          </w:p>
        </w:tc>
        <w:tc>
          <w:tcPr>
            <w:tcW w:w="1940" w:type="dxa"/>
            <w:tcBorders>
              <w:top w:val="nil"/>
              <w:left w:val="nil"/>
              <w:bottom w:val="single" w:sz="4" w:space="0" w:color="auto"/>
              <w:right w:val="single" w:sz="4" w:space="0" w:color="auto"/>
            </w:tcBorders>
            <w:shd w:val="clear" w:color="auto" w:fill="auto"/>
            <w:hideMark/>
          </w:tcPr>
          <w:p w14:paraId="6F552F0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13.9 (10.5, 24.3)</w:t>
            </w:r>
          </w:p>
        </w:tc>
      </w:tr>
      <w:tr w:rsidR="00A757FE" w:rsidRPr="00AF42C5" w14:paraId="29829385"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9ADBEEE" w14:textId="2EA5BA28"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Treatment (incl</w:t>
            </w:r>
            <w:r w:rsidR="00645485" w:rsidRPr="00AC0186">
              <w:rPr>
                <w:rFonts w:ascii="Arial" w:hAnsi="Arial" w:cs="Arial"/>
                <w:sz w:val="22"/>
                <w:szCs w:val="22"/>
                <w:lang w:val="en-US" w:eastAsia="de-DE"/>
              </w:rPr>
              <w:t>.</w:t>
            </w:r>
            <w:r w:rsidRPr="00AC0186">
              <w:rPr>
                <w:rFonts w:ascii="Arial" w:hAnsi="Arial" w:cs="Arial"/>
                <w:sz w:val="22"/>
                <w:szCs w:val="22"/>
                <w:lang w:val="en-US" w:eastAsia="de-DE"/>
              </w:rPr>
              <w:t xml:space="preserve"> cross</w:t>
            </w:r>
            <w:r w:rsidR="00645485" w:rsidRPr="00AC0186">
              <w:rPr>
                <w:rFonts w:ascii="Arial" w:hAnsi="Arial" w:cs="Arial"/>
                <w:sz w:val="22"/>
                <w:szCs w:val="22"/>
                <w:lang w:val="en-US" w:eastAsia="de-DE"/>
              </w:rPr>
              <w:t>-</w:t>
            </w:r>
            <w:r w:rsidRPr="00AC0186">
              <w:rPr>
                <w:rFonts w:ascii="Arial" w:hAnsi="Arial" w:cs="Arial"/>
                <w:sz w:val="22"/>
                <w:szCs w:val="22"/>
                <w:lang w:val="en-US" w:eastAsia="de-DE"/>
              </w:rPr>
              <w:t>over day 10)</w:t>
            </w:r>
          </w:p>
        </w:tc>
      </w:tr>
      <w:tr w:rsidR="00A757FE" w:rsidRPr="00AC0186" w14:paraId="7F418FA6"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1620DB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Plasma received</w:t>
            </w:r>
          </w:p>
        </w:tc>
        <w:tc>
          <w:tcPr>
            <w:tcW w:w="1940" w:type="dxa"/>
            <w:tcBorders>
              <w:top w:val="nil"/>
              <w:left w:val="nil"/>
              <w:bottom w:val="single" w:sz="4" w:space="0" w:color="auto"/>
              <w:right w:val="single" w:sz="4" w:space="0" w:color="auto"/>
            </w:tcBorders>
            <w:shd w:val="clear" w:color="auto" w:fill="auto"/>
            <w:hideMark/>
          </w:tcPr>
          <w:p w14:paraId="79B5DCE1"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0E7A00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60F3AD05"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w:t>
            </w:r>
          </w:p>
        </w:tc>
      </w:tr>
      <w:tr w:rsidR="00A757FE" w:rsidRPr="00AC0186" w14:paraId="4939EF88"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130D6A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Convalescent Plasma</w:t>
            </w:r>
          </w:p>
        </w:tc>
        <w:tc>
          <w:tcPr>
            <w:tcW w:w="1940" w:type="dxa"/>
            <w:tcBorders>
              <w:top w:val="nil"/>
              <w:left w:val="nil"/>
              <w:bottom w:val="single" w:sz="4" w:space="0" w:color="auto"/>
              <w:right w:val="single" w:sz="4" w:space="0" w:color="auto"/>
            </w:tcBorders>
            <w:shd w:val="clear" w:color="auto" w:fill="auto"/>
            <w:hideMark/>
          </w:tcPr>
          <w:p w14:paraId="19A7AE8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22</w:t>
            </w:r>
          </w:p>
        </w:tc>
        <w:tc>
          <w:tcPr>
            <w:tcW w:w="1940" w:type="dxa"/>
            <w:tcBorders>
              <w:top w:val="nil"/>
              <w:left w:val="nil"/>
              <w:bottom w:val="single" w:sz="4" w:space="0" w:color="auto"/>
              <w:right w:val="single" w:sz="4" w:space="0" w:color="auto"/>
            </w:tcBorders>
            <w:shd w:val="clear" w:color="auto" w:fill="auto"/>
            <w:hideMark/>
          </w:tcPr>
          <w:p w14:paraId="50DFD739"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1</w:t>
            </w:r>
          </w:p>
        </w:tc>
        <w:tc>
          <w:tcPr>
            <w:tcW w:w="1940" w:type="dxa"/>
            <w:tcBorders>
              <w:top w:val="nil"/>
              <w:left w:val="nil"/>
              <w:bottom w:val="single" w:sz="4" w:space="0" w:color="auto"/>
              <w:right w:val="single" w:sz="4" w:space="0" w:color="auto"/>
            </w:tcBorders>
            <w:shd w:val="clear" w:color="auto" w:fill="auto"/>
            <w:hideMark/>
          </w:tcPr>
          <w:p w14:paraId="36507F8C"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21</w:t>
            </w:r>
          </w:p>
        </w:tc>
      </w:tr>
      <w:tr w:rsidR="00A757FE" w:rsidRPr="00AC0186" w14:paraId="35101CC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EA70DCC"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Convalescent + Vaccinated plasma</w:t>
            </w:r>
          </w:p>
        </w:tc>
        <w:tc>
          <w:tcPr>
            <w:tcW w:w="1940" w:type="dxa"/>
            <w:tcBorders>
              <w:top w:val="nil"/>
              <w:left w:val="nil"/>
              <w:bottom w:val="single" w:sz="4" w:space="0" w:color="auto"/>
              <w:right w:val="single" w:sz="4" w:space="0" w:color="auto"/>
            </w:tcBorders>
            <w:shd w:val="clear" w:color="auto" w:fill="auto"/>
            <w:hideMark/>
          </w:tcPr>
          <w:p w14:paraId="79C91955"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7</w:t>
            </w:r>
          </w:p>
        </w:tc>
        <w:tc>
          <w:tcPr>
            <w:tcW w:w="1940" w:type="dxa"/>
            <w:tcBorders>
              <w:top w:val="nil"/>
              <w:left w:val="nil"/>
              <w:bottom w:val="single" w:sz="4" w:space="0" w:color="auto"/>
              <w:right w:val="single" w:sz="4" w:space="0" w:color="auto"/>
            </w:tcBorders>
            <w:shd w:val="clear" w:color="auto" w:fill="auto"/>
            <w:hideMark/>
          </w:tcPr>
          <w:p w14:paraId="32DDC3FF"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3</w:t>
            </w:r>
          </w:p>
        </w:tc>
        <w:tc>
          <w:tcPr>
            <w:tcW w:w="1940" w:type="dxa"/>
            <w:tcBorders>
              <w:top w:val="nil"/>
              <w:left w:val="nil"/>
              <w:bottom w:val="single" w:sz="4" w:space="0" w:color="auto"/>
              <w:right w:val="single" w:sz="4" w:space="0" w:color="auto"/>
            </w:tcBorders>
            <w:shd w:val="clear" w:color="auto" w:fill="auto"/>
            <w:hideMark/>
          </w:tcPr>
          <w:p w14:paraId="00B4D9B1"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4</w:t>
            </w:r>
          </w:p>
        </w:tc>
      </w:tr>
      <w:tr w:rsidR="00A757FE" w:rsidRPr="00AC0186" w14:paraId="402788EB"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62D41C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Vaccinated plasma only</w:t>
            </w:r>
          </w:p>
        </w:tc>
        <w:tc>
          <w:tcPr>
            <w:tcW w:w="1940" w:type="dxa"/>
            <w:tcBorders>
              <w:top w:val="nil"/>
              <w:left w:val="nil"/>
              <w:bottom w:val="single" w:sz="4" w:space="0" w:color="auto"/>
              <w:right w:val="single" w:sz="4" w:space="0" w:color="auto"/>
            </w:tcBorders>
            <w:shd w:val="clear" w:color="auto" w:fill="auto"/>
            <w:hideMark/>
          </w:tcPr>
          <w:p w14:paraId="5141772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4</w:t>
            </w:r>
          </w:p>
        </w:tc>
        <w:tc>
          <w:tcPr>
            <w:tcW w:w="1940" w:type="dxa"/>
            <w:tcBorders>
              <w:top w:val="nil"/>
              <w:left w:val="nil"/>
              <w:bottom w:val="single" w:sz="4" w:space="0" w:color="auto"/>
              <w:right w:val="single" w:sz="4" w:space="0" w:color="auto"/>
            </w:tcBorders>
            <w:shd w:val="clear" w:color="auto" w:fill="auto"/>
            <w:hideMark/>
          </w:tcPr>
          <w:p w14:paraId="5785CF84"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1</w:t>
            </w:r>
          </w:p>
        </w:tc>
        <w:tc>
          <w:tcPr>
            <w:tcW w:w="1940" w:type="dxa"/>
            <w:tcBorders>
              <w:top w:val="nil"/>
              <w:left w:val="nil"/>
              <w:bottom w:val="single" w:sz="4" w:space="0" w:color="auto"/>
              <w:right w:val="single" w:sz="4" w:space="0" w:color="auto"/>
            </w:tcBorders>
            <w:shd w:val="clear" w:color="auto" w:fill="auto"/>
            <w:hideMark/>
          </w:tcPr>
          <w:p w14:paraId="4376D072"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3</w:t>
            </w:r>
          </w:p>
        </w:tc>
      </w:tr>
      <w:tr w:rsidR="00A757FE" w:rsidRPr="00AC0186" w14:paraId="25C4CFCE"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7BC819A"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Other COVID-19 medication</w:t>
            </w:r>
          </w:p>
        </w:tc>
      </w:tr>
      <w:tr w:rsidR="00A757FE" w:rsidRPr="00AC0186" w14:paraId="29D8CFD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0A64EA0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antiinflammatory</w:t>
            </w:r>
          </w:p>
        </w:tc>
        <w:tc>
          <w:tcPr>
            <w:tcW w:w="1940" w:type="dxa"/>
            <w:tcBorders>
              <w:top w:val="nil"/>
              <w:left w:val="nil"/>
              <w:bottom w:val="single" w:sz="4" w:space="0" w:color="auto"/>
              <w:right w:val="single" w:sz="4" w:space="0" w:color="auto"/>
            </w:tcBorders>
            <w:shd w:val="clear" w:color="auto" w:fill="auto"/>
            <w:noWrap/>
            <w:vAlign w:val="bottom"/>
            <w:hideMark/>
          </w:tcPr>
          <w:p w14:paraId="5C72E05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19 (33.9%)</w:t>
            </w:r>
          </w:p>
        </w:tc>
        <w:tc>
          <w:tcPr>
            <w:tcW w:w="1940" w:type="dxa"/>
            <w:tcBorders>
              <w:top w:val="nil"/>
              <w:left w:val="nil"/>
              <w:bottom w:val="single" w:sz="4" w:space="0" w:color="auto"/>
              <w:right w:val="single" w:sz="4" w:space="0" w:color="auto"/>
            </w:tcBorders>
            <w:shd w:val="clear" w:color="auto" w:fill="auto"/>
            <w:hideMark/>
          </w:tcPr>
          <w:p w14:paraId="3E16371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(28.6%)</w:t>
            </w:r>
          </w:p>
        </w:tc>
        <w:tc>
          <w:tcPr>
            <w:tcW w:w="1940" w:type="dxa"/>
            <w:tcBorders>
              <w:top w:val="nil"/>
              <w:left w:val="nil"/>
              <w:bottom w:val="single" w:sz="4" w:space="0" w:color="auto"/>
              <w:right w:val="single" w:sz="4" w:space="0" w:color="auto"/>
            </w:tcBorders>
            <w:shd w:val="clear" w:color="auto" w:fill="auto"/>
            <w:hideMark/>
          </w:tcPr>
          <w:p w14:paraId="754D198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(39.3%)</w:t>
            </w:r>
          </w:p>
        </w:tc>
      </w:tr>
      <w:tr w:rsidR="00A757FE" w:rsidRPr="00AC0186" w14:paraId="0640651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7DA9704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small-molecule antiviral</w:t>
            </w:r>
          </w:p>
        </w:tc>
        <w:tc>
          <w:tcPr>
            <w:tcW w:w="1940" w:type="dxa"/>
            <w:tcBorders>
              <w:top w:val="nil"/>
              <w:left w:val="nil"/>
              <w:bottom w:val="single" w:sz="4" w:space="0" w:color="auto"/>
              <w:right w:val="single" w:sz="4" w:space="0" w:color="auto"/>
            </w:tcBorders>
            <w:shd w:val="clear" w:color="auto" w:fill="auto"/>
            <w:hideMark/>
          </w:tcPr>
          <w:p w14:paraId="6845F89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(7.1%)</w:t>
            </w:r>
          </w:p>
        </w:tc>
        <w:tc>
          <w:tcPr>
            <w:tcW w:w="1940" w:type="dxa"/>
            <w:tcBorders>
              <w:top w:val="nil"/>
              <w:left w:val="nil"/>
              <w:bottom w:val="single" w:sz="4" w:space="0" w:color="auto"/>
              <w:right w:val="single" w:sz="4" w:space="0" w:color="auto"/>
            </w:tcBorders>
            <w:shd w:val="clear" w:color="auto" w:fill="auto"/>
            <w:hideMark/>
          </w:tcPr>
          <w:p w14:paraId="5F5F732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6BD284E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(14.3%)</w:t>
            </w:r>
          </w:p>
        </w:tc>
      </w:tr>
      <w:tr w:rsidR="00A757FE" w:rsidRPr="00AC0186" w14:paraId="310E98D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F71C8A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biologic antiviral</w:t>
            </w:r>
          </w:p>
        </w:tc>
        <w:tc>
          <w:tcPr>
            <w:tcW w:w="1940" w:type="dxa"/>
            <w:tcBorders>
              <w:top w:val="nil"/>
              <w:left w:val="nil"/>
              <w:bottom w:val="single" w:sz="4" w:space="0" w:color="auto"/>
              <w:right w:val="single" w:sz="4" w:space="0" w:color="auto"/>
            </w:tcBorders>
            <w:shd w:val="clear" w:color="auto" w:fill="auto"/>
            <w:hideMark/>
          </w:tcPr>
          <w:p w14:paraId="7B2B0D6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(5.4%)</w:t>
            </w:r>
          </w:p>
        </w:tc>
        <w:tc>
          <w:tcPr>
            <w:tcW w:w="1940" w:type="dxa"/>
            <w:tcBorders>
              <w:top w:val="nil"/>
              <w:left w:val="nil"/>
              <w:bottom w:val="single" w:sz="4" w:space="0" w:color="auto"/>
              <w:right w:val="single" w:sz="4" w:space="0" w:color="auto"/>
            </w:tcBorders>
            <w:shd w:val="clear" w:color="auto" w:fill="auto"/>
            <w:hideMark/>
          </w:tcPr>
          <w:p w14:paraId="3DADE96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c>
          <w:tcPr>
            <w:tcW w:w="1940" w:type="dxa"/>
            <w:tcBorders>
              <w:top w:val="nil"/>
              <w:left w:val="nil"/>
              <w:bottom w:val="single" w:sz="4" w:space="0" w:color="auto"/>
              <w:right w:val="single" w:sz="4" w:space="0" w:color="auto"/>
            </w:tcBorders>
            <w:shd w:val="clear" w:color="auto" w:fill="auto"/>
            <w:hideMark/>
          </w:tcPr>
          <w:p w14:paraId="53DF1AA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(7.1%)</w:t>
            </w:r>
          </w:p>
        </w:tc>
      </w:tr>
      <w:tr w:rsidR="00A757FE" w:rsidRPr="00AC0186" w14:paraId="71A94F8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180B3D7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antibiotics</w:t>
            </w:r>
          </w:p>
        </w:tc>
        <w:tc>
          <w:tcPr>
            <w:tcW w:w="1940" w:type="dxa"/>
            <w:tcBorders>
              <w:top w:val="nil"/>
              <w:left w:val="nil"/>
              <w:bottom w:val="single" w:sz="4" w:space="0" w:color="auto"/>
              <w:right w:val="single" w:sz="4" w:space="0" w:color="auto"/>
            </w:tcBorders>
            <w:shd w:val="clear" w:color="auto" w:fill="auto"/>
            <w:hideMark/>
          </w:tcPr>
          <w:p w14:paraId="0241B64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2DFA968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016DF05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1A32CCA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075C004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anticoagulants</w:t>
            </w:r>
          </w:p>
        </w:tc>
        <w:tc>
          <w:tcPr>
            <w:tcW w:w="1940" w:type="dxa"/>
            <w:tcBorders>
              <w:top w:val="nil"/>
              <w:left w:val="nil"/>
              <w:bottom w:val="single" w:sz="4" w:space="0" w:color="auto"/>
              <w:right w:val="single" w:sz="4" w:space="0" w:color="auto"/>
            </w:tcBorders>
            <w:shd w:val="clear" w:color="auto" w:fill="auto"/>
            <w:hideMark/>
          </w:tcPr>
          <w:p w14:paraId="6F835EE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1DDCF68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40EB33E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48476E3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29E120A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other concomitant medication</w:t>
            </w:r>
          </w:p>
        </w:tc>
        <w:tc>
          <w:tcPr>
            <w:tcW w:w="1940" w:type="dxa"/>
            <w:tcBorders>
              <w:top w:val="nil"/>
              <w:left w:val="nil"/>
              <w:bottom w:val="single" w:sz="4" w:space="0" w:color="auto"/>
              <w:right w:val="single" w:sz="4" w:space="0" w:color="auto"/>
            </w:tcBorders>
            <w:shd w:val="clear" w:color="auto" w:fill="auto"/>
            <w:hideMark/>
          </w:tcPr>
          <w:p w14:paraId="3CAF145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(3.6%)</w:t>
            </w:r>
          </w:p>
        </w:tc>
        <w:tc>
          <w:tcPr>
            <w:tcW w:w="1940" w:type="dxa"/>
            <w:tcBorders>
              <w:top w:val="nil"/>
              <w:left w:val="nil"/>
              <w:bottom w:val="single" w:sz="4" w:space="0" w:color="auto"/>
              <w:right w:val="single" w:sz="4" w:space="0" w:color="auto"/>
            </w:tcBorders>
            <w:shd w:val="clear" w:color="auto" w:fill="auto"/>
            <w:hideMark/>
          </w:tcPr>
          <w:p w14:paraId="23AC2DB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c>
          <w:tcPr>
            <w:tcW w:w="1940" w:type="dxa"/>
            <w:tcBorders>
              <w:top w:val="nil"/>
              <w:left w:val="nil"/>
              <w:bottom w:val="single" w:sz="4" w:space="0" w:color="auto"/>
              <w:right w:val="single" w:sz="4" w:space="0" w:color="auto"/>
            </w:tcBorders>
            <w:shd w:val="clear" w:color="auto" w:fill="auto"/>
            <w:hideMark/>
          </w:tcPr>
          <w:p w14:paraId="1F63873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(3.6%)</w:t>
            </w:r>
          </w:p>
        </w:tc>
      </w:tr>
    </w:tbl>
    <w:p w14:paraId="5564C9E4" w14:textId="7FDCC9C6" w:rsidR="009F459E" w:rsidRPr="00AC0186" w:rsidRDefault="009F459E"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*n≠56</w:t>
      </w:r>
    </w:p>
    <w:p w14:paraId="1A62C23D" w14:textId="77777777" w:rsidR="009F459E" w:rsidRPr="00AC0186" w:rsidRDefault="009F459E" w:rsidP="00AC0186">
      <w:pPr>
        <w:jc w:val="both"/>
        <w:rPr>
          <w:rFonts w:ascii="Arial" w:hAnsi="Arial" w:cs="Arial"/>
          <w:sz w:val="22"/>
          <w:szCs w:val="22"/>
          <w:lang w:val="en-US"/>
        </w:rPr>
      </w:pPr>
    </w:p>
    <w:p w14:paraId="69FCBAF0" w14:textId="48AFC699" w:rsidR="00A757FE" w:rsidRPr="00AC0186" w:rsidRDefault="00A757FE"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S6 Baseline values and treatment in predefined subgroups (continued)</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A757FE" w:rsidRPr="00AC0186" w14:paraId="16CFC9B2" w14:textId="77777777" w:rsidTr="00A757FE">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5F09A1"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5D0152BB" w14:textId="77777777" w:rsidR="00A757FE" w:rsidRPr="00AC0186" w:rsidRDefault="00A757FE" w:rsidP="00AC0186">
            <w:pPr>
              <w:jc w:val="both"/>
              <w:rPr>
                <w:rFonts w:ascii="Arial" w:hAnsi="Arial" w:cs="Arial"/>
                <w:b/>
                <w:bCs/>
                <w:color w:val="000000"/>
                <w:sz w:val="22"/>
                <w:szCs w:val="22"/>
                <w:lang w:eastAsia="de-DE"/>
              </w:rPr>
            </w:pPr>
            <w:r w:rsidRPr="00AC0186">
              <w:rPr>
                <w:rFonts w:ascii="Arial" w:hAnsi="Arial" w:cs="Arial"/>
                <w:b/>
                <w:bCs/>
                <w:color w:val="000000"/>
                <w:sz w:val="22"/>
                <w:szCs w:val="22"/>
                <w:lang w:eastAsia="de-DE"/>
              </w:rPr>
              <w:t>Group 2: Immunosuppression</w:t>
            </w:r>
          </w:p>
        </w:tc>
      </w:tr>
      <w:tr w:rsidR="00A757FE" w:rsidRPr="00AC0186" w14:paraId="2108DF75" w14:textId="77777777" w:rsidTr="00A757FE">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3C796B82" w14:textId="77777777" w:rsidR="00A757FE" w:rsidRPr="00AC0186" w:rsidRDefault="00A757FE" w:rsidP="00AC0186">
            <w:pPr>
              <w:jc w:val="both"/>
              <w:rPr>
                <w:rFonts w:ascii="Arial" w:hAnsi="Arial" w:cs="Arial"/>
                <w:color w:val="000000"/>
                <w:sz w:val="22"/>
                <w:szCs w:val="22"/>
                <w:lang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191E3CC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(n=16)</w:t>
            </w:r>
          </w:p>
        </w:tc>
        <w:tc>
          <w:tcPr>
            <w:tcW w:w="1940" w:type="dxa"/>
            <w:tcBorders>
              <w:top w:val="nil"/>
              <w:left w:val="nil"/>
              <w:bottom w:val="single" w:sz="4" w:space="0" w:color="auto"/>
              <w:right w:val="single" w:sz="4" w:space="0" w:color="auto"/>
            </w:tcBorders>
            <w:shd w:val="clear" w:color="auto" w:fill="auto"/>
            <w:vAlign w:val="center"/>
            <w:hideMark/>
          </w:tcPr>
          <w:p w14:paraId="380DB2D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(n=8)</w:t>
            </w:r>
          </w:p>
        </w:tc>
        <w:tc>
          <w:tcPr>
            <w:tcW w:w="1940" w:type="dxa"/>
            <w:tcBorders>
              <w:top w:val="nil"/>
              <w:left w:val="nil"/>
              <w:bottom w:val="single" w:sz="4" w:space="0" w:color="auto"/>
              <w:right w:val="single" w:sz="4" w:space="0" w:color="auto"/>
            </w:tcBorders>
            <w:shd w:val="clear" w:color="auto" w:fill="auto"/>
            <w:vAlign w:val="center"/>
            <w:hideMark/>
          </w:tcPr>
          <w:p w14:paraId="0092F68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(n=8)</w:t>
            </w:r>
          </w:p>
        </w:tc>
      </w:tr>
      <w:tr w:rsidR="00A757FE" w:rsidRPr="00AC0186" w14:paraId="4F730164"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6C713E6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SARS-CoV-2 Baseline</w:t>
            </w:r>
          </w:p>
        </w:tc>
      </w:tr>
      <w:tr w:rsidR="00A757FE" w:rsidRPr="00AC0186" w14:paraId="1670A759"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A093C03" w14:textId="77777777"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Percent inhibition NeutraLISA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1F4FFB0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7.0 (4.8, 14.1)</w:t>
            </w:r>
          </w:p>
        </w:tc>
        <w:tc>
          <w:tcPr>
            <w:tcW w:w="1940" w:type="dxa"/>
            <w:tcBorders>
              <w:top w:val="nil"/>
              <w:left w:val="nil"/>
              <w:bottom w:val="single" w:sz="4" w:space="0" w:color="auto"/>
              <w:right w:val="single" w:sz="4" w:space="0" w:color="auto"/>
            </w:tcBorders>
            <w:shd w:val="clear" w:color="auto" w:fill="auto"/>
            <w:noWrap/>
            <w:vAlign w:val="bottom"/>
            <w:hideMark/>
          </w:tcPr>
          <w:p w14:paraId="5A5E47B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11.2 (5.7, 25.9)</w:t>
            </w:r>
          </w:p>
        </w:tc>
        <w:tc>
          <w:tcPr>
            <w:tcW w:w="1940" w:type="dxa"/>
            <w:tcBorders>
              <w:top w:val="nil"/>
              <w:left w:val="nil"/>
              <w:bottom w:val="single" w:sz="4" w:space="0" w:color="auto"/>
              <w:right w:val="single" w:sz="4" w:space="0" w:color="auto"/>
            </w:tcBorders>
            <w:shd w:val="clear" w:color="auto" w:fill="auto"/>
            <w:noWrap/>
            <w:vAlign w:val="bottom"/>
            <w:hideMark/>
          </w:tcPr>
          <w:p w14:paraId="6DF2CB5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5.2 (1.4, 7.7)</w:t>
            </w:r>
          </w:p>
        </w:tc>
      </w:tr>
      <w:tr w:rsidR="00A757FE" w:rsidRPr="00AC0186" w14:paraId="3F07F024"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AD0BED8" w14:textId="77777777"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CT value on Day of randomization/Day 1 (Mean +/- SD)*</w:t>
            </w:r>
          </w:p>
        </w:tc>
        <w:tc>
          <w:tcPr>
            <w:tcW w:w="1940" w:type="dxa"/>
            <w:tcBorders>
              <w:top w:val="nil"/>
              <w:left w:val="nil"/>
              <w:bottom w:val="single" w:sz="4" w:space="0" w:color="auto"/>
              <w:right w:val="single" w:sz="4" w:space="0" w:color="auto"/>
            </w:tcBorders>
            <w:shd w:val="clear" w:color="auto" w:fill="auto"/>
            <w:noWrap/>
            <w:vAlign w:val="bottom"/>
            <w:hideMark/>
          </w:tcPr>
          <w:p w14:paraId="3536698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23.1 +/-5.2</w:t>
            </w:r>
          </w:p>
        </w:tc>
        <w:tc>
          <w:tcPr>
            <w:tcW w:w="1940" w:type="dxa"/>
            <w:tcBorders>
              <w:top w:val="nil"/>
              <w:left w:val="nil"/>
              <w:bottom w:val="single" w:sz="4" w:space="0" w:color="auto"/>
              <w:right w:val="single" w:sz="4" w:space="0" w:color="auto"/>
            </w:tcBorders>
            <w:shd w:val="clear" w:color="auto" w:fill="auto"/>
            <w:noWrap/>
            <w:vAlign w:val="bottom"/>
            <w:hideMark/>
          </w:tcPr>
          <w:p w14:paraId="037BC3C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23.2 +/-4.9</w:t>
            </w:r>
          </w:p>
        </w:tc>
        <w:tc>
          <w:tcPr>
            <w:tcW w:w="1940" w:type="dxa"/>
            <w:tcBorders>
              <w:top w:val="nil"/>
              <w:left w:val="nil"/>
              <w:bottom w:val="single" w:sz="4" w:space="0" w:color="auto"/>
              <w:right w:val="single" w:sz="4" w:space="0" w:color="auto"/>
            </w:tcBorders>
            <w:shd w:val="clear" w:color="auto" w:fill="auto"/>
            <w:noWrap/>
            <w:vAlign w:val="bottom"/>
            <w:hideMark/>
          </w:tcPr>
          <w:p w14:paraId="3E1176D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23.1 +/-5.7</w:t>
            </w:r>
          </w:p>
        </w:tc>
      </w:tr>
      <w:tr w:rsidR="00A757FE" w:rsidRPr="00AC0186" w14:paraId="0D847529"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2E94621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Study assessments</w:t>
            </w:r>
          </w:p>
        </w:tc>
      </w:tr>
      <w:tr w:rsidR="00A757FE" w:rsidRPr="00AF42C5" w14:paraId="7FAB72C7" w14:textId="77777777" w:rsidTr="00A757FE">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D8F6715"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Seven point ordinal scale at randomization</w:t>
            </w:r>
          </w:p>
        </w:tc>
        <w:tc>
          <w:tcPr>
            <w:tcW w:w="1940" w:type="dxa"/>
            <w:tcBorders>
              <w:top w:val="nil"/>
              <w:left w:val="nil"/>
              <w:bottom w:val="single" w:sz="4" w:space="0" w:color="auto"/>
              <w:right w:val="single" w:sz="4" w:space="0" w:color="auto"/>
            </w:tcBorders>
            <w:shd w:val="clear" w:color="auto" w:fill="auto"/>
            <w:hideMark/>
          </w:tcPr>
          <w:p w14:paraId="71726B84"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4D938D74"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30A68790" w14:textId="77777777" w:rsidR="00A757FE" w:rsidRPr="00AC0186" w:rsidRDefault="00A757FE"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r>
      <w:tr w:rsidR="00A757FE" w:rsidRPr="00AC0186" w14:paraId="23344528"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F5F49D4"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SPOS =3</w:t>
            </w:r>
          </w:p>
        </w:tc>
        <w:tc>
          <w:tcPr>
            <w:tcW w:w="1940" w:type="dxa"/>
            <w:tcBorders>
              <w:top w:val="nil"/>
              <w:left w:val="nil"/>
              <w:bottom w:val="single" w:sz="4" w:space="0" w:color="auto"/>
              <w:right w:val="single" w:sz="4" w:space="0" w:color="auto"/>
            </w:tcBorders>
            <w:shd w:val="clear" w:color="auto" w:fill="auto"/>
            <w:noWrap/>
            <w:vAlign w:val="bottom"/>
            <w:hideMark/>
          </w:tcPr>
          <w:p w14:paraId="35A04ED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(25.0%)</w:t>
            </w:r>
          </w:p>
        </w:tc>
        <w:tc>
          <w:tcPr>
            <w:tcW w:w="1940" w:type="dxa"/>
            <w:tcBorders>
              <w:top w:val="nil"/>
              <w:left w:val="nil"/>
              <w:bottom w:val="single" w:sz="4" w:space="0" w:color="auto"/>
              <w:right w:val="single" w:sz="4" w:space="0" w:color="auto"/>
            </w:tcBorders>
            <w:shd w:val="clear" w:color="auto" w:fill="auto"/>
            <w:noWrap/>
            <w:vAlign w:val="bottom"/>
            <w:hideMark/>
          </w:tcPr>
          <w:p w14:paraId="61FE501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c>
          <w:tcPr>
            <w:tcW w:w="1940" w:type="dxa"/>
            <w:tcBorders>
              <w:top w:val="nil"/>
              <w:left w:val="nil"/>
              <w:bottom w:val="single" w:sz="4" w:space="0" w:color="auto"/>
              <w:right w:val="single" w:sz="4" w:space="0" w:color="auto"/>
            </w:tcBorders>
            <w:shd w:val="clear" w:color="auto" w:fill="auto"/>
            <w:noWrap/>
            <w:vAlign w:val="bottom"/>
            <w:hideMark/>
          </w:tcPr>
          <w:p w14:paraId="7452AFE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(37.5%)</w:t>
            </w:r>
          </w:p>
        </w:tc>
      </w:tr>
      <w:tr w:rsidR="00A757FE" w:rsidRPr="00AC0186" w14:paraId="3423BD46"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74DE79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SPOS =4</w:t>
            </w:r>
          </w:p>
        </w:tc>
        <w:tc>
          <w:tcPr>
            <w:tcW w:w="1940" w:type="dxa"/>
            <w:tcBorders>
              <w:top w:val="nil"/>
              <w:left w:val="nil"/>
              <w:bottom w:val="single" w:sz="4" w:space="0" w:color="auto"/>
              <w:right w:val="single" w:sz="4" w:space="0" w:color="auto"/>
            </w:tcBorders>
            <w:shd w:val="clear" w:color="auto" w:fill="auto"/>
            <w:noWrap/>
            <w:vAlign w:val="bottom"/>
            <w:hideMark/>
          </w:tcPr>
          <w:p w14:paraId="72B9B64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(56.3%)</w:t>
            </w:r>
          </w:p>
        </w:tc>
        <w:tc>
          <w:tcPr>
            <w:tcW w:w="1940" w:type="dxa"/>
            <w:tcBorders>
              <w:top w:val="nil"/>
              <w:left w:val="nil"/>
              <w:bottom w:val="single" w:sz="4" w:space="0" w:color="auto"/>
              <w:right w:val="single" w:sz="4" w:space="0" w:color="auto"/>
            </w:tcBorders>
            <w:shd w:val="clear" w:color="auto" w:fill="auto"/>
            <w:noWrap/>
            <w:vAlign w:val="bottom"/>
            <w:hideMark/>
          </w:tcPr>
          <w:p w14:paraId="5992FE16"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(62.5%)</w:t>
            </w:r>
          </w:p>
        </w:tc>
        <w:tc>
          <w:tcPr>
            <w:tcW w:w="1940" w:type="dxa"/>
            <w:tcBorders>
              <w:top w:val="nil"/>
              <w:left w:val="nil"/>
              <w:bottom w:val="single" w:sz="4" w:space="0" w:color="auto"/>
              <w:right w:val="single" w:sz="4" w:space="0" w:color="auto"/>
            </w:tcBorders>
            <w:shd w:val="clear" w:color="auto" w:fill="auto"/>
            <w:noWrap/>
            <w:vAlign w:val="bottom"/>
            <w:hideMark/>
          </w:tcPr>
          <w:p w14:paraId="772A7DA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(50.0%)</w:t>
            </w:r>
          </w:p>
        </w:tc>
      </w:tr>
      <w:tr w:rsidR="00A757FE" w:rsidRPr="00AC0186" w14:paraId="758844C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A20EA1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SPOS =5</w:t>
            </w:r>
          </w:p>
        </w:tc>
        <w:tc>
          <w:tcPr>
            <w:tcW w:w="1940" w:type="dxa"/>
            <w:tcBorders>
              <w:top w:val="nil"/>
              <w:left w:val="nil"/>
              <w:bottom w:val="single" w:sz="4" w:space="0" w:color="auto"/>
              <w:right w:val="single" w:sz="4" w:space="0" w:color="auto"/>
            </w:tcBorders>
            <w:shd w:val="clear" w:color="auto" w:fill="auto"/>
            <w:noWrap/>
            <w:vAlign w:val="bottom"/>
            <w:hideMark/>
          </w:tcPr>
          <w:p w14:paraId="3BC14F0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(18.8%)</w:t>
            </w:r>
          </w:p>
        </w:tc>
        <w:tc>
          <w:tcPr>
            <w:tcW w:w="1940" w:type="dxa"/>
            <w:tcBorders>
              <w:top w:val="nil"/>
              <w:left w:val="nil"/>
              <w:bottom w:val="single" w:sz="4" w:space="0" w:color="auto"/>
              <w:right w:val="single" w:sz="4" w:space="0" w:color="auto"/>
            </w:tcBorders>
            <w:shd w:val="clear" w:color="auto" w:fill="auto"/>
            <w:noWrap/>
            <w:vAlign w:val="bottom"/>
            <w:hideMark/>
          </w:tcPr>
          <w:p w14:paraId="0201446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(25.0%)</w:t>
            </w:r>
          </w:p>
        </w:tc>
        <w:tc>
          <w:tcPr>
            <w:tcW w:w="1940" w:type="dxa"/>
            <w:tcBorders>
              <w:top w:val="nil"/>
              <w:left w:val="nil"/>
              <w:bottom w:val="single" w:sz="4" w:space="0" w:color="auto"/>
              <w:right w:val="single" w:sz="4" w:space="0" w:color="auto"/>
            </w:tcBorders>
            <w:shd w:val="clear" w:color="auto" w:fill="auto"/>
            <w:noWrap/>
            <w:vAlign w:val="bottom"/>
            <w:hideMark/>
          </w:tcPr>
          <w:p w14:paraId="05AA68EF"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r>
      <w:tr w:rsidR="00A757FE" w:rsidRPr="00AC0186" w14:paraId="0A14DF23"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7C49B9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Laboratory (median (p25,p75))</w:t>
            </w:r>
          </w:p>
        </w:tc>
        <w:tc>
          <w:tcPr>
            <w:tcW w:w="1940" w:type="dxa"/>
            <w:tcBorders>
              <w:top w:val="nil"/>
              <w:left w:val="nil"/>
              <w:bottom w:val="single" w:sz="4" w:space="0" w:color="auto"/>
              <w:right w:val="single" w:sz="4" w:space="0" w:color="auto"/>
            </w:tcBorders>
            <w:shd w:val="clear" w:color="auto" w:fill="auto"/>
            <w:hideMark/>
          </w:tcPr>
          <w:p w14:paraId="1C910DA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03C487F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5A01A1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A757FE" w:rsidRPr="00AC0186" w14:paraId="35F5B4D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DC0F6D6"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WBC (Gpt/l)  </w:t>
            </w:r>
          </w:p>
        </w:tc>
        <w:tc>
          <w:tcPr>
            <w:tcW w:w="1940" w:type="dxa"/>
            <w:tcBorders>
              <w:top w:val="nil"/>
              <w:left w:val="nil"/>
              <w:bottom w:val="single" w:sz="4" w:space="0" w:color="auto"/>
              <w:right w:val="single" w:sz="4" w:space="0" w:color="auto"/>
            </w:tcBorders>
            <w:shd w:val="clear" w:color="auto" w:fill="auto"/>
            <w:hideMark/>
          </w:tcPr>
          <w:p w14:paraId="4ECA67A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8.1 (4.5, 9.8)</w:t>
            </w:r>
          </w:p>
        </w:tc>
        <w:tc>
          <w:tcPr>
            <w:tcW w:w="1940" w:type="dxa"/>
            <w:tcBorders>
              <w:top w:val="nil"/>
              <w:left w:val="nil"/>
              <w:bottom w:val="single" w:sz="4" w:space="0" w:color="auto"/>
              <w:right w:val="single" w:sz="4" w:space="0" w:color="auto"/>
            </w:tcBorders>
            <w:shd w:val="clear" w:color="auto" w:fill="auto"/>
            <w:hideMark/>
          </w:tcPr>
          <w:p w14:paraId="45F656F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8.9 (4.5, 9.6)</w:t>
            </w:r>
          </w:p>
        </w:tc>
        <w:tc>
          <w:tcPr>
            <w:tcW w:w="1940" w:type="dxa"/>
            <w:tcBorders>
              <w:top w:val="nil"/>
              <w:left w:val="nil"/>
              <w:bottom w:val="single" w:sz="4" w:space="0" w:color="auto"/>
              <w:right w:val="single" w:sz="4" w:space="0" w:color="auto"/>
            </w:tcBorders>
            <w:shd w:val="clear" w:color="auto" w:fill="auto"/>
            <w:hideMark/>
          </w:tcPr>
          <w:p w14:paraId="16723205"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6.8 (4.7, 10.2)</w:t>
            </w:r>
          </w:p>
        </w:tc>
      </w:tr>
      <w:tr w:rsidR="00A757FE" w:rsidRPr="00AC0186" w14:paraId="72A9B822"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E26AF50"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Lymphocytes (Gpt/l)* </w:t>
            </w:r>
          </w:p>
        </w:tc>
        <w:tc>
          <w:tcPr>
            <w:tcW w:w="1940" w:type="dxa"/>
            <w:tcBorders>
              <w:top w:val="nil"/>
              <w:left w:val="nil"/>
              <w:bottom w:val="single" w:sz="4" w:space="0" w:color="auto"/>
              <w:right w:val="single" w:sz="4" w:space="0" w:color="auto"/>
            </w:tcBorders>
            <w:shd w:val="clear" w:color="auto" w:fill="auto"/>
            <w:noWrap/>
            <w:vAlign w:val="bottom"/>
            <w:hideMark/>
          </w:tcPr>
          <w:p w14:paraId="1D204D6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 0.5 (0.3, 0.6)</w:t>
            </w:r>
          </w:p>
        </w:tc>
        <w:tc>
          <w:tcPr>
            <w:tcW w:w="1940" w:type="dxa"/>
            <w:tcBorders>
              <w:top w:val="nil"/>
              <w:left w:val="nil"/>
              <w:bottom w:val="single" w:sz="4" w:space="0" w:color="auto"/>
              <w:right w:val="single" w:sz="4" w:space="0" w:color="auto"/>
            </w:tcBorders>
            <w:shd w:val="clear" w:color="auto" w:fill="auto"/>
            <w:noWrap/>
            <w:vAlign w:val="bottom"/>
            <w:hideMark/>
          </w:tcPr>
          <w:p w14:paraId="7B4745B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0.5 (0.2, 0.5)</w:t>
            </w:r>
          </w:p>
        </w:tc>
        <w:tc>
          <w:tcPr>
            <w:tcW w:w="1940" w:type="dxa"/>
            <w:tcBorders>
              <w:top w:val="nil"/>
              <w:left w:val="nil"/>
              <w:bottom w:val="single" w:sz="4" w:space="0" w:color="auto"/>
              <w:right w:val="single" w:sz="4" w:space="0" w:color="auto"/>
            </w:tcBorders>
            <w:shd w:val="clear" w:color="auto" w:fill="auto"/>
            <w:noWrap/>
            <w:vAlign w:val="bottom"/>
            <w:hideMark/>
          </w:tcPr>
          <w:p w14:paraId="784B0FC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0.5 (0.3, 0.8)</w:t>
            </w:r>
          </w:p>
        </w:tc>
      </w:tr>
      <w:tr w:rsidR="00A757FE" w:rsidRPr="00AC0186" w14:paraId="79CBFFE4"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409E503" w14:textId="361753B3"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CRP (mg/l) </w:t>
            </w:r>
          </w:p>
        </w:tc>
        <w:tc>
          <w:tcPr>
            <w:tcW w:w="1940" w:type="dxa"/>
            <w:tcBorders>
              <w:top w:val="nil"/>
              <w:left w:val="nil"/>
              <w:bottom w:val="single" w:sz="4" w:space="0" w:color="auto"/>
              <w:right w:val="single" w:sz="4" w:space="0" w:color="auto"/>
            </w:tcBorders>
            <w:shd w:val="clear" w:color="auto" w:fill="auto"/>
            <w:noWrap/>
            <w:vAlign w:val="bottom"/>
            <w:hideMark/>
          </w:tcPr>
          <w:p w14:paraId="3AA39D4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70.7 (43.2, 143.3)</w:t>
            </w:r>
          </w:p>
        </w:tc>
        <w:tc>
          <w:tcPr>
            <w:tcW w:w="1940" w:type="dxa"/>
            <w:tcBorders>
              <w:top w:val="nil"/>
              <w:left w:val="nil"/>
              <w:bottom w:val="single" w:sz="4" w:space="0" w:color="auto"/>
              <w:right w:val="single" w:sz="4" w:space="0" w:color="auto"/>
            </w:tcBorders>
            <w:shd w:val="clear" w:color="auto" w:fill="auto"/>
            <w:noWrap/>
            <w:vAlign w:val="bottom"/>
            <w:hideMark/>
          </w:tcPr>
          <w:p w14:paraId="31D46F2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54.0 (39.6, 103.8)</w:t>
            </w:r>
          </w:p>
        </w:tc>
        <w:tc>
          <w:tcPr>
            <w:tcW w:w="1940" w:type="dxa"/>
            <w:tcBorders>
              <w:top w:val="nil"/>
              <w:left w:val="nil"/>
              <w:bottom w:val="single" w:sz="4" w:space="0" w:color="auto"/>
              <w:right w:val="single" w:sz="4" w:space="0" w:color="auto"/>
            </w:tcBorders>
            <w:shd w:val="clear" w:color="auto" w:fill="auto"/>
            <w:noWrap/>
            <w:vAlign w:val="bottom"/>
            <w:hideMark/>
          </w:tcPr>
          <w:p w14:paraId="3DB8E8E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117.0 (52.0, 170.7)</w:t>
            </w:r>
          </w:p>
        </w:tc>
      </w:tr>
      <w:tr w:rsidR="00A757FE" w:rsidRPr="00AC0186" w14:paraId="74390BA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224D873" w14:textId="4AB07A49"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LDH (U/l) </w:t>
            </w:r>
          </w:p>
        </w:tc>
        <w:tc>
          <w:tcPr>
            <w:tcW w:w="1940" w:type="dxa"/>
            <w:tcBorders>
              <w:top w:val="nil"/>
              <w:left w:val="nil"/>
              <w:bottom w:val="single" w:sz="4" w:space="0" w:color="auto"/>
              <w:right w:val="single" w:sz="4" w:space="0" w:color="auto"/>
            </w:tcBorders>
            <w:shd w:val="clear" w:color="auto" w:fill="auto"/>
            <w:hideMark/>
          </w:tcPr>
          <w:p w14:paraId="7A9068C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419.5 (319.5, 471.5)</w:t>
            </w:r>
          </w:p>
        </w:tc>
        <w:tc>
          <w:tcPr>
            <w:tcW w:w="1940" w:type="dxa"/>
            <w:tcBorders>
              <w:top w:val="nil"/>
              <w:left w:val="nil"/>
              <w:bottom w:val="single" w:sz="4" w:space="0" w:color="auto"/>
              <w:right w:val="single" w:sz="4" w:space="0" w:color="auto"/>
            </w:tcBorders>
            <w:shd w:val="clear" w:color="auto" w:fill="auto"/>
            <w:hideMark/>
          </w:tcPr>
          <w:p w14:paraId="110F77B4"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419.5 (319.5, 469.0)</w:t>
            </w:r>
          </w:p>
        </w:tc>
        <w:tc>
          <w:tcPr>
            <w:tcW w:w="1940" w:type="dxa"/>
            <w:tcBorders>
              <w:top w:val="nil"/>
              <w:left w:val="nil"/>
              <w:bottom w:val="single" w:sz="4" w:space="0" w:color="auto"/>
              <w:right w:val="single" w:sz="4" w:space="0" w:color="auto"/>
            </w:tcBorders>
            <w:shd w:val="clear" w:color="auto" w:fill="auto"/>
            <w:hideMark/>
          </w:tcPr>
          <w:p w14:paraId="196FE1E0"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425.5 (319.0, 511.0)</w:t>
            </w:r>
          </w:p>
        </w:tc>
      </w:tr>
      <w:tr w:rsidR="00A757FE" w:rsidRPr="00AC0186" w14:paraId="7F4B50C5"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B8168E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D-Dimer (mg/l)* </w:t>
            </w:r>
          </w:p>
        </w:tc>
        <w:tc>
          <w:tcPr>
            <w:tcW w:w="1940" w:type="dxa"/>
            <w:tcBorders>
              <w:top w:val="nil"/>
              <w:left w:val="nil"/>
              <w:bottom w:val="single" w:sz="4" w:space="0" w:color="auto"/>
              <w:right w:val="single" w:sz="4" w:space="0" w:color="auto"/>
            </w:tcBorders>
            <w:shd w:val="clear" w:color="auto" w:fill="auto"/>
            <w:hideMark/>
          </w:tcPr>
          <w:p w14:paraId="3EA322C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(0.6, 1.5)</w:t>
            </w:r>
          </w:p>
        </w:tc>
        <w:tc>
          <w:tcPr>
            <w:tcW w:w="1940" w:type="dxa"/>
            <w:tcBorders>
              <w:top w:val="nil"/>
              <w:left w:val="nil"/>
              <w:bottom w:val="single" w:sz="4" w:space="0" w:color="auto"/>
              <w:right w:val="single" w:sz="4" w:space="0" w:color="auto"/>
            </w:tcBorders>
            <w:shd w:val="clear" w:color="auto" w:fill="auto"/>
            <w:hideMark/>
          </w:tcPr>
          <w:p w14:paraId="137A7F4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 (0.6, 1.5)</w:t>
            </w:r>
          </w:p>
        </w:tc>
        <w:tc>
          <w:tcPr>
            <w:tcW w:w="1940" w:type="dxa"/>
            <w:tcBorders>
              <w:top w:val="nil"/>
              <w:left w:val="nil"/>
              <w:bottom w:val="single" w:sz="4" w:space="0" w:color="auto"/>
              <w:right w:val="single" w:sz="4" w:space="0" w:color="auto"/>
            </w:tcBorders>
            <w:shd w:val="clear" w:color="auto" w:fill="auto"/>
            <w:hideMark/>
          </w:tcPr>
          <w:p w14:paraId="5D7226E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0.7 (0.5, 1.2)</w:t>
            </w:r>
          </w:p>
        </w:tc>
      </w:tr>
      <w:tr w:rsidR="00A757FE" w:rsidRPr="00AC0186" w14:paraId="3F26D40F"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7668224"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xml:space="preserve">Troponin (pg/ml)* </w:t>
            </w:r>
          </w:p>
        </w:tc>
        <w:tc>
          <w:tcPr>
            <w:tcW w:w="1940" w:type="dxa"/>
            <w:tcBorders>
              <w:top w:val="nil"/>
              <w:left w:val="nil"/>
              <w:bottom w:val="single" w:sz="4" w:space="0" w:color="auto"/>
              <w:right w:val="single" w:sz="4" w:space="0" w:color="auto"/>
            </w:tcBorders>
            <w:shd w:val="clear" w:color="auto" w:fill="auto"/>
            <w:noWrap/>
            <w:vAlign w:val="bottom"/>
            <w:hideMark/>
          </w:tcPr>
          <w:p w14:paraId="029B5A3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22.8 (10.5, 46.0) </w:t>
            </w:r>
          </w:p>
        </w:tc>
        <w:tc>
          <w:tcPr>
            <w:tcW w:w="1940" w:type="dxa"/>
            <w:tcBorders>
              <w:top w:val="nil"/>
              <w:left w:val="nil"/>
              <w:bottom w:val="single" w:sz="4" w:space="0" w:color="auto"/>
              <w:right w:val="single" w:sz="4" w:space="0" w:color="auto"/>
            </w:tcBorders>
            <w:shd w:val="clear" w:color="auto" w:fill="auto"/>
            <w:hideMark/>
          </w:tcPr>
          <w:p w14:paraId="1CE0161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24.6 (10.5, 111.0)</w:t>
            </w:r>
          </w:p>
        </w:tc>
        <w:tc>
          <w:tcPr>
            <w:tcW w:w="1940" w:type="dxa"/>
            <w:tcBorders>
              <w:top w:val="nil"/>
              <w:left w:val="nil"/>
              <w:bottom w:val="single" w:sz="4" w:space="0" w:color="auto"/>
              <w:right w:val="single" w:sz="4" w:space="0" w:color="auto"/>
            </w:tcBorders>
            <w:shd w:val="clear" w:color="auto" w:fill="auto"/>
            <w:noWrap/>
            <w:vAlign w:val="bottom"/>
            <w:hideMark/>
          </w:tcPr>
          <w:p w14:paraId="5BBB653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17.3 (9.8, 31.0)</w:t>
            </w:r>
          </w:p>
        </w:tc>
      </w:tr>
      <w:tr w:rsidR="00A757FE" w:rsidRPr="00AF42C5" w14:paraId="197B4F5C"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FA21E90" w14:textId="6B1CBE60" w:rsidR="00A757FE" w:rsidRPr="00AC0186" w:rsidRDefault="00A757FE" w:rsidP="00AC0186">
            <w:pPr>
              <w:jc w:val="both"/>
              <w:rPr>
                <w:rFonts w:ascii="Arial" w:hAnsi="Arial" w:cs="Arial"/>
                <w:sz w:val="22"/>
                <w:szCs w:val="22"/>
                <w:lang w:val="en-US" w:eastAsia="de-DE"/>
              </w:rPr>
            </w:pPr>
            <w:r w:rsidRPr="00AC0186">
              <w:rPr>
                <w:rFonts w:ascii="Arial" w:hAnsi="Arial" w:cs="Arial"/>
                <w:sz w:val="22"/>
                <w:szCs w:val="22"/>
                <w:lang w:val="en-US" w:eastAsia="de-DE"/>
              </w:rPr>
              <w:t>Treatment (incl</w:t>
            </w:r>
            <w:r w:rsidR="00645485" w:rsidRPr="00AC0186">
              <w:rPr>
                <w:rFonts w:ascii="Arial" w:hAnsi="Arial" w:cs="Arial"/>
                <w:sz w:val="22"/>
                <w:szCs w:val="22"/>
                <w:lang w:val="en-US" w:eastAsia="de-DE"/>
              </w:rPr>
              <w:t>.</w:t>
            </w:r>
            <w:r w:rsidRPr="00AC0186">
              <w:rPr>
                <w:rFonts w:ascii="Arial" w:hAnsi="Arial" w:cs="Arial"/>
                <w:sz w:val="22"/>
                <w:szCs w:val="22"/>
                <w:lang w:val="en-US" w:eastAsia="de-DE"/>
              </w:rPr>
              <w:t xml:space="preserve"> cross</w:t>
            </w:r>
            <w:r w:rsidR="00645485" w:rsidRPr="00AC0186">
              <w:rPr>
                <w:rFonts w:ascii="Arial" w:hAnsi="Arial" w:cs="Arial"/>
                <w:sz w:val="22"/>
                <w:szCs w:val="22"/>
                <w:lang w:val="en-US" w:eastAsia="de-DE"/>
              </w:rPr>
              <w:t>-</w:t>
            </w:r>
            <w:r w:rsidRPr="00AC0186">
              <w:rPr>
                <w:rFonts w:ascii="Arial" w:hAnsi="Arial" w:cs="Arial"/>
                <w:sz w:val="22"/>
                <w:szCs w:val="22"/>
                <w:lang w:val="en-US" w:eastAsia="de-DE"/>
              </w:rPr>
              <w:t>over day 10)</w:t>
            </w:r>
          </w:p>
        </w:tc>
      </w:tr>
      <w:tr w:rsidR="00A757FE" w:rsidRPr="00AC0186" w14:paraId="0646C71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AA0361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Plasma received</w:t>
            </w:r>
          </w:p>
        </w:tc>
        <w:tc>
          <w:tcPr>
            <w:tcW w:w="1940" w:type="dxa"/>
            <w:tcBorders>
              <w:top w:val="nil"/>
              <w:left w:val="nil"/>
              <w:bottom w:val="single" w:sz="4" w:space="0" w:color="auto"/>
              <w:right w:val="single" w:sz="4" w:space="0" w:color="auto"/>
            </w:tcBorders>
            <w:shd w:val="clear" w:color="auto" w:fill="auto"/>
            <w:hideMark/>
          </w:tcPr>
          <w:p w14:paraId="5F48F17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0C654B6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509DBE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 </w:t>
            </w:r>
          </w:p>
        </w:tc>
      </w:tr>
      <w:tr w:rsidR="00A757FE" w:rsidRPr="00AC0186" w14:paraId="6C6B9370"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450E62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Convalescent Plasma</w:t>
            </w:r>
          </w:p>
        </w:tc>
        <w:tc>
          <w:tcPr>
            <w:tcW w:w="1940" w:type="dxa"/>
            <w:tcBorders>
              <w:top w:val="nil"/>
              <w:left w:val="nil"/>
              <w:bottom w:val="single" w:sz="4" w:space="0" w:color="auto"/>
              <w:right w:val="single" w:sz="4" w:space="0" w:color="auto"/>
            </w:tcBorders>
            <w:shd w:val="clear" w:color="auto" w:fill="auto"/>
            <w:hideMark/>
          </w:tcPr>
          <w:p w14:paraId="0E9AE28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9</w:t>
            </w:r>
          </w:p>
        </w:tc>
        <w:tc>
          <w:tcPr>
            <w:tcW w:w="1940" w:type="dxa"/>
            <w:tcBorders>
              <w:top w:val="nil"/>
              <w:left w:val="nil"/>
              <w:bottom w:val="single" w:sz="4" w:space="0" w:color="auto"/>
              <w:right w:val="single" w:sz="4" w:space="0" w:color="auto"/>
            </w:tcBorders>
            <w:shd w:val="clear" w:color="auto" w:fill="auto"/>
            <w:hideMark/>
          </w:tcPr>
          <w:p w14:paraId="66F125E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1</w:t>
            </w:r>
          </w:p>
        </w:tc>
        <w:tc>
          <w:tcPr>
            <w:tcW w:w="1940" w:type="dxa"/>
            <w:tcBorders>
              <w:top w:val="nil"/>
              <w:left w:val="nil"/>
              <w:bottom w:val="single" w:sz="4" w:space="0" w:color="auto"/>
              <w:right w:val="single" w:sz="4" w:space="0" w:color="auto"/>
            </w:tcBorders>
            <w:shd w:val="clear" w:color="auto" w:fill="auto"/>
            <w:hideMark/>
          </w:tcPr>
          <w:p w14:paraId="4C47754B"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8</w:t>
            </w:r>
          </w:p>
        </w:tc>
      </w:tr>
      <w:tr w:rsidR="00A757FE" w:rsidRPr="00AC0186" w14:paraId="1B1E1F11"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6041DA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Convalescent + Vaccinated plasma</w:t>
            </w:r>
          </w:p>
        </w:tc>
        <w:tc>
          <w:tcPr>
            <w:tcW w:w="1940" w:type="dxa"/>
            <w:tcBorders>
              <w:top w:val="nil"/>
              <w:left w:val="nil"/>
              <w:bottom w:val="single" w:sz="4" w:space="0" w:color="auto"/>
              <w:right w:val="single" w:sz="4" w:space="0" w:color="auto"/>
            </w:tcBorders>
            <w:shd w:val="clear" w:color="auto" w:fill="auto"/>
            <w:hideMark/>
          </w:tcPr>
          <w:p w14:paraId="16F38EE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18BEF789"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712B09A6"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0</w:t>
            </w:r>
          </w:p>
        </w:tc>
      </w:tr>
      <w:tr w:rsidR="00A757FE" w:rsidRPr="00AC0186" w14:paraId="507283C5"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D9A891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Vaccinated plasma only</w:t>
            </w:r>
          </w:p>
        </w:tc>
        <w:tc>
          <w:tcPr>
            <w:tcW w:w="1940" w:type="dxa"/>
            <w:tcBorders>
              <w:top w:val="nil"/>
              <w:left w:val="nil"/>
              <w:bottom w:val="single" w:sz="4" w:space="0" w:color="auto"/>
              <w:right w:val="single" w:sz="4" w:space="0" w:color="auto"/>
            </w:tcBorders>
            <w:shd w:val="clear" w:color="auto" w:fill="auto"/>
            <w:hideMark/>
          </w:tcPr>
          <w:p w14:paraId="5C8A4737"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3FDAFF98"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4F8C324D"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0</w:t>
            </w:r>
          </w:p>
        </w:tc>
      </w:tr>
      <w:tr w:rsidR="00A757FE" w:rsidRPr="00AC0186" w14:paraId="37CD07D7" w14:textId="77777777" w:rsidTr="00A757FE">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54360790"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Other COVID-19 medication</w:t>
            </w:r>
          </w:p>
        </w:tc>
      </w:tr>
      <w:tr w:rsidR="00A757FE" w:rsidRPr="00AC0186" w14:paraId="3AE47BC6"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FB2857E"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antiinflammatory</w:t>
            </w:r>
          </w:p>
        </w:tc>
        <w:tc>
          <w:tcPr>
            <w:tcW w:w="1940" w:type="dxa"/>
            <w:tcBorders>
              <w:top w:val="nil"/>
              <w:left w:val="nil"/>
              <w:bottom w:val="single" w:sz="4" w:space="0" w:color="auto"/>
              <w:right w:val="single" w:sz="4" w:space="0" w:color="auto"/>
            </w:tcBorders>
            <w:shd w:val="clear" w:color="auto" w:fill="auto"/>
            <w:hideMark/>
          </w:tcPr>
          <w:p w14:paraId="0EB80A1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(37.5%)</w:t>
            </w:r>
          </w:p>
        </w:tc>
        <w:tc>
          <w:tcPr>
            <w:tcW w:w="1940" w:type="dxa"/>
            <w:tcBorders>
              <w:top w:val="nil"/>
              <w:left w:val="nil"/>
              <w:bottom w:val="single" w:sz="4" w:space="0" w:color="auto"/>
              <w:right w:val="single" w:sz="4" w:space="0" w:color="auto"/>
            </w:tcBorders>
            <w:shd w:val="clear" w:color="auto" w:fill="auto"/>
            <w:hideMark/>
          </w:tcPr>
          <w:p w14:paraId="4566F91B"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 (75%)</w:t>
            </w:r>
          </w:p>
        </w:tc>
        <w:tc>
          <w:tcPr>
            <w:tcW w:w="1940" w:type="dxa"/>
            <w:tcBorders>
              <w:top w:val="nil"/>
              <w:left w:val="nil"/>
              <w:bottom w:val="single" w:sz="4" w:space="0" w:color="auto"/>
              <w:right w:val="single" w:sz="4" w:space="0" w:color="auto"/>
            </w:tcBorders>
            <w:shd w:val="clear" w:color="auto" w:fill="auto"/>
            <w:hideMark/>
          </w:tcPr>
          <w:p w14:paraId="1A6F4CDD"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23B085FC"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A6D2B53"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small-molecule antiviral</w:t>
            </w:r>
          </w:p>
        </w:tc>
        <w:tc>
          <w:tcPr>
            <w:tcW w:w="1940" w:type="dxa"/>
            <w:tcBorders>
              <w:top w:val="nil"/>
              <w:left w:val="nil"/>
              <w:bottom w:val="single" w:sz="4" w:space="0" w:color="auto"/>
              <w:right w:val="single" w:sz="4" w:space="0" w:color="auto"/>
            </w:tcBorders>
            <w:shd w:val="clear" w:color="auto" w:fill="auto"/>
            <w:hideMark/>
          </w:tcPr>
          <w:p w14:paraId="79240B8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(6.3%)</w:t>
            </w:r>
          </w:p>
        </w:tc>
        <w:tc>
          <w:tcPr>
            <w:tcW w:w="1940" w:type="dxa"/>
            <w:tcBorders>
              <w:top w:val="nil"/>
              <w:left w:val="nil"/>
              <w:bottom w:val="single" w:sz="4" w:space="0" w:color="auto"/>
              <w:right w:val="single" w:sz="4" w:space="0" w:color="auto"/>
            </w:tcBorders>
            <w:shd w:val="clear" w:color="auto" w:fill="auto"/>
            <w:hideMark/>
          </w:tcPr>
          <w:p w14:paraId="76DB4E5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c>
          <w:tcPr>
            <w:tcW w:w="1940" w:type="dxa"/>
            <w:tcBorders>
              <w:top w:val="nil"/>
              <w:left w:val="nil"/>
              <w:bottom w:val="single" w:sz="4" w:space="0" w:color="auto"/>
              <w:right w:val="single" w:sz="4" w:space="0" w:color="auto"/>
            </w:tcBorders>
            <w:shd w:val="clear" w:color="auto" w:fill="auto"/>
            <w:hideMark/>
          </w:tcPr>
          <w:p w14:paraId="5658B1F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4F497007"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610D6EF"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biologic antiviral</w:t>
            </w:r>
          </w:p>
        </w:tc>
        <w:tc>
          <w:tcPr>
            <w:tcW w:w="1940" w:type="dxa"/>
            <w:tcBorders>
              <w:top w:val="nil"/>
              <w:left w:val="nil"/>
              <w:bottom w:val="single" w:sz="4" w:space="0" w:color="auto"/>
              <w:right w:val="single" w:sz="4" w:space="0" w:color="auto"/>
            </w:tcBorders>
            <w:shd w:val="clear" w:color="auto" w:fill="auto"/>
            <w:hideMark/>
          </w:tcPr>
          <w:p w14:paraId="0F12661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4FE457D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060A2C12"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2DB18237"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F5B8CF1"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antibiotics</w:t>
            </w:r>
          </w:p>
        </w:tc>
        <w:tc>
          <w:tcPr>
            <w:tcW w:w="1940" w:type="dxa"/>
            <w:tcBorders>
              <w:top w:val="nil"/>
              <w:left w:val="nil"/>
              <w:bottom w:val="single" w:sz="4" w:space="0" w:color="auto"/>
              <w:right w:val="single" w:sz="4" w:space="0" w:color="auto"/>
            </w:tcBorders>
            <w:shd w:val="clear" w:color="auto" w:fill="auto"/>
            <w:hideMark/>
          </w:tcPr>
          <w:p w14:paraId="063ACF9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1939DB99"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5BAA41F7"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3AAE0E5E"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0DDD3786"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anticoagulants</w:t>
            </w:r>
          </w:p>
        </w:tc>
        <w:tc>
          <w:tcPr>
            <w:tcW w:w="1940" w:type="dxa"/>
            <w:tcBorders>
              <w:top w:val="nil"/>
              <w:left w:val="nil"/>
              <w:bottom w:val="single" w:sz="4" w:space="0" w:color="auto"/>
              <w:right w:val="single" w:sz="4" w:space="0" w:color="auto"/>
            </w:tcBorders>
            <w:shd w:val="clear" w:color="auto" w:fill="auto"/>
            <w:hideMark/>
          </w:tcPr>
          <w:p w14:paraId="7AA7C45A"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1124A523"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45DFEDAE"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A757FE" w:rsidRPr="00AC0186" w14:paraId="4B18FD9A" w14:textId="77777777" w:rsidTr="00A757FE">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26A040A" w14:textId="77777777" w:rsidR="00A757FE" w:rsidRPr="00AC0186" w:rsidRDefault="00A757FE" w:rsidP="00AC0186">
            <w:pPr>
              <w:jc w:val="both"/>
              <w:rPr>
                <w:rFonts w:ascii="Arial" w:hAnsi="Arial" w:cs="Arial"/>
                <w:sz w:val="22"/>
                <w:szCs w:val="22"/>
                <w:lang w:eastAsia="de-DE"/>
              </w:rPr>
            </w:pPr>
            <w:r w:rsidRPr="00AC0186">
              <w:rPr>
                <w:rFonts w:ascii="Arial" w:hAnsi="Arial" w:cs="Arial"/>
                <w:sz w:val="22"/>
                <w:szCs w:val="22"/>
                <w:lang w:eastAsia="de-DE"/>
              </w:rPr>
              <w:t>other concomitant medication</w:t>
            </w:r>
          </w:p>
        </w:tc>
        <w:tc>
          <w:tcPr>
            <w:tcW w:w="1940" w:type="dxa"/>
            <w:tcBorders>
              <w:top w:val="nil"/>
              <w:left w:val="nil"/>
              <w:bottom w:val="single" w:sz="4" w:space="0" w:color="auto"/>
              <w:right w:val="single" w:sz="4" w:space="0" w:color="auto"/>
            </w:tcBorders>
            <w:shd w:val="clear" w:color="auto" w:fill="auto"/>
            <w:hideMark/>
          </w:tcPr>
          <w:p w14:paraId="7829CFF1"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(6.3%)</w:t>
            </w:r>
          </w:p>
        </w:tc>
        <w:tc>
          <w:tcPr>
            <w:tcW w:w="1940" w:type="dxa"/>
            <w:tcBorders>
              <w:top w:val="nil"/>
              <w:left w:val="nil"/>
              <w:bottom w:val="single" w:sz="4" w:space="0" w:color="auto"/>
              <w:right w:val="single" w:sz="4" w:space="0" w:color="auto"/>
            </w:tcBorders>
            <w:shd w:val="clear" w:color="auto" w:fill="auto"/>
            <w:hideMark/>
          </w:tcPr>
          <w:p w14:paraId="771B485C"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(12.5%)</w:t>
            </w:r>
          </w:p>
        </w:tc>
        <w:tc>
          <w:tcPr>
            <w:tcW w:w="1940" w:type="dxa"/>
            <w:tcBorders>
              <w:top w:val="nil"/>
              <w:left w:val="nil"/>
              <w:bottom w:val="single" w:sz="4" w:space="0" w:color="auto"/>
              <w:right w:val="single" w:sz="4" w:space="0" w:color="auto"/>
            </w:tcBorders>
            <w:shd w:val="clear" w:color="auto" w:fill="auto"/>
            <w:hideMark/>
          </w:tcPr>
          <w:p w14:paraId="6CB3DC58" w14:textId="77777777" w:rsidR="00A757FE" w:rsidRPr="00AC0186" w:rsidRDefault="00A757FE"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bl>
    <w:p w14:paraId="018E03F5" w14:textId="46C753E8" w:rsidR="009F459E" w:rsidRPr="00AC0186" w:rsidRDefault="009F459E"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*n≠16</w:t>
      </w:r>
    </w:p>
    <w:p w14:paraId="08463D30" w14:textId="2D771F01" w:rsidR="00A757FE" w:rsidRPr="00AC0186" w:rsidRDefault="00A757FE"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S6 Baseline values and treatment in predefined subgroups (continued)</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8C1BF8" w:rsidRPr="00AF42C5" w14:paraId="5019960F" w14:textId="77777777" w:rsidTr="008C1BF8">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B6B7BD"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09B3C1AC" w14:textId="77777777" w:rsidR="008C1BF8" w:rsidRPr="00AC0186" w:rsidRDefault="008C1BF8" w:rsidP="00AC0186">
            <w:pPr>
              <w:jc w:val="both"/>
              <w:rPr>
                <w:rFonts w:ascii="Arial" w:hAnsi="Arial" w:cs="Arial"/>
                <w:b/>
                <w:bCs/>
                <w:color w:val="000000"/>
                <w:sz w:val="22"/>
                <w:szCs w:val="22"/>
                <w:lang w:val="en-US" w:eastAsia="de-DE"/>
              </w:rPr>
            </w:pPr>
            <w:r w:rsidRPr="00AC0186">
              <w:rPr>
                <w:rFonts w:ascii="Arial" w:hAnsi="Arial" w:cs="Arial"/>
                <w:b/>
                <w:bCs/>
                <w:color w:val="000000"/>
                <w:sz w:val="22"/>
                <w:szCs w:val="22"/>
                <w:lang w:val="en-US" w:eastAsia="de-DE"/>
              </w:rPr>
              <w:t xml:space="preserve">Group 3: Lymphopenia/high D-dimers: aged &gt;50 and ≤75 years </w:t>
            </w:r>
          </w:p>
        </w:tc>
      </w:tr>
      <w:tr w:rsidR="008C1BF8" w:rsidRPr="00AC0186" w14:paraId="7E0A0814" w14:textId="77777777" w:rsidTr="008C1BF8">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009EAE98" w14:textId="77777777" w:rsidR="008C1BF8" w:rsidRPr="00AC0186" w:rsidRDefault="008C1BF8" w:rsidP="00AC0186">
            <w:pPr>
              <w:jc w:val="both"/>
              <w:rPr>
                <w:rFonts w:ascii="Arial" w:hAnsi="Arial" w:cs="Arial"/>
                <w:color w:val="000000"/>
                <w:sz w:val="22"/>
                <w:szCs w:val="22"/>
                <w:lang w:val="en-US"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629CBB5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(n=36)</w:t>
            </w:r>
          </w:p>
        </w:tc>
        <w:tc>
          <w:tcPr>
            <w:tcW w:w="1940" w:type="dxa"/>
            <w:tcBorders>
              <w:top w:val="nil"/>
              <w:left w:val="nil"/>
              <w:bottom w:val="single" w:sz="4" w:space="0" w:color="auto"/>
              <w:right w:val="single" w:sz="4" w:space="0" w:color="auto"/>
            </w:tcBorders>
            <w:shd w:val="clear" w:color="auto" w:fill="auto"/>
            <w:vAlign w:val="center"/>
            <w:hideMark/>
          </w:tcPr>
          <w:p w14:paraId="31CB9BF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(n=18)</w:t>
            </w:r>
          </w:p>
        </w:tc>
        <w:tc>
          <w:tcPr>
            <w:tcW w:w="1940" w:type="dxa"/>
            <w:tcBorders>
              <w:top w:val="nil"/>
              <w:left w:val="nil"/>
              <w:bottom w:val="single" w:sz="4" w:space="0" w:color="auto"/>
              <w:right w:val="single" w:sz="4" w:space="0" w:color="auto"/>
            </w:tcBorders>
            <w:shd w:val="clear" w:color="auto" w:fill="auto"/>
            <w:vAlign w:val="center"/>
            <w:hideMark/>
          </w:tcPr>
          <w:p w14:paraId="6B2B7A91"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(n=18)</w:t>
            </w:r>
          </w:p>
        </w:tc>
      </w:tr>
      <w:tr w:rsidR="008C1BF8" w:rsidRPr="00AC0186" w14:paraId="26822D7B"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61E4EDC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SARS-CoV-2 Baseline</w:t>
            </w:r>
          </w:p>
        </w:tc>
      </w:tr>
      <w:tr w:rsidR="008C1BF8" w:rsidRPr="00AC0186" w14:paraId="3215BC9C" w14:textId="77777777" w:rsidTr="008C1BF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B1780C7" w14:textId="77777777" w:rsidR="008C1BF8" w:rsidRPr="00AC0186" w:rsidRDefault="008C1BF8" w:rsidP="00AC0186">
            <w:pPr>
              <w:jc w:val="both"/>
              <w:rPr>
                <w:rFonts w:ascii="Arial" w:hAnsi="Arial" w:cs="Arial"/>
                <w:sz w:val="22"/>
                <w:szCs w:val="22"/>
                <w:lang w:val="en-US" w:eastAsia="de-DE"/>
              </w:rPr>
            </w:pPr>
            <w:r w:rsidRPr="00AC0186">
              <w:rPr>
                <w:rFonts w:ascii="Arial" w:hAnsi="Arial" w:cs="Arial"/>
                <w:sz w:val="22"/>
                <w:szCs w:val="22"/>
                <w:lang w:val="en-US" w:eastAsia="de-DE"/>
              </w:rPr>
              <w:t>Percent inhibition NeutraLISA (median (p25,p75))*</w:t>
            </w:r>
          </w:p>
        </w:tc>
        <w:tc>
          <w:tcPr>
            <w:tcW w:w="1940" w:type="dxa"/>
            <w:tcBorders>
              <w:top w:val="nil"/>
              <w:left w:val="nil"/>
              <w:bottom w:val="nil"/>
              <w:right w:val="nil"/>
            </w:tcBorders>
            <w:shd w:val="clear" w:color="auto" w:fill="auto"/>
            <w:noWrap/>
            <w:vAlign w:val="bottom"/>
            <w:hideMark/>
          </w:tcPr>
          <w:p w14:paraId="7FB43BDD"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12.6 (5.6, 36.6)</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0698AF1"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14.1 (5.9, 84.5)</w:t>
            </w:r>
          </w:p>
        </w:tc>
        <w:tc>
          <w:tcPr>
            <w:tcW w:w="1940" w:type="dxa"/>
            <w:tcBorders>
              <w:top w:val="nil"/>
              <w:left w:val="nil"/>
              <w:bottom w:val="single" w:sz="4" w:space="0" w:color="auto"/>
              <w:right w:val="single" w:sz="4" w:space="0" w:color="auto"/>
            </w:tcBorders>
            <w:shd w:val="clear" w:color="auto" w:fill="auto"/>
            <w:noWrap/>
            <w:vAlign w:val="bottom"/>
            <w:hideMark/>
          </w:tcPr>
          <w:p w14:paraId="2C040A8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11.0 (5.5, 36.6)</w:t>
            </w:r>
          </w:p>
        </w:tc>
      </w:tr>
      <w:tr w:rsidR="008C1BF8" w:rsidRPr="00AC0186" w14:paraId="7BC5044C" w14:textId="77777777" w:rsidTr="008C1BF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6F16A0B" w14:textId="77777777" w:rsidR="008C1BF8" w:rsidRPr="00AC0186" w:rsidRDefault="008C1BF8" w:rsidP="00AC0186">
            <w:pPr>
              <w:jc w:val="both"/>
              <w:rPr>
                <w:rFonts w:ascii="Arial" w:hAnsi="Arial" w:cs="Arial"/>
                <w:sz w:val="22"/>
                <w:szCs w:val="22"/>
                <w:lang w:val="en-US" w:eastAsia="de-DE"/>
              </w:rPr>
            </w:pPr>
            <w:r w:rsidRPr="00AC0186">
              <w:rPr>
                <w:rFonts w:ascii="Arial" w:hAnsi="Arial" w:cs="Arial"/>
                <w:sz w:val="22"/>
                <w:szCs w:val="22"/>
                <w:lang w:val="en-US" w:eastAsia="de-DE"/>
              </w:rPr>
              <w:t>CT value on Day of randomization/Day 1 (Mean +/- SD)*</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67DD26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24.9 +/-4.5</w:t>
            </w:r>
          </w:p>
        </w:tc>
        <w:tc>
          <w:tcPr>
            <w:tcW w:w="1940" w:type="dxa"/>
            <w:tcBorders>
              <w:top w:val="nil"/>
              <w:left w:val="nil"/>
              <w:bottom w:val="single" w:sz="4" w:space="0" w:color="auto"/>
              <w:right w:val="single" w:sz="4" w:space="0" w:color="auto"/>
            </w:tcBorders>
            <w:shd w:val="clear" w:color="auto" w:fill="auto"/>
            <w:noWrap/>
            <w:vAlign w:val="bottom"/>
            <w:hideMark/>
          </w:tcPr>
          <w:p w14:paraId="53FDB24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24.8 +/-4.1</w:t>
            </w:r>
          </w:p>
        </w:tc>
        <w:tc>
          <w:tcPr>
            <w:tcW w:w="1940" w:type="dxa"/>
            <w:tcBorders>
              <w:top w:val="nil"/>
              <w:left w:val="nil"/>
              <w:bottom w:val="single" w:sz="4" w:space="0" w:color="auto"/>
              <w:right w:val="single" w:sz="4" w:space="0" w:color="auto"/>
            </w:tcBorders>
            <w:shd w:val="clear" w:color="auto" w:fill="auto"/>
            <w:noWrap/>
            <w:vAlign w:val="bottom"/>
            <w:hideMark/>
          </w:tcPr>
          <w:p w14:paraId="46AD272F"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24.9 +/-5.1</w:t>
            </w:r>
          </w:p>
        </w:tc>
      </w:tr>
      <w:tr w:rsidR="008C1BF8" w:rsidRPr="00AC0186" w14:paraId="2D41B0A0"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5042C9B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Study assessments</w:t>
            </w:r>
          </w:p>
        </w:tc>
      </w:tr>
      <w:tr w:rsidR="008C1BF8" w:rsidRPr="00AF42C5" w14:paraId="15EC416E" w14:textId="77777777" w:rsidTr="008C1BF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C21AB9D"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Seven point ordinal scale at randomization</w:t>
            </w:r>
          </w:p>
        </w:tc>
        <w:tc>
          <w:tcPr>
            <w:tcW w:w="1940" w:type="dxa"/>
            <w:tcBorders>
              <w:top w:val="nil"/>
              <w:left w:val="nil"/>
              <w:bottom w:val="single" w:sz="4" w:space="0" w:color="auto"/>
              <w:right w:val="single" w:sz="4" w:space="0" w:color="auto"/>
            </w:tcBorders>
            <w:shd w:val="clear" w:color="auto" w:fill="auto"/>
            <w:hideMark/>
          </w:tcPr>
          <w:p w14:paraId="42C1766F"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12E95658"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1CA23587"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r>
      <w:tr w:rsidR="008C1BF8" w:rsidRPr="00AC0186" w14:paraId="44CAF5A5"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396D415"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SPOS =3</w:t>
            </w:r>
          </w:p>
        </w:tc>
        <w:tc>
          <w:tcPr>
            <w:tcW w:w="1940" w:type="dxa"/>
            <w:tcBorders>
              <w:top w:val="nil"/>
              <w:left w:val="nil"/>
              <w:bottom w:val="single" w:sz="4" w:space="0" w:color="auto"/>
              <w:right w:val="single" w:sz="4" w:space="0" w:color="auto"/>
            </w:tcBorders>
            <w:shd w:val="clear" w:color="auto" w:fill="auto"/>
            <w:noWrap/>
            <w:vAlign w:val="bottom"/>
            <w:hideMark/>
          </w:tcPr>
          <w:p w14:paraId="6C52E92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(22.2%)</w:t>
            </w:r>
          </w:p>
        </w:tc>
        <w:tc>
          <w:tcPr>
            <w:tcW w:w="1940" w:type="dxa"/>
            <w:tcBorders>
              <w:top w:val="nil"/>
              <w:left w:val="nil"/>
              <w:bottom w:val="single" w:sz="4" w:space="0" w:color="auto"/>
              <w:right w:val="single" w:sz="4" w:space="0" w:color="auto"/>
            </w:tcBorders>
            <w:shd w:val="clear" w:color="auto" w:fill="auto"/>
            <w:noWrap/>
            <w:vAlign w:val="bottom"/>
            <w:hideMark/>
          </w:tcPr>
          <w:p w14:paraId="43C7F1A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(27.8%)</w:t>
            </w:r>
          </w:p>
        </w:tc>
        <w:tc>
          <w:tcPr>
            <w:tcW w:w="1940" w:type="dxa"/>
            <w:tcBorders>
              <w:top w:val="nil"/>
              <w:left w:val="nil"/>
              <w:bottom w:val="single" w:sz="4" w:space="0" w:color="auto"/>
              <w:right w:val="single" w:sz="4" w:space="0" w:color="auto"/>
            </w:tcBorders>
            <w:shd w:val="clear" w:color="auto" w:fill="auto"/>
            <w:noWrap/>
            <w:vAlign w:val="bottom"/>
            <w:hideMark/>
          </w:tcPr>
          <w:p w14:paraId="688EAE8B"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(16.7%)</w:t>
            </w:r>
          </w:p>
        </w:tc>
      </w:tr>
      <w:tr w:rsidR="008C1BF8" w:rsidRPr="00AC0186" w14:paraId="699AE002"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93E8B0A"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SPOS =4</w:t>
            </w:r>
          </w:p>
        </w:tc>
        <w:tc>
          <w:tcPr>
            <w:tcW w:w="1940" w:type="dxa"/>
            <w:tcBorders>
              <w:top w:val="nil"/>
              <w:left w:val="nil"/>
              <w:bottom w:val="single" w:sz="4" w:space="0" w:color="auto"/>
              <w:right w:val="single" w:sz="4" w:space="0" w:color="auto"/>
            </w:tcBorders>
            <w:shd w:val="clear" w:color="auto" w:fill="auto"/>
            <w:noWrap/>
            <w:vAlign w:val="bottom"/>
            <w:hideMark/>
          </w:tcPr>
          <w:p w14:paraId="2F68DF24"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16 (44.4%)</w:t>
            </w:r>
          </w:p>
        </w:tc>
        <w:tc>
          <w:tcPr>
            <w:tcW w:w="1940" w:type="dxa"/>
            <w:tcBorders>
              <w:top w:val="nil"/>
              <w:left w:val="nil"/>
              <w:bottom w:val="single" w:sz="4" w:space="0" w:color="auto"/>
              <w:right w:val="single" w:sz="4" w:space="0" w:color="auto"/>
            </w:tcBorders>
            <w:shd w:val="clear" w:color="auto" w:fill="auto"/>
            <w:noWrap/>
            <w:vAlign w:val="bottom"/>
            <w:hideMark/>
          </w:tcPr>
          <w:p w14:paraId="6545401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(44.4%)</w:t>
            </w:r>
          </w:p>
        </w:tc>
        <w:tc>
          <w:tcPr>
            <w:tcW w:w="1940" w:type="dxa"/>
            <w:tcBorders>
              <w:top w:val="nil"/>
              <w:left w:val="nil"/>
              <w:bottom w:val="single" w:sz="4" w:space="0" w:color="auto"/>
              <w:right w:val="single" w:sz="4" w:space="0" w:color="auto"/>
            </w:tcBorders>
            <w:shd w:val="clear" w:color="auto" w:fill="auto"/>
            <w:noWrap/>
            <w:vAlign w:val="bottom"/>
            <w:hideMark/>
          </w:tcPr>
          <w:p w14:paraId="2CB9A926"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(44.4%)</w:t>
            </w:r>
          </w:p>
        </w:tc>
      </w:tr>
      <w:tr w:rsidR="008C1BF8" w:rsidRPr="00AC0186" w14:paraId="05444E6C"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5909852"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SPOS =5</w:t>
            </w:r>
          </w:p>
        </w:tc>
        <w:tc>
          <w:tcPr>
            <w:tcW w:w="1940" w:type="dxa"/>
            <w:tcBorders>
              <w:top w:val="nil"/>
              <w:left w:val="nil"/>
              <w:bottom w:val="single" w:sz="4" w:space="0" w:color="auto"/>
              <w:right w:val="single" w:sz="4" w:space="0" w:color="auto"/>
            </w:tcBorders>
            <w:shd w:val="clear" w:color="auto" w:fill="auto"/>
            <w:noWrap/>
            <w:vAlign w:val="bottom"/>
            <w:hideMark/>
          </w:tcPr>
          <w:p w14:paraId="47307BB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12 (33.3%)</w:t>
            </w:r>
          </w:p>
        </w:tc>
        <w:tc>
          <w:tcPr>
            <w:tcW w:w="1940" w:type="dxa"/>
            <w:tcBorders>
              <w:top w:val="nil"/>
              <w:left w:val="nil"/>
              <w:bottom w:val="single" w:sz="4" w:space="0" w:color="auto"/>
              <w:right w:val="single" w:sz="4" w:space="0" w:color="auto"/>
            </w:tcBorders>
            <w:shd w:val="clear" w:color="auto" w:fill="auto"/>
            <w:noWrap/>
            <w:vAlign w:val="bottom"/>
            <w:hideMark/>
          </w:tcPr>
          <w:p w14:paraId="2A0649E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(27.8%)</w:t>
            </w:r>
          </w:p>
        </w:tc>
        <w:tc>
          <w:tcPr>
            <w:tcW w:w="1940" w:type="dxa"/>
            <w:tcBorders>
              <w:top w:val="nil"/>
              <w:left w:val="nil"/>
              <w:bottom w:val="single" w:sz="4" w:space="0" w:color="auto"/>
              <w:right w:val="single" w:sz="4" w:space="0" w:color="auto"/>
            </w:tcBorders>
            <w:shd w:val="clear" w:color="auto" w:fill="auto"/>
            <w:noWrap/>
            <w:vAlign w:val="bottom"/>
            <w:hideMark/>
          </w:tcPr>
          <w:p w14:paraId="4E4D445C"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(38.9%)</w:t>
            </w:r>
          </w:p>
        </w:tc>
      </w:tr>
      <w:tr w:rsidR="008C1BF8" w:rsidRPr="00AC0186" w14:paraId="611D3213"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8814646"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Laboratory (median (p25,p75))</w:t>
            </w:r>
          </w:p>
        </w:tc>
        <w:tc>
          <w:tcPr>
            <w:tcW w:w="1940" w:type="dxa"/>
            <w:tcBorders>
              <w:top w:val="nil"/>
              <w:left w:val="nil"/>
              <w:bottom w:val="single" w:sz="4" w:space="0" w:color="auto"/>
              <w:right w:val="single" w:sz="4" w:space="0" w:color="auto"/>
            </w:tcBorders>
            <w:shd w:val="clear" w:color="auto" w:fill="auto"/>
            <w:hideMark/>
          </w:tcPr>
          <w:p w14:paraId="0271B86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5FBB4FFB"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FF83BDC"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8C1BF8" w:rsidRPr="00AC0186" w14:paraId="5A3EE3DE"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816E3DC"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WBC (Gpt/l)  </w:t>
            </w:r>
          </w:p>
        </w:tc>
        <w:tc>
          <w:tcPr>
            <w:tcW w:w="1940" w:type="dxa"/>
            <w:tcBorders>
              <w:top w:val="nil"/>
              <w:left w:val="nil"/>
              <w:bottom w:val="single" w:sz="4" w:space="0" w:color="auto"/>
              <w:right w:val="single" w:sz="4" w:space="0" w:color="auto"/>
            </w:tcBorders>
            <w:shd w:val="clear" w:color="auto" w:fill="auto"/>
            <w:noWrap/>
            <w:vAlign w:val="bottom"/>
            <w:hideMark/>
          </w:tcPr>
          <w:p w14:paraId="61304A68"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5.9 (4.3, 7.9)</w:t>
            </w:r>
          </w:p>
        </w:tc>
        <w:tc>
          <w:tcPr>
            <w:tcW w:w="1940" w:type="dxa"/>
            <w:tcBorders>
              <w:top w:val="nil"/>
              <w:left w:val="nil"/>
              <w:bottom w:val="single" w:sz="4" w:space="0" w:color="auto"/>
              <w:right w:val="single" w:sz="4" w:space="0" w:color="auto"/>
            </w:tcBorders>
            <w:shd w:val="clear" w:color="auto" w:fill="auto"/>
            <w:hideMark/>
          </w:tcPr>
          <w:p w14:paraId="14A36FAB"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6.3 (5.1, 8.6)</w:t>
            </w:r>
          </w:p>
        </w:tc>
        <w:tc>
          <w:tcPr>
            <w:tcW w:w="1940" w:type="dxa"/>
            <w:tcBorders>
              <w:top w:val="nil"/>
              <w:left w:val="nil"/>
              <w:bottom w:val="single" w:sz="4" w:space="0" w:color="auto"/>
              <w:right w:val="single" w:sz="4" w:space="0" w:color="auto"/>
            </w:tcBorders>
            <w:shd w:val="clear" w:color="auto" w:fill="auto"/>
            <w:hideMark/>
          </w:tcPr>
          <w:p w14:paraId="5CFFBE9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5.2 (3.7, 6.7)</w:t>
            </w:r>
          </w:p>
        </w:tc>
      </w:tr>
      <w:tr w:rsidR="008C1BF8" w:rsidRPr="00AC0186" w14:paraId="4B96AE7C"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9B8AD04" w14:textId="707DBEC0"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Lymphocytes (Gpt/l) </w:t>
            </w:r>
          </w:p>
        </w:tc>
        <w:tc>
          <w:tcPr>
            <w:tcW w:w="1940" w:type="dxa"/>
            <w:tcBorders>
              <w:top w:val="nil"/>
              <w:left w:val="nil"/>
              <w:bottom w:val="single" w:sz="4" w:space="0" w:color="auto"/>
              <w:right w:val="single" w:sz="4" w:space="0" w:color="auto"/>
            </w:tcBorders>
            <w:shd w:val="clear" w:color="auto" w:fill="auto"/>
            <w:noWrap/>
            <w:vAlign w:val="bottom"/>
            <w:hideMark/>
          </w:tcPr>
          <w:p w14:paraId="7CD24578"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xml:space="preserve"> 0.6 (0.4, 0.8)</w:t>
            </w:r>
          </w:p>
        </w:tc>
        <w:tc>
          <w:tcPr>
            <w:tcW w:w="1940" w:type="dxa"/>
            <w:tcBorders>
              <w:top w:val="nil"/>
              <w:left w:val="nil"/>
              <w:bottom w:val="single" w:sz="4" w:space="0" w:color="auto"/>
              <w:right w:val="single" w:sz="4" w:space="0" w:color="auto"/>
            </w:tcBorders>
            <w:shd w:val="clear" w:color="auto" w:fill="auto"/>
            <w:hideMark/>
          </w:tcPr>
          <w:p w14:paraId="29C016B0"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0.6 (0.3, 0.8)</w:t>
            </w:r>
          </w:p>
        </w:tc>
        <w:tc>
          <w:tcPr>
            <w:tcW w:w="1940" w:type="dxa"/>
            <w:tcBorders>
              <w:top w:val="nil"/>
              <w:left w:val="nil"/>
              <w:bottom w:val="single" w:sz="4" w:space="0" w:color="auto"/>
              <w:right w:val="single" w:sz="4" w:space="0" w:color="auto"/>
            </w:tcBorders>
            <w:shd w:val="clear" w:color="auto" w:fill="auto"/>
            <w:hideMark/>
          </w:tcPr>
          <w:p w14:paraId="49332EC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0.7 (0.5, 0.8)</w:t>
            </w:r>
          </w:p>
        </w:tc>
      </w:tr>
      <w:tr w:rsidR="008C1BF8" w:rsidRPr="00AC0186" w14:paraId="4BCE1825"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EB0A03D" w14:textId="230BBA32"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CRP (mg/l) </w:t>
            </w:r>
          </w:p>
        </w:tc>
        <w:tc>
          <w:tcPr>
            <w:tcW w:w="1940" w:type="dxa"/>
            <w:tcBorders>
              <w:top w:val="nil"/>
              <w:left w:val="nil"/>
              <w:bottom w:val="single" w:sz="4" w:space="0" w:color="auto"/>
              <w:right w:val="single" w:sz="4" w:space="0" w:color="auto"/>
            </w:tcBorders>
            <w:shd w:val="clear" w:color="auto" w:fill="auto"/>
            <w:hideMark/>
          </w:tcPr>
          <w:p w14:paraId="0900322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82.5 (44.1, 133.5)</w:t>
            </w:r>
          </w:p>
        </w:tc>
        <w:tc>
          <w:tcPr>
            <w:tcW w:w="1940" w:type="dxa"/>
            <w:tcBorders>
              <w:top w:val="nil"/>
              <w:left w:val="nil"/>
              <w:bottom w:val="single" w:sz="4" w:space="0" w:color="auto"/>
              <w:right w:val="single" w:sz="4" w:space="0" w:color="auto"/>
            </w:tcBorders>
            <w:shd w:val="clear" w:color="auto" w:fill="auto"/>
            <w:hideMark/>
          </w:tcPr>
          <w:p w14:paraId="6790F4E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97.3 (59.2, 215.7)</w:t>
            </w:r>
          </w:p>
        </w:tc>
        <w:tc>
          <w:tcPr>
            <w:tcW w:w="1940" w:type="dxa"/>
            <w:tcBorders>
              <w:top w:val="nil"/>
              <w:left w:val="nil"/>
              <w:bottom w:val="single" w:sz="4" w:space="0" w:color="auto"/>
              <w:right w:val="single" w:sz="4" w:space="0" w:color="auto"/>
            </w:tcBorders>
            <w:shd w:val="clear" w:color="auto" w:fill="auto"/>
            <w:noWrap/>
            <w:hideMark/>
          </w:tcPr>
          <w:p w14:paraId="3F0F5F76"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62.3 (35.1, 130.7)</w:t>
            </w:r>
          </w:p>
        </w:tc>
      </w:tr>
      <w:tr w:rsidR="008C1BF8" w:rsidRPr="00AC0186" w14:paraId="380B1A0A"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C811AF5"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LDH (U/l)* </w:t>
            </w:r>
          </w:p>
        </w:tc>
        <w:tc>
          <w:tcPr>
            <w:tcW w:w="1940" w:type="dxa"/>
            <w:tcBorders>
              <w:top w:val="nil"/>
              <w:left w:val="nil"/>
              <w:bottom w:val="single" w:sz="4" w:space="0" w:color="auto"/>
              <w:right w:val="single" w:sz="4" w:space="0" w:color="auto"/>
            </w:tcBorders>
            <w:shd w:val="clear" w:color="auto" w:fill="auto"/>
            <w:hideMark/>
          </w:tcPr>
          <w:p w14:paraId="3FF408D6"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385.5 (322.0, 491.0)</w:t>
            </w:r>
          </w:p>
        </w:tc>
        <w:tc>
          <w:tcPr>
            <w:tcW w:w="1940" w:type="dxa"/>
            <w:tcBorders>
              <w:top w:val="nil"/>
              <w:left w:val="nil"/>
              <w:bottom w:val="single" w:sz="4" w:space="0" w:color="auto"/>
              <w:right w:val="single" w:sz="4" w:space="0" w:color="auto"/>
            </w:tcBorders>
            <w:shd w:val="clear" w:color="auto" w:fill="auto"/>
            <w:hideMark/>
          </w:tcPr>
          <w:p w14:paraId="1003DFCC"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439.0 (332.0, 575.0)</w:t>
            </w:r>
          </w:p>
        </w:tc>
        <w:tc>
          <w:tcPr>
            <w:tcW w:w="1940" w:type="dxa"/>
            <w:tcBorders>
              <w:top w:val="nil"/>
              <w:left w:val="nil"/>
              <w:bottom w:val="single" w:sz="4" w:space="0" w:color="auto"/>
              <w:right w:val="single" w:sz="4" w:space="0" w:color="auto"/>
            </w:tcBorders>
            <w:shd w:val="clear" w:color="auto" w:fill="auto"/>
            <w:hideMark/>
          </w:tcPr>
          <w:p w14:paraId="7FAD57B8"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380.0 (295.0, 407.0)</w:t>
            </w:r>
          </w:p>
        </w:tc>
      </w:tr>
      <w:tr w:rsidR="008C1BF8" w:rsidRPr="00AC0186" w14:paraId="4B069E18"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CF2D690" w14:textId="13F2E01E"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D-Dimer (mg/l) </w:t>
            </w:r>
          </w:p>
        </w:tc>
        <w:tc>
          <w:tcPr>
            <w:tcW w:w="1940" w:type="dxa"/>
            <w:tcBorders>
              <w:top w:val="nil"/>
              <w:left w:val="nil"/>
              <w:bottom w:val="single" w:sz="4" w:space="0" w:color="auto"/>
              <w:right w:val="single" w:sz="4" w:space="0" w:color="auto"/>
            </w:tcBorders>
            <w:shd w:val="clear" w:color="auto" w:fill="auto"/>
            <w:hideMark/>
          </w:tcPr>
          <w:p w14:paraId="2B1E1F7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(0.6, 1.9)</w:t>
            </w:r>
          </w:p>
        </w:tc>
        <w:tc>
          <w:tcPr>
            <w:tcW w:w="1940" w:type="dxa"/>
            <w:tcBorders>
              <w:top w:val="nil"/>
              <w:left w:val="nil"/>
              <w:bottom w:val="single" w:sz="4" w:space="0" w:color="auto"/>
              <w:right w:val="single" w:sz="4" w:space="0" w:color="auto"/>
            </w:tcBorders>
            <w:shd w:val="clear" w:color="auto" w:fill="auto"/>
            <w:hideMark/>
          </w:tcPr>
          <w:p w14:paraId="3DAADBB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 (0.6, 2.2)</w:t>
            </w:r>
          </w:p>
        </w:tc>
        <w:tc>
          <w:tcPr>
            <w:tcW w:w="1940" w:type="dxa"/>
            <w:tcBorders>
              <w:top w:val="nil"/>
              <w:left w:val="nil"/>
              <w:bottom w:val="single" w:sz="4" w:space="0" w:color="auto"/>
              <w:right w:val="single" w:sz="4" w:space="0" w:color="auto"/>
            </w:tcBorders>
            <w:shd w:val="clear" w:color="auto" w:fill="auto"/>
            <w:hideMark/>
          </w:tcPr>
          <w:p w14:paraId="5EBB1AF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(0.6, 1.5)</w:t>
            </w:r>
          </w:p>
        </w:tc>
      </w:tr>
      <w:tr w:rsidR="008C1BF8" w:rsidRPr="00AC0186" w14:paraId="7E80BD1D"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7EBDE2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Troponin (pg/ml)* </w:t>
            </w:r>
          </w:p>
        </w:tc>
        <w:tc>
          <w:tcPr>
            <w:tcW w:w="1940" w:type="dxa"/>
            <w:tcBorders>
              <w:top w:val="nil"/>
              <w:left w:val="nil"/>
              <w:bottom w:val="single" w:sz="4" w:space="0" w:color="auto"/>
              <w:right w:val="single" w:sz="4" w:space="0" w:color="auto"/>
            </w:tcBorders>
            <w:shd w:val="clear" w:color="auto" w:fill="auto"/>
            <w:noWrap/>
            <w:vAlign w:val="bottom"/>
            <w:hideMark/>
          </w:tcPr>
          <w:p w14:paraId="0EB74DED"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15.0 (9.1, 28.5)</w:t>
            </w:r>
          </w:p>
        </w:tc>
        <w:tc>
          <w:tcPr>
            <w:tcW w:w="1940" w:type="dxa"/>
            <w:tcBorders>
              <w:top w:val="nil"/>
              <w:left w:val="nil"/>
              <w:bottom w:val="single" w:sz="4" w:space="0" w:color="auto"/>
              <w:right w:val="single" w:sz="4" w:space="0" w:color="auto"/>
            </w:tcBorders>
            <w:shd w:val="clear" w:color="auto" w:fill="auto"/>
            <w:hideMark/>
          </w:tcPr>
          <w:p w14:paraId="29352DF4"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13.9 (6.7, 41.6)</w:t>
            </w:r>
          </w:p>
        </w:tc>
        <w:tc>
          <w:tcPr>
            <w:tcW w:w="1940" w:type="dxa"/>
            <w:tcBorders>
              <w:top w:val="nil"/>
              <w:left w:val="nil"/>
              <w:bottom w:val="single" w:sz="4" w:space="0" w:color="auto"/>
              <w:right w:val="single" w:sz="4" w:space="0" w:color="auto"/>
            </w:tcBorders>
            <w:shd w:val="clear" w:color="auto" w:fill="auto"/>
            <w:hideMark/>
          </w:tcPr>
          <w:p w14:paraId="7830AD9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17.0 (13.5, 22.4)</w:t>
            </w:r>
          </w:p>
        </w:tc>
      </w:tr>
      <w:tr w:rsidR="008C1BF8" w:rsidRPr="00AF42C5" w14:paraId="6734699C"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2BE40F87" w14:textId="678C8B1B" w:rsidR="008C1BF8" w:rsidRPr="00AC0186" w:rsidRDefault="008C1BF8" w:rsidP="00AC0186">
            <w:pPr>
              <w:jc w:val="both"/>
              <w:rPr>
                <w:rFonts w:ascii="Arial" w:hAnsi="Arial" w:cs="Arial"/>
                <w:sz w:val="22"/>
                <w:szCs w:val="22"/>
                <w:lang w:val="en-US" w:eastAsia="de-DE"/>
              </w:rPr>
            </w:pPr>
            <w:r w:rsidRPr="00AC0186">
              <w:rPr>
                <w:rFonts w:ascii="Arial" w:hAnsi="Arial" w:cs="Arial"/>
                <w:sz w:val="22"/>
                <w:szCs w:val="22"/>
                <w:lang w:val="en-US" w:eastAsia="de-DE"/>
              </w:rPr>
              <w:t>Treatment  (incl</w:t>
            </w:r>
            <w:r w:rsidR="00645485" w:rsidRPr="00AC0186">
              <w:rPr>
                <w:rFonts w:ascii="Arial" w:hAnsi="Arial" w:cs="Arial"/>
                <w:sz w:val="22"/>
                <w:szCs w:val="22"/>
                <w:lang w:val="en-US" w:eastAsia="de-DE"/>
              </w:rPr>
              <w:t>.</w:t>
            </w:r>
            <w:r w:rsidRPr="00AC0186">
              <w:rPr>
                <w:rFonts w:ascii="Arial" w:hAnsi="Arial" w:cs="Arial"/>
                <w:sz w:val="22"/>
                <w:szCs w:val="22"/>
                <w:lang w:val="en-US" w:eastAsia="de-DE"/>
              </w:rPr>
              <w:t xml:space="preserve"> cross</w:t>
            </w:r>
            <w:r w:rsidR="00645485" w:rsidRPr="00AC0186">
              <w:rPr>
                <w:rFonts w:ascii="Arial" w:hAnsi="Arial" w:cs="Arial"/>
                <w:sz w:val="22"/>
                <w:szCs w:val="22"/>
                <w:lang w:val="en-US" w:eastAsia="de-DE"/>
              </w:rPr>
              <w:t>-</w:t>
            </w:r>
            <w:r w:rsidRPr="00AC0186">
              <w:rPr>
                <w:rFonts w:ascii="Arial" w:hAnsi="Arial" w:cs="Arial"/>
                <w:sz w:val="22"/>
                <w:szCs w:val="22"/>
                <w:lang w:val="en-US" w:eastAsia="de-DE"/>
              </w:rPr>
              <w:t>over day 10)</w:t>
            </w:r>
          </w:p>
        </w:tc>
      </w:tr>
      <w:tr w:rsidR="008C1BF8" w:rsidRPr="00AC0186" w14:paraId="79022307"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0C46F05"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Plasma received</w:t>
            </w:r>
          </w:p>
        </w:tc>
        <w:tc>
          <w:tcPr>
            <w:tcW w:w="1940" w:type="dxa"/>
            <w:tcBorders>
              <w:top w:val="nil"/>
              <w:left w:val="nil"/>
              <w:bottom w:val="single" w:sz="4" w:space="0" w:color="auto"/>
              <w:right w:val="single" w:sz="4" w:space="0" w:color="auto"/>
            </w:tcBorders>
            <w:shd w:val="clear" w:color="auto" w:fill="auto"/>
            <w:hideMark/>
          </w:tcPr>
          <w:p w14:paraId="6AE3FB7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4733E119"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C4F4B22"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w:t>
            </w:r>
          </w:p>
        </w:tc>
      </w:tr>
      <w:tr w:rsidR="008C1BF8" w:rsidRPr="00AC0186" w14:paraId="709E6640"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206AEEA"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Convalescent Plasma</w:t>
            </w:r>
          </w:p>
        </w:tc>
        <w:tc>
          <w:tcPr>
            <w:tcW w:w="1940" w:type="dxa"/>
            <w:tcBorders>
              <w:top w:val="nil"/>
              <w:left w:val="nil"/>
              <w:bottom w:val="single" w:sz="4" w:space="0" w:color="auto"/>
              <w:right w:val="single" w:sz="4" w:space="0" w:color="auto"/>
            </w:tcBorders>
            <w:shd w:val="clear" w:color="auto" w:fill="auto"/>
            <w:hideMark/>
          </w:tcPr>
          <w:p w14:paraId="35712C16"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22</w:t>
            </w:r>
          </w:p>
        </w:tc>
        <w:tc>
          <w:tcPr>
            <w:tcW w:w="1940" w:type="dxa"/>
            <w:tcBorders>
              <w:top w:val="nil"/>
              <w:left w:val="nil"/>
              <w:bottom w:val="single" w:sz="4" w:space="0" w:color="auto"/>
              <w:right w:val="single" w:sz="4" w:space="0" w:color="auto"/>
            </w:tcBorders>
            <w:shd w:val="clear" w:color="auto" w:fill="auto"/>
            <w:hideMark/>
          </w:tcPr>
          <w:p w14:paraId="51B5231B"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4</w:t>
            </w:r>
          </w:p>
        </w:tc>
        <w:tc>
          <w:tcPr>
            <w:tcW w:w="1940" w:type="dxa"/>
            <w:tcBorders>
              <w:top w:val="nil"/>
              <w:left w:val="nil"/>
              <w:bottom w:val="single" w:sz="4" w:space="0" w:color="auto"/>
              <w:right w:val="single" w:sz="4" w:space="0" w:color="auto"/>
            </w:tcBorders>
            <w:shd w:val="clear" w:color="auto" w:fill="auto"/>
            <w:hideMark/>
          </w:tcPr>
          <w:p w14:paraId="2D1097DB"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18</w:t>
            </w:r>
          </w:p>
        </w:tc>
      </w:tr>
      <w:tr w:rsidR="008C1BF8" w:rsidRPr="00AC0186" w14:paraId="7A137AC5"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7C5A036"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Convalescent + Vaccinated plasma</w:t>
            </w:r>
          </w:p>
        </w:tc>
        <w:tc>
          <w:tcPr>
            <w:tcW w:w="1940" w:type="dxa"/>
            <w:tcBorders>
              <w:top w:val="nil"/>
              <w:left w:val="nil"/>
              <w:bottom w:val="single" w:sz="4" w:space="0" w:color="auto"/>
              <w:right w:val="single" w:sz="4" w:space="0" w:color="auto"/>
            </w:tcBorders>
            <w:shd w:val="clear" w:color="auto" w:fill="auto"/>
            <w:hideMark/>
          </w:tcPr>
          <w:p w14:paraId="439FEDF1"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69780479"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3C509290"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r>
      <w:tr w:rsidR="008C1BF8" w:rsidRPr="00AC0186" w14:paraId="28684B0A"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859DD50"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Vaccinated plasma only</w:t>
            </w:r>
          </w:p>
        </w:tc>
        <w:tc>
          <w:tcPr>
            <w:tcW w:w="1940" w:type="dxa"/>
            <w:tcBorders>
              <w:top w:val="nil"/>
              <w:left w:val="nil"/>
              <w:bottom w:val="single" w:sz="4" w:space="0" w:color="auto"/>
              <w:right w:val="single" w:sz="4" w:space="0" w:color="auto"/>
            </w:tcBorders>
            <w:shd w:val="clear" w:color="auto" w:fill="auto"/>
            <w:hideMark/>
          </w:tcPr>
          <w:p w14:paraId="0A8C28BF"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3E03E354"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3634F358"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r>
      <w:tr w:rsidR="008C1BF8" w:rsidRPr="00AC0186" w14:paraId="3DA7F8D2"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441390D4"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Other COVID-19 medication</w:t>
            </w:r>
          </w:p>
        </w:tc>
      </w:tr>
      <w:tr w:rsidR="008C1BF8" w:rsidRPr="00AC0186" w14:paraId="32C48B97"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7001680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antiinflammatory</w:t>
            </w:r>
          </w:p>
        </w:tc>
        <w:tc>
          <w:tcPr>
            <w:tcW w:w="1940" w:type="dxa"/>
            <w:tcBorders>
              <w:top w:val="nil"/>
              <w:left w:val="nil"/>
              <w:bottom w:val="single" w:sz="4" w:space="0" w:color="auto"/>
              <w:right w:val="single" w:sz="4" w:space="0" w:color="auto"/>
            </w:tcBorders>
            <w:shd w:val="clear" w:color="auto" w:fill="auto"/>
            <w:hideMark/>
          </w:tcPr>
          <w:p w14:paraId="0100C94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16 (44.4%)</w:t>
            </w:r>
          </w:p>
        </w:tc>
        <w:tc>
          <w:tcPr>
            <w:tcW w:w="1940" w:type="dxa"/>
            <w:tcBorders>
              <w:top w:val="nil"/>
              <w:left w:val="nil"/>
              <w:bottom w:val="single" w:sz="4" w:space="0" w:color="auto"/>
              <w:right w:val="single" w:sz="4" w:space="0" w:color="auto"/>
            </w:tcBorders>
            <w:shd w:val="clear" w:color="auto" w:fill="auto"/>
            <w:hideMark/>
          </w:tcPr>
          <w:p w14:paraId="1636A900"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(38.9%)</w:t>
            </w:r>
          </w:p>
        </w:tc>
        <w:tc>
          <w:tcPr>
            <w:tcW w:w="1940" w:type="dxa"/>
            <w:tcBorders>
              <w:top w:val="nil"/>
              <w:left w:val="nil"/>
              <w:bottom w:val="single" w:sz="4" w:space="0" w:color="auto"/>
              <w:right w:val="single" w:sz="4" w:space="0" w:color="auto"/>
            </w:tcBorders>
            <w:shd w:val="clear" w:color="auto" w:fill="auto"/>
            <w:hideMark/>
          </w:tcPr>
          <w:p w14:paraId="49FE104F"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9 (50%)</w:t>
            </w:r>
          </w:p>
        </w:tc>
      </w:tr>
      <w:tr w:rsidR="008C1BF8" w:rsidRPr="00AC0186" w14:paraId="4DB44525"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392BFCC4"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small-molecule antiviral</w:t>
            </w:r>
          </w:p>
        </w:tc>
        <w:tc>
          <w:tcPr>
            <w:tcW w:w="1940" w:type="dxa"/>
            <w:tcBorders>
              <w:top w:val="nil"/>
              <w:left w:val="nil"/>
              <w:bottom w:val="single" w:sz="4" w:space="0" w:color="auto"/>
              <w:right w:val="single" w:sz="4" w:space="0" w:color="auto"/>
            </w:tcBorders>
            <w:shd w:val="clear" w:color="auto" w:fill="auto"/>
            <w:hideMark/>
          </w:tcPr>
          <w:p w14:paraId="678CCE08"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 (13.9%)</w:t>
            </w:r>
          </w:p>
        </w:tc>
        <w:tc>
          <w:tcPr>
            <w:tcW w:w="1940" w:type="dxa"/>
            <w:tcBorders>
              <w:top w:val="nil"/>
              <w:left w:val="nil"/>
              <w:bottom w:val="single" w:sz="4" w:space="0" w:color="auto"/>
              <w:right w:val="single" w:sz="4" w:space="0" w:color="auto"/>
            </w:tcBorders>
            <w:shd w:val="clear" w:color="auto" w:fill="auto"/>
            <w:hideMark/>
          </w:tcPr>
          <w:p w14:paraId="1FC8F92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(11.1%)</w:t>
            </w:r>
          </w:p>
        </w:tc>
        <w:tc>
          <w:tcPr>
            <w:tcW w:w="1940" w:type="dxa"/>
            <w:tcBorders>
              <w:top w:val="nil"/>
              <w:left w:val="nil"/>
              <w:bottom w:val="single" w:sz="4" w:space="0" w:color="auto"/>
              <w:right w:val="single" w:sz="4" w:space="0" w:color="auto"/>
            </w:tcBorders>
            <w:shd w:val="clear" w:color="auto" w:fill="auto"/>
            <w:hideMark/>
          </w:tcPr>
          <w:p w14:paraId="7C0B046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(16.6%)</w:t>
            </w:r>
          </w:p>
        </w:tc>
      </w:tr>
      <w:tr w:rsidR="008C1BF8" w:rsidRPr="00AC0186" w14:paraId="1532B016"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17CD8DF6"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biologic antiviral</w:t>
            </w:r>
          </w:p>
        </w:tc>
        <w:tc>
          <w:tcPr>
            <w:tcW w:w="1940" w:type="dxa"/>
            <w:tcBorders>
              <w:top w:val="nil"/>
              <w:left w:val="nil"/>
              <w:bottom w:val="single" w:sz="4" w:space="0" w:color="auto"/>
              <w:right w:val="single" w:sz="4" w:space="0" w:color="auto"/>
            </w:tcBorders>
            <w:shd w:val="clear" w:color="auto" w:fill="auto"/>
            <w:hideMark/>
          </w:tcPr>
          <w:p w14:paraId="43CBD0F6"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7D1C48D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4123CB1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8C1BF8" w:rsidRPr="00AC0186" w14:paraId="62143C0F"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5499EC18"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antibiotics</w:t>
            </w:r>
          </w:p>
        </w:tc>
        <w:tc>
          <w:tcPr>
            <w:tcW w:w="1940" w:type="dxa"/>
            <w:tcBorders>
              <w:top w:val="nil"/>
              <w:left w:val="nil"/>
              <w:bottom w:val="single" w:sz="4" w:space="0" w:color="auto"/>
              <w:right w:val="single" w:sz="4" w:space="0" w:color="auto"/>
            </w:tcBorders>
            <w:shd w:val="clear" w:color="auto" w:fill="auto"/>
            <w:hideMark/>
          </w:tcPr>
          <w:p w14:paraId="30034616"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(11.1%)</w:t>
            </w:r>
          </w:p>
        </w:tc>
        <w:tc>
          <w:tcPr>
            <w:tcW w:w="1940" w:type="dxa"/>
            <w:tcBorders>
              <w:top w:val="nil"/>
              <w:left w:val="nil"/>
              <w:bottom w:val="single" w:sz="4" w:space="0" w:color="auto"/>
              <w:right w:val="single" w:sz="4" w:space="0" w:color="auto"/>
            </w:tcBorders>
            <w:shd w:val="clear" w:color="auto" w:fill="auto"/>
            <w:hideMark/>
          </w:tcPr>
          <w:p w14:paraId="08A48D04"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(16.6%)</w:t>
            </w:r>
          </w:p>
        </w:tc>
        <w:tc>
          <w:tcPr>
            <w:tcW w:w="1940" w:type="dxa"/>
            <w:tcBorders>
              <w:top w:val="nil"/>
              <w:left w:val="nil"/>
              <w:bottom w:val="single" w:sz="4" w:space="0" w:color="auto"/>
              <w:right w:val="single" w:sz="4" w:space="0" w:color="auto"/>
            </w:tcBorders>
            <w:shd w:val="clear" w:color="auto" w:fill="auto"/>
            <w:hideMark/>
          </w:tcPr>
          <w:p w14:paraId="2BC28FD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(5.6%)</w:t>
            </w:r>
          </w:p>
        </w:tc>
      </w:tr>
      <w:tr w:rsidR="008C1BF8" w:rsidRPr="00AC0186" w14:paraId="31FC90E1"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3D51044F"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anticoagulants</w:t>
            </w:r>
          </w:p>
        </w:tc>
        <w:tc>
          <w:tcPr>
            <w:tcW w:w="1940" w:type="dxa"/>
            <w:tcBorders>
              <w:top w:val="nil"/>
              <w:left w:val="nil"/>
              <w:bottom w:val="single" w:sz="4" w:space="0" w:color="auto"/>
              <w:right w:val="single" w:sz="4" w:space="0" w:color="auto"/>
            </w:tcBorders>
            <w:shd w:val="clear" w:color="auto" w:fill="auto"/>
            <w:hideMark/>
          </w:tcPr>
          <w:p w14:paraId="681F240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(5.6%)</w:t>
            </w:r>
          </w:p>
        </w:tc>
        <w:tc>
          <w:tcPr>
            <w:tcW w:w="1940" w:type="dxa"/>
            <w:tcBorders>
              <w:top w:val="nil"/>
              <w:left w:val="nil"/>
              <w:bottom w:val="single" w:sz="4" w:space="0" w:color="auto"/>
              <w:right w:val="single" w:sz="4" w:space="0" w:color="auto"/>
            </w:tcBorders>
            <w:shd w:val="clear" w:color="auto" w:fill="auto"/>
            <w:hideMark/>
          </w:tcPr>
          <w:p w14:paraId="0DB574B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(11.1%)</w:t>
            </w:r>
          </w:p>
        </w:tc>
        <w:tc>
          <w:tcPr>
            <w:tcW w:w="1940" w:type="dxa"/>
            <w:tcBorders>
              <w:top w:val="nil"/>
              <w:left w:val="nil"/>
              <w:bottom w:val="single" w:sz="4" w:space="0" w:color="auto"/>
              <w:right w:val="single" w:sz="4" w:space="0" w:color="auto"/>
            </w:tcBorders>
            <w:shd w:val="clear" w:color="auto" w:fill="auto"/>
            <w:hideMark/>
          </w:tcPr>
          <w:p w14:paraId="054B39FF"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8C1BF8" w:rsidRPr="00AC0186" w14:paraId="6FE4E6A0"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14EC5C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other concomitant medication</w:t>
            </w:r>
          </w:p>
        </w:tc>
        <w:tc>
          <w:tcPr>
            <w:tcW w:w="1940" w:type="dxa"/>
            <w:tcBorders>
              <w:top w:val="nil"/>
              <w:left w:val="nil"/>
              <w:bottom w:val="single" w:sz="4" w:space="0" w:color="auto"/>
              <w:right w:val="single" w:sz="4" w:space="0" w:color="auto"/>
            </w:tcBorders>
            <w:shd w:val="clear" w:color="auto" w:fill="auto"/>
            <w:hideMark/>
          </w:tcPr>
          <w:p w14:paraId="06064C6C"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(11.1%)</w:t>
            </w:r>
          </w:p>
        </w:tc>
        <w:tc>
          <w:tcPr>
            <w:tcW w:w="1940" w:type="dxa"/>
            <w:tcBorders>
              <w:top w:val="nil"/>
              <w:left w:val="nil"/>
              <w:bottom w:val="single" w:sz="4" w:space="0" w:color="auto"/>
              <w:right w:val="single" w:sz="4" w:space="0" w:color="auto"/>
            </w:tcBorders>
            <w:shd w:val="clear" w:color="auto" w:fill="auto"/>
            <w:hideMark/>
          </w:tcPr>
          <w:p w14:paraId="3AAE78A4"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(11.1%)</w:t>
            </w:r>
          </w:p>
        </w:tc>
        <w:tc>
          <w:tcPr>
            <w:tcW w:w="1940" w:type="dxa"/>
            <w:tcBorders>
              <w:top w:val="nil"/>
              <w:left w:val="nil"/>
              <w:bottom w:val="single" w:sz="4" w:space="0" w:color="auto"/>
              <w:right w:val="single" w:sz="4" w:space="0" w:color="auto"/>
            </w:tcBorders>
            <w:shd w:val="clear" w:color="auto" w:fill="auto"/>
            <w:hideMark/>
          </w:tcPr>
          <w:p w14:paraId="5257084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(11.1%)</w:t>
            </w:r>
          </w:p>
        </w:tc>
      </w:tr>
    </w:tbl>
    <w:p w14:paraId="2DEC50CD" w14:textId="026C68B7" w:rsidR="009F459E" w:rsidRPr="00AC0186" w:rsidRDefault="009F459E"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*n≠36</w:t>
      </w:r>
    </w:p>
    <w:p w14:paraId="436F64F2" w14:textId="18A0FFC4" w:rsidR="00A757FE" w:rsidRPr="00AC0186" w:rsidRDefault="00A757FE" w:rsidP="00AC0186">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S6 Baseline values and treatment in predefined subgroups (continued)</w:t>
      </w:r>
    </w:p>
    <w:tbl>
      <w:tblPr>
        <w:tblW w:w="9620" w:type="dxa"/>
        <w:tblCellMar>
          <w:left w:w="70" w:type="dxa"/>
          <w:right w:w="70" w:type="dxa"/>
        </w:tblCellMar>
        <w:tblLook w:val="04A0" w:firstRow="1" w:lastRow="0" w:firstColumn="1" w:lastColumn="0" w:noHBand="0" w:noVBand="1"/>
      </w:tblPr>
      <w:tblGrid>
        <w:gridCol w:w="3800"/>
        <w:gridCol w:w="1940"/>
        <w:gridCol w:w="1940"/>
        <w:gridCol w:w="1940"/>
      </w:tblGrid>
      <w:tr w:rsidR="008C1BF8" w:rsidRPr="00AC0186" w14:paraId="151EC3A6" w14:textId="77777777" w:rsidTr="008C1BF8">
        <w:trPr>
          <w:trHeight w:val="288"/>
        </w:trPr>
        <w:tc>
          <w:tcPr>
            <w:tcW w:w="38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84F04D"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5820" w:type="dxa"/>
            <w:gridSpan w:val="3"/>
            <w:tcBorders>
              <w:top w:val="single" w:sz="4" w:space="0" w:color="auto"/>
              <w:left w:val="nil"/>
              <w:bottom w:val="single" w:sz="4" w:space="0" w:color="auto"/>
              <w:right w:val="single" w:sz="4" w:space="0" w:color="auto"/>
            </w:tcBorders>
            <w:shd w:val="clear" w:color="auto" w:fill="auto"/>
            <w:vAlign w:val="center"/>
            <w:hideMark/>
          </w:tcPr>
          <w:p w14:paraId="4603A6B2" w14:textId="77777777" w:rsidR="008C1BF8" w:rsidRPr="00AC0186" w:rsidRDefault="008C1BF8" w:rsidP="00AC0186">
            <w:pPr>
              <w:jc w:val="both"/>
              <w:rPr>
                <w:rFonts w:ascii="Arial" w:hAnsi="Arial" w:cs="Arial"/>
                <w:b/>
                <w:bCs/>
                <w:color w:val="000000"/>
                <w:sz w:val="22"/>
                <w:szCs w:val="22"/>
                <w:lang w:eastAsia="de-DE"/>
              </w:rPr>
            </w:pPr>
            <w:r w:rsidRPr="00AC0186">
              <w:rPr>
                <w:rFonts w:ascii="Arial" w:hAnsi="Arial" w:cs="Arial"/>
                <w:b/>
                <w:bCs/>
                <w:color w:val="000000"/>
                <w:sz w:val="22"/>
                <w:szCs w:val="22"/>
                <w:lang w:eastAsia="de-DE"/>
              </w:rPr>
              <w:t>Group 4: age &gt;75 years</w:t>
            </w:r>
          </w:p>
        </w:tc>
      </w:tr>
      <w:tr w:rsidR="008C1BF8" w:rsidRPr="00AC0186" w14:paraId="1DC29E7C" w14:textId="77777777" w:rsidTr="008C1BF8">
        <w:trPr>
          <w:trHeight w:val="288"/>
        </w:trPr>
        <w:tc>
          <w:tcPr>
            <w:tcW w:w="3800" w:type="dxa"/>
            <w:vMerge/>
            <w:tcBorders>
              <w:top w:val="single" w:sz="4" w:space="0" w:color="auto"/>
              <w:left w:val="single" w:sz="4" w:space="0" w:color="auto"/>
              <w:bottom w:val="single" w:sz="4" w:space="0" w:color="auto"/>
              <w:right w:val="single" w:sz="4" w:space="0" w:color="auto"/>
            </w:tcBorders>
            <w:vAlign w:val="center"/>
            <w:hideMark/>
          </w:tcPr>
          <w:p w14:paraId="584467A2" w14:textId="77777777" w:rsidR="008C1BF8" w:rsidRPr="00AC0186" w:rsidRDefault="008C1BF8" w:rsidP="00AC0186">
            <w:pPr>
              <w:jc w:val="both"/>
              <w:rPr>
                <w:rFonts w:ascii="Arial" w:hAnsi="Arial" w:cs="Arial"/>
                <w:color w:val="000000"/>
                <w:sz w:val="22"/>
                <w:szCs w:val="22"/>
                <w:lang w:eastAsia="de-DE"/>
              </w:rPr>
            </w:pPr>
          </w:p>
        </w:tc>
        <w:tc>
          <w:tcPr>
            <w:tcW w:w="1940" w:type="dxa"/>
            <w:tcBorders>
              <w:top w:val="nil"/>
              <w:left w:val="nil"/>
              <w:bottom w:val="single" w:sz="4" w:space="0" w:color="auto"/>
              <w:right w:val="single" w:sz="4" w:space="0" w:color="auto"/>
            </w:tcBorders>
            <w:shd w:val="clear" w:color="auto" w:fill="auto"/>
            <w:vAlign w:val="center"/>
            <w:hideMark/>
          </w:tcPr>
          <w:p w14:paraId="534891C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all (n=26)</w:t>
            </w:r>
          </w:p>
        </w:tc>
        <w:tc>
          <w:tcPr>
            <w:tcW w:w="1940" w:type="dxa"/>
            <w:tcBorders>
              <w:top w:val="nil"/>
              <w:left w:val="nil"/>
              <w:bottom w:val="single" w:sz="4" w:space="0" w:color="auto"/>
              <w:right w:val="single" w:sz="4" w:space="0" w:color="auto"/>
            </w:tcBorders>
            <w:shd w:val="clear" w:color="auto" w:fill="auto"/>
            <w:vAlign w:val="center"/>
            <w:hideMark/>
          </w:tcPr>
          <w:p w14:paraId="220CAC80"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Control (n=12)</w:t>
            </w:r>
          </w:p>
        </w:tc>
        <w:tc>
          <w:tcPr>
            <w:tcW w:w="1940" w:type="dxa"/>
            <w:tcBorders>
              <w:top w:val="nil"/>
              <w:left w:val="nil"/>
              <w:bottom w:val="single" w:sz="4" w:space="0" w:color="auto"/>
              <w:right w:val="single" w:sz="4" w:space="0" w:color="auto"/>
            </w:tcBorders>
            <w:shd w:val="clear" w:color="auto" w:fill="auto"/>
            <w:vAlign w:val="center"/>
            <w:hideMark/>
          </w:tcPr>
          <w:p w14:paraId="5B4268FD"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Plasma (n=14)</w:t>
            </w:r>
          </w:p>
        </w:tc>
      </w:tr>
      <w:tr w:rsidR="008C1BF8" w:rsidRPr="00AC0186" w14:paraId="09C46F4B"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4E46B61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SARS-CoV-2 Baseline</w:t>
            </w:r>
          </w:p>
        </w:tc>
      </w:tr>
      <w:tr w:rsidR="008C1BF8" w:rsidRPr="00AC0186" w14:paraId="4154C2EF" w14:textId="77777777" w:rsidTr="008C1BF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FEE490B" w14:textId="77777777" w:rsidR="008C1BF8" w:rsidRPr="00AC0186" w:rsidRDefault="008C1BF8" w:rsidP="00AC0186">
            <w:pPr>
              <w:jc w:val="both"/>
              <w:rPr>
                <w:rFonts w:ascii="Arial" w:hAnsi="Arial" w:cs="Arial"/>
                <w:sz w:val="22"/>
                <w:szCs w:val="22"/>
                <w:lang w:val="en-US" w:eastAsia="de-DE"/>
              </w:rPr>
            </w:pPr>
            <w:r w:rsidRPr="00AC0186">
              <w:rPr>
                <w:rFonts w:ascii="Arial" w:hAnsi="Arial" w:cs="Arial"/>
                <w:sz w:val="22"/>
                <w:szCs w:val="22"/>
                <w:lang w:val="en-US" w:eastAsia="de-DE"/>
              </w:rPr>
              <w:t>Percent inhibition NeutraLISA (median (p25,p75))*</w:t>
            </w:r>
          </w:p>
        </w:tc>
        <w:tc>
          <w:tcPr>
            <w:tcW w:w="1940" w:type="dxa"/>
            <w:tcBorders>
              <w:top w:val="nil"/>
              <w:left w:val="nil"/>
              <w:bottom w:val="single" w:sz="4" w:space="0" w:color="auto"/>
              <w:right w:val="single" w:sz="4" w:space="0" w:color="auto"/>
            </w:tcBorders>
            <w:shd w:val="clear" w:color="auto" w:fill="auto"/>
            <w:noWrap/>
            <w:vAlign w:val="bottom"/>
            <w:hideMark/>
          </w:tcPr>
          <w:p w14:paraId="0374F8B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10.3 (7.1, 26.2)</w:t>
            </w:r>
          </w:p>
        </w:tc>
        <w:tc>
          <w:tcPr>
            <w:tcW w:w="1940" w:type="dxa"/>
            <w:tcBorders>
              <w:top w:val="nil"/>
              <w:left w:val="nil"/>
              <w:bottom w:val="single" w:sz="4" w:space="0" w:color="auto"/>
              <w:right w:val="single" w:sz="4" w:space="0" w:color="auto"/>
            </w:tcBorders>
            <w:shd w:val="clear" w:color="auto" w:fill="auto"/>
            <w:noWrap/>
            <w:vAlign w:val="bottom"/>
            <w:hideMark/>
          </w:tcPr>
          <w:p w14:paraId="3975AC5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7.7 (2.3, 10.8)</w:t>
            </w:r>
          </w:p>
        </w:tc>
        <w:tc>
          <w:tcPr>
            <w:tcW w:w="1940" w:type="dxa"/>
            <w:tcBorders>
              <w:top w:val="nil"/>
              <w:left w:val="nil"/>
              <w:bottom w:val="single" w:sz="4" w:space="0" w:color="auto"/>
              <w:right w:val="single" w:sz="4" w:space="0" w:color="auto"/>
            </w:tcBorders>
            <w:shd w:val="clear" w:color="auto" w:fill="auto"/>
            <w:noWrap/>
            <w:vAlign w:val="bottom"/>
            <w:hideMark/>
          </w:tcPr>
          <w:p w14:paraId="7262549B"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14.3 (9.4, 26.2)</w:t>
            </w:r>
          </w:p>
        </w:tc>
      </w:tr>
      <w:tr w:rsidR="008C1BF8" w:rsidRPr="00AC0186" w14:paraId="6E227647" w14:textId="77777777" w:rsidTr="008C1BF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BC711C7" w14:textId="77777777" w:rsidR="008C1BF8" w:rsidRPr="00AC0186" w:rsidRDefault="008C1BF8" w:rsidP="00AC0186">
            <w:pPr>
              <w:jc w:val="both"/>
              <w:rPr>
                <w:rFonts w:ascii="Arial" w:hAnsi="Arial" w:cs="Arial"/>
                <w:sz w:val="22"/>
                <w:szCs w:val="22"/>
                <w:lang w:val="en-US" w:eastAsia="de-DE"/>
              </w:rPr>
            </w:pPr>
            <w:r w:rsidRPr="00AC0186">
              <w:rPr>
                <w:rFonts w:ascii="Arial" w:hAnsi="Arial" w:cs="Arial"/>
                <w:sz w:val="22"/>
                <w:szCs w:val="22"/>
                <w:lang w:val="en-US" w:eastAsia="de-DE"/>
              </w:rPr>
              <w:t>CT value on Day of randomization/Day 1 (Mean +/- SD)*</w:t>
            </w:r>
          </w:p>
        </w:tc>
        <w:tc>
          <w:tcPr>
            <w:tcW w:w="1940" w:type="dxa"/>
            <w:tcBorders>
              <w:top w:val="nil"/>
              <w:left w:val="nil"/>
              <w:bottom w:val="single" w:sz="4" w:space="0" w:color="auto"/>
              <w:right w:val="single" w:sz="4" w:space="0" w:color="auto"/>
            </w:tcBorders>
            <w:shd w:val="clear" w:color="auto" w:fill="auto"/>
            <w:noWrap/>
            <w:vAlign w:val="bottom"/>
            <w:hideMark/>
          </w:tcPr>
          <w:p w14:paraId="4F02000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25.1 +/-5.8</w:t>
            </w:r>
          </w:p>
        </w:tc>
        <w:tc>
          <w:tcPr>
            <w:tcW w:w="1940" w:type="dxa"/>
            <w:tcBorders>
              <w:top w:val="nil"/>
              <w:left w:val="nil"/>
              <w:bottom w:val="single" w:sz="4" w:space="0" w:color="auto"/>
              <w:right w:val="single" w:sz="4" w:space="0" w:color="auto"/>
            </w:tcBorders>
            <w:shd w:val="clear" w:color="auto" w:fill="auto"/>
            <w:noWrap/>
            <w:vAlign w:val="bottom"/>
            <w:hideMark/>
          </w:tcPr>
          <w:p w14:paraId="1AC79C0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24.9 +/-4.3</w:t>
            </w:r>
          </w:p>
        </w:tc>
        <w:tc>
          <w:tcPr>
            <w:tcW w:w="1940" w:type="dxa"/>
            <w:tcBorders>
              <w:top w:val="nil"/>
              <w:left w:val="nil"/>
              <w:bottom w:val="single" w:sz="4" w:space="0" w:color="auto"/>
              <w:right w:val="single" w:sz="4" w:space="0" w:color="auto"/>
            </w:tcBorders>
            <w:shd w:val="clear" w:color="auto" w:fill="auto"/>
            <w:noWrap/>
            <w:vAlign w:val="bottom"/>
            <w:hideMark/>
          </w:tcPr>
          <w:p w14:paraId="76BA8F90"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25.3 +/-6.9</w:t>
            </w:r>
          </w:p>
        </w:tc>
      </w:tr>
      <w:tr w:rsidR="008C1BF8" w:rsidRPr="00AC0186" w14:paraId="6939249B"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9"/>
            <w:vAlign w:val="center"/>
            <w:hideMark/>
          </w:tcPr>
          <w:p w14:paraId="3B20827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Study assessments</w:t>
            </w:r>
          </w:p>
        </w:tc>
      </w:tr>
      <w:tr w:rsidR="008C1BF8" w:rsidRPr="00AF42C5" w14:paraId="44026DB9" w14:textId="77777777" w:rsidTr="008C1BF8">
        <w:trPr>
          <w:trHeight w:val="576"/>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03E3C4D" w14:textId="7ECAFED6"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Seven</w:t>
            </w:r>
            <w:r w:rsidR="00032607" w:rsidRPr="00AC0186">
              <w:rPr>
                <w:rFonts w:ascii="Arial" w:hAnsi="Arial" w:cs="Arial"/>
                <w:color w:val="000000"/>
                <w:sz w:val="22"/>
                <w:szCs w:val="22"/>
                <w:lang w:val="en-US" w:eastAsia="de-DE"/>
              </w:rPr>
              <w:t>-</w:t>
            </w:r>
            <w:r w:rsidRPr="00AC0186">
              <w:rPr>
                <w:rFonts w:ascii="Arial" w:hAnsi="Arial" w:cs="Arial"/>
                <w:color w:val="000000"/>
                <w:sz w:val="22"/>
                <w:szCs w:val="22"/>
                <w:lang w:val="en-US" w:eastAsia="de-DE"/>
              </w:rPr>
              <w:t>point ordinal scale at randomization</w:t>
            </w:r>
          </w:p>
        </w:tc>
        <w:tc>
          <w:tcPr>
            <w:tcW w:w="1940" w:type="dxa"/>
            <w:tcBorders>
              <w:top w:val="nil"/>
              <w:left w:val="nil"/>
              <w:bottom w:val="single" w:sz="4" w:space="0" w:color="auto"/>
              <w:right w:val="single" w:sz="4" w:space="0" w:color="auto"/>
            </w:tcBorders>
            <w:shd w:val="clear" w:color="auto" w:fill="auto"/>
            <w:hideMark/>
          </w:tcPr>
          <w:p w14:paraId="7E9C48AF"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4C9D654C"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c>
          <w:tcPr>
            <w:tcW w:w="1940" w:type="dxa"/>
            <w:tcBorders>
              <w:top w:val="nil"/>
              <w:left w:val="nil"/>
              <w:bottom w:val="single" w:sz="4" w:space="0" w:color="auto"/>
              <w:right w:val="single" w:sz="4" w:space="0" w:color="auto"/>
            </w:tcBorders>
            <w:shd w:val="clear" w:color="auto" w:fill="auto"/>
            <w:hideMark/>
          </w:tcPr>
          <w:p w14:paraId="4D43FB09" w14:textId="77777777" w:rsidR="008C1BF8" w:rsidRPr="00AC0186" w:rsidRDefault="008C1BF8" w:rsidP="00AC0186">
            <w:pPr>
              <w:jc w:val="both"/>
              <w:rPr>
                <w:rFonts w:ascii="Arial" w:hAnsi="Arial" w:cs="Arial"/>
                <w:color w:val="000000"/>
                <w:sz w:val="22"/>
                <w:szCs w:val="22"/>
                <w:lang w:val="en-US" w:eastAsia="de-DE"/>
              </w:rPr>
            </w:pPr>
            <w:r w:rsidRPr="00AC0186">
              <w:rPr>
                <w:rFonts w:ascii="Arial" w:hAnsi="Arial" w:cs="Arial"/>
                <w:color w:val="000000"/>
                <w:sz w:val="22"/>
                <w:szCs w:val="22"/>
                <w:lang w:val="en-US" w:eastAsia="de-DE"/>
              </w:rPr>
              <w:t> </w:t>
            </w:r>
          </w:p>
        </w:tc>
      </w:tr>
      <w:tr w:rsidR="008C1BF8" w:rsidRPr="00AC0186" w14:paraId="348FE6ED"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C3829C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SPOS =3</w:t>
            </w:r>
          </w:p>
        </w:tc>
        <w:tc>
          <w:tcPr>
            <w:tcW w:w="1940" w:type="dxa"/>
            <w:tcBorders>
              <w:top w:val="nil"/>
              <w:left w:val="nil"/>
              <w:bottom w:val="single" w:sz="4" w:space="0" w:color="auto"/>
              <w:right w:val="single" w:sz="4" w:space="0" w:color="auto"/>
            </w:tcBorders>
            <w:shd w:val="clear" w:color="auto" w:fill="auto"/>
            <w:noWrap/>
            <w:vAlign w:val="bottom"/>
            <w:hideMark/>
          </w:tcPr>
          <w:p w14:paraId="01A85DE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(7.7%)</w:t>
            </w:r>
          </w:p>
        </w:tc>
        <w:tc>
          <w:tcPr>
            <w:tcW w:w="1940" w:type="dxa"/>
            <w:tcBorders>
              <w:top w:val="nil"/>
              <w:left w:val="nil"/>
              <w:bottom w:val="single" w:sz="4" w:space="0" w:color="auto"/>
              <w:right w:val="single" w:sz="4" w:space="0" w:color="auto"/>
            </w:tcBorders>
            <w:shd w:val="clear" w:color="auto" w:fill="auto"/>
            <w:noWrap/>
            <w:vAlign w:val="bottom"/>
            <w:hideMark/>
          </w:tcPr>
          <w:p w14:paraId="33279594"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(8.3%)</w:t>
            </w:r>
          </w:p>
        </w:tc>
        <w:tc>
          <w:tcPr>
            <w:tcW w:w="1940" w:type="dxa"/>
            <w:tcBorders>
              <w:top w:val="nil"/>
              <w:left w:val="nil"/>
              <w:bottom w:val="single" w:sz="4" w:space="0" w:color="auto"/>
              <w:right w:val="single" w:sz="4" w:space="0" w:color="auto"/>
            </w:tcBorders>
            <w:shd w:val="clear" w:color="auto" w:fill="auto"/>
            <w:noWrap/>
            <w:vAlign w:val="bottom"/>
            <w:hideMark/>
          </w:tcPr>
          <w:p w14:paraId="10A211C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( 7.1%)</w:t>
            </w:r>
          </w:p>
        </w:tc>
      </w:tr>
      <w:tr w:rsidR="008C1BF8" w:rsidRPr="00AC0186" w14:paraId="6EC4AE79"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F9AF113"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SPOS =4</w:t>
            </w:r>
          </w:p>
        </w:tc>
        <w:tc>
          <w:tcPr>
            <w:tcW w:w="1940" w:type="dxa"/>
            <w:tcBorders>
              <w:top w:val="nil"/>
              <w:left w:val="nil"/>
              <w:bottom w:val="single" w:sz="4" w:space="0" w:color="auto"/>
              <w:right w:val="single" w:sz="4" w:space="0" w:color="auto"/>
            </w:tcBorders>
            <w:shd w:val="clear" w:color="auto" w:fill="auto"/>
            <w:noWrap/>
            <w:vAlign w:val="bottom"/>
            <w:hideMark/>
          </w:tcPr>
          <w:p w14:paraId="461F0F00"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17 (65.4%)</w:t>
            </w:r>
          </w:p>
        </w:tc>
        <w:tc>
          <w:tcPr>
            <w:tcW w:w="1940" w:type="dxa"/>
            <w:tcBorders>
              <w:top w:val="nil"/>
              <w:left w:val="nil"/>
              <w:bottom w:val="single" w:sz="4" w:space="0" w:color="auto"/>
              <w:right w:val="single" w:sz="4" w:space="0" w:color="auto"/>
            </w:tcBorders>
            <w:shd w:val="clear" w:color="auto" w:fill="auto"/>
            <w:noWrap/>
            <w:vAlign w:val="bottom"/>
            <w:hideMark/>
          </w:tcPr>
          <w:p w14:paraId="308F51D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(58.3%)</w:t>
            </w:r>
          </w:p>
        </w:tc>
        <w:tc>
          <w:tcPr>
            <w:tcW w:w="1940" w:type="dxa"/>
            <w:tcBorders>
              <w:top w:val="nil"/>
              <w:left w:val="nil"/>
              <w:bottom w:val="single" w:sz="4" w:space="0" w:color="auto"/>
              <w:right w:val="single" w:sz="4" w:space="0" w:color="auto"/>
            </w:tcBorders>
            <w:shd w:val="clear" w:color="auto" w:fill="auto"/>
            <w:noWrap/>
            <w:vAlign w:val="bottom"/>
            <w:hideMark/>
          </w:tcPr>
          <w:p w14:paraId="0542CD2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 (71.4%)</w:t>
            </w:r>
          </w:p>
        </w:tc>
      </w:tr>
      <w:tr w:rsidR="008C1BF8" w:rsidRPr="00AC0186" w14:paraId="6AEFDF59"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A66545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SPOS =5</w:t>
            </w:r>
          </w:p>
        </w:tc>
        <w:tc>
          <w:tcPr>
            <w:tcW w:w="1940" w:type="dxa"/>
            <w:tcBorders>
              <w:top w:val="nil"/>
              <w:left w:val="nil"/>
              <w:bottom w:val="single" w:sz="4" w:space="0" w:color="auto"/>
              <w:right w:val="single" w:sz="4" w:space="0" w:color="auto"/>
            </w:tcBorders>
            <w:shd w:val="clear" w:color="auto" w:fill="auto"/>
            <w:noWrap/>
            <w:vAlign w:val="bottom"/>
            <w:hideMark/>
          </w:tcPr>
          <w:p w14:paraId="12BE552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(26.9%)</w:t>
            </w:r>
          </w:p>
        </w:tc>
        <w:tc>
          <w:tcPr>
            <w:tcW w:w="1940" w:type="dxa"/>
            <w:tcBorders>
              <w:top w:val="nil"/>
              <w:left w:val="nil"/>
              <w:bottom w:val="single" w:sz="4" w:space="0" w:color="auto"/>
              <w:right w:val="single" w:sz="4" w:space="0" w:color="auto"/>
            </w:tcBorders>
            <w:shd w:val="clear" w:color="auto" w:fill="auto"/>
            <w:noWrap/>
            <w:vAlign w:val="bottom"/>
            <w:hideMark/>
          </w:tcPr>
          <w:p w14:paraId="2AD5F1A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4 (33.3%)</w:t>
            </w:r>
          </w:p>
        </w:tc>
        <w:tc>
          <w:tcPr>
            <w:tcW w:w="1940" w:type="dxa"/>
            <w:tcBorders>
              <w:top w:val="nil"/>
              <w:left w:val="nil"/>
              <w:bottom w:val="single" w:sz="4" w:space="0" w:color="auto"/>
              <w:right w:val="single" w:sz="4" w:space="0" w:color="auto"/>
            </w:tcBorders>
            <w:shd w:val="clear" w:color="auto" w:fill="auto"/>
            <w:noWrap/>
            <w:vAlign w:val="bottom"/>
            <w:hideMark/>
          </w:tcPr>
          <w:p w14:paraId="6CA4020F"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 (21.4%)</w:t>
            </w:r>
          </w:p>
        </w:tc>
      </w:tr>
      <w:tr w:rsidR="008C1BF8" w:rsidRPr="00AC0186" w14:paraId="6E754CB9"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F585AB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Laboratory (median (p25,p75))</w:t>
            </w:r>
          </w:p>
        </w:tc>
        <w:tc>
          <w:tcPr>
            <w:tcW w:w="1940" w:type="dxa"/>
            <w:tcBorders>
              <w:top w:val="nil"/>
              <w:left w:val="nil"/>
              <w:bottom w:val="single" w:sz="4" w:space="0" w:color="auto"/>
              <w:right w:val="single" w:sz="4" w:space="0" w:color="auto"/>
            </w:tcBorders>
            <w:shd w:val="clear" w:color="auto" w:fill="auto"/>
            <w:hideMark/>
          </w:tcPr>
          <w:p w14:paraId="4B9DAC7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7AED7C8F"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03D0706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 </w:t>
            </w:r>
          </w:p>
        </w:tc>
      </w:tr>
      <w:tr w:rsidR="008C1BF8" w:rsidRPr="00AC0186" w14:paraId="408E54E2"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50D5A95"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WBC (Gpt/l)  </w:t>
            </w:r>
          </w:p>
        </w:tc>
        <w:tc>
          <w:tcPr>
            <w:tcW w:w="1940" w:type="dxa"/>
            <w:tcBorders>
              <w:top w:val="nil"/>
              <w:left w:val="nil"/>
              <w:bottom w:val="single" w:sz="4" w:space="0" w:color="auto"/>
              <w:right w:val="single" w:sz="4" w:space="0" w:color="auto"/>
            </w:tcBorders>
            <w:shd w:val="clear" w:color="auto" w:fill="auto"/>
            <w:noWrap/>
            <w:vAlign w:val="bottom"/>
            <w:hideMark/>
          </w:tcPr>
          <w:p w14:paraId="0C58C5E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6.0 (4.6, 8.1)</w:t>
            </w:r>
          </w:p>
        </w:tc>
        <w:tc>
          <w:tcPr>
            <w:tcW w:w="1940" w:type="dxa"/>
            <w:tcBorders>
              <w:top w:val="nil"/>
              <w:left w:val="nil"/>
              <w:bottom w:val="single" w:sz="4" w:space="0" w:color="auto"/>
              <w:right w:val="single" w:sz="4" w:space="0" w:color="auto"/>
            </w:tcBorders>
            <w:shd w:val="clear" w:color="auto" w:fill="auto"/>
            <w:hideMark/>
          </w:tcPr>
          <w:p w14:paraId="44ACABC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6.6 (5.2, 7.8)</w:t>
            </w:r>
          </w:p>
        </w:tc>
        <w:tc>
          <w:tcPr>
            <w:tcW w:w="1940" w:type="dxa"/>
            <w:tcBorders>
              <w:top w:val="nil"/>
              <w:left w:val="nil"/>
              <w:bottom w:val="single" w:sz="4" w:space="0" w:color="auto"/>
              <w:right w:val="single" w:sz="4" w:space="0" w:color="auto"/>
            </w:tcBorders>
            <w:shd w:val="clear" w:color="auto" w:fill="auto"/>
            <w:hideMark/>
          </w:tcPr>
          <w:p w14:paraId="2F468CA5"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5.6 (4.3, 8.2)</w:t>
            </w:r>
          </w:p>
        </w:tc>
      </w:tr>
      <w:tr w:rsidR="008C1BF8" w:rsidRPr="00AC0186" w14:paraId="75D87DBF"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F5B2BC2" w14:textId="6F4407A2"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Lymphocytes (Gpt/l) </w:t>
            </w:r>
          </w:p>
        </w:tc>
        <w:tc>
          <w:tcPr>
            <w:tcW w:w="1940" w:type="dxa"/>
            <w:tcBorders>
              <w:top w:val="nil"/>
              <w:left w:val="nil"/>
              <w:bottom w:val="single" w:sz="4" w:space="0" w:color="auto"/>
              <w:right w:val="single" w:sz="4" w:space="0" w:color="auto"/>
            </w:tcBorders>
            <w:shd w:val="clear" w:color="auto" w:fill="auto"/>
            <w:noWrap/>
            <w:vAlign w:val="bottom"/>
            <w:hideMark/>
          </w:tcPr>
          <w:p w14:paraId="57AA7A28"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0.5 (0.4, 0.9)</w:t>
            </w:r>
          </w:p>
        </w:tc>
        <w:tc>
          <w:tcPr>
            <w:tcW w:w="1940" w:type="dxa"/>
            <w:tcBorders>
              <w:top w:val="nil"/>
              <w:left w:val="nil"/>
              <w:bottom w:val="single" w:sz="4" w:space="0" w:color="auto"/>
              <w:right w:val="single" w:sz="4" w:space="0" w:color="auto"/>
            </w:tcBorders>
            <w:shd w:val="clear" w:color="auto" w:fill="auto"/>
            <w:noWrap/>
            <w:vAlign w:val="bottom"/>
            <w:hideMark/>
          </w:tcPr>
          <w:p w14:paraId="421D31B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0.5 (0.4, 0.9)</w:t>
            </w:r>
          </w:p>
        </w:tc>
        <w:tc>
          <w:tcPr>
            <w:tcW w:w="1940" w:type="dxa"/>
            <w:tcBorders>
              <w:top w:val="nil"/>
              <w:left w:val="nil"/>
              <w:bottom w:val="single" w:sz="4" w:space="0" w:color="auto"/>
              <w:right w:val="single" w:sz="4" w:space="0" w:color="auto"/>
            </w:tcBorders>
            <w:shd w:val="clear" w:color="auto" w:fill="auto"/>
            <w:hideMark/>
          </w:tcPr>
          <w:p w14:paraId="7509038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0.6 (0.4, 0.8)</w:t>
            </w:r>
          </w:p>
        </w:tc>
      </w:tr>
      <w:tr w:rsidR="008C1BF8" w:rsidRPr="00AC0186" w14:paraId="72D5523B"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D5CFB68"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CRP (mg/l)* </w:t>
            </w:r>
          </w:p>
        </w:tc>
        <w:tc>
          <w:tcPr>
            <w:tcW w:w="1940" w:type="dxa"/>
            <w:tcBorders>
              <w:top w:val="nil"/>
              <w:left w:val="nil"/>
              <w:bottom w:val="single" w:sz="4" w:space="0" w:color="auto"/>
              <w:right w:val="single" w:sz="4" w:space="0" w:color="auto"/>
            </w:tcBorders>
            <w:shd w:val="clear" w:color="auto" w:fill="auto"/>
            <w:noWrap/>
            <w:vAlign w:val="bottom"/>
            <w:hideMark/>
          </w:tcPr>
          <w:p w14:paraId="4325715D"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72.7 (47.2, 130.3)</w:t>
            </w:r>
          </w:p>
        </w:tc>
        <w:tc>
          <w:tcPr>
            <w:tcW w:w="1940" w:type="dxa"/>
            <w:tcBorders>
              <w:top w:val="nil"/>
              <w:left w:val="nil"/>
              <w:bottom w:val="single" w:sz="4" w:space="0" w:color="auto"/>
              <w:right w:val="single" w:sz="4" w:space="0" w:color="auto"/>
            </w:tcBorders>
            <w:shd w:val="clear" w:color="auto" w:fill="auto"/>
            <w:hideMark/>
          </w:tcPr>
          <w:p w14:paraId="0E7AD98D"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102.0 (47.7, 122.4)</w:t>
            </w:r>
          </w:p>
        </w:tc>
        <w:tc>
          <w:tcPr>
            <w:tcW w:w="1940" w:type="dxa"/>
            <w:tcBorders>
              <w:top w:val="nil"/>
              <w:left w:val="nil"/>
              <w:bottom w:val="single" w:sz="4" w:space="0" w:color="auto"/>
              <w:right w:val="single" w:sz="4" w:space="0" w:color="auto"/>
            </w:tcBorders>
            <w:shd w:val="clear" w:color="auto" w:fill="auto"/>
            <w:hideMark/>
          </w:tcPr>
          <w:p w14:paraId="19F8A4C1"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61.0 (47.2, 137.0)</w:t>
            </w:r>
          </w:p>
        </w:tc>
      </w:tr>
      <w:tr w:rsidR="008C1BF8" w:rsidRPr="00AC0186" w14:paraId="43353AA1"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CC0A4A1"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LDH (U/l)* </w:t>
            </w:r>
          </w:p>
        </w:tc>
        <w:tc>
          <w:tcPr>
            <w:tcW w:w="1940" w:type="dxa"/>
            <w:tcBorders>
              <w:top w:val="nil"/>
              <w:left w:val="nil"/>
              <w:bottom w:val="single" w:sz="4" w:space="0" w:color="auto"/>
              <w:right w:val="single" w:sz="4" w:space="0" w:color="auto"/>
            </w:tcBorders>
            <w:shd w:val="clear" w:color="auto" w:fill="auto"/>
            <w:noWrap/>
            <w:vAlign w:val="bottom"/>
            <w:hideMark/>
          </w:tcPr>
          <w:p w14:paraId="0578B6CB"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350.0 (278.0, 491.0)</w:t>
            </w:r>
          </w:p>
        </w:tc>
        <w:tc>
          <w:tcPr>
            <w:tcW w:w="1940" w:type="dxa"/>
            <w:tcBorders>
              <w:top w:val="nil"/>
              <w:left w:val="nil"/>
              <w:bottom w:val="single" w:sz="4" w:space="0" w:color="auto"/>
              <w:right w:val="single" w:sz="4" w:space="0" w:color="auto"/>
            </w:tcBorders>
            <w:shd w:val="clear" w:color="auto" w:fill="auto"/>
            <w:hideMark/>
          </w:tcPr>
          <w:p w14:paraId="0309386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343.0 (275.0, 431.0)</w:t>
            </w:r>
          </w:p>
        </w:tc>
        <w:tc>
          <w:tcPr>
            <w:tcW w:w="1940" w:type="dxa"/>
            <w:tcBorders>
              <w:top w:val="nil"/>
              <w:left w:val="nil"/>
              <w:bottom w:val="single" w:sz="4" w:space="0" w:color="auto"/>
              <w:right w:val="single" w:sz="4" w:space="0" w:color="auto"/>
            </w:tcBorders>
            <w:shd w:val="clear" w:color="auto" w:fill="auto"/>
            <w:hideMark/>
          </w:tcPr>
          <w:p w14:paraId="13C68DA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359.0 (301.0, 524.0)</w:t>
            </w:r>
          </w:p>
        </w:tc>
      </w:tr>
      <w:tr w:rsidR="008C1BF8" w:rsidRPr="00AC0186" w14:paraId="3C9AA911"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C16FFB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D-Dimer (mg/l)* </w:t>
            </w:r>
          </w:p>
        </w:tc>
        <w:tc>
          <w:tcPr>
            <w:tcW w:w="1940" w:type="dxa"/>
            <w:tcBorders>
              <w:top w:val="nil"/>
              <w:left w:val="nil"/>
              <w:bottom w:val="single" w:sz="4" w:space="0" w:color="auto"/>
              <w:right w:val="single" w:sz="4" w:space="0" w:color="auto"/>
            </w:tcBorders>
            <w:shd w:val="clear" w:color="auto" w:fill="auto"/>
            <w:hideMark/>
          </w:tcPr>
          <w:p w14:paraId="495DD9E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(0.8, 1.4)</w:t>
            </w:r>
          </w:p>
        </w:tc>
        <w:tc>
          <w:tcPr>
            <w:tcW w:w="1940" w:type="dxa"/>
            <w:tcBorders>
              <w:top w:val="nil"/>
              <w:left w:val="nil"/>
              <w:bottom w:val="single" w:sz="4" w:space="0" w:color="auto"/>
              <w:right w:val="single" w:sz="4" w:space="0" w:color="auto"/>
            </w:tcBorders>
            <w:shd w:val="clear" w:color="auto" w:fill="auto"/>
            <w:hideMark/>
          </w:tcPr>
          <w:p w14:paraId="307DC15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(0.6, 1.9)</w:t>
            </w:r>
          </w:p>
        </w:tc>
        <w:tc>
          <w:tcPr>
            <w:tcW w:w="1940" w:type="dxa"/>
            <w:tcBorders>
              <w:top w:val="nil"/>
              <w:left w:val="nil"/>
              <w:bottom w:val="single" w:sz="4" w:space="0" w:color="auto"/>
              <w:right w:val="single" w:sz="4" w:space="0" w:color="auto"/>
            </w:tcBorders>
            <w:shd w:val="clear" w:color="auto" w:fill="auto"/>
            <w:hideMark/>
          </w:tcPr>
          <w:p w14:paraId="636F36E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1.1 (1.0, 1.3)</w:t>
            </w:r>
          </w:p>
        </w:tc>
      </w:tr>
      <w:tr w:rsidR="008C1BF8" w:rsidRPr="00AC0186" w14:paraId="2D2E63AC"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1454C6E6"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xml:space="preserve">Troponin (pg/ml)* </w:t>
            </w:r>
          </w:p>
        </w:tc>
        <w:tc>
          <w:tcPr>
            <w:tcW w:w="1940" w:type="dxa"/>
            <w:tcBorders>
              <w:top w:val="nil"/>
              <w:left w:val="nil"/>
              <w:bottom w:val="single" w:sz="4" w:space="0" w:color="auto"/>
              <w:right w:val="single" w:sz="4" w:space="0" w:color="auto"/>
            </w:tcBorders>
            <w:shd w:val="clear" w:color="auto" w:fill="auto"/>
            <w:hideMark/>
          </w:tcPr>
          <w:p w14:paraId="135F113E"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25.3 (15.4, 35.0)</w:t>
            </w:r>
          </w:p>
        </w:tc>
        <w:tc>
          <w:tcPr>
            <w:tcW w:w="1940" w:type="dxa"/>
            <w:tcBorders>
              <w:top w:val="nil"/>
              <w:left w:val="nil"/>
              <w:bottom w:val="single" w:sz="4" w:space="0" w:color="auto"/>
              <w:right w:val="single" w:sz="4" w:space="0" w:color="auto"/>
            </w:tcBorders>
            <w:shd w:val="clear" w:color="auto" w:fill="auto"/>
            <w:hideMark/>
          </w:tcPr>
          <w:p w14:paraId="4125270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32.5 (21.6, 56.2)</w:t>
            </w:r>
          </w:p>
        </w:tc>
        <w:tc>
          <w:tcPr>
            <w:tcW w:w="1940" w:type="dxa"/>
            <w:tcBorders>
              <w:top w:val="nil"/>
              <w:left w:val="nil"/>
              <w:bottom w:val="single" w:sz="4" w:space="0" w:color="auto"/>
              <w:right w:val="single" w:sz="4" w:space="0" w:color="auto"/>
            </w:tcBorders>
            <w:shd w:val="clear" w:color="auto" w:fill="auto"/>
            <w:hideMark/>
          </w:tcPr>
          <w:p w14:paraId="4957178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17.0 (13.6, 28.7)</w:t>
            </w:r>
          </w:p>
        </w:tc>
      </w:tr>
      <w:tr w:rsidR="008C1BF8" w:rsidRPr="0032535E" w14:paraId="44ACD324"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67B277DA" w14:textId="1FE5BF06" w:rsidR="008C1BF8" w:rsidRPr="00AC0186" w:rsidRDefault="008C1BF8" w:rsidP="00AC0186">
            <w:pPr>
              <w:jc w:val="both"/>
              <w:rPr>
                <w:rFonts w:ascii="Arial" w:hAnsi="Arial" w:cs="Arial"/>
                <w:sz w:val="22"/>
                <w:szCs w:val="22"/>
                <w:lang w:val="en-US" w:eastAsia="de-DE"/>
              </w:rPr>
            </w:pPr>
            <w:r w:rsidRPr="00AC0186">
              <w:rPr>
                <w:rFonts w:ascii="Arial" w:hAnsi="Arial" w:cs="Arial"/>
                <w:sz w:val="22"/>
                <w:szCs w:val="22"/>
                <w:lang w:val="en-US" w:eastAsia="de-DE"/>
              </w:rPr>
              <w:t>Treatment  (incl</w:t>
            </w:r>
            <w:r w:rsidR="00645485" w:rsidRPr="00AC0186">
              <w:rPr>
                <w:rFonts w:ascii="Arial" w:hAnsi="Arial" w:cs="Arial"/>
                <w:sz w:val="22"/>
                <w:szCs w:val="22"/>
                <w:lang w:val="en-US" w:eastAsia="de-DE"/>
              </w:rPr>
              <w:t>.</w:t>
            </w:r>
            <w:r w:rsidRPr="00AC0186">
              <w:rPr>
                <w:rFonts w:ascii="Arial" w:hAnsi="Arial" w:cs="Arial"/>
                <w:sz w:val="22"/>
                <w:szCs w:val="22"/>
                <w:lang w:val="en-US" w:eastAsia="de-DE"/>
              </w:rPr>
              <w:t xml:space="preserve"> cross</w:t>
            </w:r>
            <w:r w:rsidR="00645485" w:rsidRPr="00AC0186">
              <w:rPr>
                <w:rFonts w:ascii="Arial" w:hAnsi="Arial" w:cs="Arial"/>
                <w:sz w:val="22"/>
                <w:szCs w:val="22"/>
                <w:lang w:val="en-US" w:eastAsia="de-DE"/>
              </w:rPr>
              <w:t>-</w:t>
            </w:r>
            <w:r w:rsidRPr="00AC0186">
              <w:rPr>
                <w:rFonts w:ascii="Arial" w:hAnsi="Arial" w:cs="Arial"/>
                <w:sz w:val="22"/>
                <w:szCs w:val="22"/>
                <w:lang w:val="en-US" w:eastAsia="de-DE"/>
              </w:rPr>
              <w:t>over day 10)</w:t>
            </w:r>
          </w:p>
        </w:tc>
      </w:tr>
      <w:tr w:rsidR="008C1BF8" w:rsidRPr="00AC0186" w14:paraId="3B4AFE7B"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52CE9F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Plasma received</w:t>
            </w:r>
          </w:p>
        </w:tc>
        <w:tc>
          <w:tcPr>
            <w:tcW w:w="1940" w:type="dxa"/>
            <w:tcBorders>
              <w:top w:val="nil"/>
              <w:left w:val="nil"/>
              <w:bottom w:val="single" w:sz="4" w:space="0" w:color="auto"/>
              <w:right w:val="single" w:sz="4" w:space="0" w:color="auto"/>
            </w:tcBorders>
            <w:shd w:val="clear" w:color="auto" w:fill="auto"/>
            <w:hideMark/>
          </w:tcPr>
          <w:p w14:paraId="17187310"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002E77C"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w:t>
            </w:r>
          </w:p>
        </w:tc>
        <w:tc>
          <w:tcPr>
            <w:tcW w:w="1940" w:type="dxa"/>
            <w:tcBorders>
              <w:top w:val="nil"/>
              <w:left w:val="nil"/>
              <w:bottom w:val="single" w:sz="4" w:space="0" w:color="auto"/>
              <w:right w:val="single" w:sz="4" w:space="0" w:color="auto"/>
            </w:tcBorders>
            <w:shd w:val="clear" w:color="auto" w:fill="auto"/>
            <w:hideMark/>
          </w:tcPr>
          <w:p w14:paraId="2A773C24"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 </w:t>
            </w:r>
          </w:p>
        </w:tc>
      </w:tr>
      <w:tr w:rsidR="008C1BF8" w:rsidRPr="00AC0186" w14:paraId="0244422C"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47118083"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Convalescent Plasma</w:t>
            </w:r>
          </w:p>
        </w:tc>
        <w:tc>
          <w:tcPr>
            <w:tcW w:w="1940" w:type="dxa"/>
            <w:tcBorders>
              <w:top w:val="nil"/>
              <w:left w:val="nil"/>
              <w:bottom w:val="single" w:sz="4" w:space="0" w:color="auto"/>
              <w:right w:val="single" w:sz="4" w:space="0" w:color="auto"/>
            </w:tcBorders>
            <w:shd w:val="clear" w:color="auto" w:fill="auto"/>
            <w:hideMark/>
          </w:tcPr>
          <w:p w14:paraId="057BF48A"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14</w:t>
            </w:r>
          </w:p>
        </w:tc>
        <w:tc>
          <w:tcPr>
            <w:tcW w:w="1940" w:type="dxa"/>
            <w:tcBorders>
              <w:top w:val="nil"/>
              <w:left w:val="nil"/>
              <w:bottom w:val="single" w:sz="4" w:space="0" w:color="auto"/>
              <w:right w:val="single" w:sz="4" w:space="0" w:color="auto"/>
            </w:tcBorders>
            <w:shd w:val="clear" w:color="auto" w:fill="auto"/>
            <w:hideMark/>
          </w:tcPr>
          <w:p w14:paraId="7F61088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48911E4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14</w:t>
            </w:r>
          </w:p>
        </w:tc>
      </w:tr>
      <w:tr w:rsidR="008C1BF8" w:rsidRPr="00AC0186" w14:paraId="7DDB5E8B"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0FAB4F6E"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Convalescent + Vaccinated plasma</w:t>
            </w:r>
          </w:p>
        </w:tc>
        <w:tc>
          <w:tcPr>
            <w:tcW w:w="1940" w:type="dxa"/>
            <w:tcBorders>
              <w:top w:val="nil"/>
              <w:left w:val="nil"/>
              <w:bottom w:val="single" w:sz="4" w:space="0" w:color="auto"/>
              <w:right w:val="single" w:sz="4" w:space="0" w:color="auto"/>
            </w:tcBorders>
            <w:shd w:val="clear" w:color="auto" w:fill="auto"/>
            <w:hideMark/>
          </w:tcPr>
          <w:p w14:paraId="3A12E05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01354EFD"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7523EA2B"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r>
      <w:tr w:rsidR="008C1BF8" w:rsidRPr="00AC0186" w14:paraId="0C3BA051"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3C6E7AA"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Vaccinated plasma only</w:t>
            </w:r>
          </w:p>
        </w:tc>
        <w:tc>
          <w:tcPr>
            <w:tcW w:w="1940" w:type="dxa"/>
            <w:tcBorders>
              <w:top w:val="nil"/>
              <w:left w:val="nil"/>
              <w:bottom w:val="single" w:sz="4" w:space="0" w:color="auto"/>
              <w:right w:val="single" w:sz="4" w:space="0" w:color="auto"/>
            </w:tcBorders>
            <w:shd w:val="clear" w:color="auto" w:fill="auto"/>
            <w:hideMark/>
          </w:tcPr>
          <w:p w14:paraId="60B2579F"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34D85A0F"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c>
          <w:tcPr>
            <w:tcW w:w="1940" w:type="dxa"/>
            <w:tcBorders>
              <w:top w:val="nil"/>
              <w:left w:val="nil"/>
              <w:bottom w:val="single" w:sz="4" w:space="0" w:color="auto"/>
              <w:right w:val="single" w:sz="4" w:space="0" w:color="auto"/>
            </w:tcBorders>
            <w:shd w:val="clear" w:color="auto" w:fill="auto"/>
            <w:hideMark/>
          </w:tcPr>
          <w:p w14:paraId="6B03CF7B"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0</w:t>
            </w:r>
          </w:p>
        </w:tc>
      </w:tr>
      <w:tr w:rsidR="008C1BF8" w:rsidRPr="00AC0186" w14:paraId="22C74F25" w14:textId="77777777" w:rsidTr="008C1BF8">
        <w:trPr>
          <w:trHeight w:val="288"/>
        </w:trPr>
        <w:tc>
          <w:tcPr>
            <w:tcW w:w="9620" w:type="dxa"/>
            <w:gridSpan w:val="4"/>
            <w:tcBorders>
              <w:top w:val="single" w:sz="4" w:space="0" w:color="auto"/>
              <w:left w:val="single" w:sz="4" w:space="0" w:color="auto"/>
              <w:bottom w:val="single" w:sz="4" w:space="0" w:color="auto"/>
              <w:right w:val="single" w:sz="4" w:space="0" w:color="auto"/>
            </w:tcBorders>
            <w:shd w:val="clear" w:color="000000" w:fill="E2EFDA"/>
            <w:vAlign w:val="center"/>
            <w:hideMark/>
          </w:tcPr>
          <w:p w14:paraId="6681F600"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Other COVID-19 medication</w:t>
            </w:r>
          </w:p>
        </w:tc>
      </w:tr>
      <w:tr w:rsidR="008C1BF8" w:rsidRPr="00AC0186" w14:paraId="5C29D2F3"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5333FC8E"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antiinflammatory</w:t>
            </w:r>
          </w:p>
        </w:tc>
        <w:tc>
          <w:tcPr>
            <w:tcW w:w="1940" w:type="dxa"/>
            <w:tcBorders>
              <w:top w:val="nil"/>
              <w:left w:val="nil"/>
              <w:bottom w:val="single" w:sz="4" w:space="0" w:color="auto"/>
              <w:right w:val="single" w:sz="4" w:space="0" w:color="auto"/>
            </w:tcBorders>
            <w:shd w:val="clear" w:color="auto" w:fill="auto"/>
            <w:hideMark/>
          </w:tcPr>
          <w:p w14:paraId="0C6CC3AF"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8 (30.8%)</w:t>
            </w:r>
          </w:p>
        </w:tc>
        <w:tc>
          <w:tcPr>
            <w:tcW w:w="1940" w:type="dxa"/>
            <w:tcBorders>
              <w:top w:val="nil"/>
              <w:left w:val="nil"/>
              <w:bottom w:val="single" w:sz="4" w:space="0" w:color="auto"/>
              <w:right w:val="single" w:sz="4" w:space="0" w:color="auto"/>
            </w:tcBorders>
            <w:shd w:val="clear" w:color="auto" w:fill="auto"/>
            <w:hideMark/>
          </w:tcPr>
          <w:p w14:paraId="439BB9DC"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(8.3%)</w:t>
            </w:r>
          </w:p>
        </w:tc>
        <w:tc>
          <w:tcPr>
            <w:tcW w:w="1940" w:type="dxa"/>
            <w:tcBorders>
              <w:top w:val="nil"/>
              <w:left w:val="nil"/>
              <w:bottom w:val="single" w:sz="4" w:space="0" w:color="auto"/>
              <w:right w:val="single" w:sz="4" w:space="0" w:color="auto"/>
            </w:tcBorders>
            <w:shd w:val="clear" w:color="auto" w:fill="auto"/>
            <w:hideMark/>
          </w:tcPr>
          <w:p w14:paraId="483609FC"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7 (50%)</w:t>
            </w:r>
          </w:p>
        </w:tc>
      </w:tr>
      <w:tr w:rsidR="008C1BF8" w:rsidRPr="00AC0186" w14:paraId="32636802"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4B8E9C47"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small-molecule antiviral</w:t>
            </w:r>
          </w:p>
        </w:tc>
        <w:tc>
          <w:tcPr>
            <w:tcW w:w="1940" w:type="dxa"/>
            <w:tcBorders>
              <w:top w:val="nil"/>
              <w:left w:val="nil"/>
              <w:bottom w:val="single" w:sz="4" w:space="0" w:color="auto"/>
              <w:right w:val="single" w:sz="4" w:space="0" w:color="auto"/>
            </w:tcBorders>
            <w:shd w:val="clear" w:color="auto" w:fill="auto"/>
            <w:hideMark/>
          </w:tcPr>
          <w:p w14:paraId="390E2E21"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(3.9%)</w:t>
            </w:r>
          </w:p>
        </w:tc>
        <w:tc>
          <w:tcPr>
            <w:tcW w:w="1940" w:type="dxa"/>
            <w:tcBorders>
              <w:top w:val="nil"/>
              <w:left w:val="nil"/>
              <w:bottom w:val="single" w:sz="4" w:space="0" w:color="auto"/>
              <w:right w:val="single" w:sz="4" w:space="0" w:color="auto"/>
            </w:tcBorders>
            <w:shd w:val="clear" w:color="auto" w:fill="auto"/>
            <w:hideMark/>
          </w:tcPr>
          <w:p w14:paraId="700C75C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290EA88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(7.1%)</w:t>
            </w:r>
          </w:p>
        </w:tc>
      </w:tr>
      <w:tr w:rsidR="008C1BF8" w:rsidRPr="00AC0186" w14:paraId="5891C215"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2A99D3F8"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biologic antiviral</w:t>
            </w:r>
          </w:p>
        </w:tc>
        <w:tc>
          <w:tcPr>
            <w:tcW w:w="1940" w:type="dxa"/>
            <w:tcBorders>
              <w:top w:val="nil"/>
              <w:left w:val="nil"/>
              <w:bottom w:val="single" w:sz="4" w:space="0" w:color="auto"/>
              <w:right w:val="single" w:sz="4" w:space="0" w:color="auto"/>
            </w:tcBorders>
            <w:shd w:val="clear" w:color="auto" w:fill="auto"/>
            <w:hideMark/>
          </w:tcPr>
          <w:p w14:paraId="6A659042"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555C1289"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483FF47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8C1BF8" w:rsidRPr="00AC0186" w14:paraId="79A9307C"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ACF8574"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antibiotics</w:t>
            </w:r>
          </w:p>
        </w:tc>
        <w:tc>
          <w:tcPr>
            <w:tcW w:w="1940" w:type="dxa"/>
            <w:tcBorders>
              <w:top w:val="nil"/>
              <w:left w:val="nil"/>
              <w:bottom w:val="single" w:sz="4" w:space="0" w:color="auto"/>
              <w:right w:val="single" w:sz="4" w:space="0" w:color="auto"/>
            </w:tcBorders>
            <w:shd w:val="clear" w:color="auto" w:fill="auto"/>
            <w:hideMark/>
          </w:tcPr>
          <w:p w14:paraId="363FAD9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(7.7%)</w:t>
            </w:r>
          </w:p>
        </w:tc>
        <w:tc>
          <w:tcPr>
            <w:tcW w:w="1940" w:type="dxa"/>
            <w:tcBorders>
              <w:top w:val="nil"/>
              <w:left w:val="nil"/>
              <w:bottom w:val="single" w:sz="4" w:space="0" w:color="auto"/>
              <w:right w:val="single" w:sz="4" w:space="0" w:color="auto"/>
            </w:tcBorders>
            <w:shd w:val="clear" w:color="auto" w:fill="auto"/>
            <w:hideMark/>
          </w:tcPr>
          <w:p w14:paraId="43F2B2C0"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50C03B21"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(14.3%)</w:t>
            </w:r>
          </w:p>
        </w:tc>
      </w:tr>
      <w:tr w:rsidR="008C1BF8" w:rsidRPr="00AC0186" w14:paraId="0F330A2F"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AB5FA88"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anticoagulants</w:t>
            </w:r>
          </w:p>
        </w:tc>
        <w:tc>
          <w:tcPr>
            <w:tcW w:w="1940" w:type="dxa"/>
            <w:tcBorders>
              <w:top w:val="nil"/>
              <w:left w:val="nil"/>
              <w:bottom w:val="single" w:sz="4" w:space="0" w:color="auto"/>
              <w:right w:val="single" w:sz="4" w:space="0" w:color="auto"/>
            </w:tcBorders>
            <w:shd w:val="clear" w:color="auto" w:fill="auto"/>
            <w:hideMark/>
          </w:tcPr>
          <w:p w14:paraId="62592C6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1209C5C3"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c>
          <w:tcPr>
            <w:tcW w:w="1940" w:type="dxa"/>
            <w:tcBorders>
              <w:top w:val="nil"/>
              <w:left w:val="nil"/>
              <w:bottom w:val="single" w:sz="4" w:space="0" w:color="auto"/>
              <w:right w:val="single" w:sz="4" w:space="0" w:color="auto"/>
            </w:tcBorders>
            <w:shd w:val="clear" w:color="auto" w:fill="auto"/>
            <w:hideMark/>
          </w:tcPr>
          <w:p w14:paraId="1BF488DB"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0 (0.0%)</w:t>
            </w:r>
          </w:p>
        </w:tc>
      </w:tr>
      <w:tr w:rsidR="008C1BF8" w:rsidRPr="00AC0186" w14:paraId="3E188CD0" w14:textId="77777777" w:rsidTr="008C1BF8">
        <w:trPr>
          <w:trHeight w:val="288"/>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341A71A2" w14:textId="77777777" w:rsidR="008C1BF8" w:rsidRPr="00AC0186" w:rsidRDefault="008C1BF8" w:rsidP="00AC0186">
            <w:pPr>
              <w:jc w:val="both"/>
              <w:rPr>
                <w:rFonts w:ascii="Arial" w:hAnsi="Arial" w:cs="Arial"/>
                <w:sz w:val="22"/>
                <w:szCs w:val="22"/>
                <w:lang w:eastAsia="de-DE"/>
              </w:rPr>
            </w:pPr>
            <w:r w:rsidRPr="00AC0186">
              <w:rPr>
                <w:rFonts w:ascii="Arial" w:hAnsi="Arial" w:cs="Arial"/>
                <w:sz w:val="22"/>
                <w:szCs w:val="22"/>
                <w:lang w:eastAsia="de-DE"/>
              </w:rPr>
              <w:t>other concomitant medication</w:t>
            </w:r>
          </w:p>
        </w:tc>
        <w:tc>
          <w:tcPr>
            <w:tcW w:w="1940" w:type="dxa"/>
            <w:tcBorders>
              <w:top w:val="nil"/>
              <w:left w:val="nil"/>
              <w:bottom w:val="single" w:sz="4" w:space="0" w:color="auto"/>
              <w:right w:val="single" w:sz="4" w:space="0" w:color="auto"/>
            </w:tcBorders>
            <w:shd w:val="clear" w:color="auto" w:fill="auto"/>
            <w:hideMark/>
          </w:tcPr>
          <w:p w14:paraId="75863568"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2 (7.7%)</w:t>
            </w:r>
          </w:p>
        </w:tc>
        <w:tc>
          <w:tcPr>
            <w:tcW w:w="1940" w:type="dxa"/>
            <w:tcBorders>
              <w:top w:val="nil"/>
              <w:left w:val="nil"/>
              <w:bottom w:val="single" w:sz="4" w:space="0" w:color="auto"/>
              <w:right w:val="single" w:sz="4" w:space="0" w:color="auto"/>
            </w:tcBorders>
            <w:shd w:val="clear" w:color="auto" w:fill="auto"/>
            <w:hideMark/>
          </w:tcPr>
          <w:p w14:paraId="38BBC3A7"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(8.3%)</w:t>
            </w:r>
          </w:p>
        </w:tc>
        <w:tc>
          <w:tcPr>
            <w:tcW w:w="1940" w:type="dxa"/>
            <w:tcBorders>
              <w:top w:val="nil"/>
              <w:left w:val="nil"/>
              <w:bottom w:val="single" w:sz="4" w:space="0" w:color="auto"/>
              <w:right w:val="single" w:sz="4" w:space="0" w:color="auto"/>
            </w:tcBorders>
            <w:shd w:val="clear" w:color="auto" w:fill="auto"/>
            <w:hideMark/>
          </w:tcPr>
          <w:p w14:paraId="164DB4AA" w14:textId="77777777" w:rsidR="008C1BF8" w:rsidRPr="00AC0186" w:rsidRDefault="008C1BF8" w:rsidP="00AC0186">
            <w:pPr>
              <w:jc w:val="both"/>
              <w:rPr>
                <w:rFonts w:ascii="Arial" w:hAnsi="Arial" w:cs="Arial"/>
                <w:color w:val="000000"/>
                <w:sz w:val="22"/>
                <w:szCs w:val="22"/>
                <w:lang w:eastAsia="de-DE"/>
              </w:rPr>
            </w:pPr>
            <w:r w:rsidRPr="00AC0186">
              <w:rPr>
                <w:rFonts w:ascii="Arial" w:hAnsi="Arial" w:cs="Arial"/>
                <w:color w:val="000000"/>
                <w:sz w:val="22"/>
                <w:szCs w:val="22"/>
                <w:lang w:eastAsia="de-DE"/>
              </w:rPr>
              <w:t>1 (7.1%)</w:t>
            </w:r>
          </w:p>
        </w:tc>
      </w:tr>
    </w:tbl>
    <w:p w14:paraId="7D2A12DC" w14:textId="58DB5ADC" w:rsidR="00443645" w:rsidRDefault="00443645" w:rsidP="00AC0186">
      <w:pPr>
        <w:spacing w:line="360" w:lineRule="auto"/>
        <w:jc w:val="both"/>
        <w:rPr>
          <w:rFonts w:ascii="Arial" w:hAnsi="Arial" w:cs="Arial"/>
          <w:color w:val="000000" w:themeColor="text1"/>
          <w:sz w:val="22"/>
          <w:szCs w:val="22"/>
          <w:lang w:val="en-US"/>
        </w:rPr>
      </w:pPr>
      <w:r w:rsidRPr="00AC0186">
        <w:rPr>
          <w:rFonts w:ascii="Arial" w:hAnsi="Arial" w:cs="Arial"/>
          <w:color w:val="000000" w:themeColor="text1"/>
          <w:sz w:val="22"/>
          <w:szCs w:val="22"/>
          <w:lang w:val="en-US"/>
        </w:rPr>
        <w:t>*n≠</w:t>
      </w:r>
      <w:r w:rsidR="00884D22" w:rsidRPr="00AC0186">
        <w:rPr>
          <w:rFonts w:ascii="Arial" w:hAnsi="Arial" w:cs="Arial"/>
          <w:color w:val="000000" w:themeColor="text1"/>
          <w:sz w:val="22"/>
          <w:szCs w:val="22"/>
          <w:lang w:val="en-US"/>
        </w:rPr>
        <w:t>26</w:t>
      </w:r>
    </w:p>
    <w:p w14:paraId="06146EAA" w14:textId="6645EC59" w:rsidR="00A97D59" w:rsidRPr="00AC0186" w:rsidRDefault="00211EAC" w:rsidP="00AC0186">
      <w:pPr>
        <w:pageBreakBefore/>
        <w:spacing w:line="360" w:lineRule="auto"/>
        <w:jc w:val="both"/>
        <w:rPr>
          <w:rFonts w:ascii="Arial" w:hAnsi="Arial" w:cs="Arial"/>
          <w:sz w:val="22"/>
          <w:szCs w:val="22"/>
          <w:u w:val="single"/>
        </w:rPr>
      </w:pPr>
      <w:r>
        <w:rPr>
          <w:rFonts w:ascii="Arial" w:hAnsi="Arial" w:cs="Arial"/>
          <w:sz w:val="22"/>
          <w:szCs w:val="22"/>
          <w:u w:val="single"/>
          <w:lang w:val="en-US"/>
        </w:rPr>
        <w:lastRenderedPageBreak/>
        <w:t>T</w:t>
      </w:r>
      <w:r w:rsidR="00A97D59" w:rsidRPr="00AC0186">
        <w:rPr>
          <w:rFonts w:ascii="Arial" w:hAnsi="Arial" w:cs="Arial"/>
          <w:sz w:val="22"/>
          <w:szCs w:val="22"/>
          <w:u w:val="single"/>
          <w:lang w:val="en-US"/>
        </w:rPr>
        <w:t>able S</w:t>
      </w:r>
      <w:r>
        <w:rPr>
          <w:rFonts w:ascii="Arial" w:hAnsi="Arial" w:cs="Arial"/>
          <w:sz w:val="22"/>
          <w:szCs w:val="22"/>
          <w:u w:val="single"/>
          <w:lang w:val="en-US"/>
        </w:rPr>
        <w:t>7</w:t>
      </w:r>
      <w:r w:rsidR="00A97D59" w:rsidRPr="00AC0186">
        <w:rPr>
          <w:rFonts w:ascii="Arial" w:hAnsi="Arial" w:cs="Arial"/>
          <w:sz w:val="22"/>
          <w:szCs w:val="22"/>
          <w:u w:val="single"/>
          <w:lang w:val="en-US"/>
        </w:rPr>
        <w:t xml:space="preserve"> </w:t>
      </w:r>
      <w:r w:rsidR="00F0709B" w:rsidRPr="00AC0186">
        <w:rPr>
          <w:rFonts w:ascii="Arial" w:hAnsi="Arial" w:cs="Arial"/>
          <w:sz w:val="22"/>
          <w:szCs w:val="22"/>
          <w:u w:val="single"/>
          <w:lang w:val="en-US"/>
        </w:rPr>
        <w:t xml:space="preserve">Adverse Events </w:t>
      </w:r>
    </w:p>
    <w:tbl>
      <w:tblPr>
        <w:tblW w:w="0" w:type="auto"/>
        <w:jc w:val="center"/>
        <w:tblLayout w:type="fixed"/>
        <w:tblCellMar>
          <w:left w:w="0" w:type="dxa"/>
          <w:right w:w="0" w:type="dxa"/>
        </w:tblCellMar>
        <w:tblLook w:val="0000" w:firstRow="0" w:lastRow="0" w:firstColumn="0" w:lastColumn="0" w:noHBand="0" w:noVBand="0"/>
      </w:tblPr>
      <w:tblGrid>
        <w:gridCol w:w="1984"/>
        <w:gridCol w:w="1994"/>
        <w:gridCol w:w="1994"/>
        <w:gridCol w:w="1701"/>
      </w:tblGrid>
      <w:tr w:rsidR="008C1BF8" w:rsidRPr="00AC0186" w14:paraId="4ABA5D58" w14:textId="77777777" w:rsidTr="00775DF2">
        <w:trPr>
          <w:cantSplit/>
          <w:tblHeader/>
          <w:jc w:val="center"/>
        </w:trPr>
        <w:tc>
          <w:tcPr>
            <w:tcW w:w="1984" w:type="dxa"/>
            <w:tcBorders>
              <w:top w:val="single" w:sz="4" w:space="0" w:color="000000"/>
              <w:left w:val="single" w:sz="4" w:space="0" w:color="000000"/>
              <w:bottom w:val="single" w:sz="4" w:space="0" w:color="CCCCCC"/>
              <w:right w:val="nil"/>
            </w:tcBorders>
            <w:shd w:val="clear" w:color="auto" w:fill="E2EFD9" w:themeFill="accent6" w:themeFillTint="33"/>
            <w:tcMar>
              <w:left w:w="67" w:type="dxa"/>
              <w:right w:w="67" w:type="dxa"/>
            </w:tcMar>
            <w:vAlign w:val="bottom"/>
          </w:tcPr>
          <w:p w14:paraId="51F4CF16" w14:textId="77777777" w:rsidR="00F0709B" w:rsidRPr="00AC0186" w:rsidRDefault="00F0709B" w:rsidP="00AC0186">
            <w:pPr>
              <w:keepNext/>
              <w:adjustRightInd w:val="0"/>
              <w:spacing w:before="67" w:after="67"/>
              <w:jc w:val="both"/>
              <w:rPr>
                <w:rFonts w:ascii="Arial" w:hAnsi="Arial" w:cs="Arial"/>
                <w:bCs/>
                <w:color w:val="000000" w:themeColor="text1"/>
                <w:sz w:val="22"/>
                <w:szCs w:val="22"/>
                <w:lang w:val="en-US"/>
              </w:rPr>
            </w:pPr>
          </w:p>
        </w:tc>
        <w:tc>
          <w:tcPr>
            <w:tcW w:w="1994" w:type="dxa"/>
            <w:tcBorders>
              <w:top w:val="single" w:sz="4" w:space="0" w:color="000000"/>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37B95DDA" w14:textId="18149FA4" w:rsidR="008C1BF8" w:rsidRPr="00AC0186" w:rsidRDefault="00F0709B" w:rsidP="00AC0186">
            <w:pPr>
              <w:keepNext/>
              <w:adjustRightInd w:val="0"/>
              <w:spacing w:before="67" w:after="67"/>
              <w:jc w:val="both"/>
              <w:rPr>
                <w:rFonts w:ascii="Arial" w:hAnsi="Arial" w:cs="Arial"/>
                <w:bCs/>
                <w:color w:val="000000" w:themeColor="text1"/>
                <w:sz w:val="22"/>
                <w:szCs w:val="22"/>
              </w:rPr>
            </w:pPr>
            <w:r w:rsidRPr="00AC0186">
              <w:rPr>
                <w:rFonts w:ascii="Arial" w:hAnsi="Arial" w:cs="Arial"/>
                <w:bCs/>
                <w:color w:val="000000" w:themeColor="text1"/>
                <w:sz w:val="22"/>
                <w:szCs w:val="22"/>
              </w:rPr>
              <w:t>Experimental intervention</w:t>
            </w:r>
            <w:r w:rsidRPr="00AC0186">
              <w:rPr>
                <w:rFonts w:ascii="Arial" w:hAnsi="Arial" w:cs="Arial"/>
                <w:bCs/>
                <w:color w:val="000000" w:themeColor="text1"/>
                <w:sz w:val="22"/>
                <w:szCs w:val="22"/>
                <w:vertAlign w:val="superscript"/>
              </w:rPr>
              <w:t>#</w:t>
            </w:r>
          </w:p>
        </w:tc>
        <w:tc>
          <w:tcPr>
            <w:tcW w:w="1994" w:type="dxa"/>
            <w:tcBorders>
              <w:top w:val="single" w:sz="4" w:space="0" w:color="000000"/>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5D524C62" w14:textId="054153A0" w:rsidR="00F0709B" w:rsidRPr="00AC0186" w:rsidRDefault="00F0709B" w:rsidP="00AC0186">
            <w:pPr>
              <w:keepNext/>
              <w:adjustRightInd w:val="0"/>
              <w:spacing w:before="67" w:after="67"/>
              <w:jc w:val="both"/>
              <w:rPr>
                <w:rFonts w:ascii="Arial" w:hAnsi="Arial" w:cs="Arial"/>
                <w:bCs/>
                <w:color w:val="000000" w:themeColor="text1"/>
                <w:sz w:val="22"/>
                <w:szCs w:val="22"/>
              </w:rPr>
            </w:pPr>
            <w:r w:rsidRPr="00AC0186">
              <w:rPr>
                <w:rFonts w:ascii="Arial" w:hAnsi="Arial" w:cs="Arial"/>
                <w:bCs/>
                <w:color w:val="000000" w:themeColor="text1"/>
                <w:sz w:val="22"/>
                <w:szCs w:val="22"/>
              </w:rPr>
              <w:t>Control</w:t>
            </w:r>
            <w:r w:rsidRPr="00AC0186">
              <w:rPr>
                <w:rFonts w:ascii="Arial" w:hAnsi="Arial" w:cs="Arial"/>
                <w:bCs/>
                <w:color w:val="000000" w:themeColor="text1"/>
                <w:sz w:val="22"/>
                <w:szCs w:val="22"/>
              </w:rPr>
              <w:br/>
              <w:t>intervention</w:t>
            </w:r>
          </w:p>
        </w:tc>
        <w:tc>
          <w:tcPr>
            <w:tcW w:w="1701" w:type="dxa"/>
            <w:tcBorders>
              <w:top w:val="single" w:sz="4" w:space="0" w:color="000000"/>
              <w:left w:val="single" w:sz="4" w:space="0" w:color="CCCCCC"/>
              <w:bottom w:val="single" w:sz="4" w:space="0" w:color="CCCCCC"/>
              <w:right w:val="single" w:sz="4" w:space="0" w:color="000000"/>
            </w:tcBorders>
            <w:shd w:val="clear" w:color="auto" w:fill="E2EFD9" w:themeFill="accent6" w:themeFillTint="33"/>
            <w:tcMar>
              <w:left w:w="67" w:type="dxa"/>
              <w:right w:w="67" w:type="dxa"/>
            </w:tcMar>
            <w:vAlign w:val="bottom"/>
          </w:tcPr>
          <w:p w14:paraId="394943CA" w14:textId="39614AA9" w:rsidR="00F0709B" w:rsidRPr="00AC0186" w:rsidRDefault="00F0709B" w:rsidP="00AC0186">
            <w:pPr>
              <w:keepNext/>
              <w:adjustRightInd w:val="0"/>
              <w:spacing w:before="67" w:after="67"/>
              <w:jc w:val="both"/>
              <w:rPr>
                <w:rFonts w:ascii="Arial" w:hAnsi="Arial" w:cs="Arial"/>
                <w:bCs/>
                <w:color w:val="000000" w:themeColor="text1"/>
                <w:sz w:val="22"/>
                <w:szCs w:val="22"/>
              </w:rPr>
            </w:pPr>
            <w:r w:rsidRPr="00AC0186">
              <w:rPr>
                <w:rFonts w:ascii="Arial" w:hAnsi="Arial" w:cs="Arial"/>
                <w:bCs/>
                <w:color w:val="000000" w:themeColor="text1"/>
                <w:sz w:val="22"/>
                <w:szCs w:val="22"/>
              </w:rPr>
              <w:t>Total</w:t>
            </w:r>
          </w:p>
        </w:tc>
      </w:tr>
      <w:tr w:rsidR="00F0709B" w:rsidRPr="00AC0186" w14:paraId="69EC7ED5"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6A9BE550" w14:textId="0B50B55B"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Intensity CTCAE V5* grade</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79B920ED"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E310F65" w14:textId="77777777" w:rsidR="00F0709B" w:rsidRPr="00AC0186" w:rsidRDefault="00F0709B" w:rsidP="00AC0186">
            <w:pPr>
              <w:adjustRightInd w:val="0"/>
              <w:spacing w:before="67" w:after="67"/>
              <w:jc w:val="both"/>
              <w:rPr>
                <w:rFonts w:ascii="Arial" w:hAnsi="Arial" w:cs="Arial"/>
                <w:color w:val="000000"/>
                <w:sz w:val="22"/>
                <w:szCs w:val="22"/>
              </w:rPr>
            </w:pP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4B2873BA" w14:textId="77777777" w:rsidR="00F0709B" w:rsidRPr="00AC0186" w:rsidRDefault="00F0709B" w:rsidP="00AC0186">
            <w:pPr>
              <w:adjustRightInd w:val="0"/>
              <w:spacing w:before="67" w:after="67"/>
              <w:jc w:val="both"/>
              <w:rPr>
                <w:rFonts w:ascii="Arial" w:hAnsi="Arial" w:cs="Arial"/>
                <w:color w:val="000000"/>
                <w:sz w:val="22"/>
                <w:szCs w:val="22"/>
              </w:rPr>
            </w:pPr>
          </w:p>
        </w:tc>
      </w:tr>
      <w:tr w:rsidR="00F0709B" w:rsidRPr="00AC0186" w14:paraId="1B99550D"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30CAB089"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1 - mild</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AE3349C"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118</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29663165"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94</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081B8BF"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212</w:t>
            </w:r>
          </w:p>
        </w:tc>
      </w:tr>
      <w:tr w:rsidR="00F0709B" w:rsidRPr="00AC0186" w14:paraId="5DBE1414"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64608925"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2 - moderate</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67A3DD6"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135</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7AA31C12"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151</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E78DCDE"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286</w:t>
            </w:r>
          </w:p>
        </w:tc>
      </w:tr>
      <w:tr w:rsidR="00F0709B" w:rsidRPr="00AC0186" w14:paraId="4716EAC0"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60151E87"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3 - severe</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25410406"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51</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A4431FF"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39</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53ED8FB"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90</w:t>
            </w:r>
          </w:p>
        </w:tc>
      </w:tr>
      <w:tr w:rsidR="00F0709B" w:rsidRPr="00AC0186" w14:paraId="62719FC3"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5538B239"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4 - life-threatening</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7B1A12D0"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23</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3250BB29"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E28E8A3"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31</w:t>
            </w:r>
          </w:p>
        </w:tc>
      </w:tr>
      <w:tr w:rsidR="00F0709B" w:rsidRPr="00AC0186" w14:paraId="4023F51A"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3C0AE0EB"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5 - death</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0863727D"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16</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A2BD417"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14</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E74566A"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30</w:t>
            </w:r>
          </w:p>
        </w:tc>
      </w:tr>
      <w:tr w:rsidR="00F0709B" w:rsidRPr="00AC0186" w14:paraId="200BC9F3"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3E7EC30F"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200DDD69"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EF3B925" w14:textId="77777777" w:rsidR="00F0709B" w:rsidRPr="00AC0186" w:rsidRDefault="00F0709B" w:rsidP="00AC0186">
            <w:pPr>
              <w:adjustRightInd w:val="0"/>
              <w:spacing w:before="67" w:after="67"/>
              <w:jc w:val="both"/>
              <w:rPr>
                <w:rFonts w:ascii="Arial" w:hAnsi="Arial" w:cs="Arial"/>
                <w:color w:val="000000"/>
                <w:sz w:val="22"/>
                <w:szCs w:val="22"/>
              </w:rPr>
            </w:pP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7129C86" w14:textId="77777777" w:rsidR="00F0709B" w:rsidRPr="00AC0186" w:rsidRDefault="00F0709B" w:rsidP="00AC0186">
            <w:pPr>
              <w:adjustRightInd w:val="0"/>
              <w:spacing w:before="67" w:after="67"/>
              <w:jc w:val="both"/>
              <w:rPr>
                <w:rFonts w:ascii="Arial" w:hAnsi="Arial" w:cs="Arial"/>
                <w:color w:val="000000"/>
                <w:sz w:val="22"/>
                <w:szCs w:val="22"/>
              </w:rPr>
            </w:pPr>
          </w:p>
        </w:tc>
      </w:tr>
      <w:tr w:rsidR="00F0709B" w:rsidRPr="0032535E" w14:paraId="3A61F1B1"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7F4F401F" w14:textId="77777777" w:rsidR="00F0709B" w:rsidRPr="00AC0186" w:rsidRDefault="00F0709B"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lang w:val="en-US"/>
              </w:rPr>
              <w:t>Maximal Intensity Grade for individual patients</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1E5BE517" w14:textId="77777777" w:rsidR="00F0709B" w:rsidRPr="00AC0186" w:rsidRDefault="00F0709B" w:rsidP="00AC0186">
            <w:pPr>
              <w:adjustRightInd w:val="0"/>
              <w:spacing w:before="67" w:after="67"/>
              <w:jc w:val="both"/>
              <w:rPr>
                <w:rFonts w:ascii="Arial" w:hAnsi="Arial" w:cs="Arial"/>
                <w:color w:val="000000"/>
                <w:sz w:val="22"/>
                <w:szCs w:val="22"/>
                <w:lang w:val="en-US"/>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67078B3" w14:textId="77777777" w:rsidR="00F0709B" w:rsidRPr="00AC0186" w:rsidRDefault="00F0709B" w:rsidP="00AC0186">
            <w:pPr>
              <w:adjustRightInd w:val="0"/>
              <w:spacing w:before="67" w:after="67"/>
              <w:jc w:val="both"/>
              <w:rPr>
                <w:rFonts w:ascii="Arial" w:hAnsi="Arial" w:cs="Arial"/>
                <w:color w:val="000000"/>
                <w:sz w:val="22"/>
                <w:szCs w:val="22"/>
                <w:lang w:val="en-US"/>
              </w:rPr>
            </w:pP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63D34098" w14:textId="77777777" w:rsidR="00F0709B" w:rsidRPr="00AC0186" w:rsidRDefault="00F0709B" w:rsidP="00AC0186">
            <w:pPr>
              <w:adjustRightInd w:val="0"/>
              <w:spacing w:before="67" w:after="67"/>
              <w:jc w:val="both"/>
              <w:rPr>
                <w:rFonts w:ascii="Arial" w:hAnsi="Arial" w:cs="Arial"/>
                <w:color w:val="000000"/>
                <w:sz w:val="22"/>
                <w:szCs w:val="22"/>
                <w:lang w:val="en-US"/>
              </w:rPr>
            </w:pPr>
          </w:p>
        </w:tc>
      </w:tr>
      <w:tr w:rsidR="00F0709B" w:rsidRPr="00AC0186" w14:paraId="5B20591F"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5A81F169"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no AEs experienced</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6172861"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19 ( 24.4%)</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0174E5E9"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( 16.1%)</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CA4D8DC"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28 ( 20.9%)</w:t>
            </w:r>
          </w:p>
        </w:tc>
      </w:tr>
      <w:tr w:rsidR="00F0709B" w:rsidRPr="00AC0186" w14:paraId="100D0D7A"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0307E08B"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1 - mild</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03DE5A6"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 (  9.0%)</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19FF124"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 ( 10.7%)</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FF2C8C5"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13 (  9.7%)</w:t>
            </w:r>
          </w:p>
        </w:tc>
      </w:tr>
      <w:tr w:rsidR="00F0709B" w:rsidRPr="00AC0186" w14:paraId="23E7672C"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5FCAC7FA"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2 - moderate</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0166A6AE"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21 ( 26.9%)</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5A15010E"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18 ( 32.1%)</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2D6577E"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39 ( 29.1%)</w:t>
            </w:r>
          </w:p>
        </w:tc>
      </w:tr>
      <w:tr w:rsidR="00F0709B" w:rsidRPr="00AC0186" w14:paraId="16AD0676"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7F6DDA1F"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3 - severe</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3455E0FB"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11 ( 14.1%)</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5DA4D1A0"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 ( 17.9%)</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170ADC2A"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21 ( 15.7%)</w:t>
            </w:r>
          </w:p>
        </w:tc>
      </w:tr>
      <w:tr w:rsidR="00F0709B" w:rsidRPr="00AC0186" w14:paraId="436DC840"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06DD901F"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4 - life-threatening</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7CEEB206"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C309C4B"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7.1%)</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1FE8DCDD"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6.7%)</w:t>
            </w:r>
          </w:p>
        </w:tc>
      </w:tr>
      <w:tr w:rsidR="00F0709B" w:rsidRPr="00AC0186" w14:paraId="76C66D6E"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65A82167"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Grade 5 - death</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7E166AAB"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15 ( 19.2%)</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3D0724CC"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( 16.1%)</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61B778E"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24 ( 17.9%)</w:t>
            </w:r>
          </w:p>
        </w:tc>
      </w:tr>
      <w:tr w:rsidR="00F0709B" w:rsidRPr="00AC0186" w14:paraId="33EF35E1"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356115EA"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8927CB6"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56C72FA0" w14:textId="77777777" w:rsidR="00F0709B" w:rsidRPr="00AC0186" w:rsidRDefault="00F0709B" w:rsidP="00AC0186">
            <w:pPr>
              <w:adjustRightInd w:val="0"/>
              <w:spacing w:before="67" w:after="67"/>
              <w:jc w:val="both"/>
              <w:rPr>
                <w:rFonts w:ascii="Arial" w:hAnsi="Arial" w:cs="Arial"/>
                <w:color w:val="000000"/>
                <w:sz w:val="22"/>
                <w:szCs w:val="22"/>
              </w:rPr>
            </w:pP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27B0157" w14:textId="77777777" w:rsidR="00F0709B" w:rsidRPr="00AC0186" w:rsidRDefault="00F0709B" w:rsidP="00AC0186">
            <w:pPr>
              <w:adjustRightInd w:val="0"/>
              <w:spacing w:before="67" w:after="67"/>
              <w:jc w:val="both"/>
              <w:rPr>
                <w:rFonts w:ascii="Arial" w:hAnsi="Arial" w:cs="Arial"/>
                <w:color w:val="000000"/>
                <w:sz w:val="22"/>
                <w:szCs w:val="22"/>
              </w:rPr>
            </w:pPr>
          </w:p>
        </w:tc>
      </w:tr>
      <w:tr w:rsidR="00F0709B" w:rsidRPr="00AC0186" w14:paraId="04577CBD"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7AF2D951"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Relation to IMP</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5187FDCC"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920613C" w14:textId="77777777" w:rsidR="00F0709B" w:rsidRPr="00AC0186" w:rsidRDefault="00F0709B" w:rsidP="00AC0186">
            <w:pPr>
              <w:adjustRightInd w:val="0"/>
              <w:spacing w:before="67" w:after="67"/>
              <w:jc w:val="both"/>
              <w:rPr>
                <w:rFonts w:ascii="Arial" w:hAnsi="Arial" w:cs="Arial"/>
                <w:color w:val="000000"/>
                <w:sz w:val="22"/>
                <w:szCs w:val="22"/>
              </w:rPr>
            </w:pP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1A3F2ABE" w14:textId="77777777" w:rsidR="00F0709B" w:rsidRPr="00AC0186" w:rsidRDefault="00F0709B" w:rsidP="00AC0186">
            <w:pPr>
              <w:adjustRightInd w:val="0"/>
              <w:spacing w:before="67" w:after="67"/>
              <w:jc w:val="both"/>
              <w:rPr>
                <w:rFonts w:ascii="Arial" w:hAnsi="Arial" w:cs="Arial"/>
                <w:color w:val="000000"/>
                <w:sz w:val="22"/>
                <w:szCs w:val="22"/>
              </w:rPr>
            </w:pPr>
          </w:p>
        </w:tc>
      </w:tr>
      <w:tr w:rsidR="00F0709B" w:rsidRPr="00AC0186" w14:paraId="6E58E9BA"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2B591D9A"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Related</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14D1669A"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4059EAA0"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548ADD4E" w14:textId="77777777" w:rsidR="00F0709B" w:rsidRPr="00AC0186" w:rsidRDefault="00F0709B"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w:t>
            </w:r>
          </w:p>
        </w:tc>
      </w:tr>
      <w:tr w:rsidR="00F0709B" w:rsidRPr="00AC0186" w14:paraId="59CB7CC8" w14:textId="77777777" w:rsidTr="00447900">
        <w:trPr>
          <w:cantSplit/>
          <w:jc w:val="center"/>
        </w:trPr>
        <w:tc>
          <w:tcPr>
            <w:tcW w:w="1984" w:type="dxa"/>
            <w:tcBorders>
              <w:top w:val="nil"/>
              <w:left w:val="single" w:sz="4" w:space="0" w:color="000000"/>
              <w:bottom w:val="single" w:sz="4" w:space="0" w:color="CCCCCC"/>
              <w:right w:val="nil"/>
            </w:tcBorders>
            <w:shd w:val="clear" w:color="auto" w:fill="FFFFFF"/>
            <w:tcMar>
              <w:left w:w="67" w:type="dxa"/>
              <w:right w:w="67" w:type="dxa"/>
            </w:tcMar>
          </w:tcPr>
          <w:p w14:paraId="640B7017" w14:textId="77777777" w:rsidR="00F0709B" w:rsidRPr="00AC0186" w:rsidRDefault="00F0709B" w:rsidP="00AC0186">
            <w:pPr>
              <w:keepNext/>
              <w:adjustRightInd w:val="0"/>
              <w:spacing w:before="67" w:after="67"/>
              <w:jc w:val="both"/>
              <w:rPr>
                <w:rFonts w:ascii="Arial" w:hAnsi="Arial" w:cs="Arial"/>
                <w:color w:val="000000"/>
                <w:sz w:val="22"/>
                <w:szCs w:val="22"/>
              </w:rPr>
            </w:pPr>
            <w:r w:rsidRPr="00AC0186">
              <w:rPr>
                <w:rFonts w:ascii="Arial" w:hAnsi="Arial" w:cs="Arial"/>
                <w:color w:val="000000"/>
                <w:sz w:val="22"/>
                <w:szCs w:val="22"/>
              </w:rPr>
              <w:t>- Unrelated</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25D8155F" w14:textId="77777777" w:rsidR="00F0709B" w:rsidRPr="00AC0186" w:rsidRDefault="00F0709B" w:rsidP="00AC0186">
            <w:pPr>
              <w:keepNext/>
              <w:adjustRightInd w:val="0"/>
              <w:spacing w:before="67" w:after="67"/>
              <w:jc w:val="both"/>
              <w:rPr>
                <w:rFonts w:ascii="Arial" w:hAnsi="Arial" w:cs="Arial"/>
                <w:color w:val="000000"/>
                <w:sz w:val="22"/>
                <w:szCs w:val="22"/>
              </w:rPr>
            </w:pPr>
            <w:r w:rsidRPr="00AC0186">
              <w:rPr>
                <w:rFonts w:ascii="Arial" w:hAnsi="Arial" w:cs="Arial"/>
                <w:color w:val="000000"/>
                <w:sz w:val="22"/>
                <w:szCs w:val="22"/>
              </w:rPr>
              <w:t>334</w:t>
            </w:r>
          </w:p>
        </w:tc>
        <w:tc>
          <w:tcPr>
            <w:tcW w:w="1994" w:type="dxa"/>
            <w:tcBorders>
              <w:top w:val="nil"/>
              <w:left w:val="single" w:sz="4" w:space="0" w:color="CCCCCC"/>
              <w:bottom w:val="single" w:sz="4" w:space="0" w:color="CCCCCC"/>
              <w:right w:val="nil"/>
            </w:tcBorders>
            <w:shd w:val="clear" w:color="auto" w:fill="FFFFFF"/>
            <w:tcMar>
              <w:left w:w="67" w:type="dxa"/>
              <w:right w:w="67" w:type="dxa"/>
            </w:tcMar>
          </w:tcPr>
          <w:p w14:paraId="6DB8B061" w14:textId="77777777" w:rsidR="00F0709B" w:rsidRPr="00AC0186" w:rsidRDefault="00F0709B" w:rsidP="00AC0186">
            <w:pPr>
              <w:keepNext/>
              <w:adjustRightInd w:val="0"/>
              <w:spacing w:before="67" w:after="67"/>
              <w:jc w:val="both"/>
              <w:rPr>
                <w:rFonts w:ascii="Arial" w:hAnsi="Arial" w:cs="Arial"/>
                <w:color w:val="000000"/>
                <w:sz w:val="22"/>
                <w:szCs w:val="22"/>
              </w:rPr>
            </w:pPr>
            <w:r w:rsidRPr="00AC0186">
              <w:rPr>
                <w:rFonts w:ascii="Arial" w:hAnsi="Arial" w:cs="Arial"/>
                <w:color w:val="000000"/>
                <w:sz w:val="22"/>
                <w:szCs w:val="22"/>
              </w:rPr>
              <w:t>305</w:t>
            </w:r>
          </w:p>
        </w:tc>
        <w:tc>
          <w:tcPr>
            <w:tcW w:w="1701"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61537565" w14:textId="77777777" w:rsidR="00F0709B" w:rsidRPr="00AC0186" w:rsidRDefault="00F0709B" w:rsidP="00AC0186">
            <w:pPr>
              <w:keepNext/>
              <w:adjustRightInd w:val="0"/>
              <w:spacing w:before="67" w:after="67"/>
              <w:jc w:val="both"/>
              <w:rPr>
                <w:rFonts w:ascii="Arial" w:hAnsi="Arial" w:cs="Arial"/>
                <w:color w:val="000000"/>
                <w:sz w:val="22"/>
                <w:szCs w:val="22"/>
              </w:rPr>
            </w:pPr>
            <w:r w:rsidRPr="00AC0186">
              <w:rPr>
                <w:rFonts w:ascii="Arial" w:hAnsi="Arial" w:cs="Arial"/>
                <w:color w:val="000000"/>
                <w:sz w:val="22"/>
                <w:szCs w:val="22"/>
              </w:rPr>
              <w:t>639</w:t>
            </w:r>
          </w:p>
        </w:tc>
      </w:tr>
      <w:tr w:rsidR="00F0709B" w:rsidRPr="00AC0186" w14:paraId="63A6D8BC" w14:textId="77777777" w:rsidTr="00447900">
        <w:trPr>
          <w:cantSplit/>
          <w:jc w:val="center"/>
        </w:trPr>
        <w:tc>
          <w:tcPr>
            <w:tcW w:w="1984" w:type="dxa"/>
            <w:tcBorders>
              <w:top w:val="nil"/>
              <w:left w:val="single" w:sz="4" w:space="0" w:color="000000"/>
              <w:bottom w:val="single" w:sz="4" w:space="0" w:color="000000"/>
              <w:right w:val="nil"/>
            </w:tcBorders>
            <w:shd w:val="clear" w:color="auto" w:fill="FFFFFF"/>
            <w:tcMar>
              <w:left w:w="67" w:type="dxa"/>
              <w:right w:w="67" w:type="dxa"/>
            </w:tcMar>
          </w:tcPr>
          <w:p w14:paraId="6E7EDD5E"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000000"/>
              <w:right w:val="nil"/>
            </w:tcBorders>
            <w:shd w:val="clear" w:color="auto" w:fill="FFFFFF"/>
            <w:tcMar>
              <w:left w:w="67" w:type="dxa"/>
              <w:right w:w="67" w:type="dxa"/>
            </w:tcMar>
          </w:tcPr>
          <w:p w14:paraId="13FF61C0" w14:textId="77777777" w:rsidR="00F0709B" w:rsidRPr="00AC0186" w:rsidRDefault="00F0709B" w:rsidP="00AC0186">
            <w:pPr>
              <w:adjustRightInd w:val="0"/>
              <w:spacing w:before="67" w:after="67"/>
              <w:jc w:val="both"/>
              <w:rPr>
                <w:rFonts w:ascii="Arial" w:hAnsi="Arial" w:cs="Arial"/>
                <w:color w:val="000000"/>
                <w:sz w:val="22"/>
                <w:szCs w:val="22"/>
              </w:rPr>
            </w:pPr>
          </w:p>
        </w:tc>
        <w:tc>
          <w:tcPr>
            <w:tcW w:w="1994" w:type="dxa"/>
            <w:tcBorders>
              <w:top w:val="nil"/>
              <w:left w:val="single" w:sz="4" w:space="0" w:color="CCCCCC"/>
              <w:bottom w:val="single" w:sz="4" w:space="0" w:color="000000"/>
              <w:right w:val="nil"/>
            </w:tcBorders>
            <w:shd w:val="clear" w:color="auto" w:fill="FFFFFF"/>
            <w:tcMar>
              <w:left w:w="67" w:type="dxa"/>
              <w:right w:w="67" w:type="dxa"/>
            </w:tcMar>
          </w:tcPr>
          <w:p w14:paraId="4755CD4E" w14:textId="77777777" w:rsidR="00F0709B" w:rsidRPr="00AC0186" w:rsidRDefault="00F0709B" w:rsidP="00AC0186">
            <w:pPr>
              <w:adjustRightInd w:val="0"/>
              <w:spacing w:before="67" w:after="67"/>
              <w:jc w:val="both"/>
              <w:rPr>
                <w:rFonts w:ascii="Arial" w:hAnsi="Arial" w:cs="Arial"/>
                <w:color w:val="000000"/>
                <w:sz w:val="22"/>
                <w:szCs w:val="22"/>
              </w:rPr>
            </w:pPr>
          </w:p>
        </w:tc>
        <w:tc>
          <w:tcPr>
            <w:tcW w:w="1701" w:type="dxa"/>
            <w:tcBorders>
              <w:top w:val="nil"/>
              <w:left w:val="single" w:sz="4" w:space="0" w:color="CCCCCC"/>
              <w:bottom w:val="single" w:sz="4" w:space="0" w:color="000000"/>
              <w:right w:val="single" w:sz="4" w:space="0" w:color="000000"/>
            </w:tcBorders>
            <w:shd w:val="clear" w:color="auto" w:fill="FFFFFF"/>
            <w:tcMar>
              <w:left w:w="67" w:type="dxa"/>
              <w:right w:w="67" w:type="dxa"/>
            </w:tcMar>
          </w:tcPr>
          <w:p w14:paraId="41B1F8E9" w14:textId="77777777" w:rsidR="00F0709B" w:rsidRPr="00AC0186" w:rsidRDefault="00F0709B" w:rsidP="00AC0186">
            <w:pPr>
              <w:adjustRightInd w:val="0"/>
              <w:spacing w:before="67" w:after="67"/>
              <w:jc w:val="both"/>
              <w:rPr>
                <w:rFonts w:ascii="Arial" w:hAnsi="Arial" w:cs="Arial"/>
                <w:color w:val="000000"/>
                <w:sz w:val="22"/>
                <w:szCs w:val="22"/>
              </w:rPr>
            </w:pPr>
          </w:p>
        </w:tc>
      </w:tr>
    </w:tbl>
    <w:p w14:paraId="1695AC34" w14:textId="5F764523" w:rsidR="00A97D59" w:rsidRPr="00AC0186" w:rsidRDefault="00F0709B" w:rsidP="00AC0186">
      <w:pPr>
        <w:spacing w:line="360" w:lineRule="auto"/>
        <w:jc w:val="both"/>
        <w:rPr>
          <w:rFonts w:ascii="Arial" w:hAnsi="Arial" w:cs="Arial"/>
          <w:sz w:val="22"/>
          <w:szCs w:val="22"/>
          <w:lang w:val="en-US"/>
        </w:rPr>
      </w:pPr>
      <w:r w:rsidRPr="00AC0186">
        <w:rPr>
          <w:rFonts w:ascii="Arial" w:hAnsi="Arial" w:cs="Arial"/>
          <w:sz w:val="22"/>
          <w:szCs w:val="22"/>
          <w:lang w:val="en-US"/>
        </w:rPr>
        <w:tab/>
        <w:t>*according to the Common Terminology Criteria for Adverse Events (CTCAE vs5)</w:t>
      </w:r>
    </w:p>
    <w:p w14:paraId="57473EAF" w14:textId="66030C19" w:rsidR="00F0709B" w:rsidRPr="00AC0186" w:rsidRDefault="00F0709B" w:rsidP="00AC0186">
      <w:pPr>
        <w:spacing w:line="360" w:lineRule="auto"/>
        <w:jc w:val="both"/>
        <w:rPr>
          <w:rFonts w:ascii="Arial" w:hAnsi="Arial" w:cs="Arial"/>
          <w:sz w:val="22"/>
          <w:szCs w:val="22"/>
          <w:lang w:val="en-US"/>
        </w:rPr>
      </w:pPr>
      <w:r w:rsidRPr="00AC0186">
        <w:rPr>
          <w:rFonts w:ascii="Arial" w:hAnsi="Arial" w:cs="Arial"/>
          <w:sz w:val="22"/>
          <w:szCs w:val="22"/>
          <w:lang w:val="en-US"/>
        </w:rPr>
        <w:tab/>
        <w:t>#classification according to actual treatment (experimental includes cross-over patients)</w:t>
      </w:r>
    </w:p>
    <w:p w14:paraId="1DF40F99" w14:textId="653C247A" w:rsidR="00F0709B" w:rsidRPr="00AC0186" w:rsidRDefault="00F0709B" w:rsidP="00AC0186">
      <w:pPr>
        <w:spacing w:line="360" w:lineRule="auto"/>
        <w:jc w:val="both"/>
        <w:rPr>
          <w:rFonts w:ascii="Arial" w:hAnsi="Arial" w:cs="Arial"/>
          <w:sz w:val="22"/>
          <w:szCs w:val="22"/>
          <w:lang w:val="en-US"/>
        </w:rPr>
      </w:pPr>
      <w:r w:rsidRPr="00AC0186">
        <w:rPr>
          <w:rFonts w:ascii="Arial" w:hAnsi="Arial" w:cs="Arial"/>
          <w:sz w:val="22"/>
          <w:szCs w:val="22"/>
          <w:lang w:val="en-US"/>
        </w:rPr>
        <w:tab/>
        <w:t>AE=adverse events; IMP=Investigational Medicinal Product</w:t>
      </w:r>
    </w:p>
    <w:p w14:paraId="71DDD360" w14:textId="77777777" w:rsidR="00F0709B" w:rsidRPr="00AC0186" w:rsidRDefault="00F0709B" w:rsidP="00AC0186">
      <w:pPr>
        <w:spacing w:line="360" w:lineRule="auto"/>
        <w:jc w:val="both"/>
        <w:rPr>
          <w:rFonts w:ascii="Arial" w:hAnsi="Arial" w:cs="Arial"/>
          <w:sz w:val="22"/>
          <w:szCs w:val="22"/>
          <w:lang w:val="en-US"/>
        </w:rPr>
      </w:pPr>
    </w:p>
    <w:p w14:paraId="3419D74C" w14:textId="77777777" w:rsidR="006C2930" w:rsidRPr="00AC0186" w:rsidRDefault="006C2930" w:rsidP="00AC0186">
      <w:pPr>
        <w:jc w:val="both"/>
        <w:rPr>
          <w:rFonts w:ascii="Arial" w:hAnsi="Arial" w:cs="Arial"/>
          <w:color w:val="000000" w:themeColor="text1"/>
          <w:sz w:val="22"/>
          <w:szCs w:val="22"/>
          <w:lang w:val="en-US"/>
        </w:rPr>
        <w:sectPr w:rsidR="006C2930" w:rsidRPr="00AC0186">
          <w:pgSz w:w="11906" w:h="16838"/>
          <w:pgMar w:top="1417" w:right="1417" w:bottom="1134" w:left="1417" w:header="708" w:footer="708" w:gutter="0"/>
          <w:cols w:space="708"/>
          <w:docGrid w:linePitch="360"/>
        </w:sectPr>
      </w:pPr>
    </w:p>
    <w:tbl>
      <w:tblPr>
        <w:tblW w:w="15389" w:type="dxa"/>
        <w:jc w:val="center"/>
        <w:tblLayout w:type="fixed"/>
        <w:tblCellMar>
          <w:left w:w="0" w:type="dxa"/>
          <w:right w:w="0" w:type="dxa"/>
        </w:tblCellMar>
        <w:tblLook w:val="0000" w:firstRow="0" w:lastRow="0" w:firstColumn="0" w:lastColumn="0" w:noHBand="0" w:noVBand="0"/>
      </w:tblPr>
      <w:tblGrid>
        <w:gridCol w:w="2268"/>
        <w:gridCol w:w="1144"/>
        <w:gridCol w:w="1711"/>
        <w:gridCol w:w="1144"/>
        <w:gridCol w:w="1144"/>
        <w:gridCol w:w="1711"/>
        <w:gridCol w:w="1144"/>
        <w:gridCol w:w="1144"/>
        <w:gridCol w:w="1711"/>
        <w:gridCol w:w="2268"/>
      </w:tblGrid>
      <w:tr w:rsidR="008C1BF8" w:rsidRPr="00AC0186" w14:paraId="6FA614F7" w14:textId="77777777" w:rsidTr="00775DF2">
        <w:trPr>
          <w:cantSplit/>
          <w:trHeight w:val="300"/>
          <w:tblHeader/>
          <w:jc w:val="center"/>
        </w:trPr>
        <w:tc>
          <w:tcPr>
            <w:tcW w:w="15389" w:type="dxa"/>
            <w:gridSpan w:val="10"/>
            <w:tcBorders>
              <w:top w:val="single" w:sz="4" w:space="0" w:color="000000"/>
              <w:left w:val="single" w:sz="4" w:space="0" w:color="000000"/>
              <w:bottom w:val="single" w:sz="4" w:space="0" w:color="CCCCCC"/>
              <w:right w:val="single" w:sz="4" w:space="0" w:color="000000"/>
            </w:tcBorders>
            <w:shd w:val="clear" w:color="auto" w:fill="E2EFD9" w:themeFill="accent6" w:themeFillTint="33"/>
            <w:tcMar>
              <w:left w:w="67" w:type="dxa"/>
              <w:right w:w="67" w:type="dxa"/>
            </w:tcMar>
            <w:vAlign w:val="bottom"/>
          </w:tcPr>
          <w:p w14:paraId="5E654F75"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bookmarkStart w:id="50" w:name="IDX"/>
            <w:bookmarkEnd w:id="50"/>
            <w:r w:rsidRPr="00AC0186">
              <w:rPr>
                <w:rFonts w:ascii="Arial" w:hAnsi="Arial" w:cs="Arial"/>
                <w:b/>
                <w:bCs/>
                <w:color w:val="000000" w:themeColor="text1"/>
                <w:sz w:val="22"/>
                <w:szCs w:val="22"/>
              </w:rPr>
              <w:lastRenderedPageBreak/>
              <w:t>AEs (MedDRA preferred terms)</w:t>
            </w:r>
          </w:p>
        </w:tc>
      </w:tr>
      <w:tr w:rsidR="008C1BF8" w:rsidRPr="0032535E" w14:paraId="12EEEA19" w14:textId="77777777" w:rsidTr="00775DF2">
        <w:trPr>
          <w:cantSplit/>
          <w:trHeight w:val="857"/>
          <w:tblHeader/>
          <w:jc w:val="center"/>
        </w:trPr>
        <w:tc>
          <w:tcPr>
            <w:tcW w:w="2268" w:type="dxa"/>
            <w:tcBorders>
              <w:top w:val="nil"/>
              <w:left w:val="single" w:sz="4" w:space="0" w:color="000000"/>
              <w:bottom w:val="single" w:sz="4" w:space="0" w:color="CCCCCC"/>
              <w:right w:val="nil"/>
            </w:tcBorders>
            <w:shd w:val="clear" w:color="auto" w:fill="E2EFD9" w:themeFill="accent6" w:themeFillTint="33"/>
            <w:tcMar>
              <w:left w:w="67" w:type="dxa"/>
              <w:right w:w="67" w:type="dxa"/>
            </w:tcMar>
            <w:vAlign w:val="bottom"/>
          </w:tcPr>
          <w:p w14:paraId="517F4349"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p>
        </w:tc>
        <w:tc>
          <w:tcPr>
            <w:tcW w:w="1144"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1A453598"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r w:rsidRPr="00AC0186">
              <w:rPr>
                <w:rFonts w:ascii="Arial" w:hAnsi="Arial" w:cs="Arial"/>
                <w:b/>
                <w:bCs/>
                <w:color w:val="000000" w:themeColor="text1"/>
                <w:sz w:val="22"/>
                <w:szCs w:val="22"/>
              </w:rPr>
              <w:t>#AEs under experimental intervention</w:t>
            </w:r>
          </w:p>
        </w:tc>
        <w:tc>
          <w:tcPr>
            <w:tcW w:w="1711"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6C25B52C" w14:textId="34715DE1" w:rsidR="006C2930" w:rsidRPr="00AC0186" w:rsidRDefault="006C2930" w:rsidP="00AC0186">
            <w:pPr>
              <w:keepNext/>
              <w:adjustRightInd w:val="0"/>
              <w:spacing w:before="67" w:after="67"/>
              <w:jc w:val="both"/>
              <w:rPr>
                <w:rFonts w:ascii="Arial" w:hAnsi="Arial" w:cs="Arial"/>
                <w:b/>
                <w:bCs/>
                <w:color w:val="000000" w:themeColor="text1"/>
                <w:sz w:val="22"/>
                <w:szCs w:val="22"/>
                <w:lang w:val="en-US"/>
              </w:rPr>
            </w:pPr>
            <w:r w:rsidRPr="00AC0186">
              <w:rPr>
                <w:rFonts w:ascii="Arial" w:hAnsi="Arial" w:cs="Arial"/>
                <w:b/>
                <w:bCs/>
                <w:color w:val="000000" w:themeColor="text1"/>
                <w:sz w:val="22"/>
                <w:szCs w:val="22"/>
                <w:lang w:val="en-US"/>
              </w:rPr>
              <w:t>Patients treated with experimental intervention</w:t>
            </w:r>
            <w:r w:rsidRPr="00AC0186">
              <w:rPr>
                <w:rFonts w:ascii="Arial" w:hAnsi="Arial" w:cs="Arial"/>
                <w:b/>
                <w:bCs/>
                <w:color w:val="000000" w:themeColor="text1"/>
                <w:sz w:val="22"/>
                <w:szCs w:val="22"/>
                <w:lang w:val="en-US"/>
              </w:rPr>
              <w:br/>
            </w:r>
          </w:p>
        </w:tc>
        <w:tc>
          <w:tcPr>
            <w:tcW w:w="1144"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7DA45895"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r w:rsidRPr="00AC0186">
              <w:rPr>
                <w:rFonts w:ascii="Arial" w:hAnsi="Arial" w:cs="Arial"/>
                <w:b/>
                <w:bCs/>
                <w:color w:val="000000" w:themeColor="text1"/>
                <w:sz w:val="22"/>
                <w:szCs w:val="22"/>
              </w:rPr>
              <w:t>95%-CI</w:t>
            </w:r>
          </w:p>
        </w:tc>
        <w:tc>
          <w:tcPr>
            <w:tcW w:w="1144"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24E75939"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r w:rsidRPr="00AC0186">
              <w:rPr>
                <w:rFonts w:ascii="Arial" w:hAnsi="Arial" w:cs="Arial"/>
                <w:b/>
                <w:bCs/>
                <w:color w:val="000000" w:themeColor="text1"/>
                <w:sz w:val="22"/>
                <w:szCs w:val="22"/>
              </w:rPr>
              <w:t>#AEs under control intervention</w:t>
            </w:r>
          </w:p>
        </w:tc>
        <w:tc>
          <w:tcPr>
            <w:tcW w:w="1711"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5A569461" w14:textId="7C2B61EB" w:rsidR="006C2930" w:rsidRPr="00AC0186" w:rsidRDefault="006C2930" w:rsidP="00AC0186">
            <w:pPr>
              <w:keepNext/>
              <w:adjustRightInd w:val="0"/>
              <w:spacing w:before="67" w:after="67"/>
              <w:jc w:val="both"/>
              <w:rPr>
                <w:rFonts w:ascii="Arial" w:hAnsi="Arial" w:cs="Arial"/>
                <w:b/>
                <w:bCs/>
                <w:color w:val="000000" w:themeColor="text1"/>
                <w:sz w:val="22"/>
                <w:szCs w:val="22"/>
                <w:lang w:val="en-US"/>
              </w:rPr>
            </w:pPr>
            <w:r w:rsidRPr="00AC0186">
              <w:rPr>
                <w:rFonts w:ascii="Arial" w:hAnsi="Arial" w:cs="Arial"/>
                <w:b/>
                <w:bCs/>
                <w:color w:val="000000" w:themeColor="text1"/>
                <w:sz w:val="22"/>
                <w:szCs w:val="22"/>
                <w:lang w:val="en-US"/>
              </w:rPr>
              <w:t>Patients treated with control intervention</w:t>
            </w:r>
            <w:r w:rsidRPr="00AC0186">
              <w:rPr>
                <w:rFonts w:ascii="Arial" w:hAnsi="Arial" w:cs="Arial"/>
                <w:b/>
                <w:bCs/>
                <w:color w:val="000000" w:themeColor="text1"/>
                <w:sz w:val="22"/>
                <w:szCs w:val="22"/>
                <w:lang w:val="en-US"/>
              </w:rPr>
              <w:br/>
            </w:r>
          </w:p>
        </w:tc>
        <w:tc>
          <w:tcPr>
            <w:tcW w:w="1144"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468741AD"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r w:rsidRPr="00AC0186">
              <w:rPr>
                <w:rFonts w:ascii="Arial" w:hAnsi="Arial" w:cs="Arial"/>
                <w:b/>
                <w:bCs/>
                <w:color w:val="000000" w:themeColor="text1"/>
                <w:sz w:val="22"/>
                <w:szCs w:val="22"/>
              </w:rPr>
              <w:t>95%-CI</w:t>
            </w:r>
          </w:p>
        </w:tc>
        <w:tc>
          <w:tcPr>
            <w:tcW w:w="1144"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4DEF6E07"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rPr>
            </w:pPr>
            <w:r w:rsidRPr="00AC0186">
              <w:rPr>
                <w:rFonts w:ascii="Arial" w:hAnsi="Arial" w:cs="Arial"/>
                <w:b/>
                <w:bCs/>
                <w:color w:val="000000" w:themeColor="text1"/>
                <w:sz w:val="22"/>
                <w:szCs w:val="22"/>
              </w:rPr>
              <w:t>#AEs total</w:t>
            </w:r>
          </w:p>
        </w:tc>
        <w:tc>
          <w:tcPr>
            <w:tcW w:w="1711" w:type="dxa"/>
            <w:tcBorders>
              <w:top w:val="nil"/>
              <w:left w:val="single" w:sz="4" w:space="0" w:color="CCCCCC"/>
              <w:bottom w:val="single" w:sz="4" w:space="0" w:color="CCCCCC"/>
              <w:right w:val="nil"/>
            </w:tcBorders>
            <w:shd w:val="clear" w:color="auto" w:fill="E2EFD9" w:themeFill="accent6" w:themeFillTint="33"/>
            <w:tcMar>
              <w:left w:w="67" w:type="dxa"/>
              <w:right w:w="67" w:type="dxa"/>
            </w:tcMar>
            <w:vAlign w:val="bottom"/>
          </w:tcPr>
          <w:p w14:paraId="755CD6C2" w14:textId="275864C4" w:rsidR="006C2930" w:rsidRPr="00AC0186" w:rsidRDefault="006C2930" w:rsidP="00AC0186">
            <w:pPr>
              <w:keepNext/>
              <w:adjustRightInd w:val="0"/>
              <w:spacing w:before="67" w:after="67"/>
              <w:jc w:val="both"/>
              <w:rPr>
                <w:rFonts w:ascii="Arial" w:hAnsi="Arial" w:cs="Arial"/>
                <w:b/>
                <w:bCs/>
                <w:color w:val="000000" w:themeColor="text1"/>
                <w:sz w:val="22"/>
                <w:szCs w:val="22"/>
              </w:rPr>
            </w:pPr>
            <w:r w:rsidRPr="00AC0186">
              <w:rPr>
                <w:rFonts w:ascii="Arial" w:hAnsi="Arial" w:cs="Arial"/>
                <w:b/>
                <w:bCs/>
                <w:color w:val="000000" w:themeColor="text1"/>
                <w:sz w:val="22"/>
                <w:szCs w:val="22"/>
              </w:rPr>
              <w:t>Total</w:t>
            </w:r>
            <w:r w:rsidRPr="00AC0186">
              <w:rPr>
                <w:rFonts w:ascii="Arial" w:hAnsi="Arial" w:cs="Arial"/>
                <w:b/>
                <w:bCs/>
                <w:color w:val="000000" w:themeColor="text1"/>
                <w:sz w:val="22"/>
                <w:szCs w:val="22"/>
              </w:rPr>
              <w:br/>
            </w:r>
          </w:p>
        </w:tc>
        <w:tc>
          <w:tcPr>
            <w:tcW w:w="2268" w:type="dxa"/>
            <w:tcBorders>
              <w:top w:val="nil"/>
              <w:left w:val="single" w:sz="4" w:space="0" w:color="CCCCCC"/>
              <w:bottom w:val="single" w:sz="4" w:space="0" w:color="CCCCCC"/>
              <w:right w:val="single" w:sz="4" w:space="0" w:color="000000"/>
            </w:tcBorders>
            <w:shd w:val="clear" w:color="auto" w:fill="E2EFD9" w:themeFill="accent6" w:themeFillTint="33"/>
            <w:tcMar>
              <w:left w:w="67" w:type="dxa"/>
              <w:right w:w="67" w:type="dxa"/>
            </w:tcMar>
            <w:vAlign w:val="bottom"/>
          </w:tcPr>
          <w:p w14:paraId="05A7D6FA" w14:textId="77777777" w:rsidR="006C2930" w:rsidRPr="00AC0186" w:rsidRDefault="006C2930" w:rsidP="00AC0186">
            <w:pPr>
              <w:keepNext/>
              <w:adjustRightInd w:val="0"/>
              <w:spacing w:before="67" w:after="67"/>
              <w:jc w:val="both"/>
              <w:rPr>
                <w:rFonts w:ascii="Arial" w:hAnsi="Arial" w:cs="Arial"/>
                <w:b/>
                <w:bCs/>
                <w:color w:val="000000" w:themeColor="text1"/>
                <w:sz w:val="22"/>
                <w:szCs w:val="22"/>
                <w:lang w:val="en-US"/>
              </w:rPr>
            </w:pPr>
            <w:r w:rsidRPr="00AC0186">
              <w:rPr>
                <w:rFonts w:ascii="Arial" w:hAnsi="Arial" w:cs="Arial"/>
                <w:b/>
                <w:bCs/>
                <w:color w:val="000000" w:themeColor="text1"/>
                <w:sz w:val="22"/>
                <w:szCs w:val="22"/>
                <w:lang w:val="en-US"/>
              </w:rPr>
              <w:t>p-value (Chi-squared test)</w:t>
            </w:r>
          </w:p>
        </w:tc>
      </w:tr>
      <w:tr w:rsidR="006C2930" w:rsidRPr="00AC0186" w14:paraId="2977781F"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72977A2D"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lang w:val="en-US"/>
              </w:rPr>
              <w:t>Patient experiencing at least one AE</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836F9EC"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343</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01EAA07"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59 ( 75.6%)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36D9979"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[64.6%; 84.7%]</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EA58302"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306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E9FCB93"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47 ( 83.9%)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351BD2B"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[71.7%; 92.4%]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1D2CA59"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649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EA9AD39"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106 ( 79.1%)</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0E673C0D"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0.244</w:t>
            </w:r>
          </w:p>
        </w:tc>
      </w:tr>
      <w:tr w:rsidR="006C2930" w:rsidRPr="00AC0186" w14:paraId="3C144618"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6747F5FB"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lang w:val="en-US"/>
              </w:rPr>
              <w:t>Patient experiencing at least one SAE</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EB48B47"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22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F500E9C"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21 ( 26.9%)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D4D857C"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[17.5%; 38.2%]</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206C7FA"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19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932AB2C"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15 ( 26.8%)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7DD794B"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[15.8%; 40.3%]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68328EF"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41</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0C627DF"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36 ( 26.9%)</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CF4880E" w14:textId="77777777" w:rsidR="006C2930" w:rsidRPr="00AC0186" w:rsidRDefault="006C2930" w:rsidP="00AC0186">
            <w:pPr>
              <w:adjustRightInd w:val="0"/>
              <w:spacing w:before="67" w:after="67"/>
              <w:jc w:val="both"/>
              <w:rPr>
                <w:rFonts w:ascii="Arial" w:hAnsi="Arial" w:cs="Arial"/>
                <w:color w:val="000000"/>
                <w:sz w:val="22"/>
                <w:szCs w:val="22"/>
                <w:lang w:val="en-US"/>
              </w:rPr>
            </w:pPr>
            <w:r w:rsidRPr="00AC0186">
              <w:rPr>
                <w:rFonts w:ascii="Arial" w:hAnsi="Arial" w:cs="Arial"/>
                <w:color w:val="000000"/>
                <w:sz w:val="22"/>
                <w:szCs w:val="22"/>
              </w:rPr>
              <w:t>0.986</w:t>
            </w:r>
          </w:p>
        </w:tc>
      </w:tr>
      <w:tr w:rsidR="006C2930" w:rsidRPr="00AC0186" w14:paraId="2E94A9FC" w14:textId="77777777" w:rsidTr="006C2930">
        <w:trPr>
          <w:cantSplit/>
          <w:trHeight w:val="300"/>
          <w:jc w:val="center"/>
        </w:trPr>
        <w:tc>
          <w:tcPr>
            <w:tcW w:w="2268" w:type="dxa"/>
            <w:tcBorders>
              <w:top w:val="nil"/>
              <w:left w:val="single" w:sz="4" w:space="0" w:color="000000"/>
              <w:bottom w:val="single" w:sz="4" w:space="0" w:color="CCCCCC"/>
              <w:right w:val="nil"/>
            </w:tcBorders>
            <w:shd w:val="clear" w:color="auto" w:fill="D9D9D9" w:themeFill="background1" w:themeFillShade="D9"/>
            <w:tcMar>
              <w:left w:w="67" w:type="dxa"/>
              <w:right w:w="67" w:type="dxa"/>
            </w:tcMar>
          </w:tcPr>
          <w:p w14:paraId="70D1EBB8"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404CEC5A" w14:textId="77777777" w:rsidR="006C2930" w:rsidRPr="00AC0186" w:rsidRDefault="006C2930" w:rsidP="00AC0186">
            <w:pPr>
              <w:adjustRightInd w:val="0"/>
              <w:spacing w:before="67" w:after="67"/>
              <w:jc w:val="both"/>
              <w:rPr>
                <w:rFonts w:ascii="Arial" w:hAnsi="Arial" w:cs="Arial"/>
                <w:color w:val="000000"/>
                <w:sz w:val="22"/>
                <w:szCs w:val="22"/>
              </w:rPr>
            </w:pPr>
          </w:p>
        </w:tc>
        <w:tc>
          <w:tcPr>
            <w:tcW w:w="1711"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621411EF"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3700E47A"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3849F051" w14:textId="77777777" w:rsidR="006C2930" w:rsidRPr="00AC0186" w:rsidRDefault="006C2930" w:rsidP="00AC0186">
            <w:pPr>
              <w:adjustRightInd w:val="0"/>
              <w:spacing w:before="67" w:after="67"/>
              <w:jc w:val="both"/>
              <w:rPr>
                <w:rFonts w:ascii="Arial" w:hAnsi="Arial" w:cs="Arial"/>
                <w:color w:val="000000"/>
                <w:sz w:val="22"/>
                <w:szCs w:val="22"/>
              </w:rPr>
            </w:pPr>
          </w:p>
        </w:tc>
        <w:tc>
          <w:tcPr>
            <w:tcW w:w="1711"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07951EA8"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7EC5D497"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0679A297" w14:textId="77777777" w:rsidR="006C2930" w:rsidRPr="00AC0186" w:rsidRDefault="006C2930" w:rsidP="00AC0186">
            <w:pPr>
              <w:adjustRightInd w:val="0"/>
              <w:spacing w:before="67" w:after="67"/>
              <w:jc w:val="both"/>
              <w:rPr>
                <w:rFonts w:ascii="Arial" w:hAnsi="Arial" w:cs="Arial"/>
                <w:color w:val="000000"/>
                <w:sz w:val="22"/>
                <w:szCs w:val="22"/>
              </w:rPr>
            </w:pPr>
          </w:p>
        </w:tc>
        <w:tc>
          <w:tcPr>
            <w:tcW w:w="1711" w:type="dxa"/>
            <w:tcBorders>
              <w:top w:val="nil"/>
              <w:left w:val="single" w:sz="4" w:space="0" w:color="CCCCCC"/>
              <w:bottom w:val="single" w:sz="4" w:space="0" w:color="CCCCCC"/>
              <w:right w:val="nil"/>
            </w:tcBorders>
            <w:shd w:val="clear" w:color="auto" w:fill="D9D9D9" w:themeFill="background1" w:themeFillShade="D9"/>
            <w:tcMar>
              <w:left w:w="67" w:type="dxa"/>
              <w:right w:w="67" w:type="dxa"/>
            </w:tcMar>
          </w:tcPr>
          <w:p w14:paraId="035F268B" w14:textId="77777777" w:rsidR="006C2930" w:rsidRPr="00AC0186" w:rsidRDefault="006C2930" w:rsidP="00AC0186">
            <w:pPr>
              <w:adjustRightInd w:val="0"/>
              <w:spacing w:before="67" w:after="67"/>
              <w:jc w:val="both"/>
              <w:rPr>
                <w:rFonts w:ascii="Arial" w:hAnsi="Arial" w:cs="Arial"/>
                <w:color w:val="000000"/>
                <w:sz w:val="22"/>
                <w:szCs w:val="22"/>
              </w:rPr>
            </w:pPr>
          </w:p>
        </w:tc>
        <w:tc>
          <w:tcPr>
            <w:tcW w:w="2268" w:type="dxa"/>
            <w:tcBorders>
              <w:top w:val="nil"/>
              <w:left w:val="single" w:sz="4" w:space="0" w:color="CCCCCC"/>
              <w:bottom w:val="single" w:sz="4" w:space="0" w:color="CCCCCC"/>
              <w:right w:val="single" w:sz="4" w:space="0" w:color="000000"/>
            </w:tcBorders>
            <w:shd w:val="clear" w:color="auto" w:fill="D9D9D9" w:themeFill="background1" w:themeFillShade="D9"/>
            <w:tcMar>
              <w:left w:w="67" w:type="dxa"/>
              <w:right w:w="67" w:type="dxa"/>
            </w:tcMar>
          </w:tcPr>
          <w:p w14:paraId="745651FF" w14:textId="77777777" w:rsidR="006C2930" w:rsidRPr="00AC0186" w:rsidRDefault="006C2930" w:rsidP="00AC0186">
            <w:pPr>
              <w:adjustRightInd w:val="0"/>
              <w:spacing w:before="67" w:after="67"/>
              <w:jc w:val="both"/>
              <w:rPr>
                <w:rFonts w:ascii="Arial" w:hAnsi="Arial" w:cs="Arial"/>
                <w:color w:val="000000"/>
                <w:sz w:val="22"/>
                <w:szCs w:val="22"/>
              </w:rPr>
            </w:pPr>
          </w:p>
        </w:tc>
      </w:tr>
      <w:tr w:rsidR="006C2930" w:rsidRPr="00AC0186" w14:paraId="6AB56BC1"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1849F64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Pyrexia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878B69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A01815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19 ( 24.4%)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6CADEB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[15.3%; 35.4%]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FCDCCE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20</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53A478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14 ( 25.0%)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7D7EEA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[14.4%; 38.4%]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1EC1F6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A7D102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33 ( 24.6%)</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4AE267D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0.932</w:t>
            </w:r>
          </w:p>
        </w:tc>
      </w:tr>
      <w:tr w:rsidR="006C2930" w:rsidRPr="00AC0186" w14:paraId="3FFA1591"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4CF3B91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Dyspnoea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D11338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7F2790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15 ( 19.2%)</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C1A5AE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[11.2%; 29.7%]</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A1E742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D5B28B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18 ( 32.1%)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D364DA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[20.3%; 46.0%]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74CB5B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4E4D97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33 ( 24.6%)</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A789BB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0.087</w:t>
            </w:r>
          </w:p>
        </w:tc>
      </w:tr>
      <w:tr w:rsidR="006C2930" w:rsidRPr="00AC0186" w14:paraId="2DC98843" w14:textId="77777777" w:rsidTr="006C2930">
        <w:trPr>
          <w:cantSplit/>
          <w:trHeight w:val="492"/>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781A38F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Diarrhoea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10814A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E0E0C7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 ( 10.3%)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C01D08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[ 4.5%; 19.2%]</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CA8CE7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30475E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( 16.1%)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D2C093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[ 7.6%; 28.3%]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D6B5FB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18</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0B43172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17 ( 12.7%)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7DB940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0.319</w:t>
            </w:r>
          </w:p>
        </w:tc>
      </w:tr>
      <w:tr w:rsidR="006C2930" w:rsidRPr="00AC0186" w14:paraId="7B7F32F0"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277D380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Cough</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9DB152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4C80E6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 (  9.0%)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9DD61F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[ 3.7%; 17.6%]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D03B3F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21CF5E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 ( 12.5%)</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C12AEE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[ 5.2%; 24.1%]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3CDBEA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717A62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14 ( 10.4%)</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614DA9F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0.510</w:t>
            </w:r>
          </w:p>
        </w:tc>
      </w:tr>
      <w:tr w:rsidR="006C2930" w:rsidRPr="00AC0186" w14:paraId="0CBDC644"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59D20DD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Respiratory failure</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A698CE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E4F62A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 ( 10.3%)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689116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[ 4.5%; 19.2%]</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36DDA8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864A6B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7.1%)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85B724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[ 2.0%; 17.3%]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73BB41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8785C8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12 (  9.0%)</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C81704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0.534</w:t>
            </w:r>
          </w:p>
        </w:tc>
      </w:tr>
      <w:tr w:rsidR="006C2930" w:rsidRPr="00AC0186" w14:paraId="44049D0A"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676BCA1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Anaemia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D348E5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445DCC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 (  7.7%)</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734709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[ 2.9%; 16.0%]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1D08C6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8A717B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5.4%)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D44DE0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[ 1.1%; 14.9%]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607A97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14</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EFDD13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6.7%)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A4F01C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0.594</w:t>
            </w:r>
          </w:p>
        </w:tc>
      </w:tr>
      <w:tr w:rsidR="006C2930" w:rsidRPr="00AC0186" w14:paraId="3945EF20"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00096FD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Blood lactate dehydrogenase increased</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513369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D22D36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C1581B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[ 2.1%; 14.3%]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01E029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A55AAF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 (  1.8%)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38D101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[ 0.0%;  9.6%]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5AFF37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11</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A1BE84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 (  4.5%)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0BAAFA0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0.202</w:t>
            </w:r>
          </w:p>
        </w:tc>
      </w:tr>
      <w:tr w:rsidR="006C2930" w:rsidRPr="00AC0186" w14:paraId="14654742"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4AF374A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lastRenderedPageBreak/>
              <w:t>Hypertension</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8CEA57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AAFE4E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( 11.5%)</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8EC93B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[ 5.4%; 20.8%]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6EC60C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5495EB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 (  1.8%)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AC3D46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[ 0.0%;  9.6%]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5B803D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11</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F77AD6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 (  7.5%)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D4392D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0.034</w:t>
            </w:r>
          </w:p>
        </w:tc>
      </w:tr>
      <w:tr w:rsidR="006C2930" w:rsidRPr="00AC0186" w14:paraId="1638369A" w14:textId="77777777" w:rsidTr="006C2930">
        <w:trPr>
          <w:cantSplit/>
          <w:trHeight w:val="492"/>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0C6B59D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Nausea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D623CB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0CBEEC8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384C08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[ 2.1%; 14.3%]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6DB9BF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1FB3C2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8.9%)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E3F93C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[ 3.0%; 19.6%]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8165EC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11</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D3E54B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 (  7.5%)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4B444C8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0.584</w:t>
            </w:r>
          </w:p>
        </w:tc>
      </w:tr>
      <w:tr w:rsidR="006C2930" w:rsidRPr="00AC0186" w14:paraId="5F796463"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059372D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C-reactive protein increased</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4A93AC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B3FF51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FAAAB0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[ 2.1%; 14.3%]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16F26F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037D21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7.1%)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884755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[ 2.0%; 17.3%]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C960CB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372328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6.7%)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F09366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0.867</w:t>
            </w:r>
          </w:p>
        </w:tc>
      </w:tr>
      <w:tr w:rsidR="006C2930" w:rsidRPr="00AC0186" w14:paraId="1BEFFDBB"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4F0D08A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Hypoxia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2129F1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F6E828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5.1%)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D919BC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[ 1.4%; 12.6%]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612FAD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12EBFA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8.9%)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97A916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[ 3.0%; 19.6%]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E28F74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10</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4A451D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6.7%)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EE46B2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0.386</w:t>
            </w:r>
          </w:p>
        </w:tc>
      </w:tr>
      <w:tr w:rsidR="006C2930" w:rsidRPr="00AC0186" w14:paraId="217207F5"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60E5AFE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Epistaxis</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699D08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5E20AA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2.6%)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BBED42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[ 0.3%;  9.0%]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2DD93D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97D775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5.4%)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D59504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[ 1.1%; 14.9%]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66A7D2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E511411"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3.7%)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77BBF9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0.400</w:t>
            </w:r>
          </w:p>
        </w:tc>
      </w:tr>
      <w:tr w:rsidR="006C2930" w:rsidRPr="00AC0186" w14:paraId="42B784E8" w14:textId="77777777" w:rsidTr="006C2930">
        <w:trPr>
          <w:cantSplit/>
          <w:trHeight w:val="492"/>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2EA7FE6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General physical health deterioration</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DD751F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870527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817672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[ 2.1%; 14.3%]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4DC520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343A5B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7.1%)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53A43A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[ 2.0%; 17.3%]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741A75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0CBDC0C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 (  6.7%)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669A262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0.867</w:t>
            </w:r>
          </w:p>
        </w:tc>
      </w:tr>
      <w:tr w:rsidR="006C2930" w:rsidRPr="00AC0186" w14:paraId="3269E45F"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15729C1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Headache</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8DACFB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D602DA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3.8%)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DC4F92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[ 0.8%; 10.8%]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897F71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8EEC24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3.6%)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A9F51D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[ 0.4%; 12.3%]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D1291B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9</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C6D350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3.7%)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1498510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0.934</w:t>
            </w:r>
          </w:p>
        </w:tc>
      </w:tr>
      <w:tr w:rsidR="006C2930" w:rsidRPr="00AC0186" w14:paraId="798F826E"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236ACE0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Pain</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36EC14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AF8A4D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FD9B2B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[ 2.1%; 14.3%]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DA9D6B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79E37B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3.6%)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BCB50A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[ 0.4%; 12.3%]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1E1D7D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8</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022C77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 (  5.2%)</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614A46E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0.466</w:t>
            </w:r>
          </w:p>
        </w:tc>
      </w:tr>
      <w:tr w:rsidR="006C2930" w:rsidRPr="00AC0186" w14:paraId="74550D58"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118BA6B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Constipation</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58815A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0B3403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2.6%)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7B47A8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[ 0.3%;  9.0%]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1CDEF2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45D728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7.1%)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FFF957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[ 2.0%; 17.3%]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B14AED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384876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 (  4.5%)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E4B930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0.206</w:t>
            </w:r>
          </w:p>
        </w:tc>
      </w:tr>
      <w:tr w:rsidR="006C2930" w:rsidRPr="00AC0186" w14:paraId="207B5D28"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7DEDEEF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Fatigue</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BF464B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9C7F61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5.1%)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73828F1"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[ 1.4%; 12.6%]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708790E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BCF92B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3.6%)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53D30C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[ 0.4%; 12.3%]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7862801"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0B967B0"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 (  4.5%)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3CB7CB1"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0.667</w:t>
            </w:r>
          </w:p>
        </w:tc>
      </w:tr>
      <w:tr w:rsidR="006C2930" w:rsidRPr="00AC0186" w14:paraId="1F8A18D8" w14:textId="77777777" w:rsidTr="006C2930">
        <w:trPr>
          <w:cantSplit/>
          <w:trHeight w:val="492"/>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37B18C9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lastRenderedPageBreak/>
              <w:t>Gamma-glutamyltransferase increased</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16C4F0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31FCFC1"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2.6%)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671D24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[ 0.3%;  9.0%]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79D3D0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63BB8D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 (  1.8%)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C300FB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[ 0.0%;  9.6%]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AD89F7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36BC32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2.2%)</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282B488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0.764</w:t>
            </w:r>
          </w:p>
        </w:tc>
      </w:tr>
      <w:tr w:rsidR="006C2930" w:rsidRPr="00AC0186" w14:paraId="12023C69"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0FE7D9F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Oedema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CA23EE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07544A7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6.4%)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7BA48B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[ 2.1%; 14.3%]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084943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0937900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3.6%)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39D01E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[ 0.4%; 12.3%]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95FF9C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1FF0E5A"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 (  5.2%)</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10D68D9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0.466</w:t>
            </w:r>
          </w:p>
        </w:tc>
      </w:tr>
      <w:tr w:rsidR="006C2930" w:rsidRPr="00AC0186" w14:paraId="198766FD" w14:textId="77777777" w:rsidTr="006C2930">
        <w:trPr>
          <w:cantSplit/>
          <w:trHeight w:val="300"/>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7AD4533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Platelet count decreased</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E898BB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DC10B5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 (  1.3%)</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1DD2D7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[ 0.0%;  6.9%]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D255FA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DD28EEF"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1 (  1.8%)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1C252C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[ 0.0%;  9.6%]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6EF2C35"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07FCDC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1.5%)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320589E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0.813</w:t>
            </w:r>
          </w:p>
        </w:tc>
      </w:tr>
      <w:tr w:rsidR="006C2930" w:rsidRPr="00AC0186" w14:paraId="62816339"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7A86C11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Pleural effusion</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EAB6122"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2FBA28E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3.8%)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3BFC75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[ 0.8%; 10.8%]</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F4F088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6071E8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5.4%)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A2AE1B4"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[ 1.1%; 14.9%]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A21AD3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8FF670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6 (  4.5%)</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09216DE3"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0.677</w:t>
            </w:r>
          </w:p>
        </w:tc>
      </w:tr>
      <w:tr w:rsidR="006C2930" w:rsidRPr="00AC0186" w14:paraId="0BF39AC1"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18C85FA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Pneumonia</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5A0AF46B"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714F89C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2 (  2.6%)</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1365A07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[ 0.3%;  9.0%]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CCAA55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4536C55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3 (  5.4%)</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613D6B4D"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[ 1.1%; 14.9%]</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0C4A5AD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7</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1B8CADB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 (  3.7%)</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7EF1591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0.400</w:t>
            </w:r>
          </w:p>
        </w:tc>
      </w:tr>
      <w:tr w:rsidR="006C2930" w:rsidRPr="00AC0186" w14:paraId="0046BD9D" w14:textId="77777777" w:rsidTr="006C2930">
        <w:trPr>
          <w:cantSplit/>
          <w:trHeight w:val="481"/>
          <w:jc w:val="center"/>
        </w:trPr>
        <w:tc>
          <w:tcPr>
            <w:tcW w:w="2268" w:type="dxa"/>
            <w:tcBorders>
              <w:top w:val="nil"/>
              <w:left w:val="single" w:sz="4" w:space="0" w:color="000000"/>
              <w:bottom w:val="single" w:sz="4" w:space="0" w:color="CCCCCC"/>
              <w:right w:val="nil"/>
            </w:tcBorders>
            <w:shd w:val="clear" w:color="auto" w:fill="FFFFFF"/>
            <w:tcMar>
              <w:left w:w="67" w:type="dxa"/>
              <w:right w:w="67" w:type="dxa"/>
            </w:tcMar>
          </w:tcPr>
          <w:p w14:paraId="1B849809"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Acute Respiratory Distress Syndrome</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8C95468"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6EB7EA07"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5.1%)</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2099FCFD"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4E8B45D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5003DB7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 (  0.0%)</w:t>
            </w: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F08510F" w14:textId="77777777" w:rsidR="006C2930" w:rsidRPr="00AC0186" w:rsidRDefault="006C2930" w:rsidP="00AC0186">
            <w:pPr>
              <w:adjustRightInd w:val="0"/>
              <w:spacing w:before="67" w:after="67"/>
              <w:jc w:val="both"/>
              <w:rPr>
                <w:rFonts w:ascii="Arial" w:hAnsi="Arial" w:cs="Arial"/>
                <w:color w:val="000000"/>
                <w:sz w:val="22"/>
                <w:szCs w:val="22"/>
              </w:rPr>
            </w:pPr>
          </w:p>
        </w:tc>
        <w:tc>
          <w:tcPr>
            <w:tcW w:w="1144" w:type="dxa"/>
            <w:tcBorders>
              <w:top w:val="nil"/>
              <w:left w:val="single" w:sz="4" w:space="0" w:color="CCCCCC"/>
              <w:bottom w:val="single" w:sz="4" w:space="0" w:color="CCCCCC"/>
              <w:right w:val="nil"/>
            </w:tcBorders>
            <w:shd w:val="clear" w:color="auto" w:fill="FFFFFF"/>
            <w:tcMar>
              <w:left w:w="67" w:type="dxa"/>
              <w:right w:w="67" w:type="dxa"/>
            </w:tcMar>
          </w:tcPr>
          <w:p w14:paraId="3D1A6F96"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5</w:t>
            </w:r>
          </w:p>
        </w:tc>
        <w:tc>
          <w:tcPr>
            <w:tcW w:w="1711" w:type="dxa"/>
            <w:tcBorders>
              <w:top w:val="nil"/>
              <w:left w:val="single" w:sz="4" w:space="0" w:color="CCCCCC"/>
              <w:bottom w:val="single" w:sz="4" w:space="0" w:color="CCCCCC"/>
              <w:right w:val="nil"/>
            </w:tcBorders>
            <w:shd w:val="clear" w:color="auto" w:fill="FFFFFF"/>
            <w:tcMar>
              <w:left w:w="67" w:type="dxa"/>
              <w:right w:w="67" w:type="dxa"/>
            </w:tcMar>
          </w:tcPr>
          <w:p w14:paraId="3A379DBE"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4 (  3.0%)</w:t>
            </w:r>
          </w:p>
        </w:tc>
        <w:tc>
          <w:tcPr>
            <w:tcW w:w="2268" w:type="dxa"/>
            <w:tcBorders>
              <w:top w:val="nil"/>
              <w:left w:val="single" w:sz="4" w:space="0" w:color="CCCCCC"/>
              <w:bottom w:val="single" w:sz="4" w:space="0" w:color="CCCCCC"/>
              <w:right w:val="single" w:sz="4" w:space="0" w:color="000000"/>
            </w:tcBorders>
            <w:shd w:val="clear" w:color="auto" w:fill="FFFFFF"/>
            <w:tcMar>
              <w:left w:w="67" w:type="dxa"/>
              <w:right w:w="67" w:type="dxa"/>
            </w:tcMar>
          </w:tcPr>
          <w:p w14:paraId="02AB4A1C" w14:textId="77777777" w:rsidR="006C2930" w:rsidRPr="00AC0186" w:rsidRDefault="006C2930" w:rsidP="00AC0186">
            <w:pPr>
              <w:adjustRightInd w:val="0"/>
              <w:spacing w:before="67" w:after="67"/>
              <w:jc w:val="both"/>
              <w:rPr>
                <w:rFonts w:ascii="Arial" w:hAnsi="Arial" w:cs="Arial"/>
                <w:color w:val="000000"/>
                <w:sz w:val="22"/>
                <w:szCs w:val="22"/>
              </w:rPr>
            </w:pPr>
            <w:r w:rsidRPr="00AC0186">
              <w:rPr>
                <w:rFonts w:ascii="Arial" w:hAnsi="Arial" w:cs="Arial"/>
                <w:color w:val="000000"/>
                <w:sz w:val="22"/>
                <w:szCs w:val="22"/>
              </w:rPr>
              <w:t>0.085</w:t>
            </w:r>
          </w:p>
        </w:tc>
      </w:tr>
    </w:tbl>
    <w:p w14:paraId="61CA234B" w14:textId="3B20E707" w:rsidR="00D14CFE" w:rsidRDefault="00D14CFE" w:rsidP="00AC0186">
      <w:pPr>
        <w:jc w:val="both"/>
        <w:rPr>
          <w:rFonts w:ascii="Arial" w:hAnsi="Arial" w:cs="Arial"/>
          <w:color w:val="000000" w:themeColor="text1"/>
          <w:sz w:val="22"/>
          <w:szCs w:val="22"/>
          <w:lang w:val="en-US"/>
        </w:rPr>
      </w:pPr>
    </w:p>
    <w:p w14:paraId="784BD37A" w14:textId="77777777" w:rsidR="00D14CFE" w:rsidRDefault="00D14CFE">
      <w:pPr>
        <w:rPr>
          <w:rFonts w:ascii="Arial" w:hAnsi="Arial" w:cs="Arial"/>
          <w:color w:val="000000" w:themeColor="text1"/>
          <w:sz w:val="22"/>
          <w:szCs w:val="22"/>
          <w:lang w:val="en-US"/>
        </w:rPr>
      </w:pPr>
      <w:r>
        <w:rPr>
          <w:rFonts w:ascii="Arial" w:hAnsi="Arial" w:cs="Arial"/>
          <w:color w:val="000000" w:themeColor="text1"/>
          <w:sz w:val="22"/>
          <w:szCs w:val="22"/>
          <w:lang w:val="en-US"/>
        </w:rPr>
        <w:br w:type="page"/>
      </w:r>
    </w:p>
    <w:p w14:paraId="7B34FED3" w14:textId="77777777" w:rsidR="006C2930" w:rsidRPr="00AC0186" w:rsidRDefault="006C2930" w:rsidP="00AC0186">
      <w:pPr>
        <w:jc w:val="both"/>
        <w:rPr>
          <w:rFonts w:ascii="Arial" w:hAnsi="Arial" w:cs="Arial"/>
          <w:color w:val="000000" w:themeColor="text1"/>
          <w:sz w:val="22"/>
          <w:szCs w:val="22"/>
          <w:lang w:val="en-US"/>
        </w:rPr>
        <w:sectPr w:rsidR="006C2930" w:rsidRPr="00AC0186" w:rsidSect="006C2930">
          <w:pgSz w:w="16817" w:h="11901" w:orient="landscape"/>
          <w:pgMar w:top="1418" w:right="1134" w:bottom="1418" w:left="1418" w:header="709" w:footer="709" w:gutter="0"/>
          <w:cols w:space="708"/>
          <w:docGrid w:linePitch="360"/>
        </w:sectPr>
      </w:pPr>
    </w:p>
    <w:p w14:paraId="074D8AB9" w14:textId="590F6C2E" w:rsidR="00D14CFE" w:rsidRPr="00D14CFE" w:rsidRDefault="00D14CFE" w:rsidP="00D14CFE">
      <w:pPr>
        <w:pageBreakBefore/>
        <w:spacing w:line="360" w:lineRule="auto"/>
        <w:jc w:val="both"/>
        <w:rPr>
          <w:rFonts w:ascii="Arial" w:hAnsi="Arial" w:cs="Arial"/>
          <w:sz w:val="22"/>
          <w:szCs w:val="22"/>
          <w:u w:val="single"/>
          <w:lang w:val="en-US"/>
        </w:rPr>
      </w:pPr>
      <w:r w:rsidRPr="00AC0186">
        <w:rPr>
          <w:rFonts w:ascii="Arial" w:hAnsi="Arial" w:cs="Arial"/>
          <w:sz w:val="22"/>
          <w:szCs w:val="22"/>
          <w:u w:val="single"/>
          <w:lang w:val="en-US"/>
        </w:rPr>
        <w:lastRenderedPageBreak/>
        <w:t>Table S</w:t>
      </w:r>
      <w:r w:rsidR="00211EAC">
        <w:rPr>
          <w:rFonts w:ascii="Arial" w:hAnsi="Arial" w:cs="Arial"/>
          <w:sz w:val="22"/>
          <w:szCs w:val="22"/>
          <w:u w:val="single"/>
          <w:lang w:val="en-US"/>
        </w:rPr>
        <w:t>8</w:t>
      </w:r>
      <w:r w:rsidRPr="00AC0186">
        <w:rPr>
          <w:rFonts w:ascii="Arial" w:hAnsi="Arial" w:cs="Arial"/>
          <w:sz w:val="22"/>
          <w:szCs w:val="22"/>
          <w:u w:val="single"/>
          <w:lang w:val="en-US"/>
        </w:rPr>
        <w:t xml:space="preserve"> </w:t>
      </w:r>
      <w:r>
        <w:rPr>
          <w:rFonts w:ascii="Arial" w:hAnsi="Arial" w:cs="Arial"/>
          <w:sz w:val="22"/>
          <w:szCs w:val="22"/>
          <w:u w:val="single"/>
          <w:lang w:val="en-US"/>
        </w:rPr>
        <w:t>Infusion reactions</w:t>
      </w:r>
      <w:r w:rsidRPr="00AC0186">
        <w:rPr>
          <w:rFonts w:ascii="Arial" w:hAnsi="Arial" w:cs="Arial"/>
          <w:sz w:val="22"/>
          <w:szCs w:val="22"/>
          <w:u w:val="single"/>
          <w:lang w:val="en-US"/>
        </w:rPr>
        <w:t xml:space="preserve"> </w:t>
      </w:r>
    </w:p>
    <w:p w14:paraId="5F9DC9F4" w14:textId="77777777" w:rsidR="00D14CFE" w:rsidRDefault="00D14CFE">
      <w:pPr>
        <w:rPr>
          <w:rFonts w:ascii="Arial" w:hAnsi="Arial" w:cs="Arial"/>
          <w:color w:val="000000" w:themeColor="text1"/>
          <w:sz w:val="22"/>
          <w:szCs w:val="22"/>
          <w:lang w:val="en-US"/>
        </w:rPr>
      </w:pPr>
    </w:p>
    <w:p w14:paraId="59335210" w14:textId="77777777" w:rsidR="00D14CFE" w:rsidRDefault="00D14CFE">
      <w:pPr>
        <w:rPr>
          <w:rFonts w:ascii="Arial" w:hAnsi="Arial" w:cs="Arial"/>
          <w:color w:val="000000" w:themeColor="text1"/>
          <w:sz w:val="22"/>
          <w:szCs w:val="22"/>
          <w:lang w:val="en-US"/>
        </w:rPr>
      </w:pPr>
    </w:p>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1984"/>
        <w:gridCol w:w="1989"/>
      </w:tblGrid>
      <w:tr w:rsidR="00D14CFE" w14:paraId="4D60A308" w14:textId="77777777" w:rsidTr="006D2EC0">
        <w:trPr>
          <w:cantSplit/>
          <w:tblHeader/>
        </w:trPr>
        <w:tc>
          <w:tcPr>
            <w:tcW w:w="3973" w:type="dxa"/>
            <w:gridSpan w:val="2"/>
            <w:tcBorders>
              <w:top w:val="none" w:sz="2" w:space="0" w:color="auto"/>
              <w:left w:val="nil"/>
              <w:bottom w:val="single" w:sz="2" w:space="0" w:color="000000"/>
              <w:right w:val="nil"/>
            </w:tcBorders>
            <w:shd w:val="clear" w:color="auto" w:fill="FFFFFF"/>
            <w:tcMar>
              <w:left w:w="20" w:type="dxa"/>
              <w:right w:w="20" w:type="dxa"/>
            </w:tcMar>
            <w:vAlign w:val="bottom"/>
          </w:tcPr>
          <w:p w14:paraId="20E0065B" w14:textId="77777777" w:rsidR="00D14CFE" w:rsidRDefault="00D14CFE" w:rsidP="006D2EC0">
            <w:pPr>
              <w:keepNext/>
              <w:adjustRightInd w:val="0"/>
              <w:spacing w:before="20" w:after="20"/>
              <w:rPr>
                <w:rFonts w:ascii="Arial" w:hAnsi="Arial" w:cs="Arial"/>
                <w:b/>
                <w:bCs/>
                <w:color w:val="000000"/>
                <w:sz w:val="16"/>
                <w:szCs w:val="16"/>
              </w:rPr>
            </w:pPr>
            <w:r>
              <w:rPr>
                <w:rFonts w:ascii="Arial" w:hAnsi="Arial" w:cs="Arial"/>
                <w:b/>
                <w:bCs/>
                <w:color w:val="000000"/>
                <w:sz w:val="16"/>
                <w:szCs w:val="16"/>
              </w:rPr>
              <w:t>Infusion reactions</w:t>
            </w:r>
          </w:p>
        </w:tc>
      </w:tr>
      <w:tr w:rsidR="00D14CFE" w14:paraId="27D95CCE" w14:textId="77777777" w:rsidTr="006D2EC0">
        <w:trPr>
          <w:cantSplit/>
          <w:tblHeader/>
        </w:trPr>
        <w:tc>
          <w:tcPr>
            <w:tcW w:w="1984" w:type="dxa"/>
            <w:tcBorders>
              <w:top w:val="nil"/>
              <w:left w:val="nil"/>
              <w:bottom w:val="single" w:sz="2" w:space="0" w:color="000000"/>
              <w:right w:val="nil"/>
            </w:tcBorders>
            <w:shd w:val="clear" w:color="auto" w:fill="FFFFFF"/>
            <w:tcMar>
              <w:left w:w="20" w:type="dxa"/>
              <w:right w:w="20" w:type="dxa"/>
            </w:tcMar>
            <w:vAlign w:val="bottom"/>
          </w:tcPr>
          <w:p w14:paraId="0F5B38CF" w14:textId="77777777" w:rsidR="00D14CFE" w:rsidRDefault="00D14CFE" w:rsidP="006D2EC0">
            <w:pPr>
              <w:keepNext/>
              <w:adjustRightInd w:val="0"/>
              <w:spacing w:before="20" w:after="20"/>
              <w:rPr>
                <w:rFonts w:ascii="Arial" w:hAnsi="Arial" w:cs="Arial"/>
                <w:b/>
                <w:bCs/>
                <w:color w:val="000000"/>
                <w:sz w:val="16"/>
                <w:szCs w:val="16"/>
              </w:rPr>
            </w:pPr>
          </w:p>
        </w:tc>
        <w:tc>
          <w:tcPr>
            <w:tcW w:w="1989" w:type="dxa"/>
            <w:tcBorders>
              <w:top w:val="nil"/>
              <w:left w:val="nil"/>
              <w:bottom w:val="single" w:sz="2" w:space="0" w:color="000000"/>
              <w:right w:val="nil"/>
            </w:tcBorders>
            <w:shd w:val="clear" w:color="auto" w:fill="FFFFFF"/>
            <w:tcMar>
              <w:left w:w="20" w:type="dxa"/>
              <w:right w:w="20" w:type="dxa"/>
            </w:tcMar>
            <w:vAlign w:val="bottom"/>
          </w:tcPr>
          <w:p w14:paraId="399F1AF1" w14:textId="77777777" w:rsidR="00D14CFE" w:rsidRDefault="00D14CFE" w:rsidP="006D2EC0">
            <w:pPr>
              <w:keepNext/>
              <w:adjustRightInd w:val="0"/>
              <w:spacing w:before="20" w:after="20"/>
              <w:jc w:val="center"/>
              <w:rPr>
                <w:rFonts w:ascii="Arial" w:hAnsi="Arial" w:cs="Arial"/>
                <w:b/>
                <w:bCs/>
                <w:color w:val="000000"/>
                <w:sz w:val="16"/>
                <w:szCs w:val="16"/>
              </w:rPr>
            </w:pPr>
            <w:r>
              <w:rPr>
                <w:rFonts w:ascii="Arial" w:hAnsi="Arial" w:cs="Arial"/>
                <w:b/>
                <w:bCs/>
                <w:color w:val="000000"/>
                <w:sz w:val="16"/>
                <w:szCs w:val="16"/>
              </w:rPr>
              <w:t>Experimental intervention</w:t>
            </w:r>
            <w:r>
              <w:rPr>
                <w:rFonts w:ascii="Arial" w:hAnsi="Arial" w:cs="Arial"/>
                <w:b/>
                <w:bCs/>
                <w:color w:val="000000"/>
                <w:sz w:val="16"/>
                <w:szCs w:val="16"/>
              </w:rPr>
              <w:br/>
              <w:t>N=78</w:t>
            </w:r>
          </w:p>
        </w:tc>
      </w:tr>
      <w:tr w:rsidR="00D14CFE" w14:paraId="5B19C87D"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58CA08BA" w14:textId="77777777" w:rsidR="00D14CFE" w:rsidRDefault="00D14CFE" w:rsidP="006D2EC0">
            <w:pPr>
              <w:adjustRightInd w:val="0"/>
              <w:spacing w:before="20" w:after="20"/>
              <w:rPr>
                <w:rFonts w:ascii="Arial" w:hAnsi="Arial" w:cs="Arial"/>
                <w:color w:val="000000"/>
                <w:sz w:val="16"/>
                <w:szCs w:val="16"/>
              </w:rPr>
            </w:pPr>
            <w:r>
              <w:rPr>
                <w:rFonts w:ascii="Arial" w:hAnsi="Arial" w:cs="Arial"/>
                <w:color w:val="000000"/>
                <w:sz w:val="16"/>
                <w:szCs w:val="16"/>
              </w:rPr>
              <w:t>Transfusion reaction</w:t>
            </w:r>
          </w:p>
        </w:tc>
        <w:tc>
          <w:tcPr>
            <w:tcW w:w="1989" w:type="dxa"/>
            <w:tcBorders>
              <w:top w:val="nil"/>
              <w:left w:val="nil"/>
              <w:bottom w:val="single" w:sz="2" w:space="0" w:color="000000"/>
              <w:right w:val="nil"/>
            </w:tcBorders>
            <w:shd w:val="clear" w:color="auto" w:fill="FFFFFF"/>
            <w:tcMar>
              <w:left w:w="20" w:type="dxa"/>
              <w:right w:w="20" w:type="dxa"/>
            </w:tcMar>
          </w:tcPr>
          <w:p w14:paraId="59BDA2C2" w14:textId="77777777" w:rsidR="00D14CFE" w:rsidRDefault="00D14CFE" w:rsidP="006D2EC0">
            <w:pPr>
              <w:adjustRightInd w:val="0"/>
              <w:spacing w:before="20" w:after="20"/>
              <w:jc w:val="center"/>
              <w:rPr>
                <w:rFonts w:ascii="Arial" w:hAnsi="Arial" w:cs="Arial"/>
                <w:color w:val="000000"/>
                <w:sz w:val="16"/>
                <w:szCs w:val="16"/>
              </w:rPr>
            </w:pPr>
          </w:p>
        </w:tc>
      </w:tr>
      <w:tr w:rsidR="00D14CFE" w14:paraId="61057910"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072D3F5A" w14:textId="77777777" w:rsidR="00D14CFE" w:rsidRDefault="00D14CFE" w:rsidP="006D2EC0">
            <w:pPr>
              <w:adjustRightInd w:val="0"/>
              <w:spacing w:before="20" w:after="20"/>
              <w:rPr>
                <w:rFonts w:ascii="Arial" w:hAnsi="Arial" w:cs="Arial"/>
                <w:color w:val="000000"/>
                <w:sz w:val="16"/>
                <w:szCs w:val="16"/>
              </w:rPr>
            </w:pPr>
            <w:r>
              <w:rPr>
                <w:rFonts w:ascii="Arial" w:hAnsi="Arial" w:cs="Arial"/>
                <w:color w:val="000000"/>
                <w:sz w:val="16"/>
                <w:szCs w:val="16"/>
              </w:rPr>
              <w:t>- No</w:t>
            </w:r>
          </w:p>
        </w:tc>
        <w:tc>
          <w:tcPr>
            <w:tcW w:w="1989" w:type="dxa"/>
            <w:tcBorders>
              <w:top w:val="nil"/>
              <w:left w:val="nil"/>
              <w:bottom w:val="single" w:sz="2" w:space="0" w:color="000000"/>
              <w:right w:val="nil"/>
            </w:tcBorders>
            <w:shd w:val="clear" w:color="auto" w:fill="FFFFFF"/>
            <w:tcMar>
              <w:left w:w="20" w:type="dxa"/>
              <w:right w:w="20" w:type="dxa"/>
            </w:tcMar>
          </w:tcPr>
          <w:p w14:paraId="6DE40E4C" w14:textId="3FB5F3E2" w:rsidR="00D14CFE" w:rsidRDefault="00D14CFE" w:rsidP="006D2EC0">
            <w:pPr>
              <w:adjustRightInd w:val="0"/>
              <w:spacing w:before="20" w:after="20"/>
              <w:jc w:val="center"/>
              <w:rPr>
                <w:rFonts w:ascii="Arial" w:hAnsi="Arial" w:cs="Arial"/>
                <w:color w:val="000000"/>
                <w:sz w:val="16"/>
                <w:szCs w:val="16"/>
              </w:rPr>
            </w:pPr>
            <w:r>
              <w:rPr>
                <w:rFonts w:ascii="Arial" w:hAnsi="Arial" w:cs="Arial"/>
                <w:color w:val="000000"/>
                <w:sz w:val="16"/>
                <w:szCs w:val="16"/>
              </w:rPr>
              <w:t>74 (94.9%)</w:t>
            </w:r>
          </w:p>
        </w:tc>
      </w:tr>
      <w:tr w:rsidR="00D14CFE" w14:paraId="762E6486"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2A02339B" w14:textId="77777777" w:rsidR="00D14CFE" w:rsidRPr="00FC6F6D" w:rsidRDefault="00D14CFE" w:rsidP="006D2EC0">
            <w:pPr>
              <w:adjustRightInd w:val="0"/>
              <w:spacing w:before="20" w:after="20"/>
              <w:rPr>
                <w:rFonts w:ascii="Arial" w:hAnsi="Arial" w:cs="Arial"/>
                <w:color w:val="000000"/>
                <w:sz w:val="16"/>
                <w:szCs w:val="16"/>
                <w:lang w:val="en-US"/>
              </w:rPr>
            </w:pPr>
            <w:r w:rsidRPr="00FC6F6D">
              <w:rPr>
                <w:rFonts w:ascii="Arial" w:hAnsi="Arial" w:cs="Arial"/>
                <w:color w:val="000000"/>
                <w:sz w:val="16"/>
                <w:szCs w:val="16"/>
                <w:lang w:val="en-US"/>
              </w:rPr>
              <w:t>- Transfusion associated circulatory overload (TACO)</w:t>
            </w:r>
          </w:p>
        </w:tc>
        <w:tc>
          <w:tcPr>
            <w:tcW w:w="1989" w:type="dxa"/>
            <w:tcBorders>
              <w:top w:val="nil"/>
              <w:left w:val="nil"/>
              <w:bottom w:val="single" w:sz="2" w:space="0" w:color="000000"/>
              <w:right w:val="nil"/>
            </w:tcBorders>
            <w:shd w:val="clear" w:color="auto" w:fill="FFFFFF"/>
            <w:tcMar>
              <w:left w:w="20" w:type="dxa"/>
              <w:right w:w="20" w:type="dxa"/>
            </w:tcMar>
          </w:tcPr>
          <w:p w14:paraId="31827E27" w14:textId="0F688E51" w:rsidR="00D14CFE" w:rsidRDefault="00D14CFE" w:rsidP="006D2EC0">
            <w:pPr>
              <w:adjustRightInd w:val="0"/>
              <w:spacing w:before="20" w:after="20"/>
              <w:jc w:val="center"/>
              <w:rPr>
                <w:rFonts w:ascii="Arial" w:hAnsi="Arial" w:cs="Arial"/>
                <w:color w:val="000000"/>
                <w:sz w:val="16"/>
                <w:szCs w:val="16"/>
              </w:rPr>
            </w:pPr>
            <w:r>
              <w:rPr>
                <w:rFonts w:ascii="Arial" w:hAnsi="Arial" w:cs="Arial"/>
                <w:color w:val="000000"/>
                <w:sz w:val="16"/>
                <w:szCs w:val="16"/>
              </w:rPr>
              <w:t>1 (1.3%)</w:t>
            </w:r>
          </w:p>
        </w:tc>
      </w:tr>
      <w:tr w:rsidR="00D14CFE" w14:paraId="1B016EBD"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6CD35805" w14:textId="77777777" w:rsidR="00D14CFE" w:rsidRDefault="00D14CFE" w:rsidP="006D2EC0">
            <w:pPr>
              <w:adjustRightInd w:val="0"/>
              <w:spacing w:before="20" w:after="20"/>
              <w:rPr>
                <w:rFonts w:ascii="Arial" w:hAnsi="Arial" w:cs="Arial"/>
                <w:color w:val="000000"/>
                <w:sz w:val="16"/>
                <w:szCs w:val="16"/>
              </w:rPr>
            </w:pPr>
            <w:r>
              <w:rPr>
                <w:rFonts w:ascii="Arial" w:hAnsi="Arial" w:cs="Arial"/>
                <w:color w:val="000000"/>
                <w:sz w:val="16"/>
                <w:szCs w:val="16"/>
              </w:rPr>
              <w:t>- Allergic reaction</w:t>
            </w:r>
          </w:p>
        </w:tc>
        <w:tc>
          <w:tcPr>
            <w:tcW w:w="1989" w:type="dxa"/>
            <w:tcBorders>
              <w:top w:val="nil"/>
              <w:left w:val="nil"/>
              <w:bottom w:val="single" w:sz="2" w:space="0" w:color="000000"/>
              <w:right w:val="nil"/>
            </w:tcBorders>
            <w:shd w:val="clear" w:color="auto" w:fill="FFFFFF"/>
            <w:tcMar>
              <w:left w:w="20" w:type="dxa"/>
              <w:right w:w="20" w:type="dxa"/>
            </w:tcMar>
          </w:tcPr>
          <w:p w14:paraId="02E4B507" w14:textId="5DE9B6F8" w:rsidR="00D14CFE" w:rsidRDefault="00D14CFE" w:rsidP="006D2EC0">
            <w:pPr>
              <w:adjustRightInd w:val="0"/>
              <w:spacing w:before="20" w:after="20"/>
              <w:jc w:val="center"/>
              <w:rPr>
                <w:rFonts w:ascii="Arial" w:hAnsi="Arial" w:cs="Arial"/>
                <w:color w:val="000000"/>
                <w:sz w:val="16"/>
                <w:szCs w:val="16"/>
              </w:rPr>
            </w:pPr>
            <w:r>
              <w:rPr>
                <w:rFonts w:ascii="Arial" w:hAnsi="Arial" w:cs="Arial"/>
                <w:color w:val="000000"/>
                <w:sz w:val="16"/>
                <w:szCs w:val="16"/>
              </w:rPr>
              <w:t>2 (2.6%)</w:t>
            </w:r>
          </w:p>
        </w:tc>
      </w:tr>
      <w:tr w:rsidR="00D14CFE" w14:paraId="7BD5AF84"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21020E0C" w14:textId="77777777" w:rsidR="00D14CFE" w:rsidRDefault="00D14CFE" w:rsidP="006D2EC0">
            <w:pPr>
              <w:adjustRightInd w:val="0"/>
              <w:spacing w:before="20" w:after="20"/>
              <w:rPr>
                <w:rFonts w:ascii="Arial" w:hAnsi="Arial" w:cs="Arial"/>
                <w:color w:val="000000"/>
                <w:sz w:val="16"/>
                <w:szCs w:val="16"/>
              </w:rPr>
            </w:pPr>
            <w:r>
              <w:rPr>
                <w:rFonts w:ascii="Arial" w:hAnsi="Arial" w:cs="Arial"/>
                <w:color w:val="000000"/>
                <w:sz w:val="16"/>
                <w:szCs w:val="16"/>
              </w:rPr>
              <w:t>- Other</w:t>
            </w:r>
          </w:p>
        </w:tc>
        <w:tc>
          <w:tcPr>
            <w:tcW w:w="1989" w:type="dxa"/>
            <w:tcBorders>
              <w:top w:val="nil"/>
              <w:left w:val="nil"/>
              <w:bottom w:val="single" w:sz="2" w:space="0" w:color="000000"/>
              <w:right w:val="nil"/>
            </w:tcBorders>
            <w:shd w:val="clear" w:color="auto" w:fill="FFFFFF"/>
            <w:tcMar>
              <w:left w:w="20" w:type="dxa"/>
              <w:right w:w="20" w:type="dxa"/>
            </w:tcMar>
          </w:tcPr>
          <w:p w14:paraId="66E1B47B" w14:textId="7D354244" w:rsidR="00D14CFE" w:rsidRDefault="00D14CFE" w:rsidP="006D2EC0">
            <w:pPr>
              <w:adjustRightInd w:val="0"/>
              <w:spacing w:before="20" w:after="20"/>
              <w:jc w:val="center"/>
              <w:rPr>
                <w:rFonts w:ascii="Arial" w:hAnsi="Arial" w:cs="Arial"/>
                <w:color w:val="000000"/>
                <w:sz w:val="16"/>
                <w:szCs w:val="16"/>
              </w:rPr>
            </w:pPr>
            <w:r>
              <w:rPr>
                <w:rFonts w:ascii="Arial" w:hAnsi="Arial" w:cs="Arial"/>
                <w:color w:val="000000"/>
                <w:sz w:val="16"/>
                <w:szCs w:val="16"/>
              </w:rPr>
              <w:t>1 (1.3%)</w:t>
            </w:r>
          </w:p>
        </w:tc>
      </w:tr>
      <w:tr w:rsidR="00D14CFE" w14:paraId="2E869212"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4FBB5D2E" w14:textId="77777777" w:rsidR="00D14CFE" w:rsidRDefault="00D14CFE" w:rsidP="006D2EC0">
            <w:pPr>
              <w:adjustRightInd w:val="0"/>
              <w:spacing w:before="20" w:after="20"/>
              <w:rPr>
                <w:rFonts w:ascii="Arial" w:hAnsi="Arial" w:cs="Arial"/>
                <w:color w:val="000000"/>
                <w:sz w:val="16"/>
                <w:szCs w:val="16"/>
              </w:rPr>
            </w:pPr>
          </w:p>
        </w:tc>
        <w:tc>
          <w:tcPr>
            <w:tcW w:w="1989" w:type="dxa"/>
            <w:tcBorders>
              <w:top w:val="nil"/>
              <w:left w:val="nil"/>
              <w:bottom w:val="single" w:sz="2" w:space="0" w:color="000000"/>
              <w:right w:val="nil"/>
            </w:tcBorders>
            <w:shd w:val="clear" w:color="auto" w:fill="FFFFFF"/>
            <w:tcMar>
              <w:left w:w="20" w:type="dxa"/>
              <w:right w:w="20" w:type="dxa"/>
            </w:tcMar>
          </w:tcPr>
          <w:p w14:paraId="61F27BDC" w14:textId="77777777" w:rsidR="00D14CFE" w:rsidRDefault="00D14CFE" w:rsidP="006D2EC0">
            <w:pPr>
              <w:adjustRightInd w:val="0"/>
              <w:spacing w:before="20" w:after="20"/>
              <w:jc w:val="center"/>
              <w:rPr>
                <w:rFonts w:ascii="Arial" w:hAnsi="Arial" w:cs="Arial"/>
                <w:color w:val="000000"/>
                <w:sz w:val="16"/>
                <w:szCs w:val="16"/>
              </w:rPr>
            </w:pPr>
          </w:p>
        </w:tc>
      </w:tr>
      <w:tr w:rsidR="00D14CFE" w14:paraId="11FB7640"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7B9E8CA2" w14:textId="77777777" w:rsidR="00D14CFE" w:rsidRDefault="00D14CFE" w:rsidP="006D2EC0">
            <w:pPr>
              <w:adjustRightInd w:val="0"/>
              <w:spacing w:before="20" w:after="20"/>
              <w:rPr>
                <w:rFonts w:ascii="Arial" w:hAnsi="Arial" w:cs="Arial"/>
                <w:color w:val="000000"/>
                <w:sz w:val="16"/>
                <w:szCs w:val="16"/>
              </w:rPr>
            </w:pPr>
            <w:r>
              <w:rPr>
                <w:rFonts w:ascii="Arial" w:hAnsi="Arial" w:cs="Arial"/>
                <w:color w:val="000000"/>
                <w:sz w:val="16"/>
                <w:szCs w:val="16"/>
              </w:rPr>
              <w:t>Discontinuation of CP infusion</w:t>
            </w:r>
          </w:p>
        </w:tc>
        <w:tc>
          <w:tcPr>
            <w:tcW w:w="1989" w:type="dxa"/>
            <w:tcBorders>
              <w:top w:val="nil"/>
              <w:left w:val="nil"/>
              <w:bottom w:val="single" w:sz="2" w:space="0" w:color="000000"/>
              <w:right w:val="nil"/>
            </w:tcBorders>
            <w:shd w:val="clear" w:color="auto" w:fill="FFFFFF"/>
            <w:tcMar>
              <w:left w:w="20" w:type="dxa"/>
              <w:right w:w="20" w:type="dxa"/>
            </w:tcMar>
          </w:tcPr>
          <w:p w14:paraId="0C8629BA" w14:textId="77777777" w:rsidR="00D14CFE" w:rsidRDefault="00D14CFE" w:rsidP="006D2EC0">
            <w:pPr>
              <w:adjustRightInd w:val="0"/>
              <w:spacing w:before="20" w:after="20"/>
              <w:jc w:val="center"/>
              <w:rPr>
                <w:rFonts w:ascii="Arial" w:hAnsi="Arial" w:cs="Arial"/>
                <w:color w:val="000000"/>
                <w:sz w:val="16"/>
                <w:szCs w:val="16"/>
              </w:rPr>
            </w:pPr>
          </w:p>
        </w:tc>
      </w:tr>
      <w:tr w:rsidR="00D14CFE" w14:paraId="589C6F0B"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76F43922" w14:textId="77777777" w:rsidR="00D14CFE" w:rsidRDefault="00D14CFE" w:rsidP="006D2EC0">
            <w:pPr>
              <w:adjustRightInd w:val="0"/>
              <w:spacing w:before="20" w:after="20"/>
              <w:rPr>
                <w:rFonts w:ascii="Arial" w:hAnsi="Arial" w:cs="Arial"/>
                <w:color w:val="000000"/>
                <w:sz w:val="16"/>
                <w:szCs w:val="16"/>
              </w:rPr>
            </w:pPr>
            <w:r>
              <w:rPr>
                <w:rFonts w:ascii="Arial" w:hAnsi="Arial" w:cs="Arial"/>
                <w:color w:val="000000"/>
                <w:sz w:val="16"/>
                <w:szCs w:val="16"/>
              </w:rPr>
              <w:t>- No</w:t>
            </w:r>
          </w:p>
        </w:tc>
        <w:tc>
          <w:tcPr>
            <w:tcW w:w="1989" w:type="dxa"/>
            <w:tcBorders>
              <w:top w:val="nil"/>
              <w:left w:val="nil"/>
              <w:bottom w:val="single" w:sz="2" w:space="0" w:color="000000"/>
              <w:right w:val="nil"/>
            </w:tcBorders>
            <w:shd w:val="clear" w:color="auto" w:fill="FFFFFF"/>
            <w:tcMar>
              <w:left w:w="20" w:type="dxa"/>
              <w:right w:w="20" w:type="dxa"/>
            </w:tcMar>
          </w:tcPr>
          <w:p w14:paraId="1240BCEC" w14:textId="7F3C1FD0" w:rsidR="00D14CFE" w:rsidRDefault="00D14CFE" w:rsidP="006D2EC0">
            <w:pPr>
              <w:adjustRightInd w:val="0"/>
              <w:spacing w:before="20" w:after="20"/>
              <w:jc w:val="center"/>
              <w:rPr>
                <w:rFonts w:ascii="Arial" w:hAnsi="Arial" w:cs="Arial"/>
                <w:color w:val="000000"/>
                <w:sz w:val="16"/>
                <w:szCs w:val="16"/>
              </w:rPr>
            </w:pPr>
            <w:r>
              <w:rPr>
                <w:rFonts w:ascii="Arial" w:hAnsi="Arial" w:cs="Arial"/>
                <w:color w:val="000000"/>
                <w:sz w:val="16"/>
                <w:szCs w:val="16"/>
              </w:rPr>
              <w:t>75 (96.2%)</w:t>
            </w:r>
          </w:p>
        </w:tc>
      </w:tr>
      <w:tr w:rsidR="00D14CFE" w14:paraId="2681CDEA" w14:textId="77777777" w:rsidTr="006D2EC0">
        <w:trPr>
          <w:cantSplit/>
        </w:trPr>
        <w:tc>
          <w:tcPr>
            <w:tcW w:w="1984" w:type="dxa"/>
            <w:tcBorders>
              <w:top w:val="nil"/>
              <w:left w:val="nil"/>
              <w:bottom w:val="single" w:sz="2" w:space="0" w:color="000000"/>
              <w:right w:val="nil"/>
            </w:tcBorders>
            <w:shd w:val="clear" w:color="auto" w:fill="FFFFFF"/>
            <w:tcMar>
              <w:left w:w="20" w:type="dxa"/>
              <w:right w:w="20" w:type="dxa"/>
            </w:tcMar>
          </w:tcPr>
          <w:p w14:paraId="045CD383" w14:textId="77777777" w:rsidR="00D14CFE" w:rsidRDefault="00D14CFE" w:rsidP="006D2EC0">
            <w:pPr>
              <w:keepNext/>
              <w:adjustRightInd w:val="0"/>
              <w:spacing w:before="20" w:after="20"/>
              <w:rPr>
                <w:rFonts w:ascii="Arial" w:hAnsi="Arial" w:cs="Arial"/>
                <w:color w:val="000000"/>
                <w:sz w:val="16"/>
                <w:szCs w:val="16"/>
              </w:rPr>
            </w:pPr>
            <w:r>
              <w:rPr>
                <w:rFonts w:ascii="Arial" w:hAnsi="Arial" w:cs="Arial"/>
                <w:color w:val="000000"/>
                <w:sz w:val="16"/>
                <w:szCs w:val="16"/>
              </w:rPr>
              <w:t>- Yes</w:t>
            </w:r>
          </w:p>
        </w:tc>
        <w:tc>
          <w:tcPr>
            <w:tcW w:w="1989" w:type="dxa"/>
            <w:tcBorders>
              <w:top w:val="nil"/>
              <w:left w:val="nil"/>
              <w:bottom w:val="single" w:sz="2" w:space="0" w:color="000000"/>
              <w:right w:val="nil"/>
            </w:tcBorders>
            <w:shd w:val="clear" w:color="auto" w:fill="FFFFFF"/>
            <w:tcMar>
              <w:left w:w="20" w:type="dxa"/>
              <w:right w:w="20" w:type="dxa"/>
            </w:tcMar>
          </w:tcPr>
          <w:p w14:paraId="782B0C3F" w14:textId="17423DE3" w:rsidR="00D14CFE" w:rsidRDefault="00D14CFE" w:rsidP="006D2EC0">
            <w:pPr>
              <w:keepNext/>
              <w:adjustRightInd w:val="0"/>
              <w:spacing w:before="20" w:after="20"/>
              <w:jc w:val="center"/>
              <w:rPr>
                <w:rFonts w:ascii="Arial" w:hAnsi="Arial" w:cs="Arial"/>
                <w:color w:val="000000"/>
                <w:sz w:val="16"/>
                <w:szCs w:val="16"/>
              </w:rPr>
            </w:pPr>
            <w:r>
              <w:rPr>
                <w:rFonts w:ascii="Arial" w:hAnsi="Arial" w:cs="Arial"/>
                <w:color w:val="000000"/>
                <w:sz w:val="16"/>
                <w:szCs w:val="16"/>
              </w:rPr>
              <w:t xml:space="preserve">3  </w:t>
            </w:r>
            <w:r w:rsidR="00211EAC">
              <w:rPr>
                <w:rFonts w:ascii="Arial" w:hAnsi="Arial" w:cs="Arial"/>
                <w:color w:val="000000"/>
                <w:sz w:val="16"/>
                <w:szCs w:val="16"/>
              </w:rPr>
              <w:t>(</w:t>
            </w:r>
            <w:r>
              <w:rPr>
                <w:rFonts w:ascii="Arial" w:hAnsi="Arial" w:cs="Arial"/>
                <w:color w:val="000000"/>
                <w:sz w:val="16"/>
                <w:szCs w:val="16"/>
              </w:rPr>
              <w:t>3.8%)</w:t>
            </w:r>
          </w:p>
        </w:tc>
      </w:tr>
      <w:tr w:rsidR="00D14CFE" w14:paraId="1DB97B10" w14:textId="77777777" w:rsidTr="006D2EC0">
        <w:trPr>
          <w:cantSplit/>
        </w:trPr>
        <w:tc>
          <w:tcPr>
            <w:tcW w:w="1984" w:type="dxa"/>
            <w:tcBorders>
              <w:top w:val="nil"/>
              <w:left w:val="nil"/>
              <w:bottom w:val="single" w:sz="6" w:space="0" w:color="000000"/>
              <w:right w:val="nil"/>
            </w:tcBorders>
            <w:shd w:val="clear" w:color="auto" w:fill="FFFFFF"/>
            <w:tcMar>
              <w:left w:w="20" w:type="dxa"/>
              <w:right w:w="20" w:type="dxa"/>
            </w:tcMar>
          </w:tcPr>
          <w:p w14:paraId="5CC55BC1" w14:textId="77777777" w:rsidR="00D14CFE" w:rsidRDefault="00D14CFE" w:rsidP="006D2EC0">
            <w:pPr>
              <w:adjustRightInd w:val="0"/>
              <w:spacing w:before="20" w:after="20"/>
              <w:rPr>
                <w:rFonts w:ascii="Arial" w:hAnsi="Arial" w:cs="Arial"/>
                <w:color w:val="000000"/>
                <w:sz w:val="16"/>
                <w:szCs w:val="16"/>
              </w:rPr>
            </w:pPr>
          </w:p>
        </w:tc>
        <w:tc>
          <w:tcPr>
            <w:tcW w:w="1989" w:type="dxa"/>
            <w:tcBorders>
              <w:top w:val="nil"/>
              <w:left w:val="nil"/>
              <w:bottom w:val="single" w:sz="6" w:space="0" w:color="000000"/>
              <w:right w:val="nil"/>
            </w:tcBorders>
            <w:shd w:val="clear" w:color="auto" w:fill="FFFFFF"/>
            <w:tcMar>
              <w:left w:w="20" w:type="dxa"/>
              <w:right w:w="20" w:type="dxa"/>
            </w:tcMar>
          </w:tcPr>
          <w:p w14:paraId="1A5DDB79" w14:textId="77777777" w:rsidR="00D14CFE" w:rsidRDefault="00D14CFE" w:rsidP="006D2EC0">
            <w:pPr>
              <w:adjustRightInd w:val="0"/>
              <w:spacing w:before="20" w:after="20"/>
              <w:jc w:val="center"/>
              <w:rPr>
                <w:rFonts w:ascii="Arial" w:hAnsi="Arial" w:cs="Arial"/>
                <w:color w:val="000000"/>
                <w:sz w:val="16"/>
                <w:szCs w:val="16"/>
              </w:rPr>
            </w:pPr>
          </w:p>
        </w:tc>
      </w:tr>
    </w:tbl>
    <w:p w14:paraId="4F377945" w14:textId="4359703B" w:rsidR="00D14CFE" w:rsidRDefault="00D14CFE">
      <w:pPr>
        <w:rPr>
          <w:rFonts w:ascii="Arial" w:hAnsi="Arial" w:cs="Arial"/>
          <w:color w:val="000000" w:themeColor="text1"/>
          <w:sz w:val="22"/>
          <w:szCs w:val="22"/>
          <w:lang w:val="en-US"/>
        </w:rPr>
      </w:pPr>
      <w:r>
        <w:rPr>
          <w:rFonts w:ascii="Arial" w:hAnsi="Arial" w:cs="Arial"/>
          <w:color w:val="000000" w:themeColor="text1"/>
          <w:sz w:val="22"/>
          <w:szCs w:val="22"/>
          <w:lang w:val="en-US"/>
        </w:rPr>
        <w:br w:type="page"/>
      </w:r>
    </w:p>
    <w:p w14:paraId="4B345462" w14:textId="77777777" w:rsidR="001C23C0" w:rsidRPr="00AC0186" w:rsidRDefault="001C23C0" w:rsidP="00AC0186">
      <w:pPr>
        <w:jc w:val="both"/>
        <w:rPr>
          <w:rFonts w:ascii="Arial" w:hAnsi="Arial" w:cs="Arial"/>
          <w:color w:val="000000" w:themeColor="text1"/>
          <w:sz w:val="22"/>
          <w:szCs w:val="22"/>
          <w:lang w:val="en-US"/>
        </w:rPr>
      </w:pPr>
    </w:p>
    <w:p w14:paraId="4DF25DCD" w14:textId="05BED36B" w:rsidR="00A84E87" w:rsidRPr="00206B00" w:rsidRDefault="00A84E87" w:rsidP="00AC0186">
      <w:pPr>
        <w:pStyle w:val="Listenabsatz"/>
        <w:numPr>
          <w:ilvl w:val="0"/>
          <w:numId w:val="2"/>
        </w:numPr>
        <w:spacing w:line="360" w:lineRule="auto"/>
        <w:jc w:val="both"/>
        <w:rPr>
          <w:rFonts w:ascii="Arial" w:hAnsi="Arial" w:cs="Arial"/>
          <w:b/>
          <w:bCs/>
          <w:sz w:val="22"/>
          <w:szCs w:val="22"/>
          <w:u w:val="single"/>
          <w:lang w:val="en-US"/>
        </w:rPr>
      </w:pPr>
      <w:r w:rsidRPr="00AC0186">
        <w:rPr>
          <w:rFonts w:ascii="Arial" w:hAnsi="Arial" w:cs="Arial"/>
          <w:b/>
          <w:bCs/>
          <w:sz w:val="22"/>
          <w:szCs w:val="22"/>
          <w:u w:val="single"/>
          <w:lang w:val="en-US"/>
        </w:rPr>
        <w:t>References</w:t>
      </w:r>
    </w:p>
    <w:p w14:paraId="6E20F722" w14:textId="7D978674" w:rsidR="00A84E87" w:rsidRPr="00AC0186" w:rsidRDefault="00A84E87" w:rsidP="00AC0186">
      <w:pPr>
        <w:pStyle w:val="EndNoteBibliography"/>
        <w:spacing w:line="360" w:lineRule="auto"/>
        <w:ind w:left="720" w:hanging="720"/>
        <w:jc w:val="both"/>
        <w:rPr>
          <w:rFonts w:ascii="Arial" w:hAnsi="Arial" w:cs="Arial"/>
          <w:noProof/>
          <w:sz w:val="22"/>
          <w:szCs w:val="22"/>
        </w:rPr>
      </w:pPr>
      <w:r w:rsidRPr="00AC0186">
        <w:rPr>
          <w:rFonts w:ascii="Arial" w:hAnsi="Arial" w:cs="Arial"/>
          <w:sz w:val="22"/>
          <w:szCs w:val="22"/>
        </w:rPr>
        <w:fldChar w:fldCharType="begin"/>
      </w:r>
      <w:r w:rsidRPr="00AC0186">
        <w:rPr>
          <w:rFonts w:ascii="Arial" w:hAnsi="Arial" w:cs="Arial"/>
          <w:sz w:val="22"/>
          <w:szCs w:val="22"/>
        </w:rPr>
        <w:instrText xml:space="preserve"> ADDIN EN.REFLIST </w:instrText>
      </w:r>
      <w:r w:rsidRPr="00AC0186">
        <w:rPr>
          <w:rFonts w:ascii="Arial" w:hAnsi="Arial" w:cs="Arial"/>
          <w:sz w:val="22"/>
          <w:szCs w:val="22"/>
        </w:rPr>
        <w:fldChar w:fldCharType="separate"/>
      </w:r>
      <w:r w:rsidRPr="00AC0186">
        <w:rPr>
          <w:rFonts w:ascii="Arial" w:hAnsi="Arial" w:cs="Arial"/>
          <w:noProof/>
          <w:sz w:val="22"/>
          <w:szCs w:val="22"/>
        </w:rPr>
        <w:t>1.</w:t>
      </w:r>
      <w:r w:rsidRPr="00AC0186">
        <w:rPr>
          <w:rFonts w:ascii="Arial" w:hAnsi="Arial" w:cs="Arial"/>
          <w:noProof/>
          <w:sz w:val="22"/>
          <w:szCs w:val="22"/>
        </w:rPr>
        <w:tab/>
        <w:t xml:space="preserve">Janssen, M., Schäkel, U., CD Fokou et al., </w:t>
      </w:r>
      <w:r w:rsidRPr="00AC0186">
        <w:rPr>
          <w:rFonts w:ascii="Arial" w:hAnsi="Arial" w:cs="Arial"/>
          <w:i/>
          <w:noProof/>
          <w:sz w:val="22"/>
          <w:szCs w:val="22"/>
        </w:rPr>
        <w:t>A Randomized Open label Phase-II Clinical Trial with or without Infusion of Plasma from Subjects after Convalescence of SARS-CoV-2 Infection in High-Risk Patients with Confirmed Severe SARS-CoV-2 Disease (RECOVER): A structured summary of a study protocol for a randomised controlled trial.</w:t>
      </w:r>
      <w:r w:rsidRPr="00AC0186">
        <w:rPr>
          <w:rFonts w:ascii="Arial" w:hAnsi="Arial" w:cs="Arial"/>
          <w:noProof/>
          <w:sz w:val="22"/>
          <w:szCs w:val="22"/>
        </w:rPr>
        <w:t xml:space="preserve"> Trials, 2020. </w:t>
      </w:r>
      <w:r w:rsidRPr="00AC0186">
        <w:rPr>
          <w:rFonts w:ascii="Arial" w:hAnsi="Arial" w:cs="Arial"/>
          <w:b/>
          <w:noProof/>
          <w:sz w:val="22"/>
          <w:szCs w:val="22"/>
        </w:rPr>
        <w:t>21</w:t>
      </w:r>
      <w:r w:rsidRPr="00AC0186">
        <w:rPr>
          <w:rFonts w:ascii="Arial" w:hAnsi="Arial" w:cs="Arial"/>
          <w:noProof/>
          <w:sz w:val="22"/>
          <w:szCs w:val="22"/>
        </w:rPr>
        <w:t>(1): p. 828.</w:t>
      </w:r>
    </w:p>
    <w:p w14:paraId="0C5EB397" w14:textId="09211902" w:rsidR="00A84E87" w:rsidRPr="00AC0186" w:rsidRDefault="00A84E87" w:rsidP="00AC0186">
      <w:pPr>
        <w:spacing w:line="360" w:lineRule="auto"/>
        <w:jc w:val="both"/>
        <w:rPr>
          <w:rFonts w:ascii="Arial" w:hAnsi="Arial" w:cs="Arial"/>
          <w:sz w:val="22"/>
          <w:szCs w:val="22"/>
          <w:lang w:val="en-US"/>
        </w:rPr>
      </w:pPr>
      <w:r w:rsidRPr="00AC0186">
        <w:rPr>
          <w:rFonts w:ascii="Arial" w:hAnsi="Arial" w:cs="Arial"/>
          <w:sz w:val="22"/>
          <w:szCs w:val="22"/>
          <w:lang w:val="en-US"/>
        </w:rPr>
        <w:fldChar w:fldCharType="end"/>
      </w:r>
    </w:p>
    <w:sectPr w:rsidR="00A84E87" w:rsidRPr="00AC01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8A25" w14:textId="77777777" w:rsidR="00EC53F2" w:rsidRDefault="00EC53F2" w:rsidP="00B7727C">
      <w:r>
        <w:separator/>
      </w:r>
    </w:p>
  </w:endnote>
  <w:endnote w:type="continuationSeparator" w:id="0">
    <w:p w14:paraId="76B4590F" w14:textId="77777777" w:rsidR="00EC53F2" w:rsidRDefault="00EC53F2" w:rsidP="00B7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23939865"/>
      <w:docPartObj>
        <w:docPartGallery w:val="Page Numbers (Bottom of Page)"/>
        <w:docPartUnique/>
      </w:docPartObj>
    </w:sdtPr>
    <w:sdtEndPr>
      <w:rPr>
        <w:rStyle w:val="Seitenzahl"/>
      </w:rPr>
    </w:sdtEndPr>
    <w:sdtContent>
      <w:p w14:paraId="28AB8626" w14:textId="1243DFF7" w:rsidR="00BE6181" w:rsidRDefault="00BE6181" w:rsidP="00447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72C481EC" w14:textId="77777777" w:rsidR="00BE6181" w:rsidRDefault="00BE61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80195540"/>
      <w:docPartObj>
        <w:docPartGallery w:val="Page Numbers (Bottom of Page)"/>
        <w:docPartUnique/>
      </w:docPartObj>
    </w:sdtPr>
    <w:sdtEndPr>
      <w:rPr>
        <w:rStyle w:val="Seitenzahl"/>
      </w:rPr>
    </w:sdtEndPr>
    <w:sdtContent>
      <w:p w14:paraId="4D4E25C9" w14:textId="10491378" w:rsidR="00BE6181" w:rsidRDefault="00BE6181" w:rsidP="0044790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9F459E">
          <w:rPr>
            <w:rStyle w:val="Seitenzahl"/>
            <w:noProof/>
          </w:rPr>
          <w:t>52</w:t>
        </w:r>
        <w:r>
          <w:rPr>
            <w:rStyle w:val="Seitenzahl"/>
          </w:rPr>
          <w:fldChar w:fldCharType="end"/>
        </w:r>
      </w:p>
    </w:sdtContent>
  </w:sdt>
  <w:p w14:paraId="187E5648" w14:textId="77777777" w:rsidR="00BE6181" w:rsidRDefault="00BE61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9AEA" w14:textId="77777777" w:rsidR="00EC53F2" w:rsidRDefault="00EC53F2" w:rsidP="00B7727C">
      <w:r>
        <w:separator/>
      </w:r>
    </w:p>
  </w:footnote>
  <w:footnote w:type="continuationSeparator" w:id="0">
    <w:p w14:paraId="6C171D25" w14:textId="77777777" w:rsidR="00EC53F2" w:rsidRDefault="00EC53F2" w:rsidP="00B7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C21026"/>
    <w:lvl w:ilvl="0">
      <w:numFmt w:val="decimal"/>
      <w:pStyle w:val="Aufzhlungszeichen"/>
      <w:lvlText w:val="*"/>
      <w:lvlJc w:val="left"/>
      <w:rPr>
        <w:rFonts w:cs="Times New Roman"/>
      </w:rPr>
    </w:lvl>
  </w:abstractNum>
  <w:abstractNum w:abstractNumId="1" w15:restartNumberingAfterBreak="0">
    <w:nsid w:val="0DC72CB6"/>
    <w:multiLevelType w:val="hybridMultilevel"/>
    <w:tmpl w:val="ECA86A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34886"/>
    <w:multiLevelType w:val="hybridMultilevel"/>
    <w:tmpl w:val="DFF425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530A90"/>
    <w:multiLevelType w:val="hybridMultilevel"/>
    <w:tmpl w:val="79D44D90"/>
    <w:lvl w:ilvl="0" w:tplc="52E81E94">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E286F474">
      <w:start w:val="1"/>
      <w:numFmt w:val="upperLetter"/>
      <w:lvlText w:val="(%3)"/>
      <w:lvlJc w:val="left"/>
      <w:pPr>
        <w:ind w:left="2340" w:hanging="360"/>
      </w:pPr>
      <w:rPr>
        <w:rFonts w:cstheme="minorHAnsi" w:hint="default"/>
        <w:u w:val="single"/>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D03090"/>
    <w:multiLevelType w:val="hybridMultilevel"/>
    <w:tmpl w:val="63AA0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103429"/>
    <w:multiLevelType w:val="hybridMultilevel"/>
    <w:tmpl w:val="A4E0A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0431EC"/>
    <w:multiLevelType w:val="hybridMultilevel"/>
    <w:tmpl w:val="6894797A"/>
    <w:lvl w:ilvl="0" w:tplc="D0CE1D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636305"/>
    <w:multiLevelType w:val="hybridMultilevel"/>
    <w:tmpl w:val="EC7E32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0009C2"/>
    <w:multiLevelType w:val="hybridMultilevel"/>
    <w:tmpl w:val="1FCC273E"/>
    <w:lvl w:ilvl="0" w:tplc="8DE8A6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FE51CC"/>
    <w:multiLevelType w:val="hybridMultilevel"/>
    <w:tmpl w:val="2B14E3AC"/>
    <w:lvl w:ilvl="0" w:tplc="6E12475C">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DB5CD1"/>
    <w:multiLevelType w:val="hybridMultilevel"/>
    <w:tmpl w:val="1F149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7C1DF7"/>
    <w:multiLevelType w:val="hybridMultilevel"/>
    <w:tmpl w:val="13A04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355F21"/>
    <w:multiLevelType w:val="hybridMultilevel"/>
    <w:tmpl w:val="133C4184"/>
    <w:lvl w:ilvl="0" w:tplc="77A431E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8604E9"/>
    <w:multiLevelType w:val="hybridMultilevel"/>
    <w:tmpl w:val="9120E100"/>
    <w:lvl w:ilvl="0" w:tplc="44C234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4C0041"/>
    <w:multiLevelType w:val="hybridMultilevel"/>
    <w:tmpl w:val="D64E0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853276"/>
    <w:multiLevelType w:val="multilevel"/>
    <w:tmpl w:val="3E20C6A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721F65BC"/>
    <w:multiLevelType w:val="hybridMultilevel"/>
    <w:tmpl w:val="49663FC2"/>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7" w15:restartNumberingAfterBreak="0">
    <w:nsid w:val="73C523A7"/>
    <w:multiLevelType w:val="multilevel"/>
    <w:tmpl w:val="D6422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17"/>
  </w:num>
  <w:num w:numId="5">
    <w:abstractNumId w:val="15"/>
  </w:num>
  <w:num w:numId="6">
    <w:abstractNumId w:val="0"/>
    <w:lvlOverride w:ilvl="0">
      <w:lvl w:ilvl="0">
        <w:start w:val="1"/>
        <w:numFmt w:val="bullet"/>
        <w:pStyle w:val="Aufzhlungszeichen"/>
        <w:lvlText w:val=""/>
        <w:legacy w:legacy="1" w:legacySpace="0" w:legacyIndent="360"/>
        <w:lvlJc w:val="left"/>
        <w:pPr>
          <w:ind w:left="360" w:hanging="360"/>
        </w:pPr>
        <w:rPr>
          <w:rFonts w:ascii="Symbol" w:hAnsi="Symbol" w:hint="default"/>
        </w:rPr>
      </w:lvl>
    </w:lvlOverride>
  </w:num>
  <w:num w:numId="7">
    <w:abstractNumId w:val="14"/>
  </w:num>
  <w:num w:numId="8">
    <w:abstractNumId w:val="4"/>
  </w:num>
  <w:num w:numId="9">
    <w:abstractNumId w:val="2"/>
  </w:num>
  <w:num w:numId="10">
    <w:abstractNumId w:val="16"/>
  </w:num>
  <w:num w:numId="11">
    <w:abstractNumId w:val="1"/>
  </w:num>
  <w:num w:numId="12">
    <w:abstractNumId w:val="5"/>
  </w:num>
  <w:num w:numId="13">
    <w:abstractNumId w:val="7"/>
  </w:num>
  <w:num w:numId="14">
    <w:abstractNumId w:val="10"/>
  </w:num>
  <w:num w:numId="15">
    <w:abstractNumId w:val="6"/>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it-IT" w:vendorID="64" w:dllVersion="4096" w:nlCheck="1" w:checkStyle="0"/>
  <w:activeWritingStyle w:appName="MSWord" w:lang="fr-FR"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avrxdvgrs9zoe252txwxtips29axfr0a5x&quot;&gt;RECOVER Library 13052022&lt;record-ids&gt;&lt;item&gt;26&lt;/item&gt;&lt;/record-ids&gt;&lt;/item&gt;&lt;/Libraries&gt;"/>
  </w:docVars>
  <w:rsids>
    <w:rsidRoot w:val="00B7727C"/>
    <w:rsid w:val="000209C9"/>
    <w:rsid w:val="00032607"/>
    <w:rsid w:val="000415C0"/>
    <w:rsid w:val="00047C65"/>
    <w:rsid w:val="000838E1"/>
    <w:rsid w:val="000871E3"/>
    <w:rsid w:val="000926F4"/>
    <w:rsid w:val="000A54F9"/>
    <w:rsid w:val="000A75ED"/>
    <w:rsid w:val="000B6A30"/>
    <w:rsid w:val="000B7838"/>
    <w:rsid w:val="000C629A"/>
    <w:rsid w:val="000E02A0"/>
    <w:rsid w:val="0010788E"/>
    <w:rsid w:val="00154C4A"/>
    <w:rsid w:val="00162A59"/>
    <w:rsid w:val="0016372B"/>
    <w:rsid w:val="00171088"/>
    <w:rsid w:val="0017288D"/>
    <w:rsid w:val="001C23C0"/>
    <w:rsid w:val="001C2DA9"/>
    <w:rsid w:val="001D3B66"/>
    <w:rsid w:val="001D6351"/>
    <w:rsid w:val="001E1494"/>
    <w:rsid w:val="001E4F78"/>
    <w:rsid w:val="001F374E"/>
    <w:rsid w:val="001F4D05"/>
    <w:rsid w:val="001F7D95"/>
    <w:rsid w:val="00206B00"/>
    <w:rsid w:val="002113E6"/>
    <w:rsid w:val="00211EAC"/>
    <w:rsid w:val="00212E95"/>
    <w:rsid w:val="00236980"/>
    <w:rsid w:val="00240794"/>
    <w:rsid w:val="00240950"/>
    <w:rsid w:val="00252240"/>
    <w:rsid w:val="00274690"/>
    <w:rsid w:val="00285478"/>
    <w:rsid w:val="00287FF9"/>
    <w:rsid w:val="002A25A3"/>
    <w:rsid w:val="002B4576"/>
    <w:rsid w:val="002E3F70"/>
    <w:rsid w:val="002E5FAE"/>
    <w:rsid w:val="002F099D"/>
    <w:rsid w:val="00300213"/>
    <w:rsid w:val="0032453E"/>
    <w:rsid w:val="0032535E"/>
    <w:rsid w:val="00351E2E"/>
    <w:rsid w:val="00383B98"/>
    <w:rsid w:val="003A6C28"/>
    <w:rsid w:val="003B5885"/>
    <w:rsid w:val="003E3D1C"/>
    <w:rsid w:val="003F513B"/>
    <w:rsid w:val="0041733E"/>
    <w:rsid w:val="004345A3"/>
    <w:rsid w:val="00443645"/>
    <w:rsid w:val="00447900"/>
    <w:rsid w:val="0047748C"/>
    <w:rsid w:val="00483039"/>
    <w:rsid w:val="004E5460"/>
    <w:rsid w:val="005079E2"/>
    <w:rsid w:val="00521D32"/>
    <w:rsid w:val="00524713"/>
    <w:rsid w:val="00540F92"/>
    <w:rsid w:val="00552AF3"/>
    <w:rsid w:val="00560254"/>
    <w:rsid w:val="00562826"/>
    <w:rsid w:val="00563C1F"/>
    <w:rsid w:val="00576DC2"/>
    <w:rsid w:val="005834BF"/>
    <w:rsid w:val="00585B82"/>
    <w:rsid w:val="005C33BB"/>
    <w:rsid w:val="005C7504"/>
    <w:rsid w:val="005D34E2"/>
    <w:rsid w:val="005E112E"/>
    <w:rsid w:val="005E56B7"/>
    <w:rsid w:val="00606E8B"/>
    <w:rsid w:val="00621145"/>
    <w:rsid w:val="006324F5"/>
    <w:rsid w:val="00641669"/>
    <w:rsid w:val="00644607"/>
    <w:rsid w:val="00645485"/>
    <w:rsid w:val="006619AE"/>
    <w:rsid w:val="006827EA"/>
    <w:rsid w:val="00682C08"/>
    <w:rsid w:val="00692D80"/>
    <w:rsid w:val="00694E0D"/>
    <w:rsid w:val="006A2590"/>
    <w:rsid w:val="006A39C6"/>
    <w:rsid w:val="006B6324"/>
    <w:rsid w:val="006B64C2"/>
    <w:rsid w:val="006C2930"/>
    <w:rsid w:val="006D33FC"/>
    <w:rsid w:val="006D7CD3"/>
    <w:rsid w:val="006E0D0D"/>
    <w:rsid w:val="006E2399"/>
    <w:rsid w:val="007207FF"/>
    <w:rsid w:val="0074245D"/>
    <w:rsid w:val="00764FE6"/>
    <w:rsid w:val="0077199D"/>
    <w:rsid w:val="00772683"/>
    <w:rsid w:val="0077306D"/>
    <w:rsid w:val="00775DF2"/>
    <w:rsid w:val="00785399"/>
    <w:rsid w:val="0079516E"/>
    <w:rsid w:val="007A2E98"/>
    <w:rsid w:val="007E13CD"/>
    <w:rsid w:val="007F44D0"/>
    <w:rsid w:val="00832564"/>
    <w:rsid w:val="0083286F"/>
    <w:rsid w:val="008743D7"/>
    <w:rsid w:val="00884D22"/>
    <w:rsid w:val="008A08B8"/>
    <w:rsid w:val="008A0CF6"/>
    <w:rsid w:val="008A7C88"/>
    <w:rsid w:val="008C1BF8"/>
    <w:rsid w:val="008D0343"/>
    <w:rsid w:val="008D6532"/>
    <w:rsid w:val="008E1A28"/>
    <w:rsid w:val="009070C6"/>
    <w:rsid w:val="0091415D"/>
    <w:rsid w:val="00942259"/>
    <w:rsid w:val="009A2931"/>
    <w:rsid w:val="009B1DF9"/>
    <w:rsid w:val="009F104C"/>
    <w:rsid w:val="009F459E"/>
    <w:rsid w:val="00A01E77"/>
    <w:rsid w:val="00A231E2"/>
    <w:rsid w:val="00A56B9A"/>
    <w:rsid w:val="00A71546"/>
    <w:rsid w:val="00A720F8"/>
    <w:rsid w:val="00A757FE"/>
    <w:rsid w:val="00A82F3D"/>
    <w:rsid w:val="00A84E87"/>
    <w:rsid w:val="00A97D59"/>
    <w:rsid w:val="00AA0708"/>
    <w:rsid w:val="00AC0186"/>
    <w:rsid w:val="00AC5278"/>
    <w:rsid w:val="00AD3EA4"/>
    <w:rsid w:val="00AE3E12"/>
    <w:rsid w:val="00AE66C4"/>
    <w:rsid w:val="00AF1C94"/>
    <w:rsid w:val="00AF34DC"/>
    <w:rsid w:val="00AF42C5"/>
    <w:rsid w:val="00B00993"/>
    <w:rsid w:val="00B32CFD"/>
    <w:rsid w:val="00B62CC4"/>
    <w:rsid w:val="00B65766"/>
    <w:rsid w:val="00B721F6"/>
    <w:rsid w:val="00B7727C"/>
    <w:rsid w:val="00B856AC"/>
    <w:rsid w:val="00B90AE2"/>
    <w:rsid w:val="00B94F64"/>
    <w:rsid w:val="00BD1BDF"/>
    <w:rsid w:val="00BD4B77"/>
    <w:rsid w:val="00BE6181"/>
    <w:rsid w:val="00C05B17"/>
    <w:rsid w:val="00C14AA9"/>
    <w:rsid w:val="00C14C7F"/>
    <w:rsid w:val="00C32055"/>
    <w:rsid w:val="00C40521"/>
    <w:rsid w:val="00C515CA"/>
    <w:rsid w:val="00C5607B"/>
    <w:rsid w:val="00C7557B"/>
    <w:rsid w:val="00C90605"/>
    <w:rsid w:val="00CD1143"/>
    <w:rsid w:val="00CD7755"/>
    <w:rsid w:val="00D0202E"/>
    <w:rsid w:val="00D14CFE"/>
    <w:rsid w:val="00D33872"/>
    <w:rsid w:val="00D36231"/>
    <w:rsid w:val="00D47286"/>
    <w:rsid w:val="00D67C13"/>
    <w:rsid w:val="00D7011A"/>
    <w:rsid w:val="00D74B69"/>
    <w:rsid w:val="00D77F0A"/>
    <w:rsid w:val="00D8751A"/>
    <w:rsid w:val="00DB5838"/>
    <w:rsid w:val="00DE2967"/>
    <w:rsid w:val="00DF3A9D"/>
    <w:rsid w:val="00E041F4"/>
    <w:rsid w:val="00E04461"/>
    <w:rsid w:val="00E10CBE"/>
    <w:rsid w:val="00E11CB5"/>
    <w:rsid w:val="00E149C3"/>
    <w:rsid w:val="00E2286D"/>
    <w:rsid w:val="00E30419"/>
    <w:rsid w:val="00E31588"/>
    <w:rsid w:val="00E3722F"/>
    <w:rsid w:val="00E57F5E"/>
    <w:rsid w:val="00E6755E"/>
    <w:rsid w:val="00E70F62"/>
    <w:rsid w:val="00E771E5"/>
    <w:rsid w:val="00E92161"/>
    <w:rsid w:val="00E92763"/>
    <w:rsid w:val="00E93FCF"/>
    <w:rsid w:val="00E97CE5"/>
    <w:rsid w:val="00EB0151"/>
    <w:rsid w:val="00EB7F5F"/>
    <w:rsid w:val="00EC53F2"/>
    <w:rsid w:val="00F0709B"/>
    <w:rsid w:val="00F1058A"/>
    <w:rsid w:val="00F435D2"/>
    <w:rsid w:val="00F47B0D"/>
    <w:rsid w:val="00F5194F"/>
    <w:rsid w:val="00F5213A"/>
    <w:rsid w:val="00F727F2"/>
    <w:rsid w:val="00F74156"/>
    <w:rsid w:val="00F83EFD"/>
    <w:rsid w:val="00F90CA2"/>
    <w:rsid w:val="00FA125D"/>
    <w:rsid w:val="00FA36AE"/>
    <w:rsid w:val="00FB6180"/>
    <w:rsid w:val="00FC3261"/>
    <w:rsid w:val="00FD6A26"/>
    <w:rsid w:val="00FE0C28"/>
    <w:rsid w:val="00FF0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1950"/>
  <w15:chartTrackingRefBased/>
  <w15:docId w15:val="{E5E5600F-AB83-BA4A-9ED0-0C676D47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521"/>
    <w:rPr>
      <w:rFonts w:ascii="Times New Roman" w:eastAsia="Times New Roman" w:hAnsi="Times New Roman" w:cs="Times New Roman"/>
      <w:lang w:eastAsia="en-GB"/>
    </w:rPr>
  </w:style>
  <w:style w:type="paragraph" w:styleId="berschrift1">
    <w:name w:val="heading 1"/>
    <w:basedOn w:val="Standard"/>
    <w:next w:val="Standard"/>
    <w:link w:val="berschrift1Zchn"/>
    <w:uiPriority w:val="99"/>
    <w:qFormat/>
    <w:rsid w:val="006416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9"/>
    <w:unhideWhenUsed/>
    <w:qFormat/>
    <w:rsid w:val="00383B98"/>
    <w:pPr>
      <w:keepNext/>
      <w:keepLines/>
      <w:spacing w:before="200" w:line="276" w:lineRule="auto"/>
      <w:outlineLvl w:val="1"/>
    </w:pPr>
    <w:rPr>
      <w:rFonts w:ascii="Cambria" w:hAnsi="Cambria"/>
      <w:b/>
      <w:bCs/>
      <w:color w:val="4F81BD"/>
      <w:sz w:val="26"/>
      <w:szCs w:val="26"/>
      <w:lang w:val="en-US" w:eastAsia="en-US"/>
    </w:rPr>
  </w:style>
  <w:style w:type="paragraph" w:styleId="berschrift3">
    <w:name w:val="heading 3"/>
    <w:basedOn w:val="Standard"/>
    <w:next w:val="Standard"/>
    <w:link w:val="berschrift3Zchn"/>
    <w:uiPriority w:val="99"/>
    <w:qFormat/>
    <w:rsid w:val="00641669"/>
    <w:pPr>
      <w:keepNext/>
      <w:tabs>
        <w:tab w:val="num" w:pos="720"/>
      </w:tabs>
      <w:spacing w:before="240" w:after="60" w:line="336" w:lineRule="auto"/>
      <w:ind w:left="720" w:hanging="720"/>
      <w:jc w:val="both"/>
      <w:outlineLvl w:val="2"/>
    </w:pPr>
    <w:rPr>
      <w:rFonts w:ascii="Arial" w:hAnsi="Arial" w:cs="Arial"/>
      <w:b/>
      <w:bCs/>
      <w:sz w:val="26"/>
      <w:szCs w:val="26"/>
      <w:lang w:val="en-GB" w:eastAsia="de-DE"/>
    </w:rPr>
  </w:style>
  <w:style w:type="paragraph" w:styleId="berschrift4">
    <w:name w:val="heading 4"/>
    <w:basedOn w:val="Standard"/>
    <w:next w:val="Standard"/>
    <w:link w:val="berschrift4Zchn"/>
    <w:uiPriority w:val="99"/>
    <w:qFormat/>
    <w:rsid w:val="00641669"/>
    <w:pPr>
      <w:keepNext/>
      <w:tabs>
        <w:tab w:val="num" w:pos="864"/>
      </w:tabs>
      <w:spacing w:before="240" w:after="60" w:line="336" w:lineRule="auto"/>
      <w:ind w:left="864" w:hanging="864"/>
      <w:jc w:val="both"/>
      <w:outlineLvl w:val="3"/>
    </w:pPr>
    <w:rPr>
      <w:rFonts w:ascii="Arial" w:hAnsi="Arial"/>
      <w:b/>
      <w:bCs/>
      <w:sz w:val="28"/>
      <w:szCs w:val="28"/>
      <w:lang w:val="en-GB" w:eastAsia="de-DE"/>
    </w:rPr>
  </w:style>
  <w:style w:type="paragraph" w:styleId="berschrift5">
    <w:name w:val="heading 5"/>
    <w:basedOn w:val="Standard"/>
    <w:next w:val="Standard"/>
    <w:link w:val="berschrift5Zchn"/>
    <w:uiPriority w:val="99"/>
    <w:qFormat/>
    <w:rsid w:val="00641669"/>
    <w:pPr>
      <w:tabs>
        <w:tab w:val="num" w:pos="1008"/>
      </w:tabs>
      <w:spacing w:before="240" w:after="60" w:line="336" w:lineRule="auto"/>
      <w:ind w:left="1008" w:hanging="1008"/>
      <w:jc w:val="both"/>
      <w:outlineLvl w:val="4"/>
    </w:pPr>
    <w:rPr>
      <w:rFonts w:ascii="Arial" w:hAnsi="Arial"/>
      <w:b/>
      <w:bCs/>
      <w:i/>
      <w:iCs/>
      <w:sz w:val="26"/>
      <w:szCs w:val="26"/>
      <w:lang w:val="en-GB" w:eastAsia="de-DE"/>
    </w:rPr>
  </w:style>
  <w:style w:type="paragraph" w:styleId="berschrift6">
    <w:name w:val="heading 6"/>
    <w:basedOn w:val="Standard"/>
    <w:next w:val="Standard"/>
    <w:link w:val="berschrift6Zchn"/>
    <w:uiPriority w:val="99"/>
    <w:qFormat/>
    <w:rsid w:val="00641669"/>
    <w:pPr>
      <w:tabs>
        <w:tab w:val="num" w:pos="1152"/>
      </w:tabs>
      <w:spacing w:before="240" w:after="60" w:line="336" w:lineRule="auto"/>
      <w:ind w:left="1152" w:hanging="1152"/>
      <w:jc w:val="both"/>
      <w:outlineLvl w:val="5"/>
    </w:pPr>
    <w:rPr>
      <w:rFonts w:ascii="Arial" w:hAnsi="Arial"/>
      <w:b/>
      <w:bCs/>
      <w:sz w:val="22"/>
      <w:szCs w:val="22"/>
      <w:lang w:val="en-GB" w:eastAsia="de-DE"/>
    </w:rPr>
  </w:style>
  <w:style w:type="paragraph" w:styleId="berschrift7">
    <w:name w:val="heading 7"/>
    <w:basedOn w:val="Standard"/>
    <w:next w:val="Standard"/>
    <w:link w:val="berschrift7Zchn"/>
    <w:uiPriority w:val="99"/>
    <w:qFormat/>
    <w:rsid w:val="00641669"/>
    <w:pPr>
      <w:tabs>
        <w:tab w:val="num" w:pos="1296"/>
      </w:tabs>
      <w:spacing w:before="240" w:after="60" w:line="336" w:lineRule="auto"/>
      <w:ind w:left="1296" w:hanging="1296"/>
      <w:jc w:val="both"/>
      <w:outlineLvl w:val="6"/>
    </w:pPr>
    <w:rPr>
      <w:rFonts w:ascii="Arial" w:hAnsi="Arial"/>
      <w:lang w:val="en-GB" w:eastAsia="de-DE"/>
    </w:rPr>
  </w:style>
  <w:style w:type="paragraph" w:styleId="berschrift8">
    <w:name w:val="heading 8"/>
    <w:basedOn w:val="Standard"/>
    <w:next w:val="Standard"/>
    <w:link w:val="berschrift8Zchn"/>
    <w:uiPriority w:val="99"/>
    <w:qFormat/>
    <w:rsid w:val="00641669"/>
    <w:pPr>
      <w:tabs>
        <w:tab w:val="num" w:pos="1440"/>
      </w:tabs>
      <w:spacing w:before="240" w:after="60" w:line="336" w:lineRule="auto"/>
      <w:ind w:left="1440" w:hanging="1440"/>
      <w:jc w:val="both"/>
      <w:outlineLvl w:val="7"/>
    </w:pPr>
    <w:rPr>
      <w:rFonts w:ascii="Arial" w:hAnsi="Arial"/>
      <w:i/>
      <w:iCs/>
      <w:lang w:val="en-GB" w:eastAsia="de-DE"/>
    </w:rPr>
  </w:style>
  <w:style w:type="paragraph" w:styleId="berschrift9">
    <w:name w:val="heading 9"/>
    <w:basedOn w:val="Standard"/>
    <w:next w:val="Standard"/>
    <w:link w:val="berschrift9Zchn"/>
    <w:uiPriority w:val="99"/>
    <w:qFormat/>
    <w:rsid w:val="00641669"/>
    <w:pPr>
      <w:tabs>
        <w:tab w:val="num" w:pos="1584"/>
      </w:tabs>
      <w:spacing w:before="240" w:after="60" w:line="336" w:lineRule="auto"/>
      <w:ind w:left="1584" w:hanging="1584"/>
      <w:jc w:val="both"/>
      <w:outlineLvl w:val="8"/>
    </w:pPr>
    <w:rPr>
      <w:rFonts w:ascii="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7727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rsid w:val="00B7727C"/>
  </w:style>
  <w:style w:type="paragraph" w:styleId="Fuzeile">
    <w:name w:val="footer"/>
    <w:basedOn w:val="Standard"/>
    <w:link w:val="FuzeileZchn"/>
    <w:unhideWhenUsed/>
    <w:rsid w:val="00B7727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B7727C"/>
  </w:style>
  <w:style w:type="character" w:styleId="Seitenzahl">
    <w:name w:val="page number"/>
    <w:basedOn w:val="Absatz-Standardschriftart"/>
    <w:uiPriority w:val="99"/>
    <w:semiHidden/>
    <w:unhideWhenUsed/>
    <w:rsid w:val="00B7727C"/>
  </w:style>
  <w:style w:type="paragraph" w:styleId="Listenabsatz">
    <w:name w:val="List Paragraph"/>
    <w:basedOn w:val="Standard"/>
    <w:uiPriority w:val="34"/>
    <w:qFormat/>
    <w:rsid w:val="00B7727C"/>
    <w:pPr>
      <w:ind w:left="720"/>
      <w:contextualSpacing/>
    </w:pPr>
    <w:rPr>
      <w:rFonts w:asciiTheme="minorHAnsi" w:eastAsiaTheme="minorHAnsi" w:hAnsiTheme="minorHAnsi" w:cstheme="minorBidi"/>
      <w:lang w:eastAsia="en-US"/>
    </w:rPr>
  </w:style>
  <w:style w:type="character" w:styleId="Kommentarzeichen">
    <w:name w:val="annotation reference"/>
    <w:basedOn w:val="Absatz-Standardschriftart"/>
    <w:uiPriority w:val="99"/>
    <w:semiHidden/>
    <w:unhideWhenUsed/>
    <w:rsid w:val="00B7727C"/>
    <w:rPr>
      <w:sz w:val="16"/>
      <w:szCs w:val="16"/>
    </w:rPr>
  </w:style>
  <w:style w:type="paragraph" w:styleId="Kommentartext">
    <w:name w:val="annotation text"/>
    <w:basedOn w:val="Standard"/>
    <w:link w:val="KommentartextZchn"/>
    <w:uiPriority w:val="99"/>
    <w:semiHidden/>
    <w:unhideWhenUsed/>
    <w:rsid w:val="00B7727C"/>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B7727C"/>
    <w:rPr>
      <w:sz w:val="20"/>
      <w:szCs w:val="20"/>
    </w:rPr>
  </w:style>
  <w:style w:type="paragraph" w:styleId="Kommentarthema">
    <w:name w:val="annotation subject"/>
    <w:basedOn w:val="Kommentartext"/>
    <w:next w:val="Kommentartext"/>
    <w:link w:val="KommentarthemaZchn"/>
    <w:uiPriority w:val="99"/>
    <w:semiHidden/>
    <w:unhideWhenUsed/>
    <w:rsid w:val="00B7727C"/>
    <w:rPr>
      <w:b/>
      <w:bCs/>
    </w:rPr>
  </w:style>
  <w:style w:type="character" w:customStyle="1" w:styleId="KommentarthemaZchn">
    <w:name w:val="Kommentarthema Zchn"/>
    <w:basedOn w:val="KommentartextZchn"/>
    <w:link w:val="Kommentarthema"/>
    <w:uiPriority w:val="99"/>
    <w:semiHidden/>
    <w:rsid w:val="00B7727C"/>
    <w:rPr>
      <w:b/>
      <w:bCs/>
      <w:sz w:val="20"/>
      <w:szCs w:val="20"/>
    </w:rPr>
  </w:style>
  <w:style w:type="paragraph" w:customStyle="1" w:styleId="EndNoteBibliographyTitle">
    <w:name w:val="EndNote Bibliography Title"/>
    <w:basedOn w:val="Standard"/>
    <w:link w:val="EndNoteBibliographyTitleZchn"/>
    <w:rsid w:val="00A84E87"/>
    <w:pPr>
      <w:jc w:val="center"/>
    </w:pPr>
    <w:rPr>
      <w:rFonts w:ascii="Calibri" w:eastAsiaTheme="minorHAnsi" w:hAnsi="Calibri" w:cs="Calibri"/>
      <w:lang w:val="en-US" w:eastAsia="en-US"/>
    </w:rPr>
  </w:style>
  <w:style w:type="character" w:customStyle="1" w:styleId="EndNoteBibliographyTitleZchn">
    <w:name w:val="EndNote Bibliography Title Zchn"/>
    <w:basedOn w:val="Absatz-Standardschriftart"/>
    <w:link w:val="EndNoteBibliographyTitle"/>
    <w:rsid w:val="00A84E87"/>
    <w:rPr>
      <w:rFonts w:ascii="Calibri" w:hAnsi="Calibri" w:cs="Calibri"/>
      <w:lang w:val="en-US"/>
    </w:rPr>
  </w:style>
  <w:style w:type="paragraph" w:customStyle="1" w:styleId="EndNoteBibliography">
    <w:name w:val="EndNote Bibliography"/>
    <w:basedOn w:val="Standard"/>
    <w:link w:val="EndNoteBibliographyZchn"/>
    <w:rsid w:val="00A84E87"/>
    <w:rPr>
      <w:rFonts w:ascii="Calibri" w:eastAsiaTheme="minorHAnsi" w:hAnsi="Calibri" w:cs="Calibri"/>
      <w:lang w:val="en-US" w:eastAsia="en-US"/>
    </w:rPr>
  </w:style>
  <w:style w:type="character" w:customStyle="1" w:styleId="EndNoteBibliographyZchn">
    <w:name w:val="EndNote Bibliography Zchn"/>
    <w:basedOn w:val="Absatz-Standardschriftart"/>
    <w:link w:val="EndNoteBibliography"/>
    <w:rsid w:val="00A84E87"/>
    <w:rPr>
      <w:rFonts w:ascii="Calibri" w:hAnsi="Calibri" w:cs="Calibri"/>
      <w:lang w:val="en-US"/>
    </w:rPr>
  </w:style>
  <w:style w:type="table" w:styleId="Tabellenraster">
    <w:name w:val="Table Grid"/>
    <w:basedOn w:val="NormaleTabelle"/>
    <w:uiPriority w:val="59"/>
    <w:rsid w:val="009070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383B98"/>
    <w:rPr>
      <w:rFonts w:ascii="Cambria" w:eastAsia="Times New Roman" w:hAnsi="Cambria" w:cs="Times New Roman"/>
      <w:b/>
      <w:bCs/>
      <w:color w:val="4F81BD"/>
      <w:sz w:val="26"/>
      <w:szCs w:val="26"/>
      <w:lang w:val="en-US"/>
    </w:rPr>
  </w:style>
  <w:style w:type="paragraph" w:styleId="KeinLeerraum">
    <w:name w:val="No Spacing"/>
    <w:uiPriority w:val="1"/>
    <w:qFormat/>
    <w:rsid w:val="00383B98"/>
    <w:rPr>
      <w:rFonts w:ascii="Calibri" w:eastAsia="Calibri" w:hAnsi="Calibri" w:cs="Times New Roman"/>
      <w:sz w:val="22"/>
      <w:szCs w:val="22"/>
      <w:lang w:val="en-US"/>
    </w:rPr>
  </w:style>
  <w:style w:type="table" w:customStyle="1" w:styleId="Tabellenraster1">
    <w:name w:val="Tabellenraster1"/>
    <w:basedOn w:val="NormaleTabelle"/>
    <w:next w:val="Tabellenraster"/>
    <w:uiPriority w:val="39"/>
    <w:rsid w:val="00D6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ody">
    <w:name w:val="f-body"/>
    <w:basedOn w:val="Standard"/>
    <w:rsid w:val="00285478"/>
    <w:pPr>
      <w:spacing w:before="100" w:beforeAutospacing="1" w:after="100" w:afterAutospacing="1"/>
    </w:pPr>
    <w:rPr>
      <w:lang w:eastAsia="de-DE"/>
    </w:rPr>
  </w:style>
  <w:style w:type="character" w:styleId="Hyperlink">
    <w:name w:val="Hyperlink"/>
    <w:basedOn w:val="Absatz-Standardschriftart"/>
    <w:uiPriority w:val="99"/>
    <w:unhideWhenUsed/>
    <w:rsid w:val="00D8751A"/>
    <w:rPr>
      <w:color w:val="0563C1"/>
      <w:u w:val="single"/>
    </w:rPr>
  </w:style>
  <w:style w:type="character" w:styleId="BesuchterLink">
    <w:name w:val="FollowedHyperlink"/>
    <w:basedOn w:val="Absatz-Standardschriftart"/>
    <w:uiPriority w:val="99"/>
    <w:semiHidden/>
    <w:unhideWhenUsed/>
    <w:rsid w:val="00D8751A"/>
    <w:rPr>
      <w:color w:val="954F72"/>
      <w:u w:val="single"/>
    </w:rPr>
  </w:style>
  <w:style w:type="paragraph" w:customStyle="1" w:styleId="msonormal0">
    <w:name w:val="msonormal"/>
    <w:basedOn w:val="Standard"/>
    <w:rsid w:val="00D8751A"/>
    <w:pPr>
      <w:spacing w:before="100" w:beforeAutospacing="1" w:after="100" w:afterAutospacing="1"/>
    </w:pPr>
  </w:style>
  <w:style w:type="paragraph" w:customStyle="1" w:styleId="xl66">
    <w:name w:val="xl66"/>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9">
    <w:name w:val="xl69"/>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2">
    <w:name w:val="xl72"/>
    <w:basedOn w:val="Standard"/>
    <w:rsid w:val="00D87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3">
    <w:name w:val="xl73"/>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Standard"/>
    <w:rsid w:val="00D87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5">
    <w:name w:val="xl75"/>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78">
    <w:name w:val="xl78"/>
    <w:basedOn w:val="Standard"/>
    <w:rsid w:val="00D8751A"/>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79">
    <w:name w:val="xl79"/>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0">
    <w:name w:val="xl80"/>
    <w:basedOn w:val="Standard"/>
    <w:rsid w:val="00D8751A"/>
    <w:pPr>
      <w:spacing w:before="100" w:beforeAutospacing="1" w:after="100" w:afterAutospacing="1"/>
    </w:pPr>
    <w:rPr>
      <w:color w:val="000000"/>
      <w:sz w:val="20"/>
      <w:szCs w:val="20"/>
    </w:rPr>
  </w:style>
  <w:style w:type="paragraph" w:customStyle="1" w:styleId="xl81">
    <w:name w:val="xl81"/>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2">
    <w:name w:val="xl82"/>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4">
    <w:name w:val="xl84"/>
    <w:basedOn w:val="Standard"/>
    <w:rsid w:val="00D8751A"/>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85">
    <w:name w:val="xl85"/>
    <w:basedOn w:val="Standard"/>
    <w:rsid w:val="00D8751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6">
    <w:name w:val="xl86"/>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7">
    <w:name w:val="xl87"/>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8">
    <w:name w:val="xl88"/>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92">
    <w:name w:val="xl92"/>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4">
    <w:name w:val="xl94"/>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95">
    <w:name w:val="xl95"/>
    <w:basedOn w:val="Standard"/>
    <w:rsid w:val="00D8751A"/>
    <w:pPr>
      <w:pBdr>
        <w:top w:val="single" w:sz="4" w:space="0" w:color="auto"/>
        <w:left w:val="single" w:sz="4" w:space="0" w:color="auto"/>
        <w:bottom w:val="single" w:sz="4" w:space="0" w:color="auto"/>
      </w:pBdr>
      <w:spacing w:before="100" w:beforeAutospacing="1" w:after="100" w:afterAutospacing="1"/>
    </w:pPr>
  </w:style>
  <w:style w:type="paragraph" w:customStyle="1" w:styleId="xl96">
    <w:name w:val="xl96"/>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97">
    <w:name w:val="xl97"/>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8">
    <w:name w:val="xl98"/>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00">
    <w:name w:val="xl100"/>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1">
    <w:name w:val="xl101"/>
    <w:basedOn w:val="Standard"/>
    <w:rsid w:val="00D8751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2">
    <w:name w:val="xl102"/>
    <w:basedOn w:val="Standard"/>
    <w:rsid w:val="00D875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103">
    <w:name w:val="xl103"/>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Standard"/>
    <w:rsid w:val="00D8751A"/>
    <w:pPr>
      <w:spacing w:before="100" w:beforeAutospacing="1" w:after="100" w:afterAutospacing="1"/>
    </w:pPr>
  </w:style>
  <w:style w:type="paragraph" w:customStyle="1" w:styleId="xl105">
    <w:name w:val="xl105"/>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Standard"/>
    <w:rsid w:val="00D8751A"/>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both"/>
      <w:textAlignment w:val="center"/>
    </w:pPr>
    <w:rPr>
      <w:color w:val="000000"/>
      <w:sz w:val="20"/>
      <w:szCs w:val="20"/>
    </w:rPr>
  </w:style>
  <w:style w:type="paragraph" w:customStyle="1" w:styleId="xl107">
    <w:name w:val="xl107"/>
    <w:basedOn w:val="Standard"/>
    <w:rsid w:val="00D875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20"/>
      <w:szCs w:val="20"/>
    </w:rPr>
  </w:style>
  <w:style w:type="paragraph" w:customStyle="1" w:styleId="xl108">
    <w:name w:val="xl108"/>
    <w:basedOn w:val="Standard"/>
    <w:rsid w:val="00D8751A"/>
    <w:pPr>
      <w:pBdr>
        <w:top w:val="single" w:sz="4" w:space="0" w:color="000000"/>
        <w:left w:val="single" w:sz="4" w:space="0" w:color="000000"/>
      </w:pBdr>
      <w:spacing w:before="100" w:beforeAutospacing="1" w:after="100" w:afterAutospacing="1"/>
      <w:jc w:val="both"/>
      <w:textAlignment w:val="center"/>
    </w:pPr>
    <w:rPr>
      <w:b/>
      <w:bCs/>
      <w:color w:val="000000"/>
    </w:rPr>
  </w:style>
  <w:style w:type="paragraph" w:customStyle="1" w:styleId="xl109">
    <w:name w:val="xl109"/>
    <w:basedOn w:val="Standard"/>
    <w:rsid w:val="00D8751A"/>
    <w:pPr>
      <w:pBdr>
        <w:top w:val="single" w:sz="4" w:space="0" w:color="000000"/>
      </w:pBdr>
      <w:spacing w:before="100" w:beforeAutospacing="1" w:after="100" w:afterAutospacing="1"/>
      <w:jc w:val="both"/>
      <w:textAlignment w:val="center"/>
    </w:pPr>
    <w:rPr>
      <w:b/>
      <w:bCs/>
      <w:color w:val="000000"/>
    </w:rPr>
  </w:style>
  <w:style w:type="paragraph" w:customStyle="1" w:styleId="xl110">
    <w:name w:val="xl110"/>
    <w:basedOn w:val="Standard"/>
    <w:rsid w:val="00D875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1">
    <w:name w:val="xl111"/>
    <w:basedOn w:val="Standard"/>
    <w:rsid w:val="00D8751A"/>
    <w:pPr>
      <w:pBdr>
        <w:top w:val="single" w:sz="4" w:space="0" w:color="auto"/>
        <w:left w:val="single" w:sz="4" w:space="0" w:color="auto"/>
        <w:bottom w:val="single" w:sz="4" w:space="0" w:color="auto"/>
      </w:pBdr>
      <w:shd w:val="clear" w:color="000000" w:fill="E2EFDA"/>
      <w:spacing w:before="100" w:beforeAutospacing="1" w:after="100" w:afterAutospacing="1"/>
    </w:pPr>
    <w:rPr>
      <w:sz w:val="20"/>
      <w:szCs w:val="20"/>
    </w:rPr>
  </w:style>
  <w:style w:type="paragraph" w:customStyle="1" w:styleId="xl112">
    <w:name w:val="xl112"/>
    <w:basedOn w:val="Standard"/>
    <w:rsid w:val="00D8751A"/>
    <w:pPr>
      <w:pBdr>
        <w:top w:val="single" w:sz="4" w:space="0" w:color="auto"/>
        <w:bottom w:val="single" w:sz="4" w:space="0" w:color="auto"/>
      </w:pBdr>
      <w:shd w:val="clear" w:color="000000" w:fill="E2EFDA"/>
      <w:spacing w:before="100" w:beforeAutospacing="1" w:after="100" w:afterAutospacing="1"/>
    </w:pPr>
  </w:style>
  <w:style w:type="paragraph" w:customStyle="1" w:styleId="xl113">
    <w:name w:val="xl113"/>
    <w:basedOn w:val="Standard"/>
    <w:rsid w:val="00D8751A"/>
    <w:pPr>
      <w:pBdr>
        <w:top w:val="single" w:sz="4" w:space="0" w:color="auto"/>
        <w:bottom w:val="single" w:sz="4" w:space="0" w:color="auto"/>
        <w:right w:val="single" w:sz="4" w:space="0" w:color="auto"/>
      </w:pBdr>
      <w:shd w:val="clear" w:color="000000" w:fill="E2EFDA"/>
      <w:spacing w:before="100" w:beforeAutospacing="1" w:after="100" w:afterAutospacing="1"/>
    </w:pPr>
  </w:style>
  <w:style w:type="character" w:customStyle="1" w:styleId="berschrift1Zchn">
    <w:name w:val="Überschrift 1 Zchn"/>
    <w:basedOn w:val="Absatz-Standardschriftart"/>
    <w:link w:val="berschrift1"/>
    <w:uiPriority w:val="9"/>
    <w:rsid w:val="00641669"/>
    <w:rPr>
      <w:rFonts w:asciiTheme="majorHAnsi" w:eastAsiaTheme="majorEastAsia" w:hAnsiTheme="majorHAnsi" w:cstheme="majorBidi"/>
      <w:color w:val="2F5496" w:themeColor="accent1" w:themeShade="BF"/>
      <w:sz w:val="32"/>
      <w:szCs w:val="32"/>
      <w:lang w:eastAsia="en-GB"/>
    </w:rPr>
  </w:style>
  <w:style w:type="character" w:customStyle="1" w:styleId="berschrift3Zchn">
    <w:name w:val="Überschrift 3 Zchn"/>
    <w:basedOn w:val="Absatz-Standardschriftart"/>
    <w:link w:val="berschrift3"/>
    <w:uiPriority w:val="99"/>
    <w:rsid w:val="00641669"/>
    <w:rPr>
      <w:rFonts w:ascii="Arial" w:eastAsia="Times New Roman" w:hAnsi="Arial" w:cs="Arial"/>
      <w:b/>
      <w:bCs/>
      <w:sz w:val="26"/>
      <w:szCs w:val="26"/>
      <w:lang w:val="en-GB" w:eastAsia="de-DE"/>
    </w:rPr>
  </w:style>
  <w:style w:type="character" w:customStyle="1" w:styleId="berschrift4Zchn">
    <w:name w:val="Überschrift 4 Zchn"/>
    <w:basedOn w:val="Absatz-Standardschriftart"/>
    <w:link w:val="berschrift4"/>
    <w:uiPriority w:val="99"/>
    <w:rsid w:val="00641669"/>
    <w:rPr>
      <w:rFonts w:ascii="Arial" w:eastAsia="Times New Roman" w:hAnsi="Arial" w:cs="Times New Roman"/>
      <w:b/>
      <w:bCs/>
      <w:sz w:val="28"/>
      <w:szCs w:val="28"/>
      <w:lang w:val="en-GB" w:eastAsia="de-DE"/>
    </w:rPr>
  </w:style>
  <w:style w:type="character" w:customStyle="1" w:styleId="berschrift5Zchn">
    <w:name w:val="Überschrift 5 Zchn"/>
    <w:basedOn w:val="Absatz-Standardschriftart"/>
    <w:link w:val="berschrift5"/>
    <w:uiPriority w:val="99"/>
    <w:rsid w:val="00641669"/>
    <w:rPr>
      <w:rFonts w:ascii="Arial" w:eastAsia="Times New Roman" w:hAnsi="Arial" w:cs="Times New Roman"/>
      <w:b/>
      <w:bCs/>
      <w:i/>
      <w:iCs/>
      <w:sz w:val="26"/>
      <w:szCs w:val="26"/>
      <w:lang w:val="en-GB" w:eastAsia="de-DE"/>
    </w:rPr>
  </w:style>
  <w:style w:type="character" w:customStyle="1" w:styleId="berschrift6Zchn">
    <w:name w:val="Überschrift 6 Zchn"/>
    <w:basedOn w:val="Absatz-Standardschriftart"/>
    <w:link w:val="berschrift6"/>
    <w:uiPriority w:val="99"/>
    <w:rsid w:val="00641669"/>
    <w:rPr>
      <w:rFonts w:ascii="Arial" w:eastAsia="Times New Roman" w:hAnsi="Arial" w:cs="Times New Roman"/>
      <w:b/>
      <w:bCs/>
      <w:sz w:val="22"/>
      <w:szCs w:val="22"/>
      <w:lang w:val="en-GB" w:eastAsia="de-DE"/>
    </w:rPr>
  </w:style>
  <w:style w:type="character" w:customStyle="1" w:styleId="berschrift7Zchn">
    <w:name w:val="Überschrift 7 Zchn"/>
    <w:basedOn w:val="Absatz-Standardschriftart"/>
    <w:link w:val="berschrift7"/>
    <w:uiPriority w:val="99"/>
    <w:rsid w:val="00641669"/>
    <w:rPr>
      <w:rFonts w:ascii="Arial" w:eastAsia="Times New Roman" w:hAnsi="Arial" w:cs="Times New Roman"/>
      <w:lang w:val="en-GB" w:eastAsia="de-DE"/>
    </w:rPr>
  </w:style>
  <w:style w:type="character" w:customStyle="1" w:styleId="berschrift8Zchn">
    <w:name w:val="Überschrift 8 Zchn"/>
    <w:basedOn w:val="Absatz-Standardschriftart"/>
    <w:link w:val="berschrift8"/>
    <w:uiPriority w:val="99"/>
    <w:rsid w:val="00641669"/>
    <w:rPr>
      <w:rFonts w:ascii="Arial" w:eastAsia="Times New Roman" w:hAnsi="Arial" w:cs="Times New Roman"/>
      <w:i/>
      <w:iCs/>
      <w:lang w:val="en-GB" w:eastAsia="de-DE"/>
    </w:rPr>
  </w:style>
  <w:style w:type="character" w:customStyle="1" w:styleId="berschrift9Zchn">
    <w:name w:val="Überschrift 9 Zchn"/>
    <w:basedOn w:val="Absatz-Standardschriftart"/>
    <w:link w:val="berschrift9"/>
    <w:uiPriority w:val="99"/>
    <w:rsid w:val="00641669"/>
    <w:rPr>
      <w:rFonts w:ascii="Arial" w:eastAsia="Times New Roman" w:hAnsi="Arial" w:cs="Arial"/>
      <w:sz w:val="22"/>
      <w:szCs w:val="22"/>
      <w:lang w:val="en-GB" w:eastAsia="de-DE"/>
    </w:rPr>
  </w:style>
  <w:style w:type="paragraph" w:styleId="Sprechblasentext">
    <w:name w:val="Balloon Text"/>
    <w:basedOn w:val="Standard"/>
    <w:link w:val="SprechblasentextZchn"/>
    <w:uiPriority w:val="99"/>
    <w:rsid w:val="00641669"/>
    <w:pPr>
      <w:jc w:val="both"/>
    </w:pPr>
    <w:rPr>
      <w:rFonts w:ascii="Tahoma" w:hAnsi="Tahoma"/>
      <w:sz w:val="16"/>
      <w:szCs w:val="16"/>
      <w:lang w:eastAsia="de-DE"/>
    </w:rPr>
  </w:style>
  <w:style w:type="character" w:customStyle="1" w:styleId="SprechblasentextZchn">
    <w:name w:val="Sprechblasentext Zchn"/>
    <w:basedOn w:val="Absatz-Standardschriftart"/>
    <w:link w:val="Sprechblasentext"/>
    <w:uiPriority w:val="99"/>
    <w:rsid w:val="00641669"/>
    <w:rPr>
      <w:rFonts w:ascii="Tahoma" w:eastAsia="Times New Roman" w:hAnsi="Tahoma" w:cs="Times New Roman"/>
      <w:sz w:val="16"/>
      <w:szCs w:val="16"/>
      <w:lang w:eastAsia="de-DE"/>
    </w:rPr>
  </w:style>
  <w:style w:type="paragraph" w:customStyle="1" w:styleId="Inhaltsverzeichnisberschrift1">
    <w:name w:val="Inhaltsverzeichnisüberschrift1"/>
    <w:basedOn w:val="berschrift1"/>
    <w:next w:val="Standard"/>
    <w:uiPriority w:val="39"/>
    <w:unhideWhenUsed/>
    <w:qFormat/>
    <w:rsid w:val="00641669"/>
    <w:pPr>
      <w:spacing w:before="480" w:line="276" w:lineRule="auto"/>
      <w:outlineLvl w:val="9"/>
    </w:pPr>
    <w:rPr>
      <w:b/>
      <w:bCs/>
      <w:sz w:val="28"/>
      <w:szCs w:val="28"/>
      <w:lang w:eastAsia="de-DE"/>
    </w:rPr>
  </w:style>
  <w:style w:type="paragraph" w:styleId="Verzeichnis1">
    <w:name w:val="toc 1"/>
    <w:basedOn w:val="Standard"/>
    <w:next w:val="Standard"/>
    <w:autoRedefine/>
    <w:uiPriority w:val="39"/>
    <w:rsid w:val="00641669"/>
    <w:pPr>
      <w:spacing w:before="120" w:after="100" w:line="336" w:lineRule="auto"/>
      <w:jc w:val="both"/>
    </w:pPr>
    <w:rPr>
      <w:rFonts w:ascii="Arial" w:hAnsi="Arial"/>
      <w:szCs w:val="20"/>
      <w:lang w:val="en-GB" w:eastAsia="de-DE"/>
    </w:rPr>
  </w:style>
  <w:style w:type="paragraph" w:styleId="Verzeichnis2">
    <w:name w:val="toc 2"/>
    <w:basedOn w:val="Standard"/>
    <w:next w:val="Standard"/>
    <w:autoRedefine/>
    <w:uiPriority w:val="39"/>
    <w:rsid w:val="00641669"/>
    <w:pPr>
      <w:spacing w:before="120" w:after="100" w:line="336" w:lineRule="auto"/>
      <w:ind w:left="240"/>
      <w:jc w:val="both"/>
    </w:pPr>
    <w:rPr>
      <w:rFonts w:ascii="Arial" w:hAnsi="Arial"/>
      <w:szCs w:val="20"/>
      <w:lang w:val="en-GB" w:eastAsia="de-DE"/>
    </w:rPr>
  </w:style>
  <w:style w:type="paragraph" w:styleId="Aufzhlungszeichen">
    <w:name w:val="List Bullet"/>
    <w:basedOn w:val="Standard"/>
    <w:uiPriority w:val="99"/>
    <w:rsid w:val="00641669"/>
    <w:pPr>
      <w:widowControl w:val="0"/>
      <w:numPr>
        <w:numId w:val="6"/>
      </w:numPr>
      <w:tabs>
        <w:tab w:val="left" w:pos="1080"/>
      </w:tabs>
      <w:ind w:left="1080"/>
    </w:pPr>
    <w:rPr>
      <w:szCs w:val="20"/>
      <w:lang w:val="en-US" w:eastAsia="en-US"/>
    </w:rPr>
  </w:style>
  <w:style w:type="character" w:customStyle="1" w:styleId="tlid-translation">
    <w:name w:val="tlid-translation"/>
    <w:basedOn w:val="Absatz-Standardschriftart"/>
    <w:rsid w:val="00641669"/>
  </w:style>
  <w:style w:type="paragraph" w:styleId="Verzeichnis3">
    <w:name w:val="toc 3"/>
    <w:basedOn w:val="Standard"/>
    <w:next w:val="Standard"/>
    <w:autoRedefine/>
    <w:uiPriority w:val="39"/>
    <w:unhideWhenUsed/>
    <w:rsid w:val="00641669"/>
    <w:pPr>
      <w:spacing w:before="120" w:after="100" w:line="336" w:lineRule="auto"/>
      <w:ind w:left="480"/>
      <w:jc w:val="both"/>
    </w:pPr>
    <w:rPr>
      <w:rFonts w:ascii="Arial" w:hAnsi="Arial"/>
      <w:szCs w:val="20"/>
      <w:lang w:val="en-GB" w:eastAsia="de-DE"/>
    </w:rPr>
  </w:style>
  <w:style w:type="paragraph" w:styleId="berarbeitung">
    <w:name w:val="Revision"/>
    <w:hidden/>
    <w:uiPriority w:val="99"/>
    <w:semiHidden/>
    <w:rsid w:val="00641669"/>
    <w:rPr>
      <w:rFonts w:ascii="Arial" w:eastAsia="Times New Roman" w:hAnsi="Arial" w:cs="Times New Roman"/>
      <w:szCs w:val="20"/>
      <w:lang w:val="en-GB" w:eastAsia="de-DE"/>
    </w:rPr>
  </w:style>
  <w:style w:type="character" w:styleId="Platzhaltertext">
    <w:name w:val="Placeholder Text"/>
    <w:basedOn w:val="Absatz-Standardschriftart"/>
    <w:uiPriority w:val="99"/>
    <w:semiHidden/>
    <w:rsid w:val="006416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500">
      <w:bodyDiv w:val="1"/>
      <w:marLeft w:val="0"/>
      <w:marRight w:val="0"/>
      <w:marTop w:val="0"/>
      <w:marBottom w:val="0"/>
      <w:divBdr>
        <w:top w:val="none" w:sz="0" w:space="0" w:color="auto"/>
        <w:left w:val="none" w:sz="0" w:space="0" w:color="auto"/>
        <w:bottom w:val="none" w:sz="0" w:space="0" w:color="auto"/>
        <w:right w:val="none" w:sz="0" w:space="0" w:color="auto"/>
      </w:divBdr>
    </w:div>
    <w:div w:id="194468311">
      <w:bodyDiv w:val="1"/>
      <w:marLeft w:val="0"/>
      <w:marRight w:val="0"/>
      <w:marTop w:val="0"/>
      <w:marBottom w:val="0"/>
      <w:divBdr>
        <w:top w:val="none" w:sz="0" w:space="0" w:color="auto"/>
        <w:left w:val="none" w:sz="0" w:space="0" w:color="auto"/>
        <w:bottom w:val="none" w:sz="0" w:space="0" w:color="auto"/>
        <w:right w:val="none" w:sz="0" w:space="0" w:color="auto"/>
      </w:divBdr>
    </w:div>
    <w:div w:id="202249433">
      <w:bodyDiv w:val="1"/>
      <w:marLeft w:val="0"/>
      <w:marRight w:val="0"/>
      <w:marTop w:val="0"/>
      <w:marBottom w:val="0"/>
      <w:divBdr>
        <w:top w:val="none" w:sz="0" w:space="0" w:color="auto"/>
        <w:left w:val="none" w:sz="0" w:space="0" w:color="auto"/>
        <w:bottom w:val="none" w:sz="0" w:space="0" w:color="auto"/>
        <w:right w:val="none" w:sz="0" w:space="0" w:color="auto"/>
      </w:divBdr>
    </w:div>
    <w:div w:id="206843178">
      <w:bodyDiv w:val="1"/>
      <w:marLeft w:val="0"/>
      <w:marRight w:val="0"/>
      <w:marTop w:val="0"/>
      <w:marBottom w:val="0"/>
      <w:divBdr>
        <w:top w:val="none" w:sz="0" w:space="0" w:color="auto"/>
        <w:left w:val="none" w:sz="0" w:space="0" w:color="auto"/>
        <w:bottom w:val="none" w:sz="0" w:space="0" w:color="auto"/>
        <w:right w:val="none" w:sz="0" w:space="0" w:color="auto"/>
      </w:divBdr>
      <w:divsChild>
        <w:div w:id="1528178265">
          <w:marLeft w:val="0"/>
          <w:marRight w:val="0"/>
          <w:marTop w:val="0"/>
          <w:marBottom w:val="0"/>
          <w:divBdr>
            <w:top w:val="none" w:sz="0" w:space="0" w:color="auto"/>
            <w:left w:val="none" w:sz="0" w:space="0" w:color="auto"/>
            <w:bottom w:val="none" w:sz="0" w:space="0" w:color="auto"/>
            <w:right w:val="none" w:sz="0" w:space="0" w:color="auto"/>
          </w:divBdr>
        </w:div>
        <w:div w:id="658849056">
          <w:marLeft w:val="0"/>
          <w:marRight w:val="0"/>
          <w:marTop w:val="0"/>
          <w:marBottom w:val="0"/>
          <w:divBdr>
            <w:top w:val="none" w:sz="0" w:space="0" w:color="auto"/>
            <w:left w:val="none" w:sz="0" w:space="0" w:color="auto"/>
            <w:bottom w:val="none" w:sz="0" w:space="0" w:color="auto"/>
            <w:right w:val="none" w:sz="0" w:space="0" w:color="auto"/>
          </w:divBdr>
        </w:div>
        <w:div w:id="257759372">
          <w:marLeft w:val="0"/>
          <w:marRight w:val="0"/>
          <w:marTop w:val="0"/>
          <w:marBottom w:val="0"/>
          <w:divBdr>
            <w:top w:val="none" w:sz="0" w:space="0" w:color="auto"/>
            <w:left w:val="none" w:sz="0" w:space="0" w:color="auto"/>
            <w:bottom w:val="none" w:sz="0" w:space="0" w:color="auto"/>
            <w:right w:val="none" w:sz="0" w:space="0" w:color="auto"/>
          </w:divBdr>
        </w:div>
        <w:div w:id="979381532">
          <w:marLeft w:val="0"/>
          <w:marRight w:val="0"/>
          <w:marTop w:val="0"/>
          <w:marBottom w:val="0"/>
          <w:divBdr>
            <w:top w:val="none" w:sz="0" w:space="0" w:color="auto"/>
            <w:left w:val="none" w:sz="0" w:space="0" w:color="auto"/>
            <w:bottom w:val="none" w:sz="0" w:space="0" w:color="auto"/>
            <w:right w:val="none" w:sz="0" w:space="0" w:color="auto"/>
          </w:divBdr>
        </w:div>
        <w:div w:id="481966581">
          <w:marLeft w:val="0"/>
          <w:marRight w:val="0"/>
          <w:marTop w:val="0"/>
          <w:marBottom w:val="0"/>
          <w:divBdr>
            <w:top w:val="none" w:sz="0" w:space="0" w:color="auto"/>
            <w:left w:val="none" w:sz="0" w:space="0" w:color="auto"/>
            <w:bottom w:val="none" w:sz="0" w:space="0" w:color="auto"/>
            <w:right w:val="none" w:sz="0" w:space="0" w:color="auto"/>
          </w:divBdr>
        </w:div>
      </w:divsChild>
    </w:div>
    <w:div w:id="242178985">
      <w:bodyDiv w:val="1"/>
      <w:marLeft w:val="0"/>
      <w:marRight w:val="0"/>
      <w:marTop w:val="0"/>
      <w:marBottom w:val="0"/>
      <w:divBdr>
        <w:top w:val="none" w:sz="0" w:space="0" w:color="auto"/>
        <w:left w:val="none" w:sz="0" w:space="0" w:color="auto"/>
        <w:bottom w:val="none" w:sz="0" w:space="0" w:color="auto"/>
        <w:right w:val="none" w:sz="0" w:space="0" w:color="auto"/>
      </w:divBdr>
    </w:div>
    <w:div w:id="289629436">
      <w:bodyDiv w:val="1"/>
      <w:marLeft w:val="0"/>
      <w:marRight w:val="0"/>
      <w:marTop w:val="0"/>
      <w:marBottom w:val="0"/>
      <w:divBdr>
        <w:top w:val="none" w:sz="0" w:space="0" w:color="auto"/>
        <w:left w:val="none" w:sz="0" w:space="0" w:color="auto"/>
        <w:bottom w:val="none" w:sz="0" w:space="0" w:color="auto"/>
        <w:right w:val="none" w:sz="0" w:space="0" w:color="auto"/>
      </w:divBdr>
    </w:div>
    <w:div w:id="387917202">
      <w:bodyDiv w:val="1"/>
      <w:marLeft w:val="0"/>
      <w:marRight w:val="0"/>
      <w:marTop w:val="0"/>
      <w:marBottom w:val="0"/>
      <w:divBdr>
        <w:top w:val="none" w:sz="0" w:space="0" w:color="auto"/>
        <w:left w:val="none" w:sz="0" w:space="0" w:color="auto"/>
        <w:bottom w:val="none" w:sz="0" w:space="0" w:color="auto"/>
        <w:right w:val="none" w:sz="0" w:space="0" w:color="auto"/>
      </w:divBdr>
    </w:div>
    <w:div w:id="493957864">
      <w:bodyDiv w:val="1"/>
      <w:marLeft w:val="0"/>
      <w:marRight w:val="0"/>
      <w:marTop w:val="0"/>
      <w:marBottom w:val="0"/>
      <w:divBdr>
        <w:top w:val="none" w:sz="0" w:space="0" w:color="auto"/>
        <w:left w:val="none" w:sz="0" w:space="0" w:color="auto"/>
        <w:bottom w:val="none" w:sz="0" w:space="0" w:color="auto"/>
        <w:right w:val="none" w:sz="0" w:space="0" w:color="auto"/>
      </w:divBdr>
    </w:div>
    <w:div w:id="578171640">
      <w:bodyDiv w:val="1"/>
      <w:marLeft w:val="0"/>
      <w:marRight w:val="0"/>
      <w:marTop w:val="0"/>
      <w:marBottom w:val="0"/>
      <w:divBdr>
        <w:top w:val="none" w:sz="0" w:space="0" w:color="auto"/>
        <w:left w:val="none" w:sz="0" w:space="0" w:color="auto"/>
        <w:bottom w:val="none" w:sz="0" w:space="0" w:color="auto"/>
        <w:right w:val="none" w:sz="0" w:space="0" w:color="auto"/>
      </w:divBdr>
    </w:div>
    <w:div w:id="596254427">
      <w:bodyDiv w:val="1"/>
      <w:marLeft w:val="0"/>
      <w:marRight w:val="0"/>
      <w:marTop w:val="0"/>
      <w:marBottom w:val="0"/>
      <w:divBdr>
        <w:top w:val="none" w:sz="0" w:space="0" w:color="auto"/>
        <w:left w:val="none" w:sz="0" w:space="0" w:color="auto"/>
        <w:bottom w:val="none" w:sz="0" w:space="0" w:color="auto"/>
        <w:right w:val="none" w:sz="0" w:space="0" w:color="auto"/>
      </w:divBdr>
    </w:div>
    <w:div w:id="731578980">
      <w:bodyDiv w:val="1"/>
      <w:marLeft w:val="0"/>
      <w:marRight w:val="0"/>
      <w:marTop w:val="0"/>
      <w:marBottom w:val="0"/>
      <w:divBdr>
        <w:top w:val="none" w:sz="0" w:space="0" w:color="auto"/>
        <w:left w:val="none" w:sz="0" w:space="0" w:color="auto"/>
        <w:bottom w:val="none" w:sz="0" w:space="0" w:color="auto"/>
        <w:right w:val="none" w:sz="0" w:space="0" w:color="auto"/>
      </w:divBdr>
      <w:divsChild>
        <w:div w:id="666638299">
          <w:marLeft w:val="0"/>
          <w:marRight w:val="0"/>
          <w:marTop w:val="0"/>
          <w:marBottom w:val="0"/>
          <w:divBdr>
            <w:top w:val="none" w:sz="0" w:space="0" w:color="auto"/>
            <w:left w:val="none" w:sz="0" w:space="0" w:color="auto"/>
            <w:bottom w:val="none" w:sz="0" w:space="0" w:color="auto"/>
            <w:right w:val="none" w:sz="0" w:space="0" w:color="auto"/>
          </w:divBdr>
          <w:divsChild>
            <w:div w:id="43258982">
              <w:marLeft w:val="0"/>
              <w:marRight w:val="0"/>
              <w:marTop w:val="0"/>
              <w:marBottom w:val="0"/>
              <w:divBdr>
                <w:top w:val="none" w:sz="0" w:space="0" w:color="auto"/>
                <w:left w:val="none" w:sz="0" w:space="0" w:color="auto"/>
                <w:bottom w:val="none" w:sz="0" w:space="0" w:color="auto"/>
                <w:right w:val="none" w:sz="0" w:space="0" w:color="auto"/>
              </w:divBdr>
              <w:divsChild>
                <w:div w:id="301466507">
                  <w:marLeft w:val="0"/>
                  <w:marRight w:val="0"/>
                  <w:marTop w:val="0"/>
                  <w:marBottom w:val="0"/>
                  <w:divBdr>
                    <w:top w:val="none" w:sz="0" w:space="0" w:color="auto"/>
                    <w:left w:val="none" w:sz="0" w:space="0" w:color="auto"/>
                    <w:bottom w:val="none" w:sz="0" w:space="0" w:color="auto"/>
                    <w:right w:val="none" w:sz="0" w:space="0" w:color="auto"/>
                  </w:divBdr>
                </w:div>
              </w:divsChild>
            </w:div>
            <w:div w:id="669337819">
              <w:marLeft w:val="0"/>
              <w:marRight w:val="0"/>
              <w:marTop w:val="0"/>
              <w:marBottom w:val="0"/>
              <w:divBdr>
                <w:top w:val="none" w:sz="0" w:space="0" w:color="auto"/>
                <w:left w:val="none" w:sz="0" w:space="0" w:color="auto"/>
                <w:bottom w:val="none" w:sz="0" w:space="0" w:color="auto"/>
                <w:right w:val="none" w:sz="0" w:space="0" w:color="auto"/>
              </w:divBdr>
              <w:divsChild>
                <w:div w:id="227545764">
                  <w:marLeft w:val="0"/>
                  <w:marRight w:val="0"/>
                  <w:marTop w:val="0"/>
                  <w:marBottom w:val="0"/>
                  <w:divBdr>
                    <w:top w:val="none" w:sz="0" w:space="0" w:color="auto"/>
                    <w:left w:val="none" w:sz="0" w:space="0" w:color="auto"/>
                    <w:bottom w:val="none" w:sz="0" w:space="0" w:color="auto"/>
                    <w:right w:val="none" w:sz="0" w:space="0" w:color="auto"/>
                  </w:divBdr>
                </w:div>
              </w:divsChild>
            </w:div>
            <w:div w:id="1646885527">
              <w:marLeft w:val="0"/>
              <w:marRight w:val="0"/>
              <w:marTop w:val="0"/>
              <w:marBottom w:val="0"/>
              <w:divBdr>
                <w:top w:val="none" w:sz="0" w:space="0" w:color="auto"/>
                <w:left w:val="none" w:sz="0" w:space="0" w:color="auto"/>
                <w:bottom w:val="none" w:sz="0" w:space="0" w:color="auto"/>
                <w:right w:val="none" w:sz="0" w:space="0" w:color="auto"/>
              </w:divBdr>
              <w:divsChild>
                <w:div w:id="3744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083">
      <w:bodyDiv w:val="1"/>
      <w:marLeft w:val="0"/>
      <w:marRight w:val="0"/>
      <w:marTop w:val="0"/>
      <w:marBottom w:val="0"/>
      <w:divBdr>
        <w:top w:val="none" w:sz="0" w:space="0" w:color="auto"/>
        <w:left w:val="none" w:sz="0" w:space="0" w:color="auto"/>
        <w:bottom w:val="none" w:sz="0" w:space="0" w:color="auto"/>
        <w:right w:val="none" w:sz="0" w:space="0" w:color="auto"/>
      </w:divBdr>
    </w:div>
    <w:div w:id="835464850">
      <w:bodyDiv w:val="1"/>
      <w:marLeft w:val="0"/>
      <w:marRight w:val="0"/>
      <w:marTop w:val="0"/>
      <w:marBottom w:val="0"/>
      <w:divBdr>
        <w:top w:val="none" w:sz="0" w:space="0" w:color="auto"/>
        <w:left w:val="none" w:sz="0" w:space="0" w:color="auto"/>
        <w:bottom w:val="none" w:sz="0" w:space="0" w:color="auto"/>
        <w:right w:val="none" w:sz="0" w:space="0" w:color="auto"/>
      </w:divBdr>
    </w:div>
    <w:div w:id="860821890">
      <w:bodyDiv w:val="1"/>
      <w:marLeft w:val="0"/>
      <w:marRight w:val="0"/>
      <w:marTop w:val="0"/>
      <w:marBottom w:val="0"/>
      <w:divBdr>
        <w:top w:val="none" w:sz="0" w:space="0" w:color="auto"/>
        <w:left w:val="none" w:sz="0" w:space="0" w:color="auto"/>
        <w:bottom w:val="none" w:sz="0" w:space="0" w:color="auto"/>
        <w:right w:val="none" w:sz="0" w:space="0" w:color="auto"/>
      </w:divBdr>
      <w:divsChild>
        <w:div w:id="2050177718">
          <w:marLeft w:val="0"/>
          <w:marRight w:val="0"/>
          <w:marTop w:val="0"/>
          <w:marBottom w:val="0"/>
          <w:divBdr>
            <w:top w:val="none" w:sz="0" w:space="0" w:color="auto"/>
            <w:left w:val="none" w:sz="0" w:space="0" w:color="auto"/>
            <w:bottom w:val="none" w:sz="0" w:space="0" w:color="auto"/>
            <w:right w:val="none" w:sz="0" w:space="0" w:color="auto"/>
          </w:divBdr>
        </w:div>
        <w:div w:id="1968244936">
          <w:marLeft w:val="0"/>
          <w:marRight w:val="0"/>
          <w:marTop w:val="0"/>
          <w:marBottom w:val="0"/>
          <w:divBdr>
            <w:top w:val="none" w:sz="0" w:space="0" w:color="auto"/>
            <w:left w:val="none" w:sz="0" w:space="0" w:color="auto"/>
            <w:bottom w:val="none" w:sz="0" w:space="0" w:color="auto"/>
            <w:right w:val="none" w:sz="0" w:space="0" w:color="auto"/>
          </w:divBdr>
        </w:div>
        <w:div w:id="2086605016">
          <w:marLeft w:val="0"/>
          <w:marRight w:val="0"/>
          <w:marTop w:val="0"/>
          <w:marBottom w:val="0"/>
          <w:divBdr>
            <w:top w:val="none" w:sz="0" w:space="0" w:color="auto"/>
            <w:left w:val="none" w:sz="0" w:space="0" w:color="auto"/>
            <w:bottom w:val="none" w:sz="0" w:space="0" w:color="auto"/>
            <w:right w:val="none" w:sz="0" w:space="0" w:color="auto"/>
          </w:divBdr>
        </w:div>
        <w:div w:id="1012336495">
          <w:marLeft w:val="0"/>
          <w:marRight w:val="0"/>
          <w:marTop w:val="0"/>
          <w:marBottom w:val="0"/>
          <w:divBdr>
            <w:top w:val="none" w:sz="0" w:space="0" w:color="auto"/>
            <w:left w:val="none" w:sz="0" w:space="0" w:color="auto"/>
            <w:bottom w:val="none" w:sz="0" w:space="0" w:color="auto"/>
            <w:right w:val="none" w:sz="0" w:space="0" w:color="auto"/>
          </w:divBdr>
        </w:div>
        <w:div w:id="632710673">
          <w:marLeft w:val="0"/>
          <w:marRight w:val="0"/>
          <w:marTop w:val="0"/>
          <w:marBottom w:val="0"/>
          <w:divBdr>
            <w:top w:val="none" w:sz="0" w:space="0" w:color="auto"/>
            <w:left w:val="none" w:sz="0" w:space="0" w:color="auto"/>
            <w:bottom w:val="none" w:sz="0" w:space="0" w:color="auto"/>
            <w:right w:val="none" w:sz="0" w:space="0" w:color="auto"/>
          </w:divBdr>
        </w:div>
      </w:divsChild>
    </w:div>
    <w:div w:id="873422419">
      <w:bodyDiv w:val="1"/>
      <w:marLeft w:val="0"/>
      <w:marRight w:val="0"/>
      <w:marTop w:val="0"/>
      <w:marBottom w:val="0"/>
      <w:divBdr>
        <w:top w:val="none" w:sz="0" w:space="0" w:color="auto"/>
        <w:left w:val="none" w:sz="0" w:space="0" w:color="auto"/>
        <w:bottom w:val="none" w:sz="0" w:space="0" w:color="auto"/>
        <w:right w:val="none" w:sz="0" w:space="0" w:color="auto"/>
      </w:divBdr>
    </w:div>
    <w:div w:id="905913754">
      <w:bodyDiv w:val="1"/>
      <w:marLeft w:val="0"/>
      <w:marRight w:val="0"/>
      <w:marTop w:val="0"/>
      <w:marBottom w:val="0"/>
      <w:divBdr>
        <w:top w:val="none" w:sz="0" w:space="0" w:color="auto"/>
        <w:left w:val="none" w:sz="0" w:space="0" w:color="auto"/>
        <w:bottom w:val="none" w:sz="0" w:space="0" w:color="auto"/>
        <w:right w:val="none" w:sz="0" w:space="0" w:color="auto"/>
      </w:divBdr>
    </w:div>
    <w:div w:id="1048990789">
      <w:bodyDiv w:val="1"/>
      <w:marLeft w:val="0"/>
      <w:marRight w:val="0"/>
      <w:marTop w:val="0"/>
      <w:marBottom w:val="0"/>
      <w:divBdr>
        <w:top w:val="none" w:sz="0" w:space="0" w:color="auto"/>
        <w:left w:val="none" w:sz="0" w:space="0" w:color="auto"/>
        <w:bottom w:val="none" w:sz="0" w:space="0" w:color="auto"/>
        <w:right w:val="none" w:sz="0" w:space="0" w:color="auto"/>
      </w:divBdr>
    </w:div>
    <w:div w:id="1079860940">
      <w:bodyDiv w:val="1"/>
      <w:marLeft w:val="0"/>
      <w:marRight w:val="0"/>
      <w:marTop w:val="0"/>
      <w:marBottom w:val="0"/>
      <w:divBdr>
        <w:top w:val="none" w:sz="0" w:space="0" w:color="auto"/>
        <w:left w:val="none" w:sz="0" w:space="0" w:color="auto"/>
        <w:bottom w:val="none" w:sz="0" w:space="0" w:color="auto"/>
        <w:right w:val="none" w:sz="0" w:space="0" w:color="auto"/>
      </w:divBdr>
      <w:divsChild>
        <w:div w:id="348876022">
          <w:marLeft w:val="0"/>
          <w:marRight w:val="0"/>
          <w:marTop w:val="0"/>
          <w:marBottom w:val="0"/>
          <w:divBdr>
            <w:top w:val="none" w:sz="0" w:space="0" w:color="auto"/>
            <w:left w:val="none" w:sz="0" w:space="0" w:color="auto"/>
            <w:bottom w:val="none" w:sz="0" w:space="0" w:color="auto"/>
            <w:right w:val="none" w:sz="0" w:space="0" w:color="auto"/>
          </w:divBdr>
          <w:divsChild>
            <w:div w:id="1482890126">
              <w:marLeft w:val="0"/>
              <w:marRight w:val="0"/>
              <w:marTop w:val="0"/>
              <w:marBottom w:val="0"/>
              <w:divBdr>
                <w:top w:val="none" w:sz="0" w:space="0" w:color="auto"/>
                <w:left w:val="none" w:sz="0" w:space="0" w:color="auto"/>
                <w:bottom w:val="none" w:sz="0" w:space="0" w:color="auto"/>
                <w:right w:val="none" w:sz="0" w:space="0" w:color="auto"/>
              </w:divBdr>
              <w:divsChild>
                <w:div w:id="304044214">
                  <w:marLeft w:val="0"/>
                  <w:marRight w:val="0"/>
                  <w:marTop w:val="0"/>
                  <w:marBottom w:val="0"/>
                  <w:divBdr>
                    <w:top w:val="none" w:sz="0" w:space="0" w:color="auto"/>
                    <w:left w:val="none" w:sz="0" w:space="0" w:color="auto"/>
                    <w:bottom w:val="none" w:sz="0" w:space="0" w:color="auto"/>
                    <w:right w:val="none" w:sz="0" w:space="0" w:color="auto"/>
                  </w:divBdr>
                </w:div>
                <w:div w:id="1733968943">
                  <w:marLeft w:val="0"/>
                  <w:marRight w:val="0"/>
                  <w:marTop w:val="0"/>
                  <w:marBottom w:val="0"/>
                  <w:divBdr>
                    <w:top w:val="none" w:sz="0" w:space="0" w:color="auto"/>
                    <w:left w:val="none" w:sz="0" w:space="0" w:color="auto"/>
                    <w:bottom w:val="none" w:sz="0" w:space="0" w:color="auto"/>
                    <w:right w:val="none" w:sz="0" w:space="0" w:color="auto"/>
                  </w:divBdr>
                </w:div>
              </w:divsChild>
            </w:div>
            <w:div w:id="315260381">
              <w:marLeft w:val="0"/>
              <w:marRight w:val="0"/>
              <w:marTop w:val="0"/>
              <w:marBottom w:val="0"/>
              <w:divBdr>
                <w:top w:val="none" w:sz="0" w:space="0" w:color="auto"/>
                <w:left w:val="none" w:sz="0" w:space="0" w:color="auto"/>
                <w:bottom w:val="none" w:sz="0" w:space="0" w:color="auto"/>
                <w:right w:val="none" w:sz="0" w:space="0" w:color="auto"/>
              </w:divBdr>
              <w:divsChild>
                <w:div w:id="531575842">
                  <w:marLeft w:val="0"/>
                  <w:marRight w:val="0"/>
                  <w:marTop w:val="0"/>
                  <w:marBottom w:val="0"/>
                  <w:divBdr>
                    <w:top w:val="none" w:sz="0" w:space="0" w:color="auto"/>
                    <w:left w:val="none" w:sz="0" w:space="0" w:color="auto"/>
                    <w:bottom w:val="none" w:sz="0" w:space="0" w:color="auto"/>
                    <w:right w:val="none" w:sz="0" w:space="0" w:color="auto"/>
                  </w:divBdr>
                </w:div>
              </w:divsChild>
            </w:div>
            <w:div w:id="327951983">
              <w:marLeft w:val="0"/>
              <w:marRight w:val="0"/>
              <w:marTop w:val="0"/>
              <w:marBottom w:val="0"/>
              <w:divBdr>
                <w:top w:val="none" w:sz="0" w:space="0" w:color="auto"/>
                <w:left w:val="none" w:sz="0" w:space="0" w:color="auto"/>
                <w:bottom w:val="none" w:sz="0" w:space="0" w:color="auto"/>
                <w:right w:val="none" w:sz="0" w:space="0" w:color="auto"/>
              </w:divBdr>
              <w:divsChild>
                <w:div w:id="1067801647">
                  <w:marLeft w:val="0"/>
                  <w:marRight w:val="0"/>
                  <w:marTop w:val="0"/>
                  <w:marBottom w:val="0"/>
                  <w:divBdr>
                    <w:top w:val="none" w:sz="0" w:space="0" w:color="auto"/>
                    <w:left w:val="none" w:sz="0" w:space="0" w:color="auto"/>
                    <w:bottom w:val="none" w:sz="0" w:space="0" w:color="auto"/>
                    <w:right w:val="none" w:sz="0" w:space="0" w:color="auto"/>
                  </w:divBdr>
                </w:div>
                <w:div w:id="443573449">
                  <w:marLeft w:val="0"/>
                  <w:marRight w:val="0"/>
                  <w:marTop w:val="0"/>
                  <w:marBottom w:val="0"/>
                  <w:divBdr>
                    <w:top w:val="none" w:sz="0" w:space="0" w:color="auto"/>
                    <w:left w:val="none" w:sz="0" w:space="0" w:color="auto"/>
                    <w:bottom w:val="none" w:sz="0" w:space="0" w:color="auto"/>
                    <w:right w:val="none" w:sz="0" w:space="0" w:color="auto"/>
                  </w:divBdr>
                </w:div>
              </w:divsChild>
            </w:div>
            <w:div w:id="65960078">
              <w:marLeft w:val="0"/>
              <w:marRight w:val="0"/>
              <w:marTop w:val="0"/>
              <w:marBottom w:val="0"/>
              <w:divBdr>
                <w:top w:val="none" w:sz="0" w:space="0" w:color="auto"/>
                <w:left w:val="none" w:sz="0" w:space="0" w:color="auto"/>
                <w:bottom w:val="none" w:sz="0" w:space="0" w:color="auto"/>
                <w:right w:val="none" w:sz="0" w:space="0" w:color="auto"/>
              </w:divBdr>
              <w:divsChild>
                <w:div w:id="14077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4090">
      <w:bodyDiv w:val="1"/>
      <w:marLeft w:val="0"/>
      <w:marRight w:val="0"/>
      <w:marTop w:val="0"/>
      <w:marBottom w:val="0"/>
      <w:divBdr>
        <w:top w:val="none" w:sz="0" w:space="0" w:color="auto"/>
        <w:left w:val="none" w:sz="0" w:space="0" w:color="auto"/>
        <w:bottom w:val="none" w:sz="0" w:space="0" w:color="auto"/>
        <w:right w:val="none" w:sz="0" w:space="0" w:color="auto"/>
      </w:divBdr>
    </w:div>
    <w:div w:id="1235582717">
      <w:bodyDiv w:val="1"/>
      <w:marLeft w:val="0"/>
      <w:marRight w:val="0"/>
      <w:marTop w:val="0"/>
      <w:marBottom w:val="0"/>
      <w:divBdr>
        <w:top w:val="none" w:sz="0" w:space="0" w:color="auto"/>
        <w:left w:val="none" w:sz="0" w:space="0" w:color="auto"/>
        <w:bottom w:val="none" w:sz="0" w:space="0" w:color="auto"/>
        <w:right w:val="none" w:sz="0" w:space="0" w:color="auto"/>
      </w:divBdr>
      <w:divsChild>
        <w:div w:id="710570491">
          <w:marLeft w:val="0"/>
          <w:marRight w:val="0"/>
          <w:marTop w:val="0"/>
          <w:marBottom w:val="0"/>
          <w:divBdr>
            <w:top w:val="none" w:sz="0" w:space="0" w:color="auto"/>
            <w:left w:val="none" w:sz="0" w:space="0" w:color="auto"/>
            <w:bottom w:val="none" w:sz="0" w:space="0" w:color="auto"/>
            <w:right w:val="none" w:sz="0" w:space="0" w:color="auto"/>
          </w:divBdr>
          <w:divsChild>
            <w:div w:id="767434345">
              <w:marLeft w:val="0"/>
              <w:marRight w:val="0"/>
              <w:marTop w:val="0"/>
              <w:marBottom w:val="0"/>
              <w:divBdr>
                <w:top w:val="none" w:sz="0" w:space="0" w:color="auto"/>
                <w:left w:val="none" w:sz="0" w:space="0" w:color="auto"/>
                <w:bottom w:val="none" w:sz="0" w:space="0" w:color="auto"/>
                <w:right w:val="none" w:sz="0" w:space="0" w:color="auto"/>
              </w:divBdr>
              <w:divsChild>
                <w:div w:id="713040709">
                  <w:marLeft w:val="0"/>
                  <w:marRight w:val="0"/>
                  <w:marTop w:val="0"/>
                  <w:marBottom w:val="0"/>
                  <w:divBdr>
                    <w:top w:val="none" w:sz="0" w:space="0" w:color="auto"/>
                    <w:left w:val="none" w:sz="0" w:space="0" w:color="auto"/>
                    <w:bottom w:val="none" w:sz="0" w:space="0" w:color="auto"/>
                    <w:right w:val="none" w:sz="0" w:space="0" w:color="auto"/>
                  </w:divBdr>
                </w:div>
              </w:divsChild>
            </w:div>
            <w:div w:id="694304457">
              <w:marLeft w:val="0"/>
              <w:marRight w:val="0"/>
              <w:marTop w:val="0"/>
              <w:marBottom w:val="0"/>
              <w:divBdr>
                <w:top w:val="none" w:sz="0" w:space="0" w:color="auto"/>
                <w:left w:val="none" w:sz="0" w:space="0" w:color="auto"/>
                <w:bottom w:val="none" w:sz="0" w:space="0" w:color="auto"/>
                <w:right w:val="none" w:sz="0" w:space="0" w:color="auto"/>
              </w:divBdr>
              <w:divsChild>
                <w:div w:id="1068307298">
                  <w:marLeft w:val="0"/>
                  <w:marRight w:val="0"/>
                  <w:marTop w:val="0"/>
                  <w:marBottom w:val="0"/>
                  <w:divBdr>
                    <w:top w:val="none" w:sz="0" w:space="0" w:color="auto"/>
                    <w:left w:val="none" w:sz="0" w:space="0" w:color="auto"/>
                    <w:bottom w:val="none" w:sz="0" w:space="0" w:color="auto"/>
                    <w:right w:val="none" w:sz="0" w:space="0" w:color="auto"/>
                  </w:divBdr>
                </w:div>
              </w:divsChild>
            </w:div>
            <w:div w:id="763645391">
              <w:marLeft w:val="0"/>
              <w:marRight w:val="0"/>
              <w:marTop w:val="0"/>
              <w:marBottom w:val="0"/>
              <w:divBdr>
                <w:top w:val="none" w:sz="0" w:space="0" w:color="auto"/>
                <w:left w:val="none" w:sz="0" w:space="0" w:color="auto"/>
                <w:bottom w:val="none" w:sz="0" w:space="0" w:color="auto"/>
                <w:right w:val="none" w:sz="0" w:space="0" w:color="auto"/>
              </w:divBdr>
              <w:divsChild>
                <w:div w:id="8265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5679">
      <w:bodyDiv w:val="1"/>
      <w:marLeft w:val="0"/>
      <w:marRight w:val="0"/>
      <w:marTop w:val="0"/>
      <w:marBottom w:val="0"/>
      <w:divBdr>
        <w:top w:val="none" w:sz="0" w:space="0" w:color="auto"/>
        <w:left w:val="none" w:sz="0" w:space="0" w:color="auto"/>
        <w:bottom w:val="none" w:sz="0" w:space="0" w:color="auto"/>
        <w:right w:val="none" w:sz="0" w:space="0" w:color="auto"/>
      </w:divBdr>
    </w:div>
    <w:div w:id="1400328931">
      <w:bodyDiv w:val="1"/>
      <w:marLeft w:val="0"/>
      <w:marRight w:val="0"/>
      <w:marTop w:val="0"/>
      <w:marBottom w:val="0"/>
      <w:divBdr>
        <w:top w:val="none" w:sz="0" w:space="0" w:color="auto"/>
        <w:left w:val="none" w:sz="0" w:space="0" w:color="auto"/>
        <w:bottom w:val="none" w:sz="0" w:space="0" w:color="auto"/>
        <w:right w:val="none" w:sz="0" w:space="0" w:color="auto"/>
      </w:divBdr>
    </w:div>
    <w:div w:id="1481922081">
      <w:bodyDiv w:val="1"/>
      <w:marLeft w:val="0"/>
      <w:marRight w:val="0"/>
      <w:marTop w:val="0"/>
      <w:marBottom w:val="0"/>
      <w:divBdr>
        <w:top w:val="none" w:sz="0" w:space="0" w:color="auto"/>
        <w:left w:val="none" w:sz="0" w:space="0" w:color="auto"/>
        <w:bottom w:val="none" w:sz="0" w:space="0" w:color="auto"/>
        <w:right w:val="none" w:sz="0" w:space="0" w:color="auto"/>
      </w:divBdr>
    </w:div>
    <w:div w:id="1553888219">
      <w:bodyDiv w:val="1"/>
      <w:marLeft w:val="0"/>
      <w:marRight w:val="0"/>
      <w:marTop w:val="0"/>
      <w:marBottom w:val="0"/>
      <w:divBdr>
        <w:top w:val="none" w:sz="0" w:space="0" w:color="auto"/>
        <w:left w:val="none" w:sz="0" w:space="0" w:color="auto"/>
        <w:bottom w:val="none" w:sz="0" w:space="0" w:color="auto"/>
        <w:right w:val="none" w:sz="0" w:space="0" w:color="auto"/>
      </w:divBdr>
      <w:divsChild>
        <w:div w:id="1189176218">
          <w:marLeft w:val="0"/>
          <w:marRight w:val="0"/>
          <w:marTop w:val="0"/>
          <w:marBottom w:val="0"/>
          <w:divBdr>
            <w:top w:val="none" w:sz="0" w:space="0" w:color="auto"/>
            <w:left w:val="none" w:sz="0" w:space="0" w:color="auto"/>
            <w:bottom w:val="none" w:sz="0" w:space="0" w:color="auto"/>
            <w:right w:val="none" w:sz="0" w:space="0" w:color="auto"/>
          </w:divBdr>
        </w:div>
        <w:div w:id="804464992">
          <w:marLeft w:val="0"/>
          <w:marRight w:val="0"/>
          <w:marTop w:val="0"/>
          <w:marBottom w:val="0"/>
          <w:divBdr>
            <w:top w:val="none" w:sz="0" w:space="0" w:color="auto"/>
            <w:left w:val="none" w:sz="0" w:space="0" w:color="auto"/>
            <w:bottom w:val="none" w:sz="0" w:space="0" w:color="auto"/>
            <w:right w:val="none" w:sz="0" w:space="0" w:color="auto"/>
          </w:divBdr>
        </w:div>
      </w:divsChild>
    </w:div>
    <w:div w:id="1812867227">
      <w:bodyDiv w:val="1"/>
      <w:marLeft w:val="0"/>
      <w:marRight w:val="0"/>
      <w:marTop w:val="0"/>
      <w:marBottom w:val="0"/>
      <w:divBdr>
        <w:top w:val="none" w:sz="0" w:space="0" w:color="auto"/>
        <w:left w:val="none" w:sz="0" w:space="0" w:color="auto"/>
        <w:bottom w:val="none" w:sz="0" w:space="0" w:color="auto"/>
        <w:right w:val="none" w:sz="0" w:space="0" w:color="auto"/>
      </w:divBdr>
    </w:div>
    <w:div w:id="1887911863">
      <w:bodyDiv w:val="1"/>
      <w:marLeft w:val="0"/>
      <w:marRight w:val="0"/>
      <w:marTop w:val="0"/>
      <w:marBottom w:val="0"/>
      <w:divBdr>
        <w:top w:val="none" w:sz="0" w:space="0" w:color="auto"/>
        <w:left w:val="none" w:sz="0" w:space="0" w:color="auto"/>
        <w:bottom w:val="none" w:sz="0" w:space="0" w:color="auto"/>
        <w:right w:val="none" w:sz="0" w:space="0" w:color="auto"/>
      </w:divBdr>
      <w:divsChild>
        <w:div w:id="1974941669">
          <w:marLeft w:val="0"/>
          <w:marRight w:val="0"/>
          <w:marTop w:val="0"/>
          <w:marBottom w:val="0"/>
          <w:divBdr>
            <w:top w:val="none" w:sz="0" w:space="0" w:color="auto"/>
            <w:left w:val="none" w:sz="0" w:space="0" w:color="auto"/>
            <w:bottom w:val="none" w:sz="0" w:space="0" w:color="auto"/>
            <w:right w:val="none" w:sz="0" w:space="0" w:color="auto"/>
          </w:divBdr>
          <w:divsChild>
            <w:div w:id="1553420253">
              <w:marLeft w:val="0"/>
              <w:marRight w:val="0"/>
              <w:marTop w:val="0"/>
              <w:marBottom w:val="0"/>
              <w:divBdr>
                <w:top w:val="none" w:sz="0" w:space="0" w:color="auto"/>
                <w:left w:val="none" w:sz="0" w:space="0" w:color="auto"/>
                <w:bottom w:val="none" w:sz="0" w:space="0" w:color="auto"/>
                <w:right w:val="none" w:sz="0" w:space="0" w:color="auto"/>
              </w:divBdr>
              <w:divsChild>
                <w:div w:id="14346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42985">
      <w:bodyDiv w:val="1"/>
      <w:marLeft w:val="0"/>
      <w:marRight w:val="0"/>
      <w:marTop w:val="0"/>
      <w:marBottom w:val="0"/>
      <w:divBdr>
        <w:top w:val="none" w:sz="0" w:space="0" w:color="auto"/>
        <w:left w:val="none" w:sz="0" w:space="0" w:color="auto"/>
        <w:bottom w:val="none" w:sz="0" w:space="0" w:color="auto"/>
        <w:right w:val="none" w:sz="0" w:space="0" w:color="auto"/>
      </w:divBdr>
    </w:div>
    <w:div w:id="1913197876">
      <w:bodyDiv w:val="1"/>
      <w:marLeft w:val="0"/>
      <w:marRight w:val="0"/>
      <w:marTop w:val="0"/>
      <w:marBottom w:val="0"/>
      <w:divBdr>
        <w:top w:val="none" w:sz="0" w:space="0" w:color="auto"/>
        <w:left w:val="none" w:sz="0" w:space="0" w:color="auto"/>
        <w:bottom w:val="none" w:sz="0" w:space="0" w:color="auto"/>
        <w:right w:val="none" w:sz="0" w:space="0" w:color="auto"/>
      </w:divBdr>
      <w:divsChild>
        <w:div w:id="850414173">
          <w:marLeft w:val="0"/>
          <w:marRight w:val="0"/>
          <w:marTop w:val="0"/>
          <w:marBottom w:val="0"/>
          <w:divBdr>
            <w:top w:val="none" w:sz="0" w:space="0" w:color="auto"/>
            <w:left w:val="none" w:sz="0" w:space="0" w:color="auto"/>
            <w:bottom w:val="none" w:sz="0" w:space="0" w:color="auto"/>
            <w:right w:val="none" w:sz="0" w:space="0" w:color="auto"/>
          </w:divBdr>
          <w:divsChild>
            <w:div w:id="1528787487">
              <w:marLeft w:val="0"/>
              <w:marRight w:val="0"/>
              <w:marTop w:val="0"/>
              <w:marBottom w:val="0"/>
              <w:divBdr>
                <w:top w:val="none" w:sz="0" w:space="0" w:color="auto"/>
                <w:left w:val="none" w:sz="0" w:space="0" w:color="auto"/>
                <w:bottom w:val="none" w:sz="0" w:space="0" w:color="auto"/>
                <w:right w:val="none" w:sz="0" w:space="0" w:color="auto"/>
              </w:divBdr>
              <w:divsChild>
                <w:div w:id="1858739316">
                  <w:marLeft w:val="0"/>
                  <w:marRight w:val="0"/>
                  <w:marTop w:val="0"/>
                  <w:marBottom w:val="0"/>
                  <w:divBdr>
                    <w:top w:val="none" w:sz="0" w:space="0" w:color="auto"/>
                    <w:left w:val="none" w:sz="0" w:space="0" w:color="auto"/>
                    <w:bottom w:val="none" w:sz="0" w:space="0" w:color="auto"/>
                    <w:right w:val="none" w:sz="0" w:space="0" w:color="auto"/>
                  </w:divBdr>
                </w:div>
                <w:div w:id="530805907">
                  <w:marLeft w:val="0"/>
                  <w:marRight w:val="0"/>
                  <w:marTop w:val="0"/>
                  <w:marBottom w:val="0"/>
                  <w:divBdr>
                    <w:top w:val="none" w:sz="0" w:space="0" w:color="auto"/>
                    <w:left w:val="none" w:sz="0" w:space="0" w:color="auto"/>
                    <w:bottom w:val="none" w:sz="0" w:space="0" w:color="auto"/>
                    <w:right w:val="none" w:sz="0" w:space="0" w:color="auto"/>
                  </w:divBdr>
                </w:div>
              </w:divsChild>
            </w:div>
            <w:div w:id="402798789">
              <w:marLeft w:val="0"/>
              <w:marRight w:val="0"/>
              <w:marTop w:val="0"/>
              <w:marBottom w:val="0"/>
              <w:divBdr>
                <w:top w:val="none" w:sz="0" w:space="0" w:color="auto"/>
                <w:left w:val="none" w:sz="0" w:space="0" w:color="auto"/>
                <w:bottom w:val="none" w:sz="0" w:space="0" w:color="auto"/>
                <w:right w:val="none" w:sz="0" w:space="0" w:color="auto"/>
              </w:divBdr>
              <w:divsChild>
                <w:div w:id="1067604572">
                  <w:marLeft w:val="0"/>
                  <w:marRight w:val="0"/>
                  <w:marTop w:val="0"/>
                  <w:marBottom w:val="0"/>
                  <w:divBdr>
                    <w:top w:val="none" w:sz="0" w:space="0" w:color="auto"/>
                    <w:left w:val="none" w:sz="0" w:space="0" w:color="auto"/>
                    <w:bottom w:val="none" w:sz="0" w:space="0" w:color="auto"/>
                    <w:right w:val="none" w:sz="0" w:space="0" w:color="auto"/>
                  </w:divBdr>
                </w:div>
              </w:divsChild>
            </w:div>
            <w:div w:id="25566589">
              <w:marLeft w:val="0"/>
              <w:marRight w:val="0"/>
              <w:marTop w:val="0"/>
              <w:marBottom w:val="0"/>
              <w:divBdr>
                <w:top w:val="none" w:sz="0" w:space="0" w:color="auto"/>
                <w:left w:val="none" w:sz="0" w:space="0" w:color="auto"/>
                <w:bottom w:val="none" w:sz="0" w:space="0" w:color="auto"/>
                <w:right w:val="none" w:sz="0" w:space="0" w:color="auto"/>
              </w:divBdr>
              <w:divsChild>
                <w:div w:id="1893081508">
                  <w:marLeft w:val="0"/>
                  <w:marRight w:val="0"/>
                  <w:marTop w:val="0"/>
                  <w:marBottom w:val="0"/>
                  <w:divBdr>
                    <w:top w:val="none" w:sz="0" w:space="0" w:color="auto"/>
                    <w:left w:val="none" w:sz="0" w:space="0" w:color="auto"/>
                    <w:bottom w:val="none" w:sz="0" w:space="0" w:color="auto"/>
                    <w:right w:val="none" w:sz="0" w:space="0" w:color="auto"/>
                  </w:divBdr>
                </w:div>
                <w:div w:id="778918214">
                  <w:marLeft w:val="0"/>
                  <w:marRight w:val="0"/>
                  <w:marTop w:val="0"/>
                  <w:marBottom w:val="0"/>
                  <w:divBdr>
                    <w:top w:val="none" w:sz="0" w:space="0" w:color="auto"/>
                    <w:left w:val="none" w:sz="0" w:space="0" w:color="auto"/>
                    <w:bottom w:val="none" w:sz="0" w:space="0" w:color="auto"/>
                    <w:right w:val="none" w:sz="0" w:space="0" w:color="auto"/>
                  </w:divBdr>
                </w:div>
              </w:divsChild>
            </w:div>
            <w:div w:id="1904830576">
              <w:marLeft w:val="0"/>
              <w:marRight w:val="0"/>
              <w:marTop w:val="0"/>
              <w:marBottom w:val="0"/>
              <w:divBdr>
                <w:top w:val="none" w:sz="0" w:space="0" w:color="auto"/>
                <w:left w:val="none" w:sz="0" w:space="0" w:color="auto"/>
                <w:bottom w:val="none" w:sz="0" w:space="0" w:color="auto"/>
                <w:right w:val="none" w:sz="0" w:space="0" w:color="auto"/>
              </w:divBdr>
              <w:divsChild>
                <w:div w:id="13747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99625">
      <w:bodyDiv w:val="1"/>
      <w:marLeft w:val="0"/>
      <w:marRight w:val="0"/>
      <w:marTop w:val="0"/>
      <w:marBottom w:val="0"/>
      <w:divBdr>
        <w:top w:val="none" w:sz="0" w:space="0" w:color="auto"/>
        <w:left w:val="none" w:sz="0" w:space="0" w:color="auto"/>
        <w:bottom w:val="none" w:sz="0" w:space="0" w:color="auto"/>
        <w:right w:val="none" w:sz="0" w:space="0" w:color="auto"/>
      </w:divBdr>
    </w:div>
    <w:div w:id="2094544411">
      <w:bodyDiv w:val="1"/>
      <w:marLeft w:val="0"/>
      <w:marRight w:val="0"/>
      <w:marTop w:val="0"/>
      <w:marBottom w:val="0"/>
      <w:divBdr>
        <w:top w:val="none" w:sz="0" w:space="0" w:color="auto"/>
        <w:left w:val="none" w:sz="0" w:space="0" w:color="auto"/>
        <w:bottom w:val="none" w:sz="0" w:space="0" w:color="auto"/>
        <w:right w:val="none" w:sz="0" w:space="0" w:color="auto"/>
      </w:divBdr>
      <w:divsChild>
        <w:div w:id="425348104">
          <w:marLeft w:val="0"/>
          <w:marRight w:val="0"/>
          <w:marTop w:val="0"/>
          <w:marBottom w:val="0"/>
          <w:divBdr>
            <w:top w:val="none" w:sz="0" w:space="0" w:color="auto"/>
            <w:left w:val="none" w:sz="0" w:space="0" w:color="auto"/>
            <w:bottom w:val="none" w:sz="0" w:space="0" w:color="auto"/>
            <w:right w:val="none" w:sz="0" w:space="0" w:color="auto"/>
          </w:divBdr>
          <w:divsChild>
            <w:div w:id="59645760">
              <w:marLeft w:val="0"/>
              <w:marRight w:val="0"/>
              <w:marTop w:val="0"/>
              <w:marBottom w:val="0"/>
              <w:divBdr>
                <w:top w:val="none" w:sz="0" w:space="0" w:color="auto"/>
                <w:left w:val="none" w:sz="0" w:space="0" w:color="auto"/>
                <w:bottom w:val="none" w:sz="0" w:space="0" w:color="auto"/>
                <w:right w:val="none" w:sz="0" w:space="0" w:color="auto"/>
              </w:divBdr>
              <w:divsChild>
                <w:div w:id="369039879">
                  <w:marLeft w:val="0"/>
                  <w:marRight w:val="0"/>
                  <w:marTop w:val="0"/>
                  <w:marBottom w:val="0"/>
                  <w:divBdr>
                    <w:top w:val="none" w:sz="0" w:space="0" w:color="auto"/>
                    <w:left w:val="none" w:sz="0" w:space="0" w:color="auto"/>
                    <w:bottom w:val="none" w:sz="0" w:space="0" w:color="auto"/>
                    <w:right w:val="none" w:sz="0" w:space="0" w:color="auto"/>
                  </w:divBdr>
                </w:div>
              </w:divsChild>
            </w:div>
            <w:div w:id="948241983">
              <w:marLeft w:val="0"/>
              <w:marRight w:val="0"/>
              <w:marTop w:val="0"/>
              <w:marBottom w:val="0"/>
              <w:divBdr>
                <w:top w:val="none" w:sz="0" w:space="0" w:color="auto"/>
                <w:left w:val="none" w:sz="0" w:space="0" w:color="auto"/>
                <w:bottom w:val="none" w:sz="0" w:space="0" w:color="auto"/>
                <w:right w:val="none" w:sz="0" w:space="0" w:color="auto"/>
              </w:divBdr>
              <w:divsChild>
                <w:div w:id="1959026089">
                  <w:marLeft w:val="0"/>
                  <w:marRight w:val="0"/>
                  <w:marTop w:val="0"/>
                  <w:marBottom w:val="0"/>
                  <w:divBdr>
                    <w:top w:val="none" w:sz="0" w:space="0" w:color="auto"/>
                    <w:left w:val="none" w:sz="0" w:space="0" w:color="auto"/>
                    <w:bottom w:val="none" w:sz="0" w:space="0" w:color="auto"/>
                    <w:right w:val="none" w:sz="0" w:space="0" w:color="auto"/>
                  </w:divBdr>
                </w:div>
                <w:div w:id="980689627">
                  <w:marLeft w:val="0"/>
                  <w:marRight w:val="0"/>
                  <w:marTop w:val="0"/>
                  <w:marBottom w:val="0"/>
                  <w:divBdr>
                    <w:top w:val="none" w:sz="0" w:space="0" w:color="auto"/>
                    <w:left w:val="none" w:sz="0" w:space="0" w:color="auto"/>
                    <w:bottom w:val="none" w:sz="0" w:space="0" w:color="auto"/>
                    <w:right w:val="none" w:sz="0" w:space="0" w:color="auto"/>
                  </w:divBdr>
                </w:div>
              </w:divsChild>
            </w:div>
            <w:div w:id="43988342">
              <w:marLeft w:val="0"/>
              <w:marRight w:val="0"/>
              <w:marTop w:val="0"/>
              <w:marBottom w:val="0"/>
              <w:divBdr>
                <w:top w:val="none" w:sz="0" w:space="0" w:color="auto"/>
                <w:left w:val="none" w:sz="0" w:space="0" w:color="auto"/>
                <w:bottom w:val="none" w:sz="0" w:space="0" w:color="auto"/>
                <w:right w:val="none" w:sz="0" w:space="0" w:color="auto"/>
              </w:divBdr>
              <w:divsChild>
                <w:div w:id="4048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roject.org"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86F6-289B-4F2C-AB59-9A070D55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9410</Words>
  <Characters>59285</Characters>
  <Application>Microsoft Office Word</Application>
  <DocSecurity>0</DocSecurity>
  <Lines>494</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Weber</dc:creator>
  <cp:keywords/>
  <dc:description/>
  <cp:lastModifiedBy>Maike Janssen</cp:lastModifiedBy>
  <cp:revision>4</cp:revision>
  <cp:lastPrinted>2022-06-06T06:43:00Z</cp:lastPrinted>
  <dcterms:created xsi:type="dcterms:W3CDTF">2022-09-07T06:27:00Z</dcterms:created>
  <dcterms:modified xsi:type="dcterms:W3CDTF">2022-09-07T16:43:00Z</dcterms:modified>
</cp:coreProperties>
</file>