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25E56" w14:textId="77777777" w:rsidR="006B2F11" w:rsidRPr="00AC69A6" w:rsidRDefault="006B2F11" w:rsidP="00DA6A60">
      <w:pPr>
        <w:rPr>
          <w:b/>
          <w:bCs/>
          <w:sz w:val="24"/>
          <w:szCs w:val="24"/>
        </w:rPr>
      </w:pPr>
      <w:r w:rsidRPr="00AC69A6">
        <w:rPr>
          <w:b/>
          <w:bCs/>
          <w:sz w:val="24"/>
          <w:szCs w:val="24"/>
        </w:rPr>
        <w:t>Mapping the distribution of zero-dose children to assess the performance of vaccine delivery strategies and their relationships with measles incidence in Nigeria</w:t>
      </w:r>
    </w:p>
    <w:p w14:paraId="14B35A52" w14:textId="2FFE7FF2" w:rsidR="0052250E" w:rsidRDefault="0052250E" w:rsidP="0052250E">
      <w:r w:rsidRPr="00E40F53">
        <w:rPr>
          <w:lang w:val="it-IT"/>
        </w:rPr>
        <w:t>C</w:t>
      </w:r>
      <w:r>
        <w:rPr>
          <w:lang w:val="it-IT"/>
        </w:rPr>
        <w:t xml:space="preserve">. </w:t>
      </w:r>
      <w:r w:rsidRPr="00E40F53">
        <w:rPr>
          <w:lang w:val="it-IT"/>
        </w:rPr>
        <w:t>E</w:t>
      </w:r>
      <w:r>
        <w:rPr>
          <w:lang w:val="it-IT"/>
        </w:rPr>
        <w:t>dson</w:t>
      </w:r>
      <w:r w:rsidRPr="00E40F53">
        <w:rPr>
          <w:lang w:val="it-IT"/>
        </w:rPr>
        <w:t xml:space="preserve"> Utazi, J</w:t>
      </w:r>
      <w:r>
        <w:rPr>
          <w:lang w:val="it-IT"/>
        </w:rPr>
        <w:t xml:space="preserve">ustice </w:t>
      </w:r>
      <w:r w:rsidRPr="00E40F53">
        <w:rPr>
          <w:lang w:val="it-IT"/>
        </w:rPr>
        <w:t>M</w:t>
      </w:r>
      <w:r>
        <w:rPr>
          <w:lang w:val="it-IT"/>
        </w:rPr>
        <w:t xml:space="preserve">. </w:t>
      </w:r>
      <w:r w:rsidRPr="00E40F53">
        <w:rPr>
          <w:lang w:val="it-IT"/>
        </w:rPr>
        <w:t>K</w:t>
      </w:r>
      <w:r>
        <w:rPr>
          <w:lang w:val="it-IT"/>
        </w:rPr>
        <w:t>.</w:t>
      </w:r>
      <w:r w:rsidRPr="00E40F53">
        <w:rPr>
          <w:lang w:val="it-IT"/>
        </w:rPr>
        <w:t xml:space="preserve"> Aheto, Adelle Wigley</w:t>
      </w:r>
      <w:r>
        <w:rPr>
          <w:lang w:val="it-IT"/>
        </w:rPr>
        <w:t xml:space="preserve">, </w:t>
      </w:r>
      <w:r w:rsidRPr="00E40F53">
        <w:rPr>
          <w:lang w:val="it-IT"/>
        </w:rPr>
        <w:t xml:space="preserve">Natalia Tejedor-Garavito, </w:t>
      </w:r>
      <w:r>
        <w:rPr>
          <w:lang w:val="it-IT"/>
        </w:rPr>
        <w:t>Amy Bonnie,</w:t>
      </w:r>
      <w:r w:rsidRPr="00E40F53">
        <w:rPr>
          <w:lang w:val="it-IT"/>
        </w:rPr>
        <w:t xml:space="preserve"> C</w:t>
      </w:r>
      <w:r>
        <w:rPr>
          <w:lang w:val="it-IT"/>
        </w:rPr>
        <w:t xml:space="preserve">hristopher </w:t>
      </w:r>
      <w:r w:rsidRPr="00E40F53">
        <w:rPr>
          <w:lang w:val="it-IT"/>
        </w:rPr>
        <w:t>C</w:t>
      </w:r>
      <w:r>
        <w:rPr>
          <w:lang w:val="it-IT"/>
        </w:rPr>
        <w:t>.</w:t>
      </w:r>
      <w:r w:rsidRPr="00E40F53">
        <w:rPr>
          <w:lang w:val="it-IT"/>
        </w:rPr>
        <w:t xml:space="preserve"> Nnanatu, </w:t>
      </w:r>
      <w:r>
        <w:rPr>
          <w:lang w:val="it-IT"/>
        </w:rPr>
        <w:t xml:space="preserve">John Wagai, </w:t>
      </w:r>
      <w:r w:rsidRPr="00E40F53">
        <w:rPr>
          <w:lang w:val="it-IT"/>
        </w:rPr>
        <w:t>C</w:t>
      </w:r>
      <w:r>
        <w:rPr>
          <w:lang w:val="it-IT"/>
        </w:rPr>
        <w:t>heryl</w:t>
      </w:r>
      <w:r w:rsidRPr="00E40F53">
        <w:rPr>
          <w:lang w:val="it-IT"/>
        </w:rPr>
        <w:t xml:space="preserve"> Williams, </w:t>
      </w:r>
      <w:r>
        <w:t>Hamidreza Setayesh, Andrew J. Tatem, Felicity T. Cutts</w:t>
      </w:r>
    </w:p>
    <w:p w14:paraId="33CBAAA3" w14:textId="6B063FC2" w:rsidR="00EB71FE" w:rsidRPr="00AC69A6" w:rsidRDefault="00EB71FE" w:rsidP="00EB71FE">
      <w:pPr>
        <w:jc w:val="center"/>
        <w:rPr>
          <w:b/>
          <w:bCs/>
          <w:sz w:val="24"/>
          <w:szCs w:val="24"/>
        </w:rPr>
      </w:pPr>
      <w:r w:rsidRPr="00AC69A6">
        <w:rPr>
          <w:b/>
          <w:bCs/>
          <w:sz w:val="24"/>
          <w:szCs w:val="24"/>
        </w:rPr>
        <w:t>Supplementary file</w:t>
      </w:r>
    </w:p>
    <w:p w14:paraId="0623FDE1" w14:textId="0AEC0F62" w:rsidR="00A34AEA" w:rsidRDefault="00C177ED" w:rsidP="00084626">
      <w:pPr>
        <w:jc w:val="center"/>
      </w:pPr>
      <w:r>
        <w:rPr>
          <w:noProof/>
        </w:rPr>
        <w:drawing>
          <wp:inline distT="0" distB="0" distL="0" distR="0" wp14:anchorId="6B88D752" wp14:editId="17843E12">
            <wp:extent cx="5389418" cy="70512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3517" cy="7056648"/>
                    </a:xfrm>
                    <a:prstGeom prst="rect">
                      <a:avLst/>
                    </a:prstGeom>
                    <a:noFill/>
                    <a:ln>
                      <a:noFill/>
                    </a:ln>
                  </pic:spPr>
                </pic:pic>
              </a:graphicData>
            </a:graphic>
          </wp:inline>
        </w:drawing>
      </w:r>
    </w:p>
    <w:p w14:paraId="788295FB" w14:textId="733D40D8" w:rsidR="00A34AEA" w:rsidRDefault="00A34AEA">
      <w:pPr>
        <w:rPr>
          <w:sz w:val="24"/>
          <w:szCs w:val="24"/>
        </w:rPr>
      </w:pPr>
      <w:r w:rsidRPr="00C177ED">
        <w:rPr>
          <w:sz w:val="24"/>
          <w:szCs w:val="24"/>
        </w:rPr>
        <w:lastRenderedPageBreak/>
        <w:t>Figure</w:t>
      </w:r>
      <w:r w:rsidR="00084626" w:rsidRPr="00C177ED">
        <w:rPr>
          <w:sz w:val="24"/>
          <w:szCs w:val="24"/>
        </w:rPr>
        <w:t xml:space="preserve"> 1</w:t>
      </w:r>
      <w:r w:rsidRPr="00C177ED">
        <w:rPr>
          <w:sz w:val="24"/>
          <w:szCs w:val="24"/>
        </w:rPr>
        <w:t xml:space="preserve">: </w:t>
      </w:r>
      <w:r w:rsidR="008C23EF" w:rsidRPr="00C177ED">
        <w:rPr>
          <w:sz w:val="24"/>
          <w:szCs w:val="24"/>
        </w:rPr>
        <w:t xml:space="preserve">(a) Uncertainties associated with modelled estimates of routine DTP1 and MCV1 coverage for 2018, shown as the widths of the </w:t>
      </w:r>
      <w:r w:rsidR="006B2F11">
        <w:rPr>
          <w:sz w:val="24"/>
          <w:szCs w:val="24"/>
        </w:rPr>
        <w:t xml:space="preserve">corresponding </w:t>
      </w:r>
      <w:r w:rsidR="008C23EF" w:rsidRPr="00C177ED">
        <w:rPr>
          <w:sz w:val="24"/>
          <w:szCs w:val="24"/>
        </w:rPr>
        <w:t>95% credible intervals. (b) Uncertainties associated with</w:t>
      </w:r>
      <w:r w:rsidR="006B2F11">
        <w:rPr>
          <w:sz w:val="24"/>
          <w:szCs w:val="24"/>
        </w:rPr>
        <w:t xml:space="preserve"> modelled estimates of</w:t>
      </w:r>
      <w:r w:rsidR="008C23EF" w:rsidRPr="00C177ED">
        <w:rPr>
          <w:sz w:val="24"/>
          <w:szCs w:val="24"/>
        </w:rPr>
        <w:t xml:space="preserve"> MCV coverage before the 2019 campaign and coverage with at least one dose of MCV by the end of the 2019 campaign, shown as the widths of the </w:t>
      </w:r>
      <w:r w:rsidR="006B2F11">
        <w:rPr>
          <w:sz w:val="24"/>
          <w:szCs w:val="24"/>
        </w:rPr>
        <w:t xml:space="preserve">corresponding </w:t>
      </w:r>
      <w:r w:rsidR="008C23EF" w:rsidRPr="00C177ED">
        <w:rPr>
          <w:sz w:val="24"/>
          <w:szCs w:val="24"/>
        </w:rPr>
        <w:t xml:space="preserve">95% credible intervals. </w:t>
      </w:r>
    </w:p>
    <w:p w14:paraId="7DDF9E21" w14:textId="77777777" w:rsidR="006B2F11" w:rsidRPr="00C177ED" w:rsidRDefault="006B2F11">
      <w:pPr>
        <w:rPr>
          <w:sz w:val="24"/>
          <w:szCs w:val="24"/>
        </w:rPr>
      </w:pPr>
    </w:p>
    <w:p w14:paraId="6FE6BA5A" w14:textId="11F5B21C" w:rsidR="001F0046" w:rsidRDefault="00050C21" w:rsidP="00084626">
      <w:pPr>
        <w:jc w:val="center"/>
      </w:pPr>
      <w:r w:rsidRPr="00050C21">
        <w:t xml:space="preserve"> </w:t>
      </w:r>
      <w:r w:rsidR="00955EE1">
        <w:rPr>
          <w:noProof/>
        </w:rPr>
        <w:drawing>
          <wp:inline distT="0" distB="0" distL="0" distR="0" wp14:anchorId="187DD8BB" wp14:editId="314A7EF8">
            <wp:extent cx="3886200" cy="3886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51C0D355" w14:textId="70923BD5" w:rsidR="00EB71FE" w:rsidRPr="00C177ED" w:rsidRDefault="00EB71FE">
      <w:pPr>
        <w:rPr>
          <w:sz w:val="24"/>
          <w:szCs w:val="24"/>
        </w:rPr>
      </w:pPr>
      <w:r w:rsidRPr="00C177ED">
        <w:rPr>
          <w:sz w:val="24"/>
          <w:szCs w:val="24"/>
        </w:rPr>
        <w:t>Figure</w:t>
      </w:r>
      <w:r w:rsidR="00084626" w:rsidRPr="00C177ED">
        <w:rPr>
          <w:sz w:val="24"/>
          <w:szCs w:val="24"/>
        </w:rPr>
        <w:t xml:space="preserve"> 2</w:t>
      </w:r>
      <w:r w:rsidRPr="00C177ED">
        <w:rPr>
          <w:sz w:val="24"/>
          <w:szCs w:val="24"/>
        </w:rPr>
        <w:t>: D</w:t>
      </w:r>
      <w:r w:rsidR="00ED0FD1">
        <w:rPr>
          <w:sz w:val="24"/>
          <w:szCs w:val="24"/>
        </w:rPr>
        <w:t>ropout rate</w:t>
      </w:r>
      <w:r w:rsidRPr="00C177ED">
        <w:rPr>
          <w:sz w:val="24"/>
          <w:szCs w:val="24"/>
        </w:rPr>
        <w:t xml:space="preserve"> between </w:t>
      </w:r>
      <w:r w:rsidR="008C23EF" w:rsidRPr="00C177ED">
        <w:rPr>
          <w:sz w:val="24"/>
          <w:szCs w:val="24"/>
        </w:rPr>
        <w:t xml:space="preserve">modelled estimates of </w:t>
      </w:r>
      <w:r w:rsidR="006B2F11">
        <w:rPr>
          <w:sz w:val="24"/>
          <w:szCs w:val="24"/>
        </w:rPr>
        <w:t xml:space="preserve">routine </w:t>
      </w:r>
      <w:r w:rsidRPr="00C177ED">
        <w:rPr>
          <w:sz w:val="24"/>
          <w:szCs w:val="24"/>
        </w:rPr>
        <w:t>DTP1 and MCV1 coverage in 2018</w:t>
      </w:r>
      <w:r w:rsidR="006B2F11">
        <w:rPr>
          <w:sz w:val="24"/>
          <w:szCs w:val="24"/>
        </w:rPr>
        <w:t>.</w:t>
      </w:r>
    </w:p>
    <w:p w14:paraId="5F031AA8" w14:textId="292E79AB" w:rsidR="004A10B7" w:rsidRDefault="004A10B7" w:rsidP="001C5984">
      <w:pPr>
        <w:jc w:val="center"/>
      </w:pPr>
    </w:p>
    <w:p w14:paraId="6BAB3952" w14:textId="22C2F2C8" w:rsidR="004A10B7" w:rsidRDefault="004A10B7"/>
    <w:p w14:paraId="2BE89D07" w14:textId="15DCDC21" w:rsidR="004A10B7" w:rsidRDefault="004A10B7"/>
    <w:p w14:paraId="54F59582" w14:textId="6C758CEB" w:rsidR="004A10B7" w:rsidRDefault="004A10B7"/>
    <w:p w14:paraId="74ABF466" w14:textId="03CBF5F4" w:rsidR="004A10B7" w:rsidRDefault="004A10B7"/>
    <w:p w14:paraId="42A73FB9" w14:textId="403E7347" w:rsidR="004A10B7" w:rsidRDefault="004A10B7"/>
    <w:p w14:paraId="36D941C9" w14:textId="47BD9170" w:rsidR="008C23EF" w:rsidRDefault="008C23EF"/>
    <w:p w14:paraId="7D363B9E" w14:textId="0DB3A1DA" w:rsidR="004A10B7" w:rsidRDefault="004A10B7"/>
    <w:p w14:paraId="0C29A6A2" w14:textId="06595A1C" w:rsidR="001F0046" w:rsidRDefault="006B2F11">
      <w:r>
        <w:rPr>
          <w:noProof/>
        </w:rPr>
        <w:lastRenderedPageBreak/>
        <w:drawing>
          <wp:inline distT="0" distB="0" distL="0" distR="0" wp14:anchorId="192E357A" wp14:editId="53D04F10">
            <wp:extent cx="5731510" cy="64928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492875"/>
                    </a:xfrm>
                    <a:prstGeom prst="rect">
                      <a:avLst/>
                    </a:prstGeom>
                    <a:noFill/>
                    <a:ln>
                      <a:noFill/>
                    </a:ln>
                  </pic:spPr>
                </pic:pic>
              </a:graphicData>
            </a:graphic>
          </wp:inline>
        </w:drawing>
      </w:r>
    </w:p>
    <w:p w14:paraId="510597C5" w14:textId="12D2A784" w:rsidR="009A5213" w:rsidRPr="006B2F11" w:rsidRDefault="000C7C69">
      <w:pPr>
        <w:rPr>
          <w:sz w:val="24"/>
          <w:szCs w:val="24"/>
        </w:rPr>
      </w:pPr>
      <w:r w:rsidRPr="006B2F11">
        <w:rPr>
          <w:sz w:val="24"/>
          <w:szCs w:val="24"/>
        </w:rPr>
        <w:t xml:space="preserve">Figure 3: </w:t>
      </w:r>
      <w:r w:rsidR="006B2F11" w:rsidRPr="006B2F11">
        <w:rPr>
          <w:sz w:val="24"/>
          <w:szCs w:val="24"/>
        </w:rPr>
        <w:t>Estimates of numbers of zero-dose children among under-5s for (a) DTP1 and (b) MCV1 in 2018 (produced using the 2018 DHS), and MCV1 in 2019 (c) before and (d) at the end of the 2019 measles campaign (produced using the 2019 PCCS)</w:t>
      </w:r>
      <w:r w:rsidR="00353DD3">
        <w:rPr>
          <w:sz w:val="24"/>
          <w:szCs w:val="24"/>
        </w:rPr>
        <w:t>.</w:t>
      </w:r>
    </w:p>
    <w:p w14:paraId="2B960CA7" w14:textId="68C96352" w:rsidR="009A5213" w:rsidRDefault="009A5213"/>
    <w:p w14:paraId="10F42D23" w14:textId="5024B649" w:rsidR="00F27BFF" w:rsidRDefault="00F27BFF"/>
    <w:p w14:paraId="2B71DE3F" w14:textId="4A67D48D" w:rsidR="00F27BFF" w:rsidRDefault="00F27BFF"/>
    <w:p w14:paraId="0C5211DF" w14:textId="43845A06" w:rsidR="00F27BFF" w:rsidRDefault="00F27BFF"/>
    <w:p w14:paraId="346F5659" w14:textId="6BE816FF" w:rsidR="00CB20CE" w:rsidRDefault="00F0668A" w:rsidP="00084626">
      <w:pPr>
        <w:jc w:val="center"/>
      </w:pPr>
      <w:r w:rsidRPr="00A4641B">
        <w:rPr>
          <w:noProof/>
        </w:rPr>
        <w:lastRenderedPageBreak/>
        <w:drawing>
          <wp:inline distT="0" distB="0" distL="0" distR="0" wp14:anchorId="6C52F4E9" wp14:editId="458A7645">
            <wp:extent cx="2737590" cy="3128675"/>
            <wp:effectExtent l="0" t="0" r="571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4791" cy="3136905"/>
                    </a:xfrm>
                    <a:prstGeom prst="rect">
                      <a:avLst/>
                    </a:prstGeom>
                  </pic:spPr>
                </pic:pic>
              </a:graphicData>
            </a:graphic>
          </wp:inline>
        </w:drawing>
      </w:r>
    </w:p>
    <w:p w14:paraId="41C71DFC" w14:textId="372040D2" w:rsidR="00F0668A" w:rsidRDefault="00F0668A">
      <w:pPr>
        <w:rPr>
          <w:sz w:val="24"/>
          <w:szCs w:val="24"/>
        </w:rPr>
      </w:pPr>
      <w:r w:rsidRPr="00924898">
        <w:rPr>
          <w:sz w:val="24"/>
          <w:szCs w:val="24"/>
        </w:rPr>
        <w:t>Figure</w:t>
      </w:r>
      <w:r w:rsidR="00C177ED" w:rsidRPr="00924898">
        <w:rPr>
          <w:sz w:val="24"/>
          <w:szCs w:val="24"/>
        </w:rPr>
        <w:t xml:space="preserve"> 4</w:t>
      </w:r>
      <w:r w:rsidRPr="00924898">
        <w:rPr>
          <w:sz w:val="24"/>
          <w:szCs w:val="24"/>
        </w:rPr>
        <w:t xml:space="preserve">: </w:t>
      </w:r>
      <w:r w:rsidR="00084626" w:rsidRPr="00924898">
        <w:rPr>
          <w:sz w:val="24"/>
          <w:szCs w:val="24"/>
        </w:rPr>
        <w:t>Distribution of confirmed measles case counts in Nigeria between 2018 and 2020 according to method of diagnosis</w:t>
      </w:r>
      <w:r w:rsidR="00924898">
        <w:rPr>
          <w:sz w:val="24"/>
          <w:szCs w:val="24"/>
        </w:rPr>
        <w:t>.</w:t>
      </w:r>
    </w:p>
    <w:p w14:paraId="6B637F9E" w14:textId="6323CD9A" w:rsidR="00770D77" w:rsidRDefault="00770D77">
      <w:pPr>
        <w:rPr>
          <w:sz w:val="24"/>
          <w:szCs w:val="24"/>
        </w:rPr>
      </w:pPr>
    </w:p>
    <w:p w14:paraId="6F937ADD" w14:textId="77777777" w:rsidR="00770D77" w:rsidRPr="00924898" w:rsidRDefault="00770D77">
      <w:pPr>
        <w:rPr>
          <w:sz w:val="24"/>
          <w:szCs w:val="24"/>
        </w:rPr>
      </w:pPr>
    </w:p>
    <w:p w14:paraId="5FD8B18F" w14:textId="17209F81" w:rsidR="00CB20CE" w:rsidRDefault="00CB20CE"/>
    <w:p w14:paraId="3579B65D" w14:textId="0AF4643A" w:rsidR="00F27BFF" w:rsidRDefault="00924898">
      <w:r w:rsidRPr="00924898">
        <w:rPr>
          <w:noProof/>
        </w:rPr>
        <w:drawing>
          <wp:anchor distT="0" distB="0" distL="114300" distR="114300" simplePos="0" relativeHeight="251698176" behindDoc="0" locked="0" layoutInCell="1" allowOverlap="1" wp14:anchorId="329E0104" wp14:editId="10ED937C">
            <wp:simplePos x="0" y="0"/>
            <wp:positionH relativeFrom="margin">
              <wp:posOffset>2896870</wp:posOffset>
            </wp:positionH>
            <wp:positionV relativeFrom="paragraph">
              <wp:posOffset>241358</wp:posOffset>
            </wp:positionV>
            <wp:extent cx="2760980" cy="1362710"/>
            <wp:effectExtent l="0" t="0" r="1270" b="8890"/>
            <wp:wrapNone/>
            <wp:docPr id="4" name="Picture 3">
              <a:extLst xmlns:a="http://schemas.openxmlformats.org/drawingml/2006/main">
                <a:ext uri="{FF2B5EF4-FFF2-40B4-BE49-F238E27FC236}">
                  <a16:creationId xmlns:a16="http://schemas.microsoft.com/office/drawing/2014/main" id="{AD519F47-9186-465D-AEFF-0B9FD9BFEE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D519F47-9186-465D-AEFF-0B9FD9BFEE6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0980" cy="1362710"/>
                    </a:xfrm>
                    <a:prstGeom prst="rect">
                      <a:avLst/>
                    </a:prstGeom>
                  </pic:spPr>
                </pic:pic>
              </a:graphicData>
            </a:graphic>
            <wp14:sizeRelH relativeFrom="margin">
              <wp14:pctWidth>0</wp14:pctWidth>
            </wp14:sizeRelH>
            <wp14:sizeRelV relativeFrom="margin">
              <wp14:pctHeight>0</wp14:pctHeight>
            </wp14:sizeRelV>
          </wp:anchor>
        </w:drawing>
      </w:r>
      <w:r w:rsidRPr="00924898">
        <w:rPr>
          <w:noProof/>
        </w:rPr>
        <w:drawing>
          <wp:anchor distT="0" distB="0" distL="114300" distR="114300" simplePos="0" relativeHeight="251700224" behindDoc="0" locked="0" layoutInCell="1" allowOverlap="1" wp14:anchorId="02491636" wp14:editId="4780E01E">
            <wp:simplePos x="0" y="0"/>
            <wp:positionH relativeFrom="column">
              <wp:posOffset>325582</wp:posOffset>
            </wp:positionH>
            <wp:positionV relativeFrom="paragraph">
              <wp:posOffset>232871</wp:posOffset>
            </wp:positionV>
            <wp:extent cx="2577740" cy="1373814"/>
            <wp:effectExtent l="0" t="0" r="0" b="0"/>
            <wp:wrapNone/>
            <wp:docPr id="6" name="Picture 5">
              <a:extLst xmlns:a="http://schemas.openxmlformats.org/drawingml/2006/main">
                <a:ext uri="{FF2B5EF4-FFF2-40B4-BE49-F238E27FC236}">
                  <a16:creationId xmlns:a16="http://schemas.microsoft.com/office/drawing/2014/main" id="{41F0BC20-4A11-4396-BEB8-360BF7A9D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F0BC20-4A11-4396-BEB8-360BF7A9D87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7740" cy="1373814"/>
                    </a:xfrm>
                    <a:prstGeom prst="rect">
                      <a:avLst/>
                    </a:prstGeom>
                  </pic:spPr>
                </pic:pic>
              </a:graphicData>
            </a:graphic>
            <wp14:sizeRelH relativeFrom="margin">
              <wp14:pctWidth>0</wp14:pctWidth>
            </wp14:sizeRelH>
            <wp14:sizeRelV relativeFrom="margin">
              <wp14:pctHeight>0</wp14:pctHeight>
            </wp14:sizeRelV>
          </wp:anchor>
        </w:drawing>
      </w:r>
    </w:p>
    <w:p w14:paraId="77027F5B" w14:textId="0B099DB8" w:rsidR="008A1A25" w:rsidRDefault="008A1A25" w:rsidP="008A1A25"/>
    <w:p w14:paraId="24645067" w14:textId="7D29FEA7" w:rsidR="008A1A25" w:rsidRDefault="008A1A25">
      <w:r>
        <w:tab/>
      </w:r>
      <w:r>
        <w:tab/>
      </w:r>
      <w:r>
        <w:tab/>
      </w:r>
    </w:p>
    <w:p w14:paraId="76B8C528" w14:textId="273110EB" w:rsidR="008A1A25" w:rsidRDefault="008A1A25"/>
    <w:p w14:paraId="4C1A0B30" w14:textId="765BD369" w:rsidR="008A1A25" w:rsidRDefault="008A1A25"/>
    <w:p w14:paraId="3473CB40" w14:textId="7FA07179" w:rsidR="008A1A25" w:rsidRDefault="00924898">
      <w:r w:rsidRPr="00924898">
        <w:rPr>
          <w:noProof/>
        </w:rPr>
        <w:drawing>
          <wp:anchor distT="0" distB="0" distL="114300" distR="114300" simplePos="0" relativeHeight="251699200" behindDoc="0" locked="0" layoutInCell="1" allowOverlap="1" wp14:anchorId="1109A83C" wp14:editId="4E241901">
            <wp:simplePos x="0" y="0"/>
            <wp:positionH relativeFrom="margin">
              <wp:posOffset>1551305</wp:posOffset>
            </wp:positionH>
            <wp:positionV relativeFrom="paragraph">
              <wp:posOffset>237548</wp:posOffset>
            </wp:positionV>
            <wp:extent cx="2653030" cy="1297940"/>
            <wp:effectExtent l="0" t="0" r="0" b="0"/>
            <wp:wrapNone/>
            <wp:docPr id="8" name="Picture 4">
              <a:extLst xmlns:a="http://schemas.openxmlformats.org/drawingml/2006/main">
                <a:ext uri="{FF2B5EF4-FFF2-40B4-BE49-F238E27FC236}">
                  <a16:creationId xmlns:a16="http://schemas.microsoft.com/office/drawing/2014/main" id="{D1A6A359-7913-4771-BE4E-12F3C4A3E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A6A359-7913-4771-BE4E-12F3C4A3EF0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3030" cy="1297940"/>
                    </a:xfrm>
                    <a:prstGeom prst="rect">
                      <a:avLst/>
                    </a:prstGeom>
                  </pic:spPr>
                </pic:pic>
              </a:graphicData>
            </a:graphic>
            <wp14:sizeRelH relativeFrom="margin">
              <wp14:pctWidth>0</wp14:pctWidth>
            </wp14:sizeRelH>
            <wp14:sizeRelV relativeFrom="margin">
              <wp14:pctHeight>0</wp14:pctHeight>
            </wp14:sizeRelV>
          </wp:anchor>
        </w:drawing>
      </w:r>
    </w:p>
    <w:p w14:paraId="17F06B17" w14:textId="0827F2F6" w:rsidR="00084626" w:rsidRDefault="008A1A25">
      <w:r>
        <w:t xml:space="preserve">                                                                                    </w:t>
      </w:r>
    </w:p>
    <w:p w14:paraId="3235B1A9" w14:textId="74A1C559" w:rsidR="00924898" w:rsidRDefault="00924898">
      <w:pPr>
        <w:rPr>
          <w:sz w:val="24"/>
          <w:szCs w:val="24"/>
        </w:rPr>
      </w:pPr>
    </w:p>
    <w:p w14:paraId="3F40DAF2" w14:textId="77777777" w:rsidR="00924898" w:rsidRDefault="00924898">
      <w:pPr>
        <w:rPr>
          <w:sz w:val="24"/>
          <w:szCs w:val="24"/>
        </w:rPr>
      </w:pPr>
    </w:p>
    <w:p w14:paraId="7809C6D3" w14:textId="77777777" w:rsidR="00924898" w:rsidRDefault="00924898">
      <w:pPr>
        <w:rPr>
          <w:sz w:val="24"/>
          <w:szCs w:val="24"/>
        </w:rPr>
      </w:pPr>
    </w:p>
    <w:p w14:paraId="4910B222" w14:textId="77777777" w:rsidR="00924898" w:rsidRDefault="00924898">
      <w:pPr>
        <w:rPr>
          <w:sz w:val="24"/>
          <w:szCs w:val="24"/>
        </w:rPr>
      </w:pPr>
    </w:p>
    <w:p w14:paraId="52A9D691" w14:textId="56FA690C" w:rsidR="008A1A25" w:rsidRPr="00924898" w:rsidRDefault="008A1A25">
      <w:pPr>
        <w:rPr>
          <w:sz w:val="24"/>
          <w:szCs w:val="24"/>
        </w:rPr>
      </w:pPr>
      <w:r w:rsidRPr="00924898">
        <w:rPr>
          <w:sz w:val="24"/>
          <w:szCs w:val="24"/>
        </w:rPr>
        <w:t>Figure</w:t>
      </w:r>
      <w:r w:rsidR="00C177ED" w:rsidRPr="00924898">
        <w:rPr>
          <w:sz w:val="24"/>
          <w:szCs w:val="24"/>
        </w:rPr>
        <w:t xml:space="preserve"> 5</w:t>
      </w:r>
      <w:r w:rsidRPr="00924898">
        <w:rPr>
          <w:sz w:val="24"/>
          <w:szCs w:val="24"/>
        </w:rPr>
        <w:t xml:space="preserve">: </w:t>
      </w:r>
      <w:r w:rsidR="001A411A" w:rsidRPr="00924898">
        <w:rPr>
          <w:sz w:val="24"/>
          <w:szCs w:val="24"/>
        </w:rPr>
        <w:t xml:space="preserve">Age-sex distribution of </w:t>
      </w:r>
      <w:r w:rsidR="00084626" w:rsidRPr="00924898">
        <w:rPr>
          <w:sz w:val="24"/>
          <w:szCs w:val="24"/>
        </w:rPr>
        <w:t xml:space="preserve">confirmed </w:t>
      </w:r>
      <w:r w:rsidR="001A411A" w:rsidRPr="00924898">
        <w:rPr>
          <w:sz w:val="24"/>
          <w:szCs w:val="24"/>
        </w:rPr>
        <w:t>measles case counts in Nigeria between 2018 and 2020</w:t>
      </w:r>
      <w:r w:rsidR="00924898">
        <w:rPr>
          <w:sz w:val="24"/>
          <w:szCs w:val="24"/>
        </w:rPr>
        <w:t>.</w:t>
      </w:r>
    </w:p>
    <w:p w14:paraId="07DCA74E" w14:textId="77777777" w:rsidR="008A1A25" w:rsidRDefault="008A1A25"/>
    <w:p w14:paraId="3FD840DC" w14:textId="340F0BE5" w:rsidR="00F27BFF" w:rsidRDefault="00F27BFF"/>
    <w:p w14:paraId="40482CF4" w14:textId="2BF16189" w:rsidR="0052250E" w:rsidRDefault="0052250E"/>
    <w:p w14:paraId="663796E4" w14:textId="7DA485A9" w:rsidR="0052250E" w:rsidRDefault="0052250E"/>
    <w:p w14:paraId="0B5CA8CC" w14:textId="77777777" w:rsidR="0052250E" w:rsidRDefault="0052250E"/>
    <w:p w14:paraId="3B8ED452" w14:textId="0918434B" w:rsidR="00924898" w:rsidRDefault="0052250E" w:rsidP="0052250E">
      <w:pPr>
        <w:jc w:val="center"/>
      </w:pPr>
      <w:r w:rsidRPr="00443C84">
        <w:rPr>
          <w:noProof/>
        </w:rPr>
        <w:drawing>
          <wp:anchor distT="0" distB="0" distL="114300" distR="114300" simplePos="0" relativeHeight="251691008" behindDoc="0" locked="0" layoutInCell="1" allowOverlap="1" wp14:anchorId="520831EF" wp14:editId="30DD478F">
            <wp:simplePos x="0" y="0"/>
            <wp:positionH relativeFrom="margin">
              <wp:posOffset>335965</wp:posOffset>
            </wp:positionH>
            <wp:positionV relativeFrom="paragraph">
              <wp:posOffset>-273025</wp:posOffset>
            </wp:positionV>
            <wp:extent cx="4813540" cy="2734573"/>
            <wp:effectExtent l="0" t="0" r="6350" b="8890"/>
            <wp:wrapNone/>
            <wp:docPr id="28" name="Picture 6">
              <a:extLst xmlns:a="http://schemas.openxmlformats.org/drawingml/2006/main">
                <a:ext uri="{FF2B5EF4-FFF2-40B4-BE49-F238E27FC236}">
                  <a16:creationId xmlns:a16="http://schemas.microsoft.com/office/drawing/2014/main" id="{BB533804-FF64-4B41-9AAD-DBA68B4523AF}"/>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B533804-FF64-4B41-9AAD-DBA68B4523AF}"/>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3540" cy="2734573"/>
                    </a:xfrm>
                    <a:prstGeom prst="rect">
                      <a:avLst/>
                    </a:prstGeom>
                    <a:noFill/>
                  </pic:spPr>
                </pic:pic>
              </a:graphicData>
            </a:graphic>
            <wp14:sizeRelH relativeFrom="margin">
              <wp14:pctWidth>0</wp14:pctWidth>
            </wp14:sizeRelH>
            <wp14:sizeRelV relativeFrom="margin">
              <wp14:pctHeight>0</wp14:pctHeight>
            </wp14:sizeRelV>
          </wp:anchor>
        </w:drawing>
      </w:r>
    </w:p>
    <w:p w14:paraId="11EB4BED" w14:textId="47FE7D43" w:rsidR="00924898" w:rsidRDefault="00924898"/>
    <w:p w14:paraId="790B22F3" w14:textId="3476547C" w:rsidR="00F27BFF" w:rsidRDefault="00F27BFF"/>
    <w:p w14:paraId="70AC5F9B" w14:textId="68427B0E" w:rsidR="00F27BFF" w:rsidRDefault="00F27BFF"/>
    <w:p w14:paraId="6ED2CF9D" w14:textId="7385392D" w:rsidR="00F27BFF" w:rsidRDefault="00F27BFF"/>
    <w:p w14:paraId="4E77E7AD" w14:textId="294B0096" w:rsidR="00F27BFF" w:rsidRDefault="00F27BFF"/>
    <w:p w14:paraId="36B4C310" w14:textId="6E94056B" w:rsidR="00F27BFF" w:rsidRDefault="00F27BFF"/>
    <w:p w14:paraId="188BEF3B" w14:textId="5F36B8D8" w:rsidR="00F27BFF" w:rsidRDefault="00F27BFF"/>
    <w:p w14:paraId="1CD5A62E" w14:textId="6DA569B2" w:rsidR="005719F5" w:rsidRDefault="005719F5"/>
    <w:p w14:paraId="0B466004" w14:textId="49FE919D" w:rsidR="00F27BFF" w:rsidRPr="00924898" w:rsidRDefault="00C177ED">
      <w:pPr>
        <w:rPr>
          <w:sz w:val="24"/>
          <w:szCs w:val="24"/>
        </w:rPr>
      </w:pPr>
      <w:r w:rsidRPr="00924898">
        <w:rPr>
          <w:sz w:val="24"/>
          <w:szCs w:val="24"/>
        </w:rPr>
        <w:t>Figure 6:</w:t>
      </w:r>
      <w:r w:rsidR="00924898">
        <w:rPr>
          <w:sz w:val="24"/>
          <w:szCs w:val="24"/>
        </w:rPr>
        <w:t xml:space="preserve"> Distribution of confirmed measles case counts by method of diagnosis and number of vaccine doses received.</w:t>
      </w:r>
    </w:p>
    <w:p w14:paraId="296B47B1" w14:textId="07DD5C09" w:rsidR="008A1A25" w:rsidRDefault="008A1A25"/>
    <w:p w14:paraId="52208089" w14:textId="77777777" w:rsidR="00770D77" w:rsidRDefault="00770D77"/>
    <w:p w14:paraId="2BFF528E" w14:textId="7D0EE9EC" w:rsidR="005719F5" w:rsidRDefault="005719F5"/>
    <w:p w14:paraId="403108DB" w14:textId="512D9DDD" w:rsidR="005719F5" w:rsidRDefault="005719F5"/>
    <w:p w14:paraId="13C038F2" w14:textId="31C6E0C4" w:rsidR="008A1A25" w:rsidRDefault="008A1A25"/>
    <w:p w14:paraId="35A99F1D" w14:textId="1544313E" w:rsidR="008A1A25" w:rsidRDefault="008A1A25"/>
    <w:p w14:paraId="7421D2A4" w14:textId="77777777" w:rsidR="008A1A25" w:rsidRDefault="008A1A25"/>
    <w:p w14:paraId="735AC66E" w14:textId="77777777" w:rsidR="008A1A25" w:rsidRDefault="008A1A25"/>
    <w:p w14:paraId="22C4C01D" w14:textId="77777777" w:rsidR="008A1A25" w:rsidRDefault="008A1A25"/>
    <w:p w14:paraId="5B8E74D6" w14:textId="67A56387" w:rsidR="008A1A25" w:rsidRDefault="00006897" w:rsidP="0052250E">
      <w:pPr>
        <w:jc w:val="center"/>
      </w:pPr>
      <w:r>
        <w:rPr>
          <w:noProof/>
        </w:rPr>
        <w:lastRenderedPageBreak/>
        <w:drawing>
          <wp:inline distT="0" distB="0" distL="0" distR="0" wp14:anchorId="3E4B0ADB" wp14:editId="6A5A8126">
            <wp:extent cx="5731510" cy="38176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5E4FF65D" w14:textId="0D2E0DA5" w:rsidR="005719F5" w:rsidRPr="00924898" w:rsidRDefault="00AA16CA">
      <w:pPr>
        <w:rPr>
          <w:sz w:val="24"/>
          <w:szCs w:val="24"/>
        </w:rPr>
      </w:pPr>
      <w:r w:rsidRPr="00924898">
        <w:rPr>
          <w:sz w:val="24"/>
          <w:szCs w:val="24"/>
        </w:rPr>
        <w:t>Figure</w:t>
      </w:r>
      <w:r w:rsidR="00C177ED" w:rsidRPr="00924898">
        <w:rPr>
          <w:sz w:val="24"/>
          <w:szCs w:val="24"/>
        </w:rPr>
        <w:t xml:space="preserve"> 7</w:t>
      </w:r>
      <w:r w:rsidRPr="00924898">
        <w:rPr>
          <w:sz w:val="24"/>
          <w:szCs w:val="24"/>
        </w:rPr>
        <w:t>: Measles incidence rate</w:t>
      </w:r>
      <w:r w:rsidR="00924898">
        <w:rPr>
          <w:sz w:val="24"/>
          <w:szCs w:val="24"/>
        </w:rPr>
        <w:t>s</w:t>
      </w:r>
      <w:r w:rsidRPr="00924898">
        <w:rPr>
          <w:sz w:val="24"/>
          <w:szCs w:val="24"/>
        </w:rPr>
        <w:t xml:space="preserve"> in Nigeria between 2018 and 2020 at the district (top) and state (bottom) levels.</w:t>
      </w:r>
    </w:p>
    <w:p w14:paraId="0FB9B8AB" w14:textId="369B9054" w:rsidR="005719F5" w:rsidRDefault="005719F5"/>
    <w:p w14:paraId="08FCB45F" w14:textId="77777777" w:rsidR="00006897" w:rsidRDefault="00006897"/>
    <w:p w14:paraId="689C3D23" w14:textId="2FBBAD19" w:rsidR="006977F2" w:rsidRDefault="00006897" w:rsidP="0052250E">
      <w:pPr>
        <w:jc w:val="center"/>
      </w:pPr>
      <w:r>
        <w:rPr>
          <w:noProof/>
        </w:rPr>
        <w:lastRenderedPageBreak/>
        <w:drawing>
          <wp:inline distT="0" distB="0" distL="0" distR="0" wp14:anchorId="679B5627" wp14:editId="07F19ED6">
            <wp:extent cx="5633624" cy="3904090"/>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9180" cy="3914871"/>
                    </a:xfrm>
                    <a:prstGeom prst="rect">
                      <a:avLst/>
                    </a:prstGeom>
                    <a:noFill/>
                    <a:ln>
                      <a:noFill/>
                    </a:ln>
                  </pic:spPr>
                </pic:pic>
              </a:graphicData>
            </a:graphic>
          </wp:inline>
        </w:drawing>
      </w:r>
    </w:p>
    <w:p w14:paraId="275ABE08" w14:textId="25C79594" w:rsidR="00924898" w:rsidRPr="00AC69A6" w:rsidRDefault="006977F2" w:rsidP="00924898">
      <w:pPr>
        <w:rPr>
          <w:sz w:val="24"/>
          <w:szCs w:val="24"/>
        </w:rPr>
      </w:pPr>
      <w:r w:rsidRPr="00AC69A6">
        <w:rPr>
          <w:sz w:val="24"/>
          <w:szCs w:val="24"/>
        </w:rPr>
        <w:t>Figure</w:t>
      </w:r>
      <w:r w:rsidR="00C177ED" w:rsidRPr="00AC69A6">
        <w:rPr>
          <w:sz w:val="24"/>
          <w:szCs w:val="24"/>
        </w:rPr>
        <w:t xml:space="preserve"> 8</w:t>
      </w:r>
      <w:r w:rsidRPr="00AC69A6">
        <w:rPr>
          <w:sz w:val="24"/>
          <w:szCs w:val="24"/>
        </w:rPr>
        <w:t xml:space="preserve">: </w:t>
      </w:r>
      <w:bookmarkStart w:id="0" w:name="_Hlk103610458"/>
      <w:r w:rsidR="00924898" w:rsidRPr="00AC69A6">
        <w:rPr>
          <w:sz w:val="24"/>
          <w:szCs w:val="24"/>
        </w:rPr>
        <w:t>Top row: Joint spatial distribution of confirmed measles case counts (all ages</w:t>
      </w:r>
      <w:r w:rsidR="00AC69A6">
        <w:rPr>
          <w:sz w:val="24"/>
          <w:szCs w:val="24"/>
        </w:rPr>
        <w:t>, in blue</w:t>
      </w:r>
      <w:r w:rsidR="00924898" w:rsidRPr="00AC69A6">
        <w:rPr>
          <w:sz w:val="24"/>
          <w:szCs w:val="24"/>
        </w:rPr>
        <w:t xml:space="preserve">) </w:t>
      </w:r>
      <w:r w:rsidR="00AC69A6">
        <w:rPr>
          <w:sz w:val="24"/>
          <w:szCs w:val="24"/>
        </w:rPr>
        <w:t>and</w:t>
      </w:r>
      <w:r w:rsidR="00924898" w:rsidRPr="00AC69A6">
        <w:rPr>
          <w:sz w:val="24"/>
          <w:szCs w:val="24"/>
        </w:rPr>
        <w:t xml:space="preserve"> MCV zero-dose estimates (in </w:t>
      </w:r>
      <w:r w:rsidR="00AC69A6">
        <w:rPr>
          <w:sz w:val="24"/>
          <w:szCs w:val="24"/>
        </w:rPr>
        <w:t>red</w:t>
      </w:r>
      <w:r w:rsidR="00924898" w:rsidRPr="00AC69A6">
        <w:rPr>
          <w:sz w:val="24"/>
          <w:szCs w:val="24"/>
        </w:rPr>
        <w:t xml:space="preserve">) at the district level in 2018 and 2019. Bottom row: Plots showing the relationships between confirmed measles case counts (all ages) and MCV zero-dose estimates in 2018 and 2019 at the </w:t>
      </w:r>
      <w:r w:rsidR="00AC69A6">
        <w:rPr>
          <w:sz w:val="24"/>
          <w:szCs w:val="24"/>
        </w:rPr>
        <w:t>district</w:t>
      </w:r>
      <w:r w:rsidR="00924898" w:rsidRPr="00AC69A6">
        <w:rPr>
          <w:sz w:val="24"/>
          <w:szCs w:val="24"/>
        </w:rPr>
        <w:t xml:space="preserve"> level. The black lines are simple least square fits to the data</w:t>
      </w:r>
      <w:r w:rsidR="00AC69A6">
        <w:rPr>
          <w:sz w:val="24"/>
          <w:szCs w:val="24"/>
        </w:rPr>
        <w:t xml:space="preserve"> </w:t>
      </w:r>
      <w:r w:rsidR="00AC69A6" w:rsidRPr="00AC69A6">
        <w:rPr>
          <w:sz w:val="24"/>
          <w:szCs w:val="24"/>
        </w:rPr>
        <w:t>while the red lines and grey coloured bands are natural splines fits and corresponding uncertainty intervals</w:t>
      </w:r>
      <w:r w:rsidR="00924898" w:rsidRPr="00AC69A6">
        <w:rPr>
          <w:sz w:val="24"/>
          <w:szCs w:val="24"/>
        </w:rPr>
        <w:t>.</w:t>
      </w:r>
    </w:p>
    <w:bookmarkEnd w:id="0"/>
    <w:p w14:paraId="4CE25E8D" w14:textId="5F38FF43" w:rsidR="006977F2" w:rsidRPr="00924898" w:rsidRDefault="006977F2" w:rsidP="006977F2">
      <w:pPr>
        <w:rPr>
          <w:sz w:val="24"/>
          <w:szCs w:val="24"/>
        </w:rPr>
      </w:pPr>
    </w:p>
    <w:sectPr w:rsidR="006977F2" w:rsidRPr="009248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04C"/>
    <w:rsid w:val="00006897"/>
    <w:rsid w:val="0001667C"/>
    <w:rsid w:val="00050C21"/>
    <w:rsid w:val="00084626"/>
    <w:rsid w:val="0009135A"/>
    <w:rsid w:val="000C7C69"/>
    <w:rsid w:val="001A411A"/>
    <w:rsid w:val="001C5984"/>
    <w:rsid w:val="001F0046"/>
    <w:rsid w:val="002964F6"/>
    <w:rsid w:val="00353DD3"/>
    <w:rsid w:val="004643C6"/>
    <w:rsid w:val="00464E32"/>
    <w:rsid w:val="004A10B7"/>
    <w:rsid w:val="0052250E"/>
    <w:rsid w:val="005719F5"/>
    <w:rsid w:val="00660DB1"/>
    <w:rsid w:val="006977F2"/>
    <w:rsid w:val="006B2F11"/>
    <w:rsid w:val="00770D77"/>
    <w:rsid w:val="008A1A25"/>
    <w:rsid w:val="008C23EF"/>
    <w:rsid w:val="00924898"/>
    <w:rsid w:val="00955EE1"/>
    <w:rsid w:val="009A48C9"/>
    <w:rsid w:val="009A5213"/>
    <w:rsid w:val="00A34AEA"/>
    <w:rsid w:val="00A4641B"/>
    <w:rsid w:val="00AA16CA"/>
    <w:rsid w:val="00AC69A6"/>
    <w:rsid w:val="00AC6B24"/>
    <w:rsid w:val="00AE2524"/>
    <w:rsid w:val="00B048E2"/>
    <w:rsid w:val="00B2446A"/>
    <w:rsid w:val="00B36343"/>
    <w:rsid w:val="00B8684C"/>
    <w:rsid w:val="00C177ED"/>
    <w:rsid w:val="00C71970"/>
    <w:rsid w:val="00CB20CE"/>
    <w:rsid w:val="00CC4FC8"/>
    <w:rsid w:val="00D05653"/>
    <w:rsid w:val="00DA6A60"/>
    <w:rsid w:val="00E77885"/>
    <w:rsid w:val="00EB71FE"/>
    <w:rsid w:val="00ED0FD1"/>
    <w:rsid w:val="00F0668A"/>
    <w:rsid w:val="00F1404C"/>
    <w:rsid w:val="00F27B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C6DB0"/>
  <w15:chartTrackingRefBased/>
  <w15:docId w15:val="{E5AEE56C-3ADF-41EB-9D23-90B7F69B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A5213"/>
    <w:rPr>
      <w:sz w:val="16"/>
      <w:szCs w:val="16"/>
    </w:rPr>
  </w:style>
  <w:style w:type="paragraph" w:styleId="CommentText">
    <w:name w:val="annotation text"/>
    <w:basedOn w:val="Normal"/>
    <w:link w:val="CommentTextChar"/>
    <w:uiPriority w:val="99"/>
    <w:semiHidden/>
    <w:unhideWhenUsed/>
    <w:rsid w:val="009A5213"/>
    <w:pPr>
      <w:spacing w:line="240" w:lineRule="auto"/>
    </w:pPr>
    <w:rPr>
      <w:sz w:val="20"/>
      <w:szCs w:val="20"/>
    </w:rPr>
  </w:style>
  <w:style w:type="character" w:customStyle="1" w:styleId="CommentTextChar">
    <w:name w:val="Comment Text Char"/>
    <w:basedOn w:val="DefaultParagraphFont"/>
    <w:link w:val="CommentText"/>
    <w:uiPriority w:val="99"/>
    <w:semiHidden/>
    <w:rsid w:val="009A5213"/>
    <w:rPr>
      <w:sz w:val="20"/>
      <w:szCs w:val="20"/>
    </w:rPr>
  </w:style>
  <w:style w:type="paragraph" w:styleId="CommentSubject">
    <w:name w:val="annotation subject"/>
    <w:basedOn w:val="CommentText"/>
    <w:next w:val="CommentText"/>
    <w:link w:val="CommentSubjectChar"/>
    <w:uiPriority w:val="99"/>
    <w:semiHidden/>
    <w:unhideWhenUsed/>
    <w:rsid w:val="009A5213"/>
    <w:rPr>
      <w:b/>
      <w:bCs/>
    </w:rPr>
  </w:style>
  <w:style w:type="character" w:customStyle="1" w:styleId="CommentSubjectChar">
    <w:name w:val="Comment Subject Char"/>
    <w:basedOn w:val="CommentTextChar"/>
    <w:link w:val="CommentSubject"/>
    <w:uiPriority w:val="99"/>
    <w:semiHidden/>
    <w:rsid w:val="009A52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Edson Utazi</dc:creator>
  <cp:keywords/>
  <dc:description/>
  <cp:lastModifiedBy>Edson Utazi</cp:lastModifiedBy>
  <cp:revision>2</cp:revision>
  <dcterms:created xsi:type="dcterms:W3CDTF">2022-10-10T08:06:00Z</dcterms:created>
  <dcterms:modified xsi:type="dcterms:W3CDTF">2022-10-10T08:06:00Z</dcterms:modified>
</cp:coreProperties>
</file>